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6"/>
        <w:ind w:left="16"/>
      </w:pPr>
      <w:r>
        <w:rPr/>
        <w:t>EFFECT OF</w:t>
      </w:r>
      <w:r>
        <w:rPr>
          <w:spacing w:val="-3"/>
        </w:rPr>
        <w:t> </w:t>
      </w:r>
      <w:r>
        <w:rPr/>
        <w:t>BACK</w:t>
      </w:r>
      <w:r>
        <w:rPr>
          <w:spacing w:val="-3"/>
        </w:rPr>
        <w:t> </w:t>
      </w:r>
      <w:r>
        <w:rPr/>
        <w:t>EXTENSORS </w:t>
      </w:r>
      <w:r>
        <w:rPr>
          <w:spacing w:val="-2"/>
        </w:rPr>
        <w:t>ENDURANCE</w:t>
      </w:r>
    </w:p>
    <w:p>
      <w:pPr>
        <w:pStyle w:val="BodyText"/>
        <w:spacing w:before="1"/>
        <w:rPr>
          <w:b/>
        </w:rPr>
      </w:pPr>
    </w:p>
    <w:p>
      <w:pPr>
        <w:spacing w:line="480" w:lineRule="auto" w:before="0"/>
        <w:ind w:left="23" w:right="0" w:firstLine="0"/>
        <w:jc w:val="center"/>
        <w:rPr>
          <w:b/>
          <w:sz w:val="24"/>
        </w:rPr>
      </w:pPr>
      <w:r>
        <w:rPr>
          <w:b/>
          <w:sz w:val="24"/>
        </w:rPr>
        <w:t>EXERCISES</w:t>
      </w:r>
      <w:r>
        <w:rPr>
          <w:b/>
          <w:spacing w:val="-7"/>
          <w:sz w:val="24"/>
        </w:rPr>
        <w:t> </w:t>
      </w:r>
      <w:r>
        <w:rPr>
          <w:b/>
          <w:sz w:val="24"/>
        </w:rPr>
        <w:t>ON</w:t>
      </w:r>
      <w:r>
        <w:rPr>
          <w:b/>
          <w:spacing w:val="-7"/>
          <w:sz w:val="24"/>
        </w:rPr>
        <w:t> </w:t>
      </w:r>
      <w:r>
        <w:rPr>
          <w:b/>
          <w:sz w:val="24"/>
        </w:rPr>
        <w:t>PHYSIOLOGICAL</w:t>
      </w:r>
      <w:r>
        <w:rPr>
          <w:b/>
          <w:spacing w:val="-7"/>
          <w:sz w:val="24"/>
        </w:rPr>
        <w:t> </w:t>
      </w:r>
      <w:r>
        <w:rPr>
          <w:b/>
          <w:sz w:val="24"/>
        </w:rPr>
        <w:t>AND</w:t>
      </w:r>
      <w:r>
        <w:rPr>
          <w:b/>
          <w:spacing w:val="-7"/>
          <w:sz w:val="24"/>
        </w:rPr>
        <w:t> </w:t>
      </w:r>
      <w:r>
        <w:rPr>
          <w:b/>
          <w:sz w:val="24"/>
        </w:rPr>
        <w:t>PSYCHOSOCIAL</w:t>
      </w:r>
      <w:r>
        <w:rPr>
          <w:b/>
          <w:spacing w:val="-7"/>
          <w:sz w:val="24"/>
        </w:rPr>
        <w:t> </w:t>
      </w:r>
      <w:r>
        <w:rPr>
          <w:b/>
          <w:sz w:val="24"/>
        </w:rPr>
        <w:t>VARIABLES</w:t>
      </w:r>
      <w:r>
        <w:rPr>
          <w:b/>
          <w:spacing w:val="-7"/>
          <w:sz w:val="24"/>
        </w:rPr>
        <w:t> </w:t>
      </w:r>
      <w:r>
        <w:rPr>
          <w:b/>
          <w:sz w:val="24"/>
        </w:rPr>
        <w:t>IN PATIENTS WITH LONG-TERM MECHANICAL LOW-BACK PAIN</w:t>
      </w:r>
    </w:p>
    <w:p>
      <w:pPr>
        <w:pStyle w:val="BodyText"/>
        <w:spacing w:before="139"/>
        <w:rPr>
          <w:b/>
        </w:rPr>
      </w:pPr>
    </w:p>
    <w:p>
      <w:pPr>
        <w:spacing w:before="0"/>
        <w:ind w:left="20" w:right="0" w:firstLine="0"/>
        <w:jc w:val="center"/>
        <w:rPr>
          <w:b/>
          <w:sz w:val="24"/>
        </w:rPr>
      </w:pPr>
      <w:r>
        <w:rPr>
          <w:b/>
          <w:spacing w:val="-5"/>
          <w:sz w:val="24"/>
        </w:rPr>
        <w:t>By</w:t>
      </w:r>
    </w:p>
    <w:p>
      <w:pPr>
        <w:pStyle w:val="Heading1"/>
        <w:spacing w:line="360" w:lineRule="auto" w:before="139"/>
        <w:ind w:left="2173" w:right="2090"/>
      </w:pPr>
      <w:r>
        <w:rPr/>
        <w:drawing>
          <wp:anchor distT="0" distB="0" distL="0" distR="0" allowOverlap="1" layoutInCell="1" locked="0" behindDoc="1" simplePos="0" relativeHeight="482891776">
            <wp:simplePos x="0" y="0"/>
            <wp:positionH relativeFrom="page">
              <wp:posOffset>1274444</wp:posOffset>
            </wp:positionH>
            <wp:positionV relativeFrom="paragraph">
              <wp:posOffset>111879</wp:posOffset>
            </wp:positionV>
            <wp:extent cx="5084699" cy="502710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084699" cy="5027104"/>
                    </a:xfrm>
                    <a:prstGeom prst="rect">
                      <a:avLst/>
                    </a:prstGeom>
                  </pic:spPr>
                </pic:pic>
              </a:graphicData>
            </a:graphic>
          </wp:anchor>
        </w:drawing>
      </w:r>
      <w:r>
        <w:rPr/>
        <w:t>CHIDOZIE</w:t>
      </w:r>
      <w:r>
        <w:rPr>
          <w:spacing w:val="-15"/>
        </w:rPr>
        <w:t> </w:t>
      </w:r>
      <w:r>
        <w:rPr/>
        <w:t>EMMANUEL</w:t>
      </w:r>
      <w:r>
        <w:rPr>
          <w:spacing w:val="-15"/>
        </w:rPr>
        <w:t> </w:t>
      </w:r>
      <w:r>
        <w:rPr/>
        <w:t>MBADA MATRIC NUMBER 129504</w:t>
      </w:r>
    </w:p>
    <w:p>
      <w:pPr>
        <w:pStyle w:val="BodyText"/>
        <w:spacing w:before="275"/>
        <w:rPr>
          <w:b/>
        </w:rPr>
      </w:pPr>
    </w:p>
    <w:p>
      <w:pPr>
        <w:spacing w:line="480" w:lineRule="auto" w:before="0"/>
        <w:ind w:left="962" w:right="937" w:firstLine="0"/>
        <w:jc w:val="center"/>
        <w:rPr>
          <w:b/>
          <w:i/>
          <w:sz w:val="24"/>
        </w:rPr>
      </w:pPr>
      <w:r>
        <w:rPr>
          <w:b/>
          <w:i/>
          <w:sz w:val="24"/>
        </w:rPr>
        <w:t>Bachelor</w:t>
      </w:r>
      <w:r>
        <w:rPr>
          <w:b/>
          <w:i/>
          <w:spacing w:val="-7"/>
          <w:sz w:val="24"/>
        </w:rPr>
        <w:t> </w:t>
      </w:r>
      <w:r>
        <w:rPr>
          <w:b/>
          <w:i/>
          <w:sz w:val="24"/>
        </w:rPr>
        <w:t>of</w:t>
      </w:r>
      <w:r>
        <w:rPr>
          <w:b/>
          <w:i/>
          <w:spacing w:val="-7"/>
          <w:sz w:val="24"/>
        </w:rPr>
        <w:t> </w:t>
      </w:r>
      <w:r>
        <w:rPr>
          <w:b/>
          <w:i/>
          <w:sz w:val="24"/>
        </w:rPr>
        <w:t>Medical</w:t>
      </w:r>
      <w:r>
        <w:rPr>
          <w:b/>
          <w:i/>
          <w:spacing w:val="-7"/>
          <w:sz w:val="24"/>
        </w:rPr>
        <w:t> </w:t>
      </w:r>
      <w:r>
        <w:rPr>
          <w:b/>
          <w:i/>
          <w:sz w:val="24"/>
        </w:rPr>
        <w:t>Rehabilitation</w:t>
      </w:r>
      <w:r>
        <w:rPr>
          <w:b/>
          <w:i/>
          <w:spacing w:val="-5"/>
          <w:sz w:val="24"/>
        </w:rPr>
        <w:t> </w:t>
      </w:r>
      <w:r>
        <w:rPr>
          <w:b/>
          <w:i/>
          <w:sz w:val="24"/>
        </w:rPr>
        <w:t>(Physiotherapy),</w:t>
      </w:r>
      <w:r>
        <w:rPr>
          <w:b/>
          <w:i/>
          <w:spacing w:val="-7"/>
          <w:sz w:val="24"/>
        </w:rPr>
        <w:t> </w:t>
      </w:r>
      <w:r>
        <w:rPr>
          <w:b/>
          <w:i/>
          <w:sz w:val="24"/>
        </w:rPr>
        <w:t>OAU,</w:t>
      </w:r>
      <w:r>
        <w:rPr>
          <w:b/>
          <w:i/>
          <w:spacing w:val="-7"/>
          <w:sz w:val="24"/>
        </w:rPr>
        <w:t> </w:t>
      </w:r>
      <w:r>
        <w:rPr>
          <w:b/>
          <w:i/>
          <w:sz w:val="24"/>
        </w:rPr>
        <w:t>Ile-Ife M.Sc. Physiotherapy (Ibadan)</w:t>
      </w:r>
    </w:p>
    <w:p>
      <w:pPr>
        <w:pStyle w:val="BodyText"/>
        <w:rPr>
          <w:b/>
          <w:i/>
        </w:rPr>
      </w:pPr>
    </w:p>
    <w:p>
      <w:pPr>
        <w:pStyle w:val="BodyText"/>
        <w:rPr>
          <w:b/>
          <w:i/>
        </w:rPr>
      </w:pPr>
    </w:p>
    <w:p>
      <w:pPr>
        <w:pStyle w:val="BodyText"/>
        <w:rPr>
          <w:b/>
          <w:i/>
        </w:rPr>
      </w:pPr>
    </w:p>
    <w:p>
      <w:pPr>
        <w:pStyle w:val="BodyText"/>
        <w:rPr>
          <w:b/>
          <w:i/>
        </w:rPr>
      </w:pPr>
    </w:p>
    <w:p>
      <w:pPr>
        <w:spacing w:before="0"/>
        <w:ind w:left="21" w:right="0" w:firstLine="0"/>
        <w:jc w:val="center"/>
        <w:rPr>
          <w:b/>
          <w:sz w:val="24"/>
        </w:rPr>
      </w:pPr>
      <w:r>
        <w:rPr>
          <w:b/>
          <w:sz w:val="24"/>
        </w:rPr>
        <w:t>A</w:t>
      </w:r>
      <w:r>
        <w:rPr>
          <w:b/>
          <w:spacing w:val="-5"/>
          <w:sz w:val="24"/>
        </w:rPr>
        <w:t> </w:t>
      </w:r>
      <w:r>
        <w:rPr>
          <w:b/>
          <w:sz w:val="24"/>
        </w:rPr>
        <w:t>Thesis</w:t>
      </w:r>
      <w:r>
        <w:rPr>
          <w:b/>
          <w:spacing w:val="-2"/>
          <w:sz w:val="24"/>
        </w:rPr>
        <w:t> </w:t>
      </w:r>
      <w:r>
        <w:rPr>
          <w:b/>
          <w:sz w:val="24"/>
        </w:rPr>
        <w:t>in</w:t>
      </w:r>
      <w:r>
        <w:rPr>
          <w:b/>
          <w:spacing w:val="-1"/>
          <w:sz w:val="24"/>
        </w:rPr>
        <w:t> </w:t>
      </w:r>
      <w:r>
        <w:rPr>
          <w:b/>
          <w:sz w:val="24"/>
        </w:rPr>
        <w:t>the</w:t>
      </w:r>
      <w:r>
        <w:rPr>
          <w:b/>
          <w:spacing w:val="-3"/>
          <w:sz w:val="24"/>
        </w:rPr>
        <w:t> </w:t>
      </w:r>
      <w:r>
        <w:rPr>
          <w:b/>
          <w:sz w:val="24"/>
        </w:rPr>
        <w:t>Department</w:t>
      </w:r>
      <w:r>
        <w:rPr>
          <w:b/>
          <w:spacing w:val="-2"/>
          <w:sz w:val="24"/>
        </w:rPr>
        <w:t> </w:t>
      </w:r>
      <w:r>
        <w:rPr>
          <w:b/>
          <w:sz w:val="24"/>
        </w:rPr>
        <w:t>of Physiotherapy, submitted</w:t>
      </w:r>
      <w:r>
        <w:rPr>
          <w:b/>
          <w:spacing w:val="-2"/>
          <w:sz w:val="24"/>
        </w:rPr>
        <w:t> </w:t>
      </w:r>
      <w:r>
        <w:rPr>
          <w:b/>
          <w:sz w:val="24"/>
        </w:rPr>
        <w:t>to</w:t>
      </w:r>
      <w:r>
        <w:rPr>
          <w:b/>
          <w:spacing w:val="-2"/>
          <w:sz w:val="24"/>
        </w:rPr>
        <w:t> </w:t>
      </w:r>
      <w:r>
        <w:rPr>
          <w:b/>
          <w:sz w:val="24"/>
        </w:rPr>
        <w:t>the Postgraduate</w:t>
      </w:r>
      <w:r>
        <w:rPr>
          <w:b/>
          <w:spacing w:val="-1"/>
          <w:sz w:val="24"/>
        </w:rPr>
        <w:t> </w:t>
      </w:r>
      <w:r>
        <w:rPr>
          <w:b/>
          <w:spacing w:val="-2"/>
          <w:sz w:val="24"/>
        </w:rPr>
        <w:t>School,</w:t>
      </w:r>
    </w:p>
    <w:p>
      <w:pPr>
        <w:pStyle w:val="BodyText"/>
        <w:rPr>
          <w:b/>
        </w:rPr>
      </w:pPr>
    </w:p>
    <w:p>
      <w:pPr>
        <w:spacing w:line="480" w:lineRule="auto" w:before="0"/>
        <w:ind w:left="2089" w:right="1851" w:firstLine="773"/>
        <w:jc w:val="left"/>
        <w:rPr>
          <w:b/>
          <w:sz w:val="24"/>
        </w:rPr>
      </w:pPr>
      <w:r>
        <w:rPr>
          <w:b/>
          <w:sz w:val="24"/>
        </w:rPr>
        <w:t>University of Ibadan, in partial fulfilment</w:t>
      </w:r>
      <w:r>
        <w:rPr>
          <w:b/>
          <w:spacing w:val="-6"/>
          <w:sz w:val="24"/>
        </w:rPr>
        <w:t> </w:t>
      </w:r>
      <w:r>
        <w:rPr>
          <w:b/>
          <w:sz w:val="24"/>
        </w:rPr>
        <w:t>of</w:t>
      </w:r>
      <w:r>
        <w:rPr>
          <w:b/>
          <w:spacing w:val="-6"/>
          <w:sz w:val="24"/>
        </w:rPr>
        <w:t> </w:t>
      </w:r>
      <w:r>
        <w:rPr>
          <w:b/>
          <w:sz w:val="24"/>
        </w:rPr>
        <w:t>the</w:t>
      </w:r>
      <w:r>
        <w:rPr>
          <w:b/>
          <w:spacing w:val="-7"/>
          <w:sz w:val="24"/>
        </w:rPr>
        <w:t> </w:t>
      </w:r>
      <w:r>
        <w:rPr>
          <w:b/>
          <w:sz w:val="24"/>
        </w:rPr>
        <w:t>requirement</w:t>
      </w:r>
      <w:r>
        <w:rPr>
          <w:b/>
          <w:spacing w:val="-6"/>
          <w:sz w:val="24"/>
        </w:rPr>
        <w:t> </w:t>
      </w:r>
      <w:r>
        <w:rPr>
          <w:b/>
          <w:sz w:val="24"/>
        </w:rPr>
        <w:t>for</w:t>
      </w:r>
      <w:r>
        <w:rPr>
          <w:b/>
          <w:spacing w:val="-7"/>
          <w:sz w:val="24"/>
        </w:rPr>
        <w:t> </w:t>
      </w:r>
      <w:r>
        <w:rPr>
          <w:b/>
          <w:sz w:val="24"/>
        </w:rPr>
        <w:t>the</w:t>
      </w:r>
      <w:r>
        <w:rPr>
          <w:b/>
          <w:spacing w:val="-7"/>
          <w:sz w:val="24"/>
        </w:rPr>
        <w:t> </w:t>
      </w:r>
      <w:r>
        <w:rPr>
          <w:b/>
          <w:sz w:val="24"/>
        </w:rPr>
        <w:t>degree</w:t>
      </w:r>
      <w:r>
        <w:rPr>
          <w:b/>
          <w:spacing w:val="-7"/>
          <w:sz w:val="24"/>
        </w:rPr>
        <w:t> </w:t>
      </w:r>
      <w:r>
        <w:rPr>
          <w:b/>
          <w:sz w:val="24"/>
        </w:rPr>
        <w:t>of</w:t>
      </w:r>
    </w:p>
    <w:p>
      <w:pPr>
        <w:pStyle w:val="Heading1"/>
        <w:spacing w:before="0"/>
        <w:ind w:left="15"/>
      </w:pPr>
      <w:r>
        <w:rPr/>
        <w:t>DOCTOR</w:t>
      </w:r>
      <w:r>
        <w:rPr>
          <w:spacing w:val="-2"/>
        </w:rPr>
        <w:t> </w:t>
      </w:r>
      <w:r>
        <w:rPr/>
        <w:t>OF</w:t>
      </w:r>
      <w:r>
        <w:rPr>
          <w:spacing w:val="-1"/>
        </w:rPr>
        <w:t> </w:t>
      </w:r>
      <w:r>
        <w:rPr/>
        <w:t>PHILOSOPHY</w:t>
      </w:r>
      <w:r>
        <w:rPr>
          <w:spacing w:val="-1"/>
        </w:rPr>
        <w:t> </w:t>
      </w:r>
      <w:r>
        <w:rPr>
          <w:spacing w:val="-2"/>
        </w:rPr>
        <w:t>(PHYSIOTHERAPY)</w:t>
      </w:r>
    </w:p>
    <w:p>
      <w:pPr>
        <w:pStyle w:val="BodyText"/>
        <w:rPr>
          <w:b/>
        </w:rPr>
      </w:pPr>
    </w:p>
    <w:p>
      <w:pPr>
        <w:spacing w:line="480" w:lineRule="auto" w:before="0"/>
        <w:ind w:left="3006" w:right="2700" w:firstLine="1130"/>
        <w:jc w:val="left"/>
        <w:rPr>
          <w:b/>
          <w:sz w:val="24"/>
        </w:rPr>
      </w:pPr>
      <w:r>
        <w:rPr>
          <w:b/>
          <w:sz w:val="24"/>
        </w:rPr>
        <w:t>Of the UNIVERSITY</w:t>
      </w:r>
      <w:r>
        <w:rPr>
          <w:b/>
          <w:spacing w:val="-15"/>
          <w:sz w:val="24"/>
        </w:rPr>
        <w:t> </w:t>
      </w:r>
      <w:r>
        <w:rPr>
          <w:b/>
          <w:sz w:val="24"/>
        </w:rPr>
        <w:t>OF</w:t>
      </w:r>
      <w:r>
        <w:rPr>
          <w:b/>
          <w:spacing w:val="-15"/>
          <w:sz w:val="24"/>
        </w:rPr>
        <w:t> </w:t>
      </w:r>
      <w:r>
        <w:rPr>
          <w:b/>
          <w:sz w:val="24"/>
        </w:rPr>
        <w:t>IBADAN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
        <w:rPr>
          <w:b/>
        </w:rPr>
      </w:pPr>
    </w:p>
    <w:p>
      <w:pPr>
        <w:tabs>
          <w:tab w:pos="3120" w:val="left" w:leader="none"/>
          <w:tab w:pos="6224" w:val="left" w:leader="none"/>
        </w:tabs>
        <w:spacing w:before="0"/>
        <w:ind w:left="140" w:right="0" w:firstLine="0"/>
        <w:jc w:val="left"/>
        <w:rPr>
          <w:b/>
          <w:sz w:val="24"/>
        </w:rPr>
      </w:pPr>
      <w:r>
        <w:rPr/>
        <mc:AlternateContent>
          <mc:Choice Requires="wps">
            <w:drawing>
              <wp:anchor distT="0" distB="0" distL="0" distR="0" allowOverlap="1" layoutInCell="1" locked="0" behindDoc="1" simplePos="0" relativeHeight="482892288">
                <wp:simplePos x="0" y="0"/>
                <wp:positionH relativeFrom="page">
                  <wp:posOffset>1257604</wp:posOffset>
                </wp:positionH>
                <wp:positionV relativeFrom="paragraph">
                  <wp:posOffset>-179835</wp:posOffset>
                </wp:positionV>
                <wp:extent cx="1524000"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524000" cy="1270"/>
                        </a:xfrm>
                        <a:custGeom>
                          <a:avLst/>
                          <a:gdLst/>
                          <a:ahLst/>
                          <a:cxnLst/>
                          <a:rect l="l" t="t" r="r" b="b"/>
                          <a:pathLst>
                            <a:path w="1524000" h="0">
                              <a:moveTo>
                                <a:pt x="0" y="0"/>
                              </a:moveTo>
                              <a:lnTo>
                                <a:pt x="1524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424192" from="99.024002pt,-14.160304pt" to="219.024013pt,-14.160304pt" stroked="true" strokeweight=".756pt" strokecolor="#000000">
                <v:stroke dashstyle="solid"/>
                <w10:wrap type="none"/>
              </v:line>
            </w:pict>
          </mc:Fallback>
        </mc:AlternateContent>
      </w:r>
      <w:r>
        <w:rPr/>
        <mc:AlternateContent>
          <mc:Choice Requires="wps">
            <w:drawing>
              <wp:anchor distT="0" distB="0" distL="0" distR="0" allowOverlap="1" layoutInCell="1" locked="0" behindDoc="1" simplePos="0" relativeHeight="482892800">
                <wp:simplePos x="0" y="0"/>
                <wp:positionH relativeFrom="page">
                  <wp:posOffset>3010205</wp:posOffset>
                </wp:positionH>
                <wp:positionV relativeFrom="paragraph">
                  <wp:posOffset>-179835</wp:posOffset>
                </wp:positionV>
                <wp:extent cx="152400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1524000" cy="1270"/>
                        </a:xfrm>
                        <a:custGeom>
                          <a:avLst/>
                          <a:gdLst/>
                          <a:ahLst/>
                          <a:cxnLst/>
                          <a:rect l="l" t="t" r="r" b="b"/>
                          <a:pathLst>
                            <a:path w="1524000" h="0">
                              <a:moveTo>
                                <a:pt x="0" y="0"/>
                              </a:moveTo>
                              <a:lnTo>
                                <a:pt x="1524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423680" from="237.024017pt,-14.160304pt" to="357.024029pt,-14.160304pt" stroked="true" strokeweight=".756pt" strokecolor="#000000">
                <v:stroke dashstyle="solid"/>
                <w10:wrap type="none"/>
              </v:line>
            </w:pict>
          </mc:Fallback>
        </mc:AlternateContent>
      </w:r>
      <w:r>
        <w:rPr/>
        <mc:AlternateContent>
          <mc:Choice Requires="wps">
            <w:drawing>
              <wp:anchor distT="0" distB="0" distL="0" distR="0" allowOverlap="1" layoutInCell="1" locked="0" behindDoc="1" simplePos="0" relativeHeight="482893312">
                <wp:simplePos x="0" y="0"/>
                <wp:positionH relativeFrom="page">
                  <wp:posOffset>4915205</wp:posOffset>
                </wp:positionH>
                <wp:positionV relativeFrom="paragraph">
                  <wp:posOffset>-179835</wp:posOffset>
                </wp:positionV>
                <wp:extent cx="160020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600200" cy="1270"/>
                        </a:xfrm>
                        <a:custGeom>
                          <a:avLst/>
                          <a:gdLst/>
                          <a:ahLst/>
                          <a:cxnLst/>
                          <a:rect l="l" t="t" r="r" b="b"/>
                          <a:pathLst>
                            <a:path w="1600200" h="0">
                              <a:moveTo>
                                <a:pt x="0" y="0"/>
                              </a:moveTo>
                              <a:lnTo>
                                <a:pt x="1600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423168" from="387.024017pt,-14.160304pt" to="513.024029pt,-14.160304pt" stroked="true" strokeweight=".756pt" strokecolor="#000000">
                <v:stroke dashstyle="solid"/>
                <w10:wrap type="none"/>
              </v:line>
            </w:pict>
          </mc:Fallback>
        </mc:AlternateContent>
      </w:r>
      <w:r>
        <w:rPr>
          <w:b/>
          <w:spacing w:val="-2"/>
          <w:sz w:val="24"/>
        </w:rPr>
        <w:t>Supervisor</w:t>
      </w:r>
      <w:r>
        <w:rPr>
          <w:b/>
          <w:sz w:val="24"/>
        </w:rPr>
        <w:tab/>
        <w:t>External</w:t>
      </w:r>
      <w:r>
        <w:rPr>
          <w:b/>
          <w:spacing w:val="-3"/>
          <w:sz w:val="24"/>
        </w:rPr>
        <w:t> </w:t>
      </w:r>
      <w:r>
        <w:rPr>
          <w:b/>
          <w:spacing w:val="-2"/>
          <w:sz w:val="24"/>
        </w:rPr>
        <w:t>Examiner</w:t>
      </w:r>
      <w:r>
        <w:rPr>
          <w:b/>
          <w:sz w:val="24"/>
        </w:rPr>
        <w:tab/>
        <w:t>Head</w:t>
      </w:r>
      <w:r>
        <w:rPr>
          <w:b/>
          <w:spacing w:val="-2"/>
          <w:sz w:val="24"/>
        </w:rPr>
        <w:t> </w:t>
      </w:r>
      <w:r>
        <w:rPr>
          <w:b/>
          <w:sz w:val="24"/>
        </w:rPr>
        <w:t>of</w:t>
      </w:r>
      <w:r>
        <w:rPr>
          <w:b/>
          <w:spacing w:val="1"/>
          <w:sz w:val="24"/>
        </w:rPr>
        <w:t> </w:t>
      </w:r>
      <w:r>
        <w:rPr>
          <w:b/>
          <w:spacing w:val="-2"/>
          <w:sz w:val="24"/>
        </w:rPr>
        <w:t>Department</w:t>
      </w:r>
    </w:p>
    <w:p>
      <w:pPr>
        <w:spacing w:after="0"/>
        <w:jc w:val="left"/>
        <w:rPr>
          <w:sz w:val="24"/>
        </w:rPr>
        <w:sectPr>
          <w:type w:val="continuous"/>
          <w:pgSz w:w="12240" w:h="15840"/>
          <w:pgMar w:top="1360" w:bottom="280" w:left="1660" w:right="1680"/>
        </w:sectPr>
      </w:pPr>
    </w:p>
    <w:p>
      <w:pPr>
        <w:pStyle w:val="BodyText"/>
        <w:spacing w:before="172"/>
        <w:rPr>
          <w:b/>
        </w:rPr>
      </w:pPr>
    </w:p>
    <w:p>
      <w:pPr>
        <w:pStyle w:val="Heading1"/>
        <w:ind w:left="16"/>
      </w:pPr>
      <w:bookmarkStart w:name="_TOC_250063" w:id="1"/>
      <w:bookmarkEnd w:id="1"/>
      <w:r>
        <w:rPr>
          <w:spacing w:val="-2"/>
        </w:rPr>
        <w:t>CERTIFICATION</w:t>
      </w:r>
    </w:p>
    <w:p>
      <w:pPr>
        <w:pStyle w:val="BodyText"/>
        <w:spacing w:line="480" w:lineRule="auto" w:before="271"/>
        <w:ind w:left="140" w:right="118" w:firstLine="719"/>
        <w:jc w:val="both"/>
      </w:pPr>
      <w:r>
        <w:rPr/>
        <w:t>We certify that this research work was carried out by Mr. Chidozie Emmanuel Mbada, in the Department of Physiotherapy, College of Medicine, University of Ibadan, Nigeria under our supervision.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tabs>
          <w:tab w:pos="4966" w:val="left" w:leader="none"/>
        </w:tabs>
        <w:ind w:left="140"/>
        <w:jc w:val="both"/>
      </w:pPr>
      <w:r>
        <w:rPr/>
        <mc:AlternateContent>
          <mc:Choice Requires="wps">
            <w:drawing>
              <wp:anchor distT="0" distB="0" distL="0" distR="0" allowOverlap="1" layoutInCell="1" locked="0" behindDoc="1" simplePos="0" relativeHeight="482893824">
                <wp:simplePos x="0" y="0"/>
                <wp:positionH relativeFrom="page">
                  <wp:posOffset>1143304</wp:posOffset>
                </wp:positionH>
                <wp:positionV relativeFrom="paragraph">
                  <wp:posOffset>-1199222</wp:posOffset>
                </wp:positionV>
                <wp:extent cx="5380355" cy="50272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5380355" cy="5027295"/>
                          <a:chExt cx="5380355" cy="5027295"/>
                        </a:xfrm>
                      </wpg:grpSpPr>
                      <pic:pic>
                        <pic:nvPicPr>
                          <pic:cNvPr id="7" name="Image 7"/>
                          <pic:cNvPicPr/>
                        </pic:nvPicPr>
                        <pic:blipFill>
                          <a:blip r:embed="rId5" cstate="print"/>
                          <a:stretch>
                            <a:fillRect/>
                          </a:stretch>
                        </pic:blipFill>
                        <pic:spPr>
                          <a:xfrm>
                            <a:off x="131140" y="0"/>
                            <a:ext cx="5084699" cy="5027104"/>
                          </a:xfrm>
                          <a:prstGeom prst="rect">
                            <a:avLst/>
                          </a:prstGeom>
                        </pic:spPr>
                      </pic:pic>
                      <wps:wsp>
                        <wps:cNvPr id="8" name="Graphic 8"/>
                        <wps:cNvSpPr/>
                        <wps:spPr>
                          <a:xfrm>
                            <a:off x="0" y="781821"/>
                            <a:ext cx="2433320" cy="1270"/>
                          </a:xfrm>
                          <a:custGeom>
                            <a:avLst/>
                            <a:gdLst/>
                            <a:ahLst/>
                            <a:cxnLst/>
                            <a:rect l="l" t="t" r="r" b="b"/>
                            <a:pathLst>
                              <a:path w="2433320" h="0">
                                <a:moveTo>
                                  <a:pt x="0" y="0"/>
                                </a:moveTo>
                                <a:lnTo>
                                  <a:pt x="2432818" y="0"/>
                                </a:lnTo>
                              </a:path>
                            </a:pathLst>
                          </a:custGeom>
                          <a:ln w="11246">
                            <a:solidFill>
                              <a:srgbClr val="000000"/>
                            </a:solidFill>
                            <a:prstDash val="dash"/>
                          </a:ln>
                        </wps:spPr>
                        <wps:bodyPr wrap="square" lIns="0" tIns="0" rIns="0" bIns="0" rtlCol="0">
                          <a:prstTxWarp prst="textNoShape">
                            <a:avLst/>
                          </a:prstTxWarp>
                          <a:noAutofit/>
                        </wps:bodyPr>
                      </wps:wsp>
                      <wps:wsp>
                        <wps:cNvPr id="9" name="Graphic 9"/>
                        <wps:cNvSpPr/>
                        <wps:spPr>
                          <a:xfrm>
                            <a:off x="3045282" y="781821"/>
                            <a:ext cx="2334895" cy="1270"/>
                          </a:xfrm>
                          <a:custGeom>
                            <a:avLst/>
                            <a:gdLst/>
                            <a:ahLst/>
                            <a:cxnLst/>
                            <a:rect l="l" t="t" r="r" b="b"/>
                            <a:pathLst>
                              <a:path w="2334895" h="0">
                                <a:moveTo>
                                  <a:pt x="0" y="0"/>
                                </a:moveTo>
                                <a:lnTo>
                                  <a:pt x="2334495" y="0"/>
                                </a:lnTo>
                              </a:path>
                            </a:pathLst>
                          </a:custGeom>
                          <a:ln w="11246">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90.024002pt;margin-top:-94.426956pt;width:423.65pt;height:395.85pt;mso-position-horizontal-relative:page;mso-position-vertical-relative:paragraph;z-index:-20422656" id="docshapegroup2" coordorigin="1800,-1889" coordsize="8473,7917">
                <v:shape style="position:absolute;left:2007;top:-1889;width:8008;height:7917" type="#_x0000_t75" id="docshape3" stroked="false">
                  <v:imagedata r:id="rId5" o:title=""/>
                </v:shape>
                <v:line style="position:absolute" from="1800,-657" to="5632,-657" stroked="true" strokeweight=".885563pt" strokecolor="#000000">
                  <v:stroke dashstyle="dash"/>
                </v:line>
                <v:line style="position:absolute" from="6596,-657" to="10273,-657" stroked="true" strokeweight=".885563pt" strokecolor="#000000">
                  <v:stroke dashstyle="dash"/>
                </v:line>
                <w10:wrap type="none"/>
              </v:group>
            </w:pict>
          </mc:Fallback>
        </mc:AlternateContent>
      </w:r>
      <w:r>
        <w:rPr/>
        <w:t>(Main</w:t>
      </w:r>
      <w:r>
        <w:rPr>
          <w:spacing w:val="-2"/>
        </w:rPr>
        <w:t> Supervisor)</w:t>
      </w:r>
      <w:r>
        <w:rPr/>
        <w:tab/>
      </w:r>
      <w:r>
        <w:rPr>
          <w:spacing w:val="-2"/>
        </w:rPr>
        <w:t>(Co-Supervisor)</w:t>
      </w:r>
    </w:p>
    <w:p>
      <w:pPr>
        <w:pStyle w:val="BodyText"/>
      </w:pPr>
    </w:p>
    <w:p>
      <w:pPr>
        <w:pStyle w:val="BodyText"/>
        <w:tabs>
          <w:tab w:pos="4804" w:val="left" w:leader="none"/>
        </w:tabs>
        <w:spacing w:line="298" w:lineRule="exact" w:before="1"/>
        <w:ind w:left="200"/>
        <w:jc w:val="both"/>
      </w:pPr>
      <w:r>
        <w:rPr/>
        <w:t>Dr.</w:t>
      </w:r>
      <w:r>
        <w:rPr>
          <w:spacing w:val="-1"/>
        </w:rPr>
        <w:t> </w:t>
      </w:r>
      <w:r>
        <w:rPr/>
        <w:t>O.</w:t>
      </w:r>
      <w:r>
        <w:rPr>
          <w:spacing w:val="-1"/>
        </w:rPr>
        <w:t> </w:t>
      </w:r>
      <w:r>
        <w:rPr/>
        <w:t>Ayanniyi</w:t>
      </w:r>
      <w:r>
        <w:rPr>
          <w:spacing w:val="58"/>
        </w:rPr>
        <w:t> </w:t>
      </w:r>
      <w:r>
        <w:rPr/>
        <w:t>Ph.D</w:t>
      </w:r>
      <w:r>
        <w:rPr>
          <w:spacing w:val="-1"/>
        </w:rPr>
        <w:t> </w:t>
      </w:r>
      <w:r>
        <w:rPr>
          <w:spacing w:val="-2"/>
        </w:rPr>
        <w:t>(Physiotherapy);</w:t>
      </w:r>
      <w:r>
        <w:rPr/>
        <w:tab/>
        <w:t>Mr.</w:t>
      </w:r>
      <w:r>
        <w:rPr>
          <w:spacing w:val="-1"/>
        </w:rPr>
        <w:t> </w:t>
      </w:r>
      <w:r>
        <w:rPr/>
        <w:t>S. O.</w:t>
      </w:r>
      <w:r>
        <w:rPr>
          <w:spacing w:val="-1"/>
        </w:rPr>
        <w:t> </w:t>
      </w:r>
      <w:r>
        <w:rPr/>
        <w:t>Ogunlade</w:t>
      </w:r>
      <w:r>
        <w:rPr>
          <w:spacing w:val="-1"/>
        </w:rPr>
        <w:t> </w:t>
      </w:r>
      <w:r>
        <w:rPr>
          <w:spacing w:val="-2"/>
        </w:rPr>
        <w:t>(</w:t>
      </w:r>
      <w:r>
        <w:rPr>
          <w:spacing w:val="-2"/>
          <w:sz w:val="26"/>
        </w:rPr>
        <w:t>FRCS</w:t>
      </w:r>
      <w:r>
        <w:rPr>
          <w:spacing w:val="-2"/>
        </w:rPr>
        <w:t>);</w:t>
      </w:r>
    </w:p>
    <w:p>
      <w:pPr>
        <w:pStyle w:val="BodyText"/>
        <w:tabs>
          <w:tab w:pos="4765" w:val="left" w:leader="none"/>
        </w:tabs>
        <w:ind w:left="140" w:right="172"/>
        <w:jc w:val="both"/>
      </w:pPr>
      <w:r>
        <w:rPr/>
        <w:t>D.MDT, FMII.</w:t>
        <w:tab/>
      </w:r>
      <w:r>
        <w:rPr>
          <w:spacing w:val="-15"/>
        </w:rPr>
        <w:t> </w:t>
      </w:r>
      <w:r>
        <w:rPr>
          <w:spacing w:val="-2"/>
        </w:rPr>
        <w:t>Reader/Consultant</w:t>
      </w:r>
      <w:r>
        <w:rPr>
          <w:spacing w:val="-13"/>
        </w:rPr>
        <w:t> </w:t>
      </w:r>
      <w:r>
        <w:rPr>
          <w:spacing w:val="-2"/>
        </w:rPr>
        <w:t>Orthopaedic</w:t>
      </w:r>
      <w:r>
        <w:rPr>
          <w:spacing w:val="10"/>
        </w:rPr>
        <w:t> </w:t>
      </w:r>
      <w:r>
        <w:rPr>
          <w:spacing w:val="-2"/>
        </w:rPr>
        <w:t>Surgeon</w:t>
      </w:r>
      <w:r>
        <w:rPr>
          <w:spacing w:val="-2"/>
        </w:rPr>
        <w:t>.</w:t>
      </w:r>
      <w:r>
        <w:rPr>
          <w:spacing w:val="-2"/>
        </w:rPr>
        <w:t> </w:t>
      </w:r>
      <w:r>
        <w:rPr/>
        <w:t>Senior Lecturer/Consultant</w:t>
      </w:r>
      <w:r>
        <w:rPr>
          <w:spacing w:val="-1"/>
        </w:rPr>
        <w:t> </w:t>
      </w:r>
      <w:r>
        <w:rPr/>
        <w:t>Physiotherapist.</w:t>
      </w:r>
      <w:r>
        <w:rPr>
          <w:spacing w:val="40"/>
        </w:rPr>
        <w:t>  </w:t>
      </w:r>
      <w:r>
        <w:rPr/>
        <w:t>Department</w:t>
      </w:r>
      <w:r>
        <w:rPr>
          <w:spacing w:val="-1"/>
        </w:rPr>
        <w:t> </w:t>
      </w:r>
      <w:r>
        <w:rPr/>
        <w:t>of</w:t>
      </w:r>
      <w:r>
        <w:rPr>
          <w:spacing w:val="-1"/>
        </w:rPr>
        <w:t> </w:t>
      </w:r>
      <w:r>
        <w:rPr/>
        <w:t>Orthopaedics</w:t>
      </w:r>
      <w:r>
        <w:rPr>
          <w:spacing w:val="-1"/>
        </w:rPr>
        <w:t> </w:t>
      </w:r>
      <w:r>
        <w:rPr/>
        <w:t>and</w:t>
      </w:r>
      <w:r>
        <w:rPr>
          <w:spacing w:val="-2"/>
        </w:rPr>
        <w:t> </w:t>
      </w:r>
      <w:r>
        <w:rPr/>
        <w:t>trauma, Department of Physiotherapy,</w:t>
        <w:tab/>
        <w:t>College of Medicine</w:t>
      </w:r>
    </w:p>
    <w:p>
      <w:pPr>
        <w:pStyle w:val="BodyText"/>
        <w:tabs>
          <w:tab w:pos="4753" w:val="left" w:leader="none"/>
        </w:tabs>
        <w:ind w:left="140" w:right="1260"/>
        <w:jc w:val="both"/>
      </w:pPr>
      <w:r>
        <w:rPr/>
        <w:t>College of Medicine</w:t>
        <w:tab/>
        <w:t>University</w:t>
      </w:r>
      <w:r>
        <w:rPr>
          <w:spacing w:val="-15"/>
        </w:rPr>
        <w:t> </w:t>
      </w:r>
      <w:r>
        <w:rPr/>
        <w:t>of</w:t>
      </w:r>
      <w:r>
        <w:rPr>
          <w:spacing w:val="-13"/>
        </w:rPr>
        <w:t> </w:t>
      </w:r>
      <w:r>
        <w:rPr/>
        <w:t>Ibadan,</w:t>
      </w:r>
      <w:r>
        <w:rPr>
          <w:spacing w:val="-12"/>
        </w:rPr>
        <w:t> </w:t>
      </w:r>
      <w:r>
        <w:rPr/>
        <w:t>Nigeria. University of Ibadan, Nigeria.</w:t>
      </w:r>
    </w:p>
    <w:p>
      <w:pPr>
        <w:spacing w:after="0"/>
        <w:jc w:val="both"/>
        <w:sectPr>
          <w:headerReference w:type="default" r:id="rId6"/>
          <w:pgSz w:w="12240" w:h="15840"/>
          <w:pgMar w:header="722" w:footer="0" w:top="980" w:bottom="280" w:left="1660" w:right="1680"/>
          <w:pgNumType w:start="2"/>
        </w:sectPr>
      </w:pPr>
    </w:p>
    <w:p>
      <w:pPr>
        <w:pStyle w:val="BodyText"/>
        <w:spacing w:before="172"/>
      </w:pPr>
    </w:p>
    <w:p>
      <w:pPr>
        <w:pStyle w:val="Heading1"/>
      </w:pPr>
      <w:bookmarkStart w:name="_TOC_250062" w:id="2"/>
      <w:bookmarkEnd w:id="2"/>
      <w:r>
        <w:rPr>
          <w:spacing w:val="-2"/>
        </w:rPr>
        <w:t>DEDICATION</w:t>
      </w:r>
    </w:p>
    <w:p>
      <w:pPr>
        <w:pStyle w:val="BodyText"/>
        <w:spacing w:line="480" w:lineRule="auto" w:before="271"/>
        <w:ind w:left="140" w:right="118" w:firstLine="719"/>
        <w:jc w:val="both"/>
      </w:pPr>
      <w:r>
        <w:rPr/>
        <w:drawing>
          <wp:anchor distT="0" distB="0" distL="0" distR="0" allowOverlap="1" layoutInCell="1" locked="0" behindDoc="1" simplePos="0" relativeHeight="482894336">
            <wp:simplePos x="0" y="0"/>
            <wp:positionH relativeFrom="page">
              <wp:posOffset>1274444</wp:posOffset>
            </wp:positionH>
            <wp:positionV relativeFrom="paragraph">
              <wp:posOffset>1426929</wp:posOffset>
            </wp:positionV>
            <wp:extent cx="5084699" cy="502710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5084699" cy="5027104"/>
                    </a:xfrm>
                    <a:prstGeom prst="rect">
                      <a:avLst/>
                    </a:prstGeom>
                  </pic:spPr>
                </pic:pic>
              </a:graphicData>
            </a:graphic>
          </wp:anchor>
        </w:drawing>
      </w:r>
      <w:r>
        <w:rPr/>
        <w:t>This work is dedicated to my beautiful wife (Kikelomo Aboyowa Mbada) for her immense support and encouragement during the course of this study</w:t>
      </w:r>
      <w:r>
        <w:rPr>
          <w:spacing w:val="-3"/>
        </w:rPr>
        <w:t> </w:t>
      </w:r>
      <w:r>
        <w:rPr/>
        <w:t>and above all, to the King eternal, immortal, invisible, the only wise God (2 Corinthians 2:11).</w:t>
      </w:r>
    </w:p>
    <w:p>
      <w:pPr>
        <w:spacing w:after="0" w:line="480" w:lineRule="auto"/>
        <w:jc w:val="both"/>
        <w:sectPr>
          <w:pgSz w:w="12240" w:h="15840"/>
          <w:pgMar w:header="722" w:footer="0" w:top="980" w:bottom="280" w:left="1660" w:right="1680"/>
        </w:sectPr>
      </w:pPr>
    </w:p>
    <w:p>
      <w:pPr>
        <w:pStyle w:val="BodyText"/>
        <w:spacing w:before="172"/>
      </w:pPr>
    </w:p>
    <w:p>
      <w:pPr>
        <w:pStyle w:val="Heading1"/>
        <w:ind w:left="19"/>
      </w:pPr>
      <w:bookmarkStart w:name="_TOC_250061" w:id="3"/>
      <w:bookmarkEnd w:id="3"/>
      <w:r>
        <w:rPr>
          <w:spacing w:val="-2"/>
        </w:rPr>
        <w:t>ABSTRACT</w:t>
      </w:r>
    </w:p>
    <w:p>
      <w:pPr>
        <w:pStyle w:val="BodyText"/>
        <w:spacing w:line="480" w:lineRule="auto" w:before="271"/>
        <w:ind w:left="140" w:right="115" w:firstLine="719"/>
        <w:jc w:val="both"/>
      </w:pPr>
      <w:r>
        <w:rPr/>
        <w:drawing>
          <wp:anchor distT="0" distB="0" distL="0" distR="0" allowOverlap="1" layoutInCell="1" locked="0" behindDoc="1" simplePos="0" relativeHeight="482894848">
            <wp:simplePos x="0" y="0"/>
            <wp:positionH relativeFrom="page">
              <wp:posOffset>1274444</wp:posOffset>
            </wp:positionH>
            <wp:positionV relativeFrom="paragraph">
              <wp:posOffset>1426929</wp:posOffset>
            </wp:positionV>
            <wp:extent cx="5084699" cy="502710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5084699" cy="5027104"/>
                    </a:xfrm>
                    <a:prstGeom prst="rect">
                      <a:avLst/>
                    </a:prstGeom>
                  </pic:spPr>
                </pic:pic>
              </a:graphicData>
            </a:graphic>
          </wp:anchor>
        </w:drawing>
      </w:r>
      <w:r>
        <w:rPr/>
        <w:t>Management of Long-Term Mechanical Low-Back Pain (LMLBP) poses a challenge to clinicians. McKenzie Protocol (MP) is a common efficacious conservative therapy but its use in addressing back muscles inhibition accompanying LMLBP is doubtful. However,</w:t>
      </w:r>
      <w:r>
        <w:rPr>
          <w:spacing w:val="-1"/>
        </w:rPr>
        <w:t> </w:t>
      </w:r>
      <w:r>
        <w:rPr/>
        <w:t>back endurance exercise is suggested to enhance</w:t>
      </w:r>
      <w:r>
        <w:rPr>
          <w:spacing w:val="-1"/>
        </w:rPr>
        <w:t> </w:t>
      </w:r>
      <w:r>
        <w:rPr/>
        <w:t>muscle reactivation. This study was designed to investigate the effect of static or dynamic back extensors endurance exercise in combination with MP on physiological and psychosocial variables in patients with LMLBP.</w:t>
      </w:r>
    </w:p>
    <w:p>
      <w:pPr>
        <w:pStyle w:val="BodyText"/>
        <w:spacing w:line="480" w:lineRule="auto" w:before="1"/>
        <w:ind w:left="140" w:right="115" w:firstLine="719"/>
        <w:jc w:val="both"/>
      </w:pPr>
      <w:r>
        <w:rPr/>
        <w:t>Eighty four consecutive patients with LMLBP were recruited from the physiotherapy department of Obafemi Awolowo University Teaching Hospitals- Complex,</w:t>
      </w:r>
      <w:r>
        <w:rPr>
          <w:spacing w:val="-2"/>
        </w:rPr>
        <w:t> </w:t>
      </w:r>
      <w:r>
        <w:rPr/>
        <w:t>Ile-Ife.</w:t>
      </w:r>
      <w:r>
        <w:rPr>
          <w:spacing w:val="40"/>
        </w:rPr>
        <w:t> </w:t>
      </w:r>
      <w:r>
        <w:rPr/>
        <w:t>They</w:t>
      </w:r>
      <w:r>
        <w:rPr>
          <w:spacing w:val="-2"/>
        </w:rPr>
        <w:t> </w:t>
      </w:r>
      <w:r>
        <w:rPr/>
        <w:t>were</w:t>
      </w:r>
      <w:r>
        <w:rPr>
          <w:spacing w:val="-2"/>
        </w:rPr>
        <w:t> </w:t>
      </w:r>
      <w:r>
        <w:rPr/>
        <w:t>randomly</w:t>
      </w:r>
      <w:r>
        <w:rPr>
          <w:spacing w:val="-5"/>
        </w:rPr>
        <w:t> </w:t>
      </w:r>
      <w:r>
        <w:rPr/>
        <w:t>assigned to</w:t>
      </w:r>
      <w:r>
        <w:rPr>
          <w:spacing w:val="-2"/>
        </w:rPr>
        <w:t> </w:t>
      </w:r>
      <w:r>
        <w:rPr/>
        <w:t>one</w:t>
      </w:r>
      <w:r>
        <w:rPr>
          <w:spacing w:val="-2"/>
        </w:rPr>
        <w:t> </w:t>
      </w:r>
      <w:r>
        <w:rPr/>
        <w:t>of</w:t>
      </w:r>
      <w:r>
        <w:rPr>
          <w:spacing w:val="-2"/>
        </w:rPr>
        <w:t> </w:t>
      </w:r>
      <w:r>
        <w:rPr/>
        <w:t>three</w:t>
      </w:r>
      <w:r>
        <w:rPr>
          <w:spacing w:val="-1"/>
        </w:rPr>
        <w:t> </w:t>
      </w:r>
      <w:r>
        <w:rPr/>
        <w:t>treatment groups;</w:t>
      </w:r>
      <w:r>
        <w:rPr>
          <w:spacing w:val="-2"/>
        </w:rPr>
        <w:t> </w:t>
      </w:r>
      <w:r>
        <w:rPr/>
        <w:t>the</w:t>
      </w:r>
      <w:r>
        <w:rPr>
          <w:spacing w:val="-3"/>
        </w:rPr>
        <w:t> </w:t>
      </w:r>
      <w:r>
        <w:rPr/>
        <w:t>MP Group (MPG) (n=29), MP plus Static Back Endurance Exercise Group (MPSBEEG) (n=27)</w:t>
      </w:r>
      <w:r>
        <w:rPr>
          <w:spacing w:val="-2"/>
        </w:rPr>
        <w:t> </w:t>
      </w:r>
      <w:r>
        <w:rPr/>
        <w:t>and</w:t>
      </w:r>
      <w:r>
        <w:rPr>
          <w:spacing w:val="-1"/>
        </w:rPr>
        <w:t> </w:t>
      </w:r>
      <w:r>
        <w:rPr/>
        <w:t>MP plus</w:t>
      </w:r>
      <w:r>
        <w:rPr>
          <w:spacing w:val="-1"/>
        </w:rPr>
        <w:t> </w:t>
      </w:r>
      <w:r>
        <w:rPr/>
        <w:t>Dynamic Back</w:t>
      </w:r>
      <w:r>
        <w:rPr>
          <w:spacing w:val="-1"/>
        </w:rPr>
        <w:t> </w:t>
      </w:r>
      <w:r>
        <w:rPr/>
        <w:t>Endurance</w:t>
      </w:r>
      <w:r>
        <w:rPr>
          <w:spacing w:val="-2"/>
        </w:rPr>
        <w:t> </w:t>
      </w:r>
      <w:r>
        <w:rPr/>
        <w:t>Exercise</w:t>
      </w:r>
      <w:r>
        <w:rPr>
          <w:spacing w:val="-2"/>
        </w:rPr>
        <w:t> </w:t>
      </w:r>
      <w:r>
        <w:rPr/>
        <w:t>Group</w:t>
      </w:r>
      <w:r>
        <w:rPr>
          <w:spacing w:val="-2"/>
        </w:rPr>
        <w:t> </w:t>
      </w:r>
      <w:r>
        <w:rPr/>
        <w:t>(MPDBEEG)</w:t>
      </w:r>
      <w:r>
        <w:rPr>
          <w:spacing w:val="-3"/>
        </w:rPr>
        <w:t> </w:t>
      </w:r>
      <w:r>
        <w:rPr/>
        <w:t>(n=28).</w:t>
      </w:r>
      <w:r>
        <w:rPr>
          <w:spacing w:val="-1"/>
        </w:rPr>
        <w:t> </w:t>
      </w:r>
      <w:r>
        <w:rPr/>
        <w:t>MP involved standardized extension exercises, static exercise involved 10-seconds (sec) static-hold in five exercise progression positions in prone-lying while dynamic exercise was a 10-repetition (rep) variant of static exercise. At baseline, physiological and psychosocial variables were measured. Treatment was given thrice weekly for eight weeks and outcomes were assessed at the end of 4th and 8th week. Physiological variables namely pain intensity, muscle fatigue, static and dynamic endurance were measured using quadruple visual analogue scale, Borg Scale (BS), Biering-Sorensen Test (BST) and Repetitive Arch-Up Test (RAUT) respectively. Psychosocial variables measured were activity limitation, disability, fear-avoidance behaviour, and pain self- efficacy</w:t>
      </w:r>
      <w:r>
        <w:rPr>
          <w:spacing w:val="7"/>
        </w:rPr>
        <w:t> </w:t>
      </w:r>
      <w:r>
        <w:rPr/>
        <w:t>belief</w:t>
      </w:r>
      <w:r>
        <w:rPr>
          <w:spacing w:val="18"/>
        </w:rPr>
        <w:t> </w:t>
      </w:r>
      <w:r>
        <w:rPr/>
        <w:t>using</w:t>
      </w:r>
      <w:r>
        <w:rPr>
          <w:spacing w:val="16"/>
        </w:rPr>
        <w:t> </w:t>
      </w:r>
      <w:r>
        <w:rPr/>
        <w:t>Roland-Morris</w:t>
      </w:r>
      <w:r>
        <w:rPr>
          <w:spacing w:val="18"/>
        </w:rPr>
        <w:t> </w:t>
      </w:r>
      <w:r>
        <w:rPr/>
        <w:t>Back</w:t>
      </w:r>
      <w:r>
        <w:rPr>
          <w:spacing w:val="15"/>
        </w:rPr>
        <w:t> </w:t>
      </w:r>
      <w:r>
        <w:rPr/>
        <w:t>Pain</w:t>
      </w:r>
      <w:r>
        <w:rPr>
          <w:spacing w:val="18"/>
        </w:rPr>
        <w:t> </w:t>
      </w:r>
      <w:r>
        <w:rPr/>
        <w:t>Questionnaire</w:t>
      </w:r>
      <w:r>
        <w:rPr>
          <w:spacing w:val="16"/>
        </w:rPr>
        <w:t> </w:t>
      </w:r>
      <w:r>
        <w:rPr/>
        <w:t>(RMBPQ),</w:t>
      </w:r>
      <w:r>
        <w:rPr>
          <w:spacing w:val="23"/>
        </w:rPr>
        <w:t> </w:t>
      </w:r>
      <w:r>
        <w:rPr/>
        <w:t>Oswestry</w:t>
      </w:r>
      <w:r>
        <w:rPr>
          <w:spacing w:val="11"/>
        </w:rPr>
        <w:t> </w:t>
      </w:r>
      <w:r>
        <w:rPr>
          <w:spacing w:val="-4"/>
        </w:rPr>
        <w:t>low-</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2"/>
        <w:jc w:val="both"/>
      </w:pPr>
      <w:r>
        <w:rPr/>
        <w:t>back disability questionnaire, fear-avoidance beliefs questionnaire, and Pain Self- Efficacy Questionnaire (PSEQ) respectively. Data were analyzed using mean, ANOVA, Kruskal-Wallis and post-hoc tests at p=0.05.</w:t>
      </w:r>
    </w:p>
    <w:p>
      <w:pPr>
        <w:pStyle w:val="BodyText"/>
        <w:spacing w:line="480" w:lineRule="auto"/>
        <w:ind w:left="140" w:right="116" w:firstLine="719"/>
        <w:jc w:val="both"/>
      </w:pPr>
      <w:r>
        <w:rPr/>
        <w:drawing>
          <wp:anchor distT="0" distB="0" distL="0" distR="0" allowOverlap="1" layoutInCell="1" locked="0" behindDoc="1" simplePos="0" relativeHeight="482895360">
            <wp:simplePos x="0" y="0"/>
            <wp:positionH relativeFrom="page">
              <wp:posOffset>1274444</wp:posOffset>
            </wp:positionH>
            <wp:positionV relativeFrom="paragraph">
              <wp:posOffset>553878</wp:posOffset>
            </wp:positionV>
            <wp:extent cx="5084699" cy="502710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5084699" cy="5027104"/>
                    </a:xfrm>
                    <a:prstGeom prst="rect">
                      <a:avLst/>
                    </a:prstGeom>
                  </pic:spPr>
                </pic:pic>
              </a:graphicData>
            </a:graphic>
          </wp:anchor>
        </w:drawing>
      </w:r>
      <w:r>
        <w:rPr/>
        <w:t>A drop-out rate of 20.2% was observed in the study. Twenty five, 22 and 20 participants</w:t>
      </w:r>
      <w:r>
        <w:rPr>
          <w:spacing w:val="-1"/>
        </w:rPr>
        <w:t> </w:t>
      </w:r>
      <w:r>
        <w:rPr/>
        <w:t>in</w:t>
      </w:r>
      <w:r>
        <w:rPr>
          <w:spacing w:val="-2"/>
        </w:rPr>
        <w:t> </w:t>
      </w:r>
      <w:r>
        <w:rPr/>
        <w:t>MPG,</w:t>
      </w:r>
      <w:r>
        <w:rPr>
          <w:spacing w:val="-2"/>
        </w:rPr>
        <w:t> </w:t>
      </w:r>
      <w:r>
        <w:rPr/>
        <w:t>MPSBEEG</w:t>
      </w:r>
      <w:r>
        <w:rPr>
          <w:spacing w:val="-3"/>
        </w:rPr>
        <w:t> </w:t>
      </w:r>
      <w:r>
        <w:rPr/>
        <w:t>and</w:t>
      </w:r>
      <w:r>
        <w:rPr>
          <w:spacing w:val="-2"/>
        </w:rPr>
        <w:t> </w:t>
      </w:r>
      <w:r>
        <w:rPr/>
        <w:t>MPDBEEG respectively</w:t>
      </w:r>
      <w:r>
        <w:rPr>
          <w:spacing w:val="-6"/>
        </w:rPr>
        <w:t> </w:t>
      </w:r>
      <w:r>
        <w:rPr/>
        <w:t>whose</w:t>
      </w:r>
      <w:r>
        <w:rPr>
          <w:spacing w:val="-3"/>
        </w:rPr>
        <w:t> </w:t>
      </w:r>
      <w:r>
        <w:rPr/>
        <w:t>ages range</w:t>
      </w:r>
      <w:r>
        <w:rPr>
          <w:spacing w:val="-3"/>
        </w:rPr>
        <w:t> </w:t>
      </w:r>
      <w:r>
        <w:rPr/>
        <w:t>between 38 and 62 years completed the study. Within-group comparison across the 3 time-points of the study showed significant differences in the physiological and psychosocial variables in MPG, MPSBEEG and MPDBEEG. There were significant differences in groups mean change scores on BST (14.6±8.44, 45.7±17.0 and 17.1±10.2 sec), RAUT (2.88±1.88,</w:t>
      </w:r>
      <w:r>
        <w:rPr>
          <w:spacing w:val="44"/>
        </w:rPr>
        <w:t> </w:t>
      </w:r>
      <w:r>
        <w:rPr/>
        <w:t>12.9±11.1</w:t>
      </w:r>
      <w:r>
        <w:rPr>
          <w:spacing w:val="45"/>
        </w:rPr>
        <w:t> </w:t>
      </w:r>
      <w:r>
        <w:rPr/>
        <w:t>and</w:t>
      </w:r>
      <w:r>
        <w:rPr>
          <w:spacing w:val="45"/>
        </w:rPr>
        <w:t> </w:t>
      </w:r>
      <w:r>
        <w:rPr/>
        <w:t>10.7±6.51</w:t>
      </w:r>
      <w:r>
        <w:rPr>
          <w:spacing w:val="45"/>
        </w:rPr>
        <w:t> </w:t>
      </w:r>
      <w:r>
        <w:rPr/>
        <w:t>rep),</w:t>
      </w:r>
      <w:r>
        <w:rPr>
          <w:spacing w:val="47"/>
        </w:rPr>
        <w:t> </w:t>
      </w:r>
      <w:r>
        <w:rPr/>
        <w:t>BS</w:t>
      </w:r>
      <w:r>
        <w:rPr>
          <w:spacing w:val="46"/>
        </w:rPr>
        <w:t> </w:t>
      </w:r>
      <w:r>
        <w:rPr/>
        <w:t>(12.6±2.16,</w:t>
      </w:r>
      <w:r>
        <w:rPr>
          <w:spacing w:val="45"/>
        </w:rPr>
        <w:t> </w:t>
      </w:r>
      <w:r>
        <w:rPr/>
        <w:t>10.1±2.08</w:t>
      </w:r>
      <w:r>
        <w:rPr>
          <w:spacing w:val="45"/>
        </w:rPr>
        <w:t> </w:t>
      </w:r>
      <w:r>
        <w:rPr/>
        <w:t>and</w:t>
      </w:r>
      <w:r>
        <w:rPr>
          <w:spacing w:val="46"/>
        </w:rPr>
        <w:t> </w:t>
      </w:r>
      <w:r>
        <w:rPr>
          <w:spacing w:val="-2"/>
        </w:rPr>
        <w:t>10.8±2.19),</w:t>
      </w:r>
    </w:p>
    <w:p>
      <w:pPr>
        <w:pStyle w:val="BodyText"/>
        <w:spacing w:line="480" w:lineRule="auto" w:before="1"/>
        <w:ind w:left="140" w:right="117"/>
        <w:jc w:val="both"/>
      </w:pPr>
      <w:r>
        <w:rPr/>
        <w:t>RMBPQ (3.36±0.76, 3.72±0.70 and 4.20±0.52) and mean rank score on PSEQ (26.6,</w:t>
      </w:r>
      <w:r>
        <w:rPr>
          <w:spacing w:val="40"/>
        </w:rPr>
        <w:t> </w:t>
      </w:r>
      <w:r>
        <w:rPr/>
        <w:t>36.5 and 40.5) at week 4. Also, significant differences were observed in BST (29.6±8.44, 60.7±17.1</w:t>
      </w:r>
      <w:r>
        <w:rPr>
          <w:spacing w:val="39"/>
        </w:rPr>
        <w:t> </w:t>
      </w:r>
      <w:r>
        <w:rPr/>
        <w:t>and</w:t>
      </w:r>
      <w:r>
        <w:rPr>
          <w:spacing w:val="40"/>
        </w:rPr>
        <w:t> </w:t>
      </w:r>
      <w:r>
        <w:rPr/>
        <w:t>32.1±10.2</w:t>
      </w:r>
      <w:r>
        <w:rPr>
          <w:spacing w:val="40"/>
        </w:rPr>
        <w:t> </w:t>
      </w:r>
      <w:r>
        <w:rPr/>
        <w:t>sec),</w:t>
      </w:r>
      <w:r>
        <w:rPr>
          <w:spacing w:val="42"/>
        </w:rPr>
        <w:t> </w:t>
      </w:r>
      <w:r>
        <w:rPr/>
        <w:t>RAUT</w:t>
      </w:r>
      <w:r>
        <w:rPr>
          <w:spacing w:val="40"/>
        </w:rPr>
        <w:t> </w:t>
      </w:r>
      <w:r>
        <w:rPr/>
        <w:t>(8.36±2.22,</w:t>
      </w:r>
      <w:r>
        <w:rPr>
          <w:spacing w:val="40"/>
        </w:rPr>
        <w:t> </w:t>
      </w:r>
      <w:r>
        <w:rPr/>
        <w:t>18.1±10.1</w:t>
      </w:r>
      <w:r>
        <w:rPr>
          <w:spacing w:val="40"/>
        </w:rPr>
        <w:t> </w:t>
      </w:r>
      <w:r>
        <w:rPr/>
        <w:t>and</w:t>
      </w:r>
      <w:r>
        <w:rPr>
          <w:spacing w:val="40"/>
        </w:rPr>
        <w:t> </w:t>
      </w:r>
      <w:r>
        <w:rPr/>
        <w:t>16.6±6.24</w:t>
      </w:r>
      <w:r>
        <w:rPr>
          <w:spacing w:val="40"/>
        </w:rPr>
        <w:t> </w:t>
      </w:r>
      <w:r>
        <w:rPr/>
        <w:t>reps),</w:t>
      </w:r>
      <w:r>
        <w:rPr>
          <w:spacing w:val="42"/>
        </w:rPr>
        <w:t> </w:t>
      </w:r>
      <w:r>
        <w:rPr>
          <w:spacing w:val="-5"/>
        </w:rPr>
        <w:t>BS</w:t>
      </w:r>
    </w:p>
    <w:p>
      <w:pPr>
        <w:pStyle w:val="BodyText"/>
        <w:spacing w:line="480" w:lineRule="auto" w:before="1"/>
        <w:ind w:left="140" w:right="116"/>
        <w:jc w:val="both"/>
      </w:pPr>
      <w:r>
        <w:rPr/>
        <w:t>(3.88±1.67, 5.41±2.32 and 4.35±1.63) and mean rank score on PSEQ (23.5, 37.4 and 43.5) at week 8. Post-hoc test showed that MPSBEEG had significantly higher mean change in BST, RAUT and BS scores at week 4 and 8 respectively. The MPDBEEG had higher mean change in RMBPQ and PSEQ at week 4, and in PSEQ at week 8.</w:t>
      </w:r>
    </w:p>
    <w:p>
      <w:pPr>
        <w:pStyle w:val="BodyText"/>
        <w:ind w:left="140" w:right="113" w:firstLine="719"/>
        <w:jc w:val="both"/>
      </w:pPr>
      <w:r>
        <w:rPr/>
        <w:t>Combining static back endurance exercise with Mckenzie protocol led to higher improvement in physiological variables of muscle endurance and reduction in fatigue while</w:t>
      </w:r>
      <w:r>
        <w:rPr>
          <w:spacing w:val="-2"/>
        </w:rPr>
        <w:t> </w:t>
      </w:r>
      <w:r>
        <w:rPr/>
        <w:t>the</w:t>
      </w:r>
      <w:r>
        <w:rPr>
          <w:spacing w:val="-2"/>
        </w:rPr>
        <w:t> </w:t>
      </w:r>
      <w:r>
        <w:rPr/>
        <w:t>addition</w:t>
      </w:r>
      <w:r>
        <w:rPr>
          <w:spacing w:val="-1"/>
        </w:rPr>
        <w:t> </w:t>
      </w:r>
      <w:r>
        <w:rPr/>
        <w:t>of</w:t>
      </w:r>
      <w:r>
        <w:rPr>
          <w:spacing w:val="-1"/>
        </w:rPr>
        <w:t> </w:t>
      </w:r>
      <w:r>
        <w:rPr/>
        <w:t>dynamic</w:t>
      </w:r>
      <w:r>
        <w:rPr>
          <w:spacing w:val="-1"/>
        </w:rPr>
        <w:t> </w:t>
      </w:r>
      <w:r>
        <w:rPr/>
        <w:t>back endurance</w:t>
      </w:r>
      <w:r>
        <w:rPr>
          <w:spacing w:val="-2"/>
        </w:rPr>
        <w:t> </w:t>
      </w:r>
      <w:r>
        <w:rPr/>
        <w:t>exercise resulted</w:t>
      </w:r>
      <w:r>
        <w:rPr>
          <w:spacing w:val="-1"/>
        </w:rPr>
        <w:t> </w:t>
      </w:r>
      <w:r>
        <w:rPr/>
        <w:t>in</w:t>
      </w:r>
      <w:r>
        <w:rPr>
          <w:spacing w:val="-1"/>
        </w:rPr>
        <w:t> </w:t>
      </w:r>
      <w:r>
        <w:rPr/>
        <w:t>higher improvement in psychosocial variables of activity limitation and pain self-efficacy. Combining static and dynamic back endurance exercise with Mckenzie protocol may be recommended in improving physiological and psychosocial variables in patients with LMLBP.</w:t>
      </w:r>
    </w:p>
    <w:p>
      <w:pPr>
        <w:pStyle w:val="BodyText"/>
      </w:pPr>
    </w:p>
    <w:p>
      <w:pPr>
        <w:pStyle w:val="BodyText"/>
        <w:spacing w:before="1"/>
      </w:pPr>
    </w:p>
    <w:p>
      <w:pPr>
        <w:pStyle w:val="BodyText"/>
        <w:ind w:left="140"/>
        <w:jc w:val="both"/>
      </w:pPr>
      <w:r>
        <w:rPr>
          <w:b/>
        </w:rPr>
        <w:t>Keywords:</w:t>
      </w:r>
      <w:r>
        <w:rPr>
          <w:b/>
          <w:spacing w:val="-3"/>
        </w:rPr>
        <w:t> </w:t>
      </w:r>
      <w:r>
        <w:rPr/>
        <w:t>Back endurance;</w:t>
      </w:r>
      <w:r>
        <w:rPr>
          <w:spacing w:val="-1"/>
        </w:rPr>
        <w:t> </w:t>
      </w:r>
      <w:r>
        <w:rPr/>
        <w:t>McKenzie</w:t>
      </w:r>
      <w:r>
        <w:rPr>
          <w:spacing w:val="-2"/>
        </w:rPr>
        <w:t> </w:t>
      </w:r>
      <w:r>
        <w:rPr/>
        <w:t>protocol;</w:t>
      </w:r>
      <w:r>
        <w:rPr>
          <w:spacing w:val="-1"/>
        </w:rPr>
        <w:t> </w:t>
      </w:r>
      <w:r>
        <w:rPr/>
        <w:t>Mechanical</w:t>
      </w:r>
      <w:r>
        <w:rPr>
          <w:spacing w:val="-2"/>
        </w:rPr>
        <w:t> </w:t>
      </w:r>
      <w:r>
        <w:rPr/>
        <w:t>low-back</w:t>
      </w:r>
      <w:r>
        <w:rPr>
          <w:spacing w:val="-1"/>
        </w:rPr>
        <w:t> </w:t>
      </w:r>
      <w:r>
        <w:rPr>
          <w:spacing w:val="-4"/>
        </w:rPr>
        <w:t>pain</w:t>
      </w:r>
    </w:p>
    <w:p>
      <w:pPr>
        <w:pStyle w:val="BodyText"/>
      </w:pPr>
    </w:p>
    <w:p>
      <w:pPr>
        <w:spacing w:before="0"/>
        <w:ind w:left="140" w:right="0" w:firstLine="0"/>
        <w:jc w:val="both"/>
        <w:rPr>
          <w:sz w:val="24"/>
        </w:rPr>
      </w:pPr>
      <w:r>
        <w:rPr>
          <w:b/>
          <w:sz w:val="24"/>
        </w:rPr>
        <w:t>Word</w:t>
      </w:r>
      <w:r>
        <w:rPr>
          <w:b/>
          <w:spacing w:val="-1"/>
          <w:sz w:val="24"/>
        </w:rPr>
        <w:t> </w:t>
      </w:r>
      <w:r>
        <w:rPr>
          <w:b/>
          <w:sz w:val="24"/>
        </w:rPr>
        <w:t>Count:</w:t>
      </w:r>
      <w:r>
        <w:rPr>
          <w:b/>
          <w:spacing w:val="-1"/>
          <w:sz w:val="24"/>
        </w:rPr>
        <w:t> </w:t>
      </w:r>
      <w:r>
        <w:rPr>
          <w:spacing w:val="-5"/>
          <w:sz w:val="24"/>
        </w:rPr>
        <w:t>500</w:t>
      </w:r>
    </w:p>
    <w:p>
      <w:pPr>
        <w:spacing w:after="0"/>
        <w:jc w:val="both"/>
        <w:rPr>
          <w:sz w:val="24"/>
        </w:rPr>
        <w:sectPr>
          <w:pgSz w:w="12240" w:h="15840"/>
          <w:pgMar w:header="722" w:footer="0" w:top="980" w:bottom="280" w:left="1660" w:right="1680"/>
        </w:sectPr>
      </w:pPr>
    </w:p>
    <w:p>
      <w:pPr>
        <w:pStyle w:val="BodyText"/>
        <w:spacing w:before="172"/>
      </w:pPr>
    </w:p>
    <w:p>
      <w:pPr>
        <w:pStyle w:val="Heading1"/>
        <w:ind w:left="20"/>
      </w:pPr>
      <w:bookmarkStart w:name="_TOC_250060" w:id="4"/>
      <w:bookmarkEnd w:id="4"/>
      <w:r>
        <w:rPr>
          <w:spacing w:val="-2"/>
        </w:rPr>
        <w:t>ACKNOWLEDGEMENT</w:t>
      </w:r>
    </w:p>
    <w:p>
      <w:pPr>
        <w:pStyle w:val="BodyText"/>
        <w:spacing w:line="480" w:lineRule="auto" w:before="271"/>
        <w:ind w:left="140" w:right="113" w:firstLine="719"/>
        <w:jc w:val="both"/>
      </w:pPr>
      <w:r>
        <w:rPr/>
        <w:t>I am profusely grateful to God Almighty and to all that have contributed to making</w:t>
      </w:r>
      <w:r>
        <w:rPr>
          <w:spacing w:val="6"/>
        </w:rPr>
        <w:t> </w:t>
      </w:r>
      <w:r>
        <w:rPr/>
        <w:t>this</w:t>
      </w:r>
      <w:r>
        <w:rPr>
          <w:spacing w:val="10"/>
        </w:rPr>
        <w:t> </w:t>
      </w:r>
      <w:r>
        <w:rPr/>
        <w:t>PhD</w:t>
      </w:r>
      <w:r>
        <w:rPr>
          <w:spacing w:val="8"/>
        </w:rPr>
        <w:t> </w:t>
      </w:r>
      <w:r>
        <w:rPr/>
        <w:t>journey</w:t>
      </w:r>
      <w:r>
        <w:rPr>
          <w:spacing w:val="6"/>
        </w:rPr>
        <w:t> </w:t>
      </w:r>
      <w:r>
        <w:rPr/>
        <w:t>a</w:t>
      </w:r>
      <w:r>
        <w:rPr>
          <w:spacing w:val="8"/>
        </w:rPr>
        <w:t> </w:t>
      </w:r>
      <w:r>
        <w:rPr/>
        <w:t>reality.</w:t>
      </w:r>
      <w:r>
        <w:rPr>
          <w:spacing w:val="12"/>
        </w:rPr>
        <w:t> </w:t>
      </w:r>
      <w:r>
        <w:rPr/>
        <w:t>Firstly,</w:t>
      </w:r>
      <w:r>
        <w:rPr>
          <w:spacing w:val="10"/>
        </w:rPr>
        <w:t> </w:t>
      </w:r>
      <w:r>
        <w:rPr/>
        <w:t>I</w:t>
      </w:r>
      <w:r>
        <w:rPr>
          <w:spacing w:val="4"/>
        </w:rPr>
        <w:t> </w:t>
      </w:r>
      <w:r>
        <w:rPr/>
        <w:t>thank</w:t>
      </w:r>
      <w:r>
        <w:rPr>
          <w:spacing w:val="12"/>
        </w:rPr>
        <w:t> </w:t>
      </w:r>
      <w:r>
        <w:rPr/>
        <w:t>my</w:t>
      </w:r>
      <w:r>
        <w:rPr>
          <w:spacing w:val="2"/>
        </w:rPr>
        <w:t> </w:t>
      </w:r>
      <w:r>
        <w:rPr/>
        <w:t>supervisor</w:t>
      </w:r>
      <w:r>
        <w:rPr>
          <w:spacing w:val="8"/>
        </w:rPr>
        <w:t> </w:t>
      </w:r>
      <w:r>
        <w:rPr/>
        <w:t>(</w:t>
      </w:r>
      <w:r>
        <w:rPr>
          <w:i/>
        </w:rPr>
        <w:t>my</w:t>
      </w:r>
      <w:r>
        <w:rPr>
          <w:i/>
          <w:spacing w:val="7"/>
        </w:rPr>
        <w:t> </w:t>
      </w:r>
      <w:r>
        <w:rPr>
          <w:i/>
        </w:rPr>
        <w:t>super</w:t>
      </w:r>
      <w:r>
        <w:rPr>
          <w:i/>
          <w:spacing w:val="9"/>
        </w:rPr>
        <w:t> </w:t>
      </w:r>
      <w:r>
        <w:rPr>
          <w:i/>
        </w:rPr>
        <w:t>advisor</w:t>
      </w:r>
      <w:r>
        <w:rPr/>
        <w:t>),</w:t>
      </w:r>
      <w:r>
        <w:rPr>
          <w:spacing w:val="8"/>
        </w:rPr>
        <w:t> </w:t>
      </w:r>
      <w:r>
        <w:rPr>
          <w:spacing w:val="-5"/>
        </w:rPr>
        <w:t>Dr.</w:t>
      </w:r>
    </w:p>
    <w:p>
      <w:pPr>
        <w:pStyle w:val="BodyText"/>
        <w:spacing w:line="480" w:lineRule="auto"/>
        <w:ind w:left="140" w:right="112"/>
        <w:jc w:val="both"/>
      </w:pPr>
      <w:r>
        <w:rPr/>
        <w:drawing>
          <wp:anchor distT="0" distB="0" distL="0" distR="0" allowOverlap="1" layoutInCell="1" locked="0" behindDoc="1" simplePos="0" relativeHeight="482895872">
            <wp:simplePos x="0" y="0"/>
            <wp:positionH relativeFrom="page">
              <wp:posOffset>1274444</wp:posOffset>
            </wp:positionH>
            <wp:positionV relativeFrom="paragraph">
              <wp:posOffset>553863</wp:posOffset>
            </wp:positionV>
            <wp:extent cx="5084699" cy="502710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5084699" cy="5027104"/>
                    </a:xfrm>
                    <a:prstGeom prst="rect">
                      <a:avLst/>
                    </a:prstGeom>
                  </pic:spPr>
                </pic:pic>
              </a:graphicData>
            </a:graphic>
          </wp:anchor>
        </w:drawing>
      </w:r>
      <w:r>
        <w:rPr/>
        <w:t>O. Ayanniyi for his guidance, encouragement and support in the course of the design and implementation of this study. It was a divine orchestration to be tutored by you for the second time (First at MSc, now PhD) and to learn from your depth in low-back pain research- you are the best sir!</w:t>
      </w:r>
      <w:r>
        <w:rPr>
          <w:spacing w:val="80"/>
        </w:rPr>
        <w:t> </w:t>
      </w:r>
      <w:r>
        <w:rPr/>
        <w:t>I thank Mr. S.O. Ogunlade, an amiable orthopaedic surgeon for co-supervising this work; I appreciate your valuable contributions, simplicity and accessibility.</w:t>
      </w:r>
    </w:p>
    <w:p>
      <w:pPr>
        <w:pStyle w:val="BodyText"/>
        <w:spacing w:line="480" w:lineRule="auto" w:before="1"/>
        <w:ind w:left="140" w:right="115" w:firstLine="719"/>
        <w:jc w:val="both"/>
      </w:pPr>
      <w:r>
        <w:rPr/>
        <w:t>I owe immense appreciation to Professor (Mrs.) A.O. Sanya – (I am glad to be an academic </w:t>
      </w:r>
      <w:r>
        <w:rPr>
          <w:i/>
        </w:rPr>
        <w:t>grandson </w:t>
      </w:r>
      <w:r>
        <w:rPr/>
        <w:t>to you). From you, I continue to observe and learn virtues needed to succeed in the academia and in life generally. This academic journey</w:t>
      </w:r>
      <w:r>
        <w:rPr>
          <w:spacing w:val="-4"/>
        </w:rPr>
        <w:t> </w:t>
      </w:r>
      <w:r>
        <w:rPr/>
        <w:t>would have been an illusion without you at every stage. Thank you for being selfless and for </w:t>
      </w:r>
      <w:r>
        <w:rPr>
          <w:i/>
        </w:rPr>
        <w:t>bringing many sons unto glory! </w:t>
      </w:r>
      <w:r>
        <w:rPr/>
        <w:t>I want to profusely appreciate Prof. T.K. Hamzat for his genuine</w:t>
      </w:r>
      <w:r>
        <w:rPr>
          <w:spacing w:val="80"/>
        </w:rPr>
        <w:t> </w:t>
      </w:r>
      <w:r>
        <w:rPr/>
        <w:t>concern and help during my academic challenges. You are a rare and emulable scholar! My</w:t>
      </w:r>
      <w:r>
        <w:rPr>
          <w:spacing w:val="10"/>
        </w:rPr>
        <w:t> </w:t>
      </w:r>
      <w:r>
        <w:rPr/>
        <w:t>gratitude</w:t>
      </w:r>
      <w:r>
        <w:rPr>
          <w:spacing w:val="15"/>
        </w:rPr>
        <w:t> </w:t>
      </w:r>
      <w:r>
        <w:rPr/>
        <w:t>also</w:t>
      </w:r>
      <w:r>
        <w:rPr>
          <w:spacing w:val="18"/>
        </w:rPr>
        <w:t> </w:t>
      </w:r>
      <w:r>
        <w:rPr/>
        <w:t>goes</w:t>
      </w:r>
      <w:r>
        <w:rPr>
          <w:spacing w:val="14"/>
        </w:rPr>
        <w:t> </w:t>
      </w:r>
      <w:r>
        <w:rPr/>
        <w:t>to</w:t>
      </w:r>
      <w:r>
        <w:rPr>
          <w:spacing w:val="16"/>
        </w:rPr>
        <w:t> </w:t>
      </w:r>
      <w:r>
        <w:rPr/>
        <w:t>the</w:t>
      </w:r>
      <w:r>
        <w:rPr>
          <w:spacing w:val="15"/>
        </w:rPr>
        <w:t> </w:t>
      </w:r>
      <w:r>
        <w:rPr/>
        <w:t>Acting</w:t>
      </w:r>
      <w:r>
        <w:rPr>
          <w:spacing w:val="12"/>
        </w:rPr>
        <w:t> </w:t>
      </w:r>
      <w:r>
        <w:rPr/>
        <w:t>Head,</w:t>
      </w:r>
      <w:r>
        <w:rPr>
          <w:spacing w:val="15"/>
        </w:rPr>
        <w:t> </w:t>
      </w:r>
      <w:r>
        <w:rPr/>
        <w:t>Department</w:t>
      </w:r>
      <w:r>
        <w:rPr>
          <w:spacing w:val="15"/>
        </w:rPr>
        <w:t> </w:t>
      </w:r>
      <w:r>
        <w:rPr/>
        <w:t>of</w:t>
      </w:r>
      <w:r>
        <w:rPr>
          <w:spacing w:val="13"/>
        </w:rPr>
        <w:t> </w:t>
      </w:r>
      <w:r>
        <w:rPr/>
        <w:t>Physiotherapy-</w:t>
      </w:r>
      <w:r>
        <w:rPr>
          <w:spacing w:val="17"/>
        </w:rPr>
        <w:t> </w:t>
      </w:r>
      <w:r>
        <w:rPr/>
        <w:t>Dr.</w:t>
      </w:r>
      <w:r>
        <w:rPr>
          <w:spacing w:val="15"/>
        </w:rPr>
        <w:t> </w:t>
      </w:r>
      <w:r>
        <w:rPr/>
        <w:t>(Mrs.)</w:t>
      </w:r>
      <w:r>
        <w:rPr>
          <w:spacing w:val="15"/>
        </w:rPr>
        <w:t> </w:t>
      </w:r>
      <w:r>
        <w:rPr>
          <w:spacing w:val="-5"/>
        </w:rPr>
        <w:t>A.</w:t>
      </w:r>
    </w:p>
    <w:p>
      <w:pPr>
        <w:pStyle w:val="BodyText"/>
        <w:spacing w:line="480" w:lineRule="auto" w:before="1"/>
        <w:ind w:left="140" w:right="115"/>
        <w:jc w:val="both"/>
      </w:pPr>
      <w:r>
        <w:rPr/>
        <w:t>O. Akinpelu, and also to Dr. B.O.A Adegoke, Dr. A.F. Adeniyi, Dr. Mrs. O.O. Ogwumike, Dr. Mrs. C.A. Odole, Rev’d. Jaiyesimi, Mrs. N. Odunaiya and Dr. A.A. Fabunmi</w:t>
      </w:r>
      <w:r>
        <w:rPr>
          <w:spacing w:val="-1"/>
        </w:rPr>
        <w:t> </w:t>
      </w:r>
      <w:r>
        <w:rPr/>
        <w:t>for</w:t>
      </w:r>
      <w:r>
        <w:rPr>
          <w:spacing w:val="-1"/>
        </w:rPr>
        <w:t> </w:t>
      </w:r>
      <w:r>
        <w:rPr/>
        <w:t>their</w:t>
      </w:r>
      <w:r>
        <w:rPr>
          <w:spacing w:val="-2"/>
        </w:rPr>
        <w:t> </w:t>
      </w:r>
      <w:r>
        <w:rPr/>
        <w:t>review,</w:t>
      </w:r>
      <w:r>
        <w:rPr>
          <w:spacing w:val="-1"/>
        </w:rPr>
        <w:t> </w:t>
      </w:r>
      <w:r>
        <w:rPr/>
        <w:t>constructive criticisms</w:t>
      </w:r>
      <w:r>
        <w:rPr>
          <w:spacing w:val="-1"/>
        </w:rPr>
        <w:t> </w:t>
      </w:r>
      <w:r>
        <w:rPr/>
        <w:t>and</w:t>
      </w:r>
      <w:r>
        <w:rPr>
          <w:spacing w:val="-1"/>
        </w:rPr>
        <w:t> </w:t>
      </w:r>
      <w:r>
        <w:rPr/>
        <w:t>helpful contributions to this</w:t>
      </w:r>
      <w:r>
        <w:rPr>
          <w:spacing w:val="-1"/>
        </w:rPr>
        <w:t> </w:t>
      </w:r>
      <w:r>
        <w:rPr/>
        <w:t>work</w:t>
      </w:r>
      <w:r>
        <w:rPr>
          <w:spacing w:val="-1"/>
        </w:rPr>
        <w:t> </w:t>
      </w:r>
      <w:r>
        <w:rPr/>
        <w:t>at different stages. You are the giants on whose shoulders I stand to see the future.</w:t>
      </w:r>
    </w:p>
    <w:p>
      <w:pPr>
        <w:pStyle w:val="BodyText"/>
        <w:spacing w:line="480" w:lineRule="auto" w:before="1"/>
        <w:ind w:left="140" w:right="116" w:firstLine="779"/>
        <w:jc w:val="both"/>
      </w:pPr>
      <w:r>
        <w:rPr/>
        <w:t>My appreciation also goes to the former Head, Department of Physiotherapy -</w:t>
      </w:r>
      <w:r>
        <w:rPr>
          <w:spacing w:val="40"/>
        </w:rPr>
        <w:t> </w:t>
      </w:r>
      <w:r>
        <w:rPr/>
        <w:t>Mr. A.O. Ogundipe for giving the permission to carry</w:t>
      </w:r>
      <w:r>
        <w:rPr>
          <w:spacing w:val="-3"/>
        </w:rPr>
        <w:t> </w:t>
      </w:r>
      <w:r>
        <w:rPr/>
        <w:t>out the study</w:t>
      </w:r>
      <w:r>
        <w:rPr>
          <w:spacing w:val="-3"/>
        </w:rPr>
        <w:t> </w:t>
      </w:r>
      <w:r>
        <w:rPr/>
        <w:t>in your department. I am</w:t>
      </w:r>
      <w:r>
        <w:rPr>
          <w:spacing w:val="24"/>
        </w:rPr>
        <w:t>  </w:t>
      </w:r>
      <w:r>
        <w:rPr/>
        <w:t>much</w:t>
      </w:r>
      <w:r>
        <w:rPr>
          <w:spacing w:val="25"/>
        </w:rPr>
        <w:t>  </w:t>
      </w:r>
      <w:r>
        <w:rPr/>
        <w:t>grateful</w:t>
      </w:r>
      <w:r>
        <w:rPr>
          <w:spacing w:val="26"/>
        </w:rPr>
        <w:t>  </w:t>
      </w:r>
      <w:r>
        <w:rPr/>
        <w:t>to</w:t>
      </w:r>
      <w:r>
        <w:rPr>
          <w:spacing w:val="79"/>
          <w:w w:val="150"/>
        </w:rPr>
        <w:t> </w:t>
      </w:r>
      <w:r>
        <w:rPr/>
        <w:t>the</w:t>
      </w:r>
      <w:r>
        <w:rPr>
          <w:spacing w:val="25"/>
        </w:rPr>
        <w:t>  </w:t>
      </w:r>
      <w:r>
        <w:rPr/>
        <w:t>former</w:t>
      </w:r>
      <w:r>
        <w:rPr>
          <w:spacing w:val="25"/>
        </w:rPr>
        <w:t>  </w:t>
      </w:r>
      <w:r>
        <w:rPr/>
        <w:t>Head,</w:t>
      </w:r>
      <w:r>
        <w:rPr>
          <w:spacing w:val="26"/>
        </w:rPr>
        <w:t>  </w:t>
      </w:r>
      <w:r>
        <w:rPr/>
        <w:t>Orthopaedic</w:t>
      </w:r>
      <w:r>
        <w:rPr>
          <w:spacing w:val="25"/>
        </w:rPr>
        <w:t>  </w:t>
      </w:r>
      <w:r>
        <w:rPr/>
        <w:t>Unit</w:t>
      </w:r>
      <w:r>
        <w:rPr>
          <w:spacing w:val="27"/>
        </w:rPr>
        <w:t>  </w:t>
      </w:r>
      <w:r>
        <w:rPr/>
        <w:t>of</w:t>
      </w:r>
      <w:r>
        <w:rPr>
          <w:spacing w:val="25"/>
        </w:rPr>
        <w:t>  </w:t>
      </w:r>
      <w:r>
        <w:rPr/>
        <w:t>the</w:t>
      </w:r>
      <w:r>
        <w:rPr>
          <w:spacing w:val="26"/>
        </w:rPr>
        <w:t>  </w:t>
      </w:r>
      <w:r>
        <w:rPr>
          <w:spacing w:val="-2"/>
        </w:rPr>
        <w:t>Physiotherapy</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5"/>
        <w:jc w:val="both"/>
      </w:pPr>
      <w:r>
        <w:rPr/>
        <w:drawing>
          <wp:anchor distT="0" distB="0" distL="0" distR="0" allowOverlap="1" layoutInCell="1" locked="0" behindDoc="1" simplePos="0" relativeHeight="482896384">
            <wp:simplePos x="0" y="0"/>
            <wp:positionH relativeFrom="page">
              <wp:posOffset>1274444</wp:posOffset>
            </wp:positionH>
            <wp:positionV relativeFrom="paragraph">
              <wp:posOffset>1605349</wp:posOffset>
            </wp:positionV>
            <wp:extent cx="5084699" cy="502710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5" cstate="print"/>
                    <a:stretch>
                      <a:fillRect/>
                    </a:stretch>
                  </pic:blipFill>
                  <pic:spPr>
                    <a:xfrm>
                      <a:off x="0" y="0"/>
                      <a:ext cx="5084699" cy="5027104"/>
                    </a:xfrm>
                    <a:prstGeom prst="rect">
                      <a:avLst/>
                    </a:prstGeom>
                  </pic:spPr>
                </pic:pic>
              </a:graphicData>
            </a:graphic>
          </wp:anchor>
        </w:drawing>
      </w:r>
      <w:r>
        <w:rPr/>
        <w:t>Department, OAUTHC – Dr. A.O. Ojoawo for assisting with patients’ recruitment and</w:t>
      </w:r>
      <w:r>
        <w:rPr>
          <w:spacing w:val="40"/>
        </w:rPr>
        <w:t> </w:t>
      </w:r>
      <w:r>
        <w:rPr/>
        <w:t>for giving me a dedicated cubicle for this research. I deeply appreciate Dr. R.A.</w:t>
      </w:r>
      <w:r>
        <w:rPr>
          <w:spacing w:val="40"/>
        </w:rPr>
        <w:t> </w:t>
      </w:r>
      <w:r>
        <w:rPr/>
        <w:t>Adedoyin - the former Acting Head, Department of Medical Rehabilitation, Obafemi Awolowo University (OAU), Ile-Ife for allowing me use the Kinesiology Laboratory as my second research venue. My appreciation goes to Dr. M.O. Egwu and Dr. Mrs. O.E. Johnson of the Department of Medical Rehabilitation, OAU for your concern and guidance during the course of this study.</w:t>
      </w:r>
    </w:p>
    <w:p>
      <w:pPr>
        <w:pStyle w:val="BodyText"/>
        <w:spacing w:line="480" w:lineRule="auto" w:before="1"/>
        <w:ind w:left="140" w:right="118" w:firstLine="719"/>
        <w:jc w:val="both"/>
      </w:pPr>
      <w:r>
        <w:rPr/>
        <w:t>My gratefulness goes to the Head, Department of Orthopaedic and Trauma, Obafemi</w:t>
      </w:r>
      <w:r>
        <w:rPr>
          <w:spacing w:val="39"/>
        </w:rPr>
        <w:t> </w:t>
      </w:r>
      <w:r>
        <w:rPr/>
        <w:t>Awolowo</w:t>
      </w:r>
      <w:r>
        <w:rPr>
          <w:spacing w:val="41"/>
        </w:rPr>
        <w:t> </w:t>
      </w:r>
      <w:r>
        <w:rPr/>
        <w:t>University</w:t>
      </w:r>
      <w:r>
        <w:rPr>
          <w:spacing w:val="34"/>
        </w:rPr>
        <w:t> </w:t>
      </w:r>
      <w:r>
        <w:rPr/>
        <w:t>Teaching</w:t>
      </w:r>
      <w:r>
        <w:rPr>
          <w:spacing w:val="39"/>
        </w:rPr>
        <w:t> </w:t>
      </w:r>
      <w:r>
        <w:rPr/>
        <w:t>Hospitals</w:t>
      </w:r>
      <w:r>
        <w:rPr>
          <w:spacing w:val="40"/>
        </w:rPr>
        <w:t> </w:t>
      </w:r>
      <w:r>
        <w:rPr/>
        <w:t>Complex</w:t>
      </w:r>
      <w:r>
        <w:rPr>
          <w:spacing w:val="41"/>
        </w:rPr>
        <w:t> </w:t>
      </w:r>
      <w:r>
        <w:rPr/>
        <w:t>(OAUTHC),</w:t>
      </w:r>
      <w:r>
        <w:rPr>
          <w:spacing w:val="40"/>
        </w:rPr>
        <w:t> </w:t>
      </w:r>
      <w:r>
        <w:rPr/>
        <w:t>Ile-Ife</w:t>
      </w:r>
      <w:r>
        <w:rPr>
          <w:spacing w:val="39"/>
        </w:rPr>
        <w:t> </w:t>
      </w:r>
      <w:r>
        <w:rPr/>
        <w:t>–</w:t>
      </w:r>
      <w:r>
        <w:rPr>
          <w:spacing w:val="42"/>
        </w:rPr>
        <w:t> </w:t>
      </w:r>
      <w:r>
        <w:rPr>
          <w:spacing w:val="-5"/>
        </w:rPr>
        <w:t>Dr.</w:t>
      </w:r>
    </w:p>
    <w:p>
      <w:pPr>
        <w:pStyle w:val="BodyText"/>
        <w:spacing w:line="480" w:lineRule="auto"/>
        <w:ind w:left="140" w:right="114"/>
        <w:jc w:val="both"/>
      </w:pPr>
      <w:r>
        <w:rPr/>
        <w:t>I.C. Ikem and also to Dr. E. Orimolade for your co-operation and advice during the</w:t>
      </w:r>
      <w:r>
        <w:rPr>
          <w:spacing w:val="40"/>
        </w:rPr>
        <w:t> </w:t>
      </w:r>
      <w:r>
        <w:rPr/>
        <w:t>course of recruitment of patients for this study. I thank members of staff of the Department of Physiotherapy, OAUTHC, Department of Medical Rehabilitation, OAU, and the Department of Physiotherapy, College of Medicine, University of Ibadan, for every way they contributed to the success of this PhD journey that culminated into this research thesis.</w:t>
      </w:r>
    </w:p>
    <w:p>
      <w:pPr>
        <w:pStyle w:val="BodyText"/>
        <w:spacing w:line="480" w:lineRule="auto" w:before="1"/>
        <w:ind w:left="140" w:right="112" w:firstLine="719"/>
        <w:jc w:val="both"/>
      </w:pPr>
      <w:r>
        <w:rPr/>
        <w:t>I thank my colleagues in the PhD race for their positive impart –Dr. O.O. Dada and Messers F.A. Maruf and O. Oyewole among others. I thank Dr. C. Demoulin of the School for Public Health and Primary Care Research (CAPHRI), Maastricht University, Maastricht, The Netherlands; Dr. C.E. Moreau of Horrigan Sports Chiropractic Soft Tissue and Athletic Injuries, Los Angeles, USA; Dr. S. May of </w:t>
      </w:r>
      <w:hyperlink r:id="rId7">
        <w:r>
          <w:rPr/>
          <w:t>Sheffield Hallam</w:t>
        </w:r>
      </w:hyperlink>
      <w:r>
        <w:rPr/>
        <w:t> </w:t>
      </w:r>
      <w:hyperlink r:id="rId7">
        <w:r>
          <w:rPr/>
          <w:t>University,</w:t>
        </w:r>
      </w:hyperlink>
      <w:r>
        <w:rPr/>
        <w:t> UK and the International Centre for Research and Development</w:t>
      </w:r>
      <w:r>
        <w:rPr>
          <w:spacing w:val="80"/>
        </w:rPr>
        <w:t> </w:t>
      </w:r>
      <w:r>
        <w:rPr/>
        <w:t>for</w:t>
      </w:r>
      <w:r>
        <w:rPr>
          <w:spacing w:val="40"/>
        </w:rPr>
        <w:t> </w:t>
      </w:r>
      <w:r>
        <w:rPr/>
        <w:t>providing me very valuable materials needed for this thesis. I appreciate my research assistant</w:t>
      </w:r>
      <w:r>
        <w:rPr>
          <w:spacing w:val="61"/>
          <w:w w:val="150"/>
        </w:rPr>
        <w:t> </w:t>
      </w:r>
      <w:r>
        <w:rPr/>
        <w:t>for</w:t>
      </w:r>
      <w:r>
        <w:rPr>
          <w:spacing w:val="59"/>
          <w:w w:val="150"/>
        </w:rPr>
        <w:t> </w:t>
      </w:r>
      <w:r>
        <w:rPr/>
        <w:t>this</w:t>
      </w:r>
      <w:r>
        <w:rPr>
          <w:spacing w:val="61"/>
          <w:w w:val="150"/>
        </w:rPr>
        <w:t> </w:t>
      </w:r>
      <w:r>
        <w:rPr/>
        <w:t>study–</w:t>
      </w:r>
      <w:r>
        <w:rPr>
          <w:spacing w:val="61"/>
          <w:w w:val="150"/>
        </w:rPr>
        <w:t> </w:t>
      </w:r>
      <w:r>
        <w:rPr/>
        <w:t>Mr.</w:t>
      </w:r>
      <w:r>
        <w:rPr>
          <w:spacing w:val="60"/>
          <w:w w:val="150"/>
        </w:rPr>
        <w:t> </w:t>
      </w:r>
      <w:r>
        <w:rPr/>
        <w:t>T.O.</w:t>
      </w:r>
      <w:r>
        <w:rPr>
          <w:spacing w:val="63"/>
          <w:w w:val="150"/>
        </w:rPr>
        <w:t> </w:t>
      </w:r>
      <w:r>
        <w:rPr/>
        <w:t>Awotidebe</w:t>
      </w:r>
      <w:r>
        <w:rPr>
          <w:spacing w:val="64"/>
          <w:w w:val="150"/>
        </w:rPr>
        <w:t> </w:t>
      </w:r>
      <w:r>
        <w:rPr/>
        <w:t>for</w:t>
      </w:r>
      <w:r>
        <w:rPr>
          <w:spacing w:val="64"/>
          <w:w w:val="150"/>
        </w:rPr>
        <w:t> </w:t>
      </w:r>
      <w:r>
        <w:rPr/>
        <w:t>your</w:t>
      </w:r>
      <w:r>
        <w:rPr>
          <w:spacing w:val="60"/>
          <w:w w:val="150"/>
        </w:rPr>
        <w:t> </w:t>
      </w:r>
      <w:r>
        <w:rPr/>
        <w:t>selfless</w:t>
      </w:r>
      <w:r>
        <w:rPr>
          <w:spacing w:val="60"/>
          <w:w w:val="150"/>
        </w:rPr>
        <w:t> </w:t>
      </w:r>
      <w:r>
        <w:rPr/>
        <w:t>contributions</w:t>
      </w:r>
      <w:r>
        <w:rPr>
          <w:spacing w:val="64"/>
          <w:w w:val="150"/>
        </w:rPr>
        <w:t> </w:t>
      </w:r>
      <w:r>
        <w:rPr>
          <w:spacing w:val="-5"/>
        </w:rPr>
        <w:t>and</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6"/>
        <w:jc w:val="both"/>
      </w:pPr>
      <w:r>
        <w:rPr/>
        <w:drawing>
          <wp:anchor distT="0" distB="0" distL="0" distR="0" allowOverlap="1" layoutInCell="1" locked="0" behindDoc="1" simplePos="0" relativeHeight="482896896">
            <wp:simplePos x="0" y="0"/>
            <wp:positionH relativeFrom="page">
              <wp:posOffset>1274444</wp:posOffset>
            </wp:positionH>
            <wp:positionV relativeFrom="paragraph">
              <wp:posOffset>1605349</wp:posOffset>
            </wp:positionV>
            <wp:extent cx="5084699" cy="502710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5084699" cy="5027104"/>
                    </a:xfrm>
                    <a:prstGeom prst="rect">
                      <a:avLst/>
                    </a:prstGeom>
                  </pic:spPr>
                </pic:pic>
              </a:graphicData>
            </a:graphic>
          </wp:anchor>
        </w:drawing>
      </w:r>
      <w:r>
        <w:rPr/>
        <w:t>immeasurable support. May God raise help for you at the time of need! I thank Mr. Emmanuel Odeyemi, Miss Damilola Alao, Mr. Idowu Olukoju and Miss Ope Adanigho for their logistical assistance during the course of this study.</w:t>
      </w:r>
      <w:r>
        <w:rPr>
          <w:spacing w:val="33"/>
        </w:rPr>
        <w:t> </w:t>
      </w:r>
      <w:r>
        <w:rPr/>
        <w:t>I thank Mrs. A.A. Faleye</w:t>
      </w:r>
      <w:r>
        <w:rPr>
          <w:spacing w:val="40"/>
        </w:rPr>
        <w:t> </w:t>
      </w:r>
      <w:r>
        <w:rPr/>
        <w:t>and Mr. E. Lamidi for helping with linguistics and questionnaires translation. Thanks also, to Dr. L.A. Bisiriyu of the Department of Demography and Social Statistics, OAU for the statistical assistance and advice he provided.</w:t>
      </w:r>
    </w:p>
    <w:p>
      <w:pPr>
        <w:pStyle w:val="BodyText"/>
        <w:spacing w:line="480" w:lineRule="auto"/>
        <w:ind w:left="140" w:right="116" w:firstLine="719"/>
        <w:jc w:val="both"/>
      </w:pPr>
      <w:r>
        <w:rPr/>
        <w:t>My gratefulness goes to my parents- Late Papa and Mama S.W.O. Mbada for</w:t>
      </w:r>
      <w:r>
        <w:rPr>
          <w:spacing w:val="40"/>
        </w:rPr>
        <w:t> </w:t>
      </w:r>
      <w:r>
        <w:rPr/>
        <w:t>your prayers and contributions for me to succeed in this endeavor. I thank my siblings Ifeanyi (and the wife), Ndu and Ndy (and the husband) for their untiring sacrifices towards my studies (I love you).</w:t>
      </w:r>
      <w:r>
        <w:rPr>
          <w:spacing w:val="80"/>
        </w:rPr>
        <w:t> </w:t>
      </w:r>
      <w:r>
        <w:rPr/>
        <w:t>I am especially indebted to the friends (my buddies) who</w:t>
      </w:r>
      <w:r>
        <w:rPr>
          <w:spacing w:val="-1"/>
        </w:rPr>
        <w:t> </w:t>
      </w:r>
      <w:r>
        <w:rPr/>
        <w:t>provided</w:t>
      </w:r>
      <w:r>
        <w:rPr>
          <w:spacing w:val="1"/>
        </w:rPr>
        <w:t> </w:t>
      </w:r>
      <w:r>
        <w:rPr/>
        <w:t>me with the</w:t>
      </w:r>
      <w:r>
        <w:rPr>
          <w:spacing w:val="-1"/>
        </w:rPr>
        <w:t> </w:t>
      </w:r>
      <w:r>
        <w:rPr/>
        <w:t>inner strength to</w:t>
      </w:r>
      <w:r>
        <w:rPr>
          <w:spacing w:val="2"/>
        </w:rPr>
        <w:t> </w:t>
      </w:r>
      <w:r>
        <w:rPr/>
        <w:t>carry on with a PhD</w:t>
      </w:r>
      <w:r>
        <w:rPr>
          <w:spacing w:val="2"/>
        </w:rPr>
        <w:t> </w:t>
      </w:r>
      <w:r>
        <w:rPr/>
        <w:t>especially</w:t>
      </w:r>
      <w:r>
        <w:rPr>
          <w:spacing w:val="-3"/>
        </w:rPr>
        <w:t> </w:t>
      </w:r>
      <w:r>
        <w:rPr/>
        <w:t>in</w:t>
      </w:r>
      <w:r>
        <w:rPr>
          <w:spacing w:val="1"/>
        </w:rPr>
        <w:t> </w:t>
      </w:r>
      <w:r>
        <w:rPr/>
        <w:t>trying </w:t>
      </w:r>
      <w:r>
        <w:rPr>
          <w:spacing w:val="-2"/>
        </w:rPr>
        <w:t>times</w:t>
      </w:r>
    </w:p>
    <w:p>
      <w:pPr>
        <w:pStyle w:val="BodyText"/>
        <w:spacing w:line="480" w:lineRule="auto" w:before="1"/>
        <w:ind w:left="140" w:right="117"/>
        <w:jc w:val="both"/>
      </w:pPr>
      <w:r>
        <w:rPr/>
        <w:t>- To Pastor Temitope Ogunfayo, I’m forever grateful for ‘everything’ (you are a friend who sticks closer than a brother), Dolapo Sotonade – you are one in a million, Gbenga Osungbesan, Akinlawon Amoo, Sola Odeyemi, Jide Olomola, and to all my friends for every way you contributed to my study, I relish meeting you all and I.O.U. the duty to prove my worth and desire to succeed. I am specially grateful to Rev’d and Dr. Mrs. Festus Ugwu and Pastor and Dr. Mrs. Obadje for all their encouragement and prayers for me to finish strong in this academic journey.</w:t>
      </w:r>
    </w:p>
    <w:p>
      <w:pPr>
        <w:pStyle w:val="BodyText"/>
        <w:spacing w:line="480" w:lineRule="auto" w:before="1"/>
        <w:ind w:left="140" w:right="113" w:firstLine="719"/>
        <w:jc w:val="both"/>
      </w:pPr>
      <w:r>
        <w:rPr/>
        <w:t>I am profoundly grateful to all the patients who volunteered for this study. Thank you for your patience and co-operation throughout the period of this research work. Without you</w:t>
      </w:r>
      <w:r>
        <w:rPr>
          <w:spacing w:val="-1"/>
        </w:rPr>
        <w:t> </w:t>
      </w:r>
      <w:r>
        <w:rPr/>
        <w:t>nothing</w:t>
      </w:r>
      <w:r>
        <w:rPr>
          <w:spacing w:val="-4"/>
        </w:rPr>
        <w:t> </w:t>
      </w:r>
      <w:r>
        <w:rPr/>
        <w:t>could</w:t>
      </w:r>
      <w:r>
        <w:rPr>
          <w:spacing w:val="-1"/>
        </w:rPr>
        <w:t> </w:t>
      </w:r>
      <w:r>
        <w:rPr/>
        <w:t>have</w:t>
      </w:r>
      <w:r>
        <w:rPr>
          <w:spacing w:val="-2"/>
        </w:rPr>
        <w:t> </w:t>
      </w:r>
      <w:r>
        <w:rPr/>
        <w:t>been</w:t>
      </w:r>
      <w:r>
        <w:rPr>
          <w:spacing w:val="-1"/>
        </w:rPr>
        <w:t> </w:t>
      </w:r>
      <w:r>
        <w:rPr/>
        <w:t>achieved. May</w:t>
      </w:r>
      <w:r>
        <w:rPr>
          <w:spacing w:val="-6"/>
        </w:rPr>
        <w:t> </w:t>
      </w:r>
      <w:r>
        <w:rPr/>
        <w:t>the Lord</w:t>
      </w:r>
      <w:r>
        <w:rPr>
          <w:spacing w:val="-2"/>
        </w:rPr>
        <w:t> </w:t>
      </w:r>
      <w:r>
        <w:rPr/>
        <w:t>bless you</w:t>
      </w:r>
      <w:r>
        <w:rPr>
          <w:spacing w:val="-1"/>
        </w:rPr>
        <w:t> </w:t>
      </w:r>
      <w:r>
        <w:rPr/>
        <w:t>all! I</w:t>
      </w:r>
      <w:r>
        <w:rPr>
          <w:spacing w:val="-6"/>
        </w:rPr>
        <w:t> </w:t>
      </w:r>
      <w:r>
        <w:rPr/>
        <w:t>am grateful for the grant provided by the African Doctoral Dissertation Research Fellowship (ADDRF)</w:t>
      </w:r>
      <w:r>
        <w:rPr>
          <w:spacing w:val="61"/>
        </w:rPr>
        <w:t> </w:t>
      </w:r>
      <w:r>
        <w:rPr/>
        <w:t>(Grant</w:t>
      </w:r>
      <w:r>
        <w:rPr>
          <w:spacing w:val="66"/>
        </w:rPr>
        <w:t> </w:t>
      </w:r>
      <w:r>
        <w:rPr/>
        <w:t>ref:</w:t>
      </w:r>
      <w:r>
        <w:rPr>
          <w:spacing w:val="65"/>
        </w:rPr>
        <w:t> </w:t>
      </w:r>
      <w:r>
        <w:rPr/>
        <w:t>ADF001/2010)</w:t>
      </w:r>
      <w:r>
        <w:rPr>
          <w:spacing w:val="62"/>
        </w:rPr>
        <w:t> </w:t>
      </w:r>
      <w:r>
        <w:rPr/>
        <w:t>offered</w:t>
      </w:r>
      <w:r>
        <w:rPr>
          <w:spacing w:val="65"/>
        </w:rPr>
        <w:t> </w:t>
      </w:r>
      <w:r>
        <w:rPr/>
        <w:t>by</w:t>
      </w:r>
      <w:r>
        <w:rPr>
          <w:spacing w:val="58"/>
        </w:rPr>
        <w:t> </w:t>
      </w:r>
      <w:r>
        <w:rPr/>
        <w:t>the</w:t>
      </w:r>
      <w:r>
        <w:rPr>
          <w:spacing w:val="64"/>
        </w:rPr>
        <w:t> </w:t>
      </w:r>
      <w:r>
        <w:rPr/>
        <w:t>African</w:t>
      </w:r>
      <w:r>
        <w:rPr>
          <w:spacing w:val="65"/>
        </w:rPr>
        <w:t> </w:t>
      </w:r>
      <w:r>
        <w:rPr/>
        <w:t>Population</w:t>
      </w:r>
      <w:r>
        <w:rPr>
          <w:spacing w:val="64"/>
        </w:rPr>
        <w:t> </w:t>
      </w:r>
      <w:r>
        <w:rPr/>
        <w:t>and</w:t>
      </w:r>
      <w:r>
        <w:rPr>
          <w:spacing w:val="63"/>
        </w:rPr>
        <w:t> </w:t>
      </w:r>
      <w:r>
        <w:rPr>
          <w:spacing w:val="-2"/>
        </w:rPr>
        <w:t>Health</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3"/>
        <w:jc w:val="both"/>
      </w:pPr>
      <w:r>
        <w:rPr/>
        <w:drawing>
          <wp:anchor distT="0" distB="0" distL="0" distR="0" allowOverlap="1" layoutInCell="1" locked="0" behindDoc="1" simplePos="0" relativeHeight="482897408">
            <wp:simplePos x="0" y="0"/>
            <wp:positionH relativeFrom="page">
              <wp:posOffset>1274444</wp:posOffset>
            </wp:positionH>
            <wp:positionV relativeFrom="paragraph">
              <wp:posOffset>1605349</wp:posOffset>
            </wp:positionV>
            <wp:extent cx="5084699" cy="5027104"/>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5084699" cy="5027104"/>
                    </a:xfrm>
                    <a:prstGeom prst="rect">
                      <a:avLst/>
                    </a:prstGeom>
                  </pic:spPr>
                </pic:pic>
              </a:graphicData>
            </a:graphic>
          </wp:anchor>
        </w:drawing>
      </w:r>
      <w:r>
        <w:rPr/>
        <w:t>Research Center (APHRC) Nairobi Kenya in partnership with the International Development Research Centre (IDRC) and Ford Foundation. Above all, I thank God for directing my heart in making my BEST recruitment ever in the course of the study - My wife</w:t>
      </w:r>
      <w:r>
        <w:rPr>
          <w:spacing w:val="-1"/>
        </w:rPr>
        <w:t> </w:t>
      </w:r>
      <w:r>
        <w:rPr/>
        <w:t>(Kikelomo Aboyowa).</w:t>
      </w:r>
      <w:r>
        <w:rPr>
          <w:spacing w:val="68"/>
        </w:rPr>
        <w:t> </w:t>
      </w:r>
      <w:r>
        <w:rPr/>
        <w:t>I relish meeting you! You came into my</w:t>
      </w:r>
      <w:r>
        <w:rPr>
          <w:spacing w:val="-4"/>
        </w:rPr>
        <w:t> </w:t>
      </w:r>
      <w:r>
        <w:rPr/>
        <w:t>life at the best time. I have waited all eternity for such a gem as you.</w:t>
      </w:r>
      <w:r>
        <w:rPr>
          <w:spacing w:val="31"/>
        </w:rPr>
        <w:t> </w:t>
      </w:r>
      <w:r>
        <w:rPr/>
        <w:t>Love is sweet with you, Love is best with you! Thank you for nitpicking this thesis.</w:t>
      </w:r>
    </w:p>
    <w:p>
      <w:pPr>
        <w:pStyle w:val="BodyText"/>
        <w:spacing w:line="480" w:lineRule="auto"/>
        <w:ind w:left="140" w:right="117" w:firstLine="719"/>
        <w:jc w:val="both"/>
      </w:pPr>
      <w:r>
        <w:rPr/>
        <w:t>Finally, to my Alpha and Omega! I say THANK YOU for your goodness, grace, mercy and love. ALLELUIA!</w:t>
      </w:r>
    </w:p>
    <w:p>
      <w:pPr>
        <w:pStyle w:val="BodyText"/>
        <w:spacing w:before="1"/>
        <w:ind w:left="6823"/>
        <w:jc w:val="both"/>
      </w:pPr>
      <w:r>
        <w:rPr/>
        <w:t>Mbada</w:t>
      </w:r>
      <w:r>
        <w:rPr>
          <w:spacing w:val="-2"/>
        </w:rPr>
        <w:t> </w:t>
      </w:r>
      <w:r>
        <w:rPr>
          <w:spacing w:val="-5"/>
        </w:rPr>
        <w:t>C.E</w:t>
      </w:r>
    </w:p>
    <w:p>
      <w:pPr>
        <w:spacing w:after="0"/>
        <w:jc w:val="both"/>
        <w:sectPr>
          <w:pgSz w:w="12240" w:h="15840"/>
          <w:pgMar w:header="722" w:footer="0" w:top="980" w:bottom="280" w:left="1660" w:right="1680"/>
        </w:sectPr>
      </w:pPr>
    </w:p>
    <w:p>
      <w:pPr>
        <w:pStyle w:val="BodyText"/>
        <w:spacing w:before="172"/>
      </w:pPr>
    </w:p>
    <w:p>
      <w:pPr>
        <w:pStyle w:val="Heading1"/>
      </w:pPr>
      <w:bookmarkStart w:name="_TOC_250059" w:id="5"/>
      <w:r>
        <w:rPr/>
        <w:t>TABLE OF</w:t>
      </w:r>
      <w:r>
        <w:rPr>
          <w:spacing w:val="-3"/>
        </w:rPr>
        <w:t> </w:t>
      </w:r>
      <w:bookmarkEnd w:id="5"/>
      <w:r>
        <w:rPr>
          <w:spacing w:val="-2"/>
        </w:rPr>
        <w:t>CONTENTS</w:t>
      </w:r>
    </w:p>
    <w:p>
      <w:pPr>
        <w:pStyle w:val="BodyText"/>
        <w:rPr>
          <w:b/>
        </w:rPr>
      </w:pPr>
    </w:p>
    <w:p>
      <w:pPr>
        <w:spacing w:before="0"/>
        <w:ind w:left="0" w:right="172" w:firstLine="0"/>
        <w:jc w:val="right"/>
        <w:rPr>
          <w:b/>
          <w:sz w:val="24"/>
        </w:rPr>
      </w:pPr>
      <w:r>
        <w:rPr>
          <w:b/>
          <w:spacing w:val="-4"/>
          <w:sz w:val="24"/>
        </w:rPr>
        <w:t>PAGE</w:t>
      </w:r>
    </w:p>
    <w:p>
      <w:pPr>
        <w:spacing w:after="0"/>
        <w:jc w:val="right"/>
        <w:rPr>
          <w:sz w:val="24"/>
        </w:rPr>
        <w:sectPr>
          <w:pgSz w:w="12240" w:h="15840"/>
          <w:pgMar w:header="722" w:footer="0" w:top="980" w:bottom="1567" w:left="1660" w:right="1680"/>
        </w:sectPr>
      </w:pPr>
    </w:p>
    <w:sdt>
      <w:sdtPr>
        <w:docPartObj>
          <w:docPartGallery w:val="Table of Contents"/>
          <w:docPartUnique/>
        </w:docPartObj>
      </w:sdtPr>
      <w:sdtEndPr/>
      <w:sdtContent>
        <w:p>
          <w:pPr>
            <w:pStyle w:val="TOC3"/>
            <w:tabs>
              <w:tab w:pos="8675" w:val="right" w:leader="dot"/>
            </w:tabs>
            <w:spacing w:before="271"/>
            <w:ind w:left="140" w:firstLine="0"/>
          </w:pPr>
          <w:r>
            <w:rPr/>
            <w:t>Title</w:t>
          </w:r>
          <w:r>
            <w:rPr>
              <w:spacing w:val="-1"/>
            </w:rPr>
            <w:t> </w:t>
          </w:r>
          <w:r>
            <w:rPr>
              <w:spacing w:val="-4"/>
            </w:rPr>
            <w:t>page</w:t>
          </w:r>
          <w:r>
            <w:rPr/>
            <w:tab/>
          </w:r>
          <w:r>
            <w:rPr>
              <w:spacing w:val="-10"/>
            </w:rPr>
            <w:t>i</w:t>
          </w:r>
        </w:p>
        <w:p>
          <w:pPr>
            <w:pStyle w:val="TOC3"/>
            <w:tabs>
              <w:tab w:pos="8748" w:val="right" w:leader="dot"/>
            </w:tabs>
            <w:ind w:left="140" w:firstLine="0"/>
          </w:pPr>
          <w:hyperlink w:history="true" w:anchor="_TOC_250063">
            <w:r>
              <w:rPr>
                <w:spacing w:val="-2"/>
              </w:rPr>
              <w:t>Certification</w:t>
            </w:r>
            <w:r>
              <w:rPr/>
              <w:tab/>
            </w:r>
            <w:r>
              <w:rPr>
                <w:spacing w:val="-5"/>
              </w:rPr>
              <w:t>ii</w:t>
            </w:r>
          </w:hyperlink>
        </w:p>
        <w:p>
          <w:pPr>
            <w:pStyle w:val="TOC3"/>
            <w:tabs>
              <w:tab w:pos="8776" w:val="right" w:leader="dot"/>
            </w:tabs>
            <w:ind w:left="140" w:firstLine="0"/>
          </w:pPr>
          <w:r>
            <w:rPr/>
            <w:drawing>
              <wp:anchor distT="0" distB="0" distL="0" distR="0" allowOverlap="1" layoutInCell="1" locked="0" behindDoc="1" simplePos="0" relativeHeight="482897920">
                <wp:simplePos x="0" y="0"/>
                <wp:positionH relativeFrom="page">
                  <wp:posOffset>1274444</wp:posOffset>
                </wp:positionH>
                <wp:positionV relativeFrom="paragraph">
                  <wp:posOffset>378603</wp:posOffset>
                </wp:positionV>
                <wp:extent cx="5084699" cy="5027104"/>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62">
            <w:r>
              <w:rPr>
                <w:spacing w:val="-2"/>
              </w:rPr>
              <w:t>Dedication</w:t>
            </w:r>
            <w:r>
              <w:rPr/>
              <w:tab/>
            </w:r>
            <w:r>
              <w:rPr>
                <w:spacing w:val="-5"/>
              </w:rPr>
              <w:t>iii</w:t>
            </w:r>
          </w:hyperlink>
        </w:p>
        <w:p>
          <w:pPr>
            <w:pStyle w:val="TOC3"/>
            <w:tabs>
              <w:tab w:pos="8763" w:val="right" w:leader="dot"/>
            </w:tabs>
            <w:ind w:left="140" w:firstLine="0"/>
          </w:pPr>
          <w:hyperlink w:history="true" w:anchor="_TOC_250061">
            <w:r>
              <w:rPr>
                <w:spacing w:val="-2"/>
              </w:rPr>
              <w:t>Abstract</w:t>
            </w:r>
            <w:r>
              <w:rPr/>
              <w:tab/>
            </w:r>
            <w:r>
              <w:rPr>
                <w:spacing w:val="-5"/>
              </w:rPr>
              <w:t>iv</w:t>
            </w:r>
          </w:hyperlink>
        </w:p>
        <w:p>
          <w:pPr>
            <w:pStyle w:val="TOC3"/>
            <w:tabs>
              <w:tab w:pos="8740" w:val="right" w:leader="dot"/>
            </w:tabs>
            <w:ind w:left="140" w:firstLine="0"/>
          </w:pPr>
          <w:hyperlink w:history="true" w:anchor="_TOC_250060">
            <w:r>
              <w:rPr>
                <w:spacing w:val="-2"/>
              </w:rPr>
              <w:t>Acknowledgement</w:t>
            </w:r>
            <w:r>
              <w:rPr/>
              <w:tab/>
            </w:r>
            <w:r>
              <w:rPr>
                <w:spacing w:val="-5"/>
              </w:rPr>
              <w:t>vi</w:t>
            </w:r>
          </w:hyperlink>
        </w:p>
        <w:p>
          <w:pPr>
            <w:pStyle w:val="TOC3"/>
            <w:tabs>
              <w:tab w:pos="8767" w:val="right" w:leader="dot"/>
            </w:tabs>
            <w:spacing w:before="277"/>
            <w:ind w:left="140" w:firstLine="0"/>
          </w:pPr>
          <w:hyperlink w:history="true" w:anchor="_TOC_250059">
            <w:r>
              <w:rPr/>
              <w:t>Table</w:t>
            </w:r>
            <w:r>
              <w:rPr>
                <w:spacing w:val="-4"/>
              </w:rPr>
              <w:t> </w:t>
            </w:r>
            <w:r>
              <w:rPr/>
              <w:t>of</w:t>
            </w:r>
            <w:r>
              <w:rPr>
                <w:spacing w:val="-2"/>
              </w:rPr>
              <w:t> contents.</w:t>
            </w:r>
            <w:r>
              <w:rPr/>
              <w:tab/>
            </w:r>
            <w:r>
              <w:rPr>
                <w:spacing w:val="-10"/>
              </w:rPr>
              <w:t>x</w:t>
            </w:r>
          </w:hyperlink>
        </w:p>
        <w:p>
          <w:pPr>
            <w:pStyle w:val="TOC3"/>
            <w:tabs>
              <w:tab w:pos="8783" w:val="right" w:leader="dot"/>
            </w:tabs>
            <w:ind w:left="140" w:firstLine="0"/>
          </w:pPr>
          <w:hyperlink w:history="true" w:anchor="_TOC_250058">
            <w:r>
              <w:rPr/>
              <w:t>List</w:t>
            </w:r>
            <w:r>
              <w:rPr>
                <w:spacing w:val="-2"/>
              </w:rPr>
              <w:t> </w:t>
            </w:r>
            <w:r>
              <w:rPr/>
              <w:t>of</w:t>
            </w:r>
            <w:r>
              <w:rPr>
                <w:spacing w:val="-1"/>
              </w:rPr>
              <w:t> </w:t>
            </w:r>
            <w:r>
              <w:rPr>
                <w:spacing w:val="-2"/>
              </w:rPr>
              <w:t>tables</w:t>
            </w:r>
            <w:r>
              <w:rPr/>
              <w:tab/>
            </w:r>
            <w:r>
              <w:rPr>
                <w:spacing w:val="-5"/>
              </w:rPr>
              <w:t>xvi</w:t>
            </w:r>
          </w:hyperlink>
        </w:p>
        <w:p>
          <w:pPr>
            <w:pStyle w:val="TOC3"/>
            <w:tabs>
              <w:tab w:pos="8781" w:val="right" w:leader="dot"/>
            </w:tabs>
            <w:ind w:left="202" w:firstLine="0"/>
          </w:pPr>
          <w:hyperlink w:history="true" w:anchor="_TOC_250057">
            <w:r>
              <w:rPr/>
              <w:t>List</w:t>
            </w:r>
            <w:r>
              <w:rPr>
                <w:spacing w:val="-3"/>
              </w:rPr>
              <w:t> </w:t>
            </w:r>
            <w:r>
              <w:rPr/>
              <w:t>of</w:t>
            </w:r>
            <w:r>
              <w:rPr>
                <w:spacing w:val="-3"/>
              </w:rPr>
              <w:t> </w:t>
            </w:r>
            <w:r>
              <w:rPr>
                <w:spacing w:val="-2"/>
              </w:rPr>
              <w:t>figures</w:t>
            </w:r>
            <w:r>
              <w:rPr/>
              <w:tab/>
            </w:r>
            <w:r>
              <w:rPr>
                <w:spacing w:val="-2"/>
              </w:rPr>
              <w:t>xviii</w:t>
            </w:r>
          </w:hyperlink>
        </w:p>
        <w:p>
          <w:pPr>
            <w:pStyle w:val="TOC3"/>
            <w:tabs>
              <w:tab w:pos="8781" w:val="right" w:leader="dot"/>
            </w:tabs>
            <w:ind w:left="140" w:firstLine="0"/>
          </w:pPr>
          <w:hyperlink w:history="true" w:anchor="_TOC_250056">
            <w:r>
              <w:rPr/>
              <w:t>List</w:t>
            </w:r>
            <w:r>
              <w:rPr>
                <w:spacing w:val="-4"/>
              </w:rPr>
              <w:t> </w:t>
            </w:r>
            <w:r>
              <w:rPr/>
              <w:t>of</w:t>
            </w:r>
            <w:r>
              <w:rPr>
                <w:spacing w:val="-1"/>
              </w:rPr>
              <w:t> </w:t>
            </w:r>
            <w:r>
              <w:rPr>
                <w:spacing w:val="-2"/>
              </w:rPr>
              <w:t>plates</w:t>
            </w:r>
            <w:r>
              <w:rPr/>
              <w:tab/>
            </w:r>
            <w:r>
              <w:rPr>
                <w:spacing w:val="-5"/>
              </w:rPr>
              <w:t>xix</w:t>
            </w:r>
          </w:hyperlink>
        </w:p>
        <w:p>
          <w:pPr>
            <w:pStyle w:val="TOC2"/>
            <w:spacing w:before="281"/>
            <w:ind w:left="140" w:firstLine="0"/>
          </w:pPr>
          <w:r>
            <w:rPr>
              <w:spacing w:val="-2"/>
            </w:rPr>
            <w:t>CHAPTER</w:t>
          </w:r>
        </w:p>
        <w:p>
          <w:pPr>
            <w:pStyle w:val="TOC2"/>
            <w:numPr>
              <w:ilvl w:val="0"/>
              <w:numId w:val="1"/>
            </w:numPr>
            <w:tabs>
              <w:tab w:pos="380" w:val="left" w:leader="none"/>
            </w:tabs>
            <w:spacing w:line="240" w:lineRule="auto" w:before="276" w:after="0"/>
            <w:ind w:left="380" w:right="0" w:hanging="240"/>
            <w:jc w:val="left"/>
          </w:pPr>
          <w:r>
            <w:rPr>
              <w:spacing w:val="-2"/>
            </w:rPr>
            <w:t>INTRODUCTION</w:t>
          </w:r>
        </w:p>
        <w:p>
          <w:pPr>
            <w:pStyle w:val="TOC3"/>
            <w:numPr>
              <w:ilvl w:val="1"/>
              <w:numId w:val="1"/>
            </w:numPr>
            <w:tabs>
              <w:tab w:pos="499" w:val="left" w:leader="none"/>
              <w:tab w:pos="8707" w:val="right" w:leader="dot"/>
            </w:tabs>
            <w:spacing w:line="240" w:lineRule="auto" w:before="271" w:after="0"/>
            <w:ind w:left="499" w:right="0" w:hanging="359"/>
            <w:jc w:val="left"/>
          </w:pPr>
          <w:hyperlink w:history="true" w:anchor="_TOC_250055">
            <w:r>
              <w:rPr>
                <w:spacing w:val="-2"/>
              </w:rPr>
              <w:t>Introduction…</w:t>
            </w:r>
            <w:r>
              <w:rPr/>
              <w:tab/>
            </w:r>
            <w:r>
              <w:rPr>
                <w:spacing w:val="-10"/>
              </w:rPr>
              <w:t>1</w:t>
            </w:r>
          </w:hyperlink>
        </w:p>
        <w:p>
          <w:pPr>
            <w:pStyle w:val="TOC3"/>
            <w:numPr>
              <w:ilvl w:val="1"/>
              <w:numId w:val="1"/>
            </w:numPr>
            <w:tabs>
              <w:tab w:pos="499" w:val="left" w:leader="none"/>
              <w:tab w:pos="8755" w:val="right" w:leader="dot"/>
            </w:tabs>
            <w:spacing w:line="240" w:lineRule="auto" w:before="276" w:after="0"/>
            <w:ind w:left="499" w:right="0" w:hanging="359"/>
            <w:jc w:val="left"/>
          </w:pPr>
          <w:hyperlink w:history="true" w:anchor="_TOC_250054">
            <w:r>
              <w:rPr/>
              <w:t>Statement</w:t>
            </w:r>
            <w:r>
              <w:rPr>
                <w:spacing w:val="-1"/>
              </w:rPr>
              <w:t> </w:t>
            </w:r>
            <w:r>
              <w:rPr/>
              <w:t>of</w:t>
            </w:r>
            <w:r>
              <w:rPr>
                <w:spacing w:val="-1"/>
              </w:rPr>
              <w:t> </w:t>
            </w:r>
            <w:r>
              <w:rPr/>
              <w:t>the </w:t>
            </w:r>
            <w:r>
              <w:rPr>
                <w:spacing w:val="-2"/>
              </w:rPr>
              <w:t>problem</w:t>
            </w:r>
            <w:r>
              <w:rPr/>
              <w:tab/>
            </w:r>
            <w:r>
              <w:rPr>
                <w:spacing w:val="-10"/>
              </w:rPr>
              <w:t>7</w:t>
            </w:r>
          </w:hyperlink>
        </w:p>
        <w:p>
          <w:pPr>
            <w:pStyle w:val="TOC3"/>
            <w:numPr>
              <w:ilvl w:val="1"/>
              <w:numId w:val="1"/>
            </w:numPr>
            <w:tabs>
              <w:tab w:pos="499" w:val="left" w:leader="none"/>
              <w:tab w:pos="8642" w:val="right" w:leader="dot"/>
            </w:tabs>
            <w:spacing w:line="240" w:lineRule="auto" w:before="277" w:after="0"/>
            <w:ind w:left="499" w:right="0" w:hanging="359"/>
            <w:jc w:val="left"/>
          </w:pPr>
          <w:hyperlink w:history="true" w:anchor="_TOC_250053">
            <w:r>
              <w:rPr/>
              <w:t>Aims of </w:t>
            </w:r>
            <w:r>
              <w:rPr>
                <w:spacing w:val="-2"/>
              </w:rPr>
              <w:t>study</w:t>
            </w:r>
            <w:r>
              <w:rPr/>
              <w:tab/>
            </w:r>
            <w:r>
              <w:rPr>
                <w:spacing w:val="-5"/>
              </w:rPr>
              <w:t>10</w:t>
            </w:r>
          </w:hyperlink>
        </w:p>
        <w:p>
          <w:pPr>
            <w:pStyle w:val="TOC3"/>
            <w:numPr>
              <w:ilvl w:val="1"/>
              <w:numId w:val="1"/>
            </w:numPr>
            <w:tabs>
              <w:tab w:pos="500" w:val="left" w:leader="none"/>
              <w:tab w:pos="8762" w:val="right" w:leader="dot"/>
            </w:tabs>
            <w:spacing w:line="240" w:lineRule="auto" w:before="376" w:after="0"/>
            <w:ind w:left="500" w:right="0" w:hanging="360"/>
            <w:jc w:val="left"/>
          </w:pPr>
          <w:hyperlink w:history="true" w:anchor="_TOC_250052">
            <w:r>
              <w:rPr>
                <w:spacing w:val="-2"/>
              </w:rPr>
              <w:t>Hypotheses</w:t>
            </w:r>
            <w:r>
              <w:rPr/>
              <w:tab/>
            </w:r>
            <w:r>
              <w:rPr>
                <w:spacing w:val="-5"/>
              </w:rPr>
              <w:t>11</w:t>
            </w:r>
          </w:hyperlink>
        </w:p>
        <w:p>
          <w:pPr>
            <w:pStyle w:val="TOC3"/>
            <w:numPr>
              <w:ilvl w:val="2"/>
              <w:numId w:val="1"/>
            </w:numPr>
            <w:tabs>
              <w:tab w:pos="680" w:val="left" w:leader="none"/>
              <w:tab w:pos="8767" w:val="right" w:leader="dot"/>
            </w:tabs>
            <w:spacing w:line="240" w:lineRule="auto" w:before="375" w:after="0"/>
            <w:ind w:left="680" w:right="0" w:hanging="540"/>
            <w:jc w:val="left"/>
          </w:pPr>
          <w:hyperlink w:history="true" w:anchor="_TOC_250051">
            <w:r>
              <w:rPr/>
              <w:t>Major</w:t>
            </w:r>
            <w:r>
              <w:rPr>
                <w:spacing w:val="-2"/>
              </w:rPr>
              <w:t> Hypothesis</w:t>
            </w:r>
            <w:r>
              <w:rPr/>
              <w:tab/>
            </w:r>
            <w:r>
              <w:rPr>
                <w:spacing w:val="-5"/>
              </w:rPr>
              <w:t>11</w:t>
            </w:r>
          </w:hyperlink>
        </w:p>
        <w:p>
          <w:pPr>
            <w:pStyle w:val="TOC3"/>
            <w:numPr>
              <w:ilvl w:val="2"/>
              <w:numId w:val="1"/>
            </w:numPr>
            <w:tabs>
              <w:tab w:pos="680" w:val="left" w:leader="none"/>
              <w:tab w:pos="8736" w:val="right" w:leader="dot"/>
            </w:tabs>
            <w:spacing w:line="240" w:lineRule="auto" w:before="377" w:after="0"/>
            <w:ind w:left="680" w:right="0" w:hanging="540"/>
            <w:jc w:val="left"/>
          </w:pPr>
          <w:hyperlink w:history="true" w:anchor="_TOC_250050">
            <w:r>
              <w:rPr>
                <w:spacing w:val="-2"/>
              </w:rPr>
              <w:t>Sub-Hypotheses</w:t>
            </w:r>
            <w:r>
              <w:rPr/>
              <w:tab/>
            </w:r>
            <w:r>
              <w:rPr>
                <w:spacing w:val="-5"/>
              </w:rPr>
              <w:t>11</w:t>
            </w:r>
          </w:hyperlink>
        </w:p>
        <w:p>
          <w:pPr>
            <w:pStyle w:val="TOC3"/>
            <w:numPr>
              <w:ilvl w:val="1"/>
              <w:numId w:val="1"/>
            </w:numPr>
            <w:tabs>
              <w:tab w:pos="499" w:val="left" w:leader="none"/>
              <w:tab w:pos="8774" w:val="right" w:leader="dot"/>
            </w:tabs>
            <w:spacing w:line="240" w:lineRule="auto" w:before="375" w:after="0"/>
            <w:ind w:left="499" w:right="0" w:hanging="359"/>
            <w:jc w:val="left"/>
          </w:pPr>
          <w:hyperlink w:history="true" w:anchor="_TOC_250049">
            <w:r>
              <w:rPr/>
              <w:t>Delimitation</w:t>
            </w:r>
            <w:r>
              <w:rPr>
                <w:spacing w:val="-3"/>
              </w:rPr>
              <w:t> </w:t>
            </w:r>
            <w:r>
              <w:rPr/>
              <w:t>of</w:t>
            </w:r>
            <w:r>
              <w:rPr>
                <w:spacing w:val="-1"/>
              </w:rPr>
              <w:t> </w:t>
            </w:r>
            <w:r>
              <w:rPr>
                <w:spacing w:val="-4"/>
              </w:rPr>
              <w:t>Study</w:t>
            </w:r>
            <w:r>
              <w:rPr/>
              <w:tab/>
            </w:r>
            <w:r>
              <w:rPr>
                <w:spacing w:val="-5"/>
              </w:rPr>
              <w:t>16</w:t>
            </w:r>
          </w:hyperlink>
        </w:p>
        <w:p>
          <w:pPr>
            <w:pStyle w:val="TOC3"/>
            <w:numPr>
              <w:ilvl w:val="1"/>
              <w:numId w:val="1"/>
            </w:numPr>
            <w:tabs>
              <w:tab w:pos="499" w:val="left" w:leader="none"/>
              <w:tab w:pos="8748" w:val="right" w:leader="dot"/>
            </w:tabs>
            <w:spacing w:line="240" w:lineRule="auto" w:before="276" w:after="0"/>
            <w:ind w:left="499" w:right="0" w:hanging="359"/>
            <w:jc w:val="left"/>
          </w:pPr>
          <w:r>
            <w:rPr>
              <w:spacing w:val="-2"/>
            </w:rPr>
            <w:t>Limitations</w:t>
          </w:r>
          <w:r>
            <w:rPr/>
            <w:tab/>
          </w:r>
          <w:r>
            <w:rPr>
              <w:spacing w:val="-5"/>
            </w:rPr>
            <w:t>17</w:t>
          </w:r>
        </w:p>
        <w:p>
          <w:pPr>
            <w:pStyle w:val="TOC3"/>
            <w:numPr>
              <w:ilvl w:val="1"/>
              <w:numId w:val="1"/>
            </w:numPr>
            <w:tabs>
              <w:tab w:pos="499" w:val="left" w:leader="none"/>
              <w:tab w:pos="8695" w:val="right" w:leader="dot"/>
            </w:tabs>
            <w:spacing w:line="240" w:lineRule="auto" w:before="276" w:after="0"/>
            <w:ind w:left="499" w:right="0" w:hanging="359"/>
            <w:jc w:val="left"/>
          </w:pPr>
          <w:hyperlink w:history="true" w:anchor="_TOC_250048">
            <w:r>
              <w:rPr/>
              <w:t>Significance</w:t>
            </w:r>
            <w:r>
              <w:rPr>
                <w:spacing w:val="-4"/>
              </w:rPr>
              <w:t> </w:t>
            </w:r>
            <w:r>
              <w:rPr/>
              <w:t>of</w:t>
            </w:r>
            <w:r>
              <w:rPr>
                <w:spacing w:val="-2"/>
              </w:rPr>
              <w:t> </w:t>
            </w:r>
            <w:r>
              <w:rPr/>
              <w:t>the</w:t>
            </w:r>
            <w:r>
              <w:rPr>
                <w:spacing w:val="-2"/>
              </w:rPr>
              <w:t> </w:t>
            </w:r>
            <w:r>
              <w:rPr>
                <w:spacing w:val="-4"/>
              </w:rPr>
              <w:t>Study</w:t>
            </w:r>
            <w:r>
              <w:rPr/>
              <w:tab/>
            </w:r>
            <w:r>
              <w:rPr>
                <w:spacing w:val="-5"/>
              </w:rPr>
              <w:t>17</w:t>
            </w:r>
          </w:hyperlink>
        </w:p>
        <w:p>
          <w:pPr>
            <w:pStyle w:val="TOC3"/>
            <w:numPr>
              <w:ilvl w:val="1"/>
              <w:numId w:val="1"/>
            </w:numPr>
            <w:tabs>
              <w:tab w:pos="499" w:val="left" w:leader="none"/>
              <w:tab w:pos="8733" w:val="right" w:leader="dot"/>
            </w:tabs>
            <w:spacing w:line="240" w:lineRule="auto" w:before="276" w:after="20"/>
            <w:ind w:left="499" w:right="0" w:hanging="359"/>
            <w:jc w:val="left"/>
          </w:pPr>
          <w:hyperlink w:history="true" w:anchor="_TOC_250047">
            <w:r>
              <w:rPr/>
              <w:t>Definitions</w:t>
            </w:r>
            <w:r>
              <w:rPr>
                <w:spacing w:val="-3"/>
              </w:rPr>
              <w:t> </w:t>
            </w:r>
            <w:r>
              <w:rPr/>
              <w:t>of</w:t>
            </w:r>
            <w:r>
              <w:rPr>
                <w:spacing w:val="-1"/>
              </w:rPr>
              <w:t> </w:t>
            </w:r>
            <w:r>
              <w:rPr>
                <w:spacing w:val="-2"/>
              </w:rPr>
              <w:t>terms</w:t>
            </w:r>
            <w:r>
              <w:rPr/>
              <w:tab/>
            </w:r>
            <w:r>
              <w:rPr>
                <w:spacing w:val="-5"/>
              </w:rPr>
              <w:t>18</w:t>
            </w:r>
          </w:hyperlink>
        </w:p>
        <w:p>
          <w:pPr>
            <w:pStyle w:val="TOC2"/>
            <w:numPr>
              <w:ilvl w:val="0"/>
              <w:numId w:val="1"/>
            </w:numPr>
            <w:tabs>
              <w:tab w:pos="379" w:val="left" w:leader="none"/>
            </w:tabs>
            <w:spacing w:line="240" w:lineRule="auto" w:before="449" w:after="0"/>
            <w:ind w:left="379" w:right="0" w:hanging="239"/>
            <w:jc w:val="left"/>
          </w:pPr>
          <w:r>
            <w:rPr/>
            <w:t>LITERATURE</w:t>
          </w:r>
          <w:r>
            <w:rPr>
              <w:spacing w:val="-2"/>
            </w:rPr>
            <w:t> REVIEW</w:t>
          </w:r>
        </w:p>
        <w:p>
          <w:pPr>
            <w:pStyle w:val="TOC1"/>
            <w:numPr>
              <w:ilvl w:val="2"/>
              <w:numId w:val="2"/>
            </w:numPr>
            <w:tabs>
              <w:tab w:pos="681" w:val="left" w:leader="none"/>
              <w:tab w:pos="8481" w:val="left" w:leader="dot"/>
            </w:tabs>
            <w:spacing w:line="240" w:lineRule="auto" w:before="271" w:after="0"/>
            <w:ind w:left="681" w:right="0" w:hanging="541"/>
            <w:jc w:val="left"/>
          </w:pPr>
          <w:hyperlink w:history="true" w:anchor="_TOC_250046">
            <w:r>
              <w:rPr/>
              <w:t>Low-Back</w:t>
            </w:r>
            <w:r>
              <w:rPr>
                <w:spacing w:val="-10"/>
              </w:rPr>
              <w:t> </w:t>
            </w:r>
            <w:r>
              <w:rPr>
                <w:spacing w:val="-4"/>
              </w:rPr>
              <w:t>Pain</w:t>
            </w:r>
            <w:r>
              <w:rPr/>
              <w:tab/>
            </w:r>
            <w:r>
              <w:rPr>
                <w:spacing w:val="-5"/>
              </w:rPr>
              <w:t>19</w:t>
            </w:r>
          </w:hyperlink>
        </w:p>
        <w:p>
          <w:pPr>
            <w:pStyle w:val="TOC3"/>
            <w:numPr>
              <w:ilvl w:val="2"/>
              <w:numId w:val="2"/>
            </w:numPr>
            <w:tabs>
              <w:tab w:pos="679" w:val="left" w:leader="none"/>
              <w:tab w:pos="8481" w:val="left" w:leader="dot"/>
            </w:tabs>
            <w:spacing w:line="240" w:lineRule="auto" w:before="276" w:after="0"/>
            <w:ind w:left="679" w:right="0" w:hanging="539"/>
            <w:jc w:val="left"/>
          </w:pPr>
          <w:hyperlink w:history="true" w:anchor="_TOC_250045">
            <w:r>
              <w:rPr/>
              <w:t>Epidemiology</w:t>
            </w:r>
            <w:r>
              <w:rPr>
                <w:spacing w:val="-6"/>
              </w:rPr>
              <w:t> </w:t>
            </w:r>
            <w:r>
              <w:rPr/>
              <w:t>of Low-Back </w:t>
            </w:r>
            <w:r>
              <w:rPr>
                <w:spacing w:val="-4"/>
              </w:rPr>
              <w:t>Pain</w:t>
            </w:r>
            <w:r>
              <w:rPr/>
              <w:tab/>
            </w:r>
            <w:r>
              <w:rPr>
                <w:spacing w:val="-5"/>
              </w:rPr>
              <w:t>21</w:t>
            </w:r>
          </w:hyperlink>
        </w:p>
        <w:p>
          <w:pPr>
            <w:pStyle w:val="TOC3"/>
            <w:numPr>
              <w:ilvl w:val="2"/>
              <w:numId w:val="2"/>
            </w:numPr>
            <w:tabs>
              <w:tab w:pos="679" w:val="left" w:leader="none"/>
              <w:tab w:pos="8501" w:val="left" w:leader="dot"/>
            </w:tabs>
            <w:spacing w:line="240" w:lineRule="auto" w:before="377" w:after="0"/>
            <w:ind w:left="679" w:right="0" w:hanging="539"/>
            <w:jc w:val="left"/>
          </w:pPr>
          <w:hyperlink w:history="true" w:anchor="_TOC_250044">
            <w:r>
              <w:rPr/>
              <w:t>Aetiology</w:t>
            </w:r>
            <w:r>
              <w:rPr>
                <w:spacing w:val="-8"/>
              </w:rPr>
              <w:t> </w:t>
            </w:r>
            <w:r>
              <w:rPr/>
              <w:t>of Low-Back</w:t>
            </w:r>
            <w:r>
              <w:rPr>
                <w:spacing w:val="-1"/>
              </w:rPr>
              <w:t> </w:t>
            </w:r>
            <w:r>
              <w:rPr>
                <w:spacing w:val="-4"/>
              </w:rPr>
              <w:t>Pain</w:t>
            </w:r>
            <w:r>
              <w:rPr/>
              <w:tab/>
            </w:r>
            <w:r>
              <w:rPr>
                <w:spacing w:val="-5"/>
              </w:rPr>
              <w:t>22</w:t>
            </w:r>
          </w:hyperlink>
        </w:p>
        <w:p>
          <w:pPr>
            <w:pStyle w:val="TOC3"/>
            <w:numPr>
              <w:ilvl w:val="2"/>
              <w:numId w:val="2"/>
            </w:numPr>
            <w:tabs>
              <w:tab w:pos="680" w:val="left" w:leader="none"/>
              <w:tab w:pos="8529" w:val="left" w:leader="dot"/>
            </w:tabs>
            <w:spacing w:line="240" w:lineRule="auto" w:before="374" w:after="0"/>
            <w:ind w:left="680" w:right="0" w:hanging="540"/>
            <w:jc w:val="left"/>
          </w:pPr>
          <w:r>
            <w:rPr/>
            <w:drawing>
              <wp:anchor distT="0" distB="0" distL="0" distR="0" allowOverlap="1" layoutInCell="1" locked="0" behindDoc="1" simplePos="0" relativeHeight="482898432">
                <wp:simplePos x="0" y="0"/>
                <wp:positionH relativeFrom="page">
                  <wp:posOffset>1274444</wp:posOffset>
                </wp:positionH>
                <wp:positionV relativeFrom="paragraph">
                  <wp:posOffset>314439</wp:posOffset>
                </wp:positionV>
                <wp:extent cx="5084699" cy="502710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43">
            <w:r>
              <w:rPr/>
              <w:t>Risk</w:t>
            </w:r>
            <w:r>
              <w:rPr>
                <w:spacing w:val="-2"/>
              </w:rPr>
              <w:t> </w:t>
            </w:r>
            <w:r>
              <w:rPr/>
              <w:t>Factors</w:t>
            </w:r>
            <w:r>
              <w:rPr>
                <w:spacing w:val="-2"/>
              </w:rPr>
              <w:t> </w:t>
            </w:r>
            <w:r>
              <w:rPr/>
              <w:t>for Low-Back</w:t>
            </w:r>
            <w:r>
              <w:rPr>
                <w:spacing w:val="-1"/>
              </w:rPr>
              <w:t> </w:t>
            </w:r>
            <w:r>
              <w:rPr>
                <w:spacing w:val="-4"/>
              </w:rPr>
              <w:t>Pain</w:t>
            </w:r>
            <w:r>
              <w:rPr/>
              <w:tab/>
            </w:r>
            <w:r>
              <w:rPr>
                <w:spacing w:val="-5"/>
              </w:rPr>
              <w:t>25</w:t>
            </w:r>
          </w:hyperlink>
        </w:p>
        <w:p>
          <w:pPr>
            <w:pStyle w:val="TOC3"/>
            <w:numPr>
              <w:ilvl w:val="2"/>
              <w:numId w:val="2"/>
            </w:numPr>
            <w:tabs>
              <w:tab w:pos="679" w:val="left" w:leader="none"/>
              <w:tab w:pos="8499" w:val="left" w:leader="dot"/>
            </w:tabs>
            <w:spacing w:line="240" w:lineRule="auto" w:before="377" w:after="0"/>
            <w:ind w:left="679" w:right="0" w:hanging="539"/>
            <w:jc w:val="left"/>
          </w:pPr>
          <w:hyperlink w:history="true" w:anchor="_TOC_250042">
            <w:r>
              <w:rPr/>
              <w:t>Classification</w:t>
            </w:r>
            <w:r>
              <w:rPr>
                <w:spacing w:val="-3"/>
              </w:rPr>
              <w:t> </w:t>
            </w:r>
            <w:r>
              <w:rPr/>
              <w:t>of</w:t>
            </w:r>
            <w:r>
              <w:rPr>
                <w:spacing w:val="-2"/>
              </w:rPr>
              <w:t> </w:t>
            </w:r>
            <w:r>
              <w:rPr/>
              <w:t>Low-Back</w:t>
            </w:r>
            <w:r>
              <w:rPr>
                <w:spacing w:val="-2"/>
              </w:rPr>
              <w:t> </w:t>
            </w:r>
            <w:r>
              <w:rPr>
                <w:spacing w:val="-4"/>
              </w:rPr>
              <w:t>Pain</w:t>
            </w:r>
            <w:r>
              <w:rPr/>
              <w:tab/>
            </w:r>
            <w:r>
              <w:rPr>
                <w:spacing w:val="-5"/>
              </w:rPr>
              <w:t>26</w:t>
            </w:r>
          </w:hyperlink>
        </w:p>
        <w:p>
          <w:pPr>
            <w:pStyle w:val="TOC3"/>
            <w:numPr>
              <w:ilvl w:val="2"/>
              <w:numId w:val="2"/>
            </w:numPr>
            <w:tabs>
              <w:tab w:pos="679" w:val="left" w:leader="none"/>
              <w:tab w:pos="8488" w:val="left" w:leader="dot"/>
            </w:tabs>
            <w:spacing w:line="240" w:lineRule="auto" w:before="378" w:after="0"/>
            <w:ind w:left="679" w:right="0" w:hanging="539"/>
            <w:jc w:val="left"/>
          </w:pPr>
          <w:hyperlink w:history="true" w:anchor="_TOC_250041">
            <w:r>
              <w:rPr/>
              <w:t>Models</w:t>
            </w:r>
            <w:r>
              <w:rPr>
                <w:spacing w:val="-2"/>
              </w:rPr>
              <w:t> </w:t>
            </w:r>
            <w:r>
              <w:rPr/>
              <w:t>in</w:t>
            </w:r>
            <w:r>
              <w:rPr>
                <w:spacing w:val="-1"/>
              </w:rPr>
              <w:t> </w:t>
            </w:r>
            <w:r>
              <w:rPr/>
              <w:t>Low-Back</w:t>
            </w:r>
            <w:r>
              <w:rPr>
                <w:spacing w:val="-1"/>
              </w:rPr>
              <w:t> </w:t>
            </w:r>
            <w:r>
              <w:rPr>
                <w:spacing w:val="-4"/>
              </w:rPr>
              <w:t>Pain</w:t>
            </w:r>
            <w:r>
              <w:rPr/>
              <w:tab/>
            </w:r>
            <w:r>
              <w:rPr>
                <w:spacing w:val="-5"/>
              </w:rPr>
              <w:t>28</w:t>
            </w:r>
          </w:hyperlink>
        </w:p>
        <w:p>
          <w:pPr>
            <w:pStyle w:val="TOC3"/>
            <w:numPr>
              <w:ilvl w:val="3"/>
              <w:numId w:val="2"/>
            </w:numPr>
            <w:tabs>
              <w:tab w:pos="919" w:val="left" w:leader="none"/>
              <w:tab w:pos="8501" w:val="left" w:leader="dot"/>
            </w:tabs>
            <w:spacing w:line="240" w:lineRule="auto" w:before="374" w:after="0"/>
            <w:ind w:left="919" w:right="0" w:hanging="779"/>
            <w:jc w:val="left"/>
          </w:pPr>
          <w:hyperlink w:history="true" w:anchor="_TOC_250040">
            <w:r>
              <w:rPr/>
              <w:t>Bio-psychosocial</w:t>
            </w:r>
            <w:r>
              <w:rPr>
                <w:spacing w:val="-5"/>
              </w:rPr>
              <w:t> </w:t>
            </w:r>
            <w:r>
              <w:rPr/>
              <w:t>model</w:t>
            </w:r>
            <w:r>
              <w:rPr>
                <w:spacing w:val="-2"/>
              </w:rPr>
              <w:t> </w:t>
            </w:r>
            <w:r>
              <w:rPr/>
              <w:t>and</w:t>
            </w:r>
            <w:r>
              <w:rPr>
                <w:spacing w:val="-2"/>
              </w:rPr>
              <w:t> </w:t>
            </w:r>
            <w:r>
              <w:rPr/>
              <w:t>long-term</w:t>
            </w:r>
            <w:r>
              <w:rPr>
                <w:spacing w:val="-1"/>
              </w:rPr>
              <w:t> </w:t>
            </w:r>
            <w:r>
              <w:rPr/>
              <w:t>Low-Back</w:t>
            </w:r>
            <w:r>
              <w:rPr>
                <w:spacing w:val="-2"/>
              </w:rPr>
              <w:t> Pain.</w:t>
            </w:r>
            <w:r>
              <w:rPr/>
              <w:tab/>
            </w:r>
            <w:r>
              <w:rPr>
                <w:spacing w:val="-5"/>
              </w:rPr>
              <w:t>29</w:t>
            </w:r>
          </w:hyperlink>
        </w:p>
        <w:p>
          <w:pPr>
            <w:pStyle w:val="TOC3"/>
            <w:numPr>
              <w:ilvl w:val="1"/>
              <w:numId w:val="3"/>
            </w:numPr>
            <w:tabs>
              <w:tab w:pos="559" w:val="left" w:leader="none"/>
              <w:tab w:pos="8495" w:val="left" w:leader="dot"/>
            </w:tabs>
            <w:spacing w:line="240" w:lineRule="auto" w:before="377" w:after="0"/>
            <w:ind w:left="559" w:right="0" w:hanging="419"/>
            <w:jc w:val="left"/>
          </w:pPr>
          <w:r>
            <w:rPr/>
            <w:t>Management</w:t>
          </w:r>
          <w:r>
            <w:rPr>
              <w:spacing w:val="-2"/>
            </w:rPr>
            <w:t> </w:t>
          </w:r>
          <w:r>
            <w:rPr/>
            <w:t>of</w:t>
          </w:r>
          <w:r>
            <w:rPr>
              <w:spacing w:val="-1"/>
            </w:rPr>
            <w:t> </w:t>
          </w:r>
          <w:r>
            <w:rPr/>
            <w:t>Low-Back</w:t>
          </w:r>
          <w:r>
            <w:rPr>
              <w:spacing w:val="-1"/>
            </w:rPr>
            <w:t> </w:t>
          </w:r>
          <w:r>
            <w:rPr>
              <w:spacing w:val="-4"/>
            </w:rPr>
            <w:t>Pain</w:t>
          </w:r>
          <w:r>
            <w:rPr/>
            <w:tab/>
          </w:r>
          <w:r>
            <w:rPr>
              <w:spacing w:val="-5"/>
            </w:rPr>
            <w:t>33</w:t>
          </w:r>
        </w:p>
        <w:p>
          <w:pPr>
            <w:pStyle w:val="TOC3"/>
            <w:numPr>
              <w:ilvl w:val="0"/>
              <w:numId w:val="4"/>
            </w:numPr>
            <w:tabs>
              <w:tab w:pos="379" w:val="left" w:leader="none"/>
              <w:tab w:pos="8493" w:val="left" w:leader="dot"/>
            </w:tabs>
            <w:spacing w:line="240" w:lineRule="auto" w:before="276" w:after="0"/>
            <w:ind w:left="379" w:right="0" w:hanging="239"/>
            <w:jc w:val="left"/>
          </w:pPr>
          <w:r>
            <w:rPr/>
            <w:t>2.1</w:t>
          </w:r>
          <w:r>
            <w:rPr>
              <w:spacing w:val="-3"/>
            </w:rPr>
            <w:t> </w:t>
          </w:r>
          <w:r>
            <w:rPr/>
            <w:t>Non-conservative</w:t>
          </w:r>
          <w:r>
            <w:rPr>
              <w:spacing w:val="-1"/>
            </w:rPr>
            <w:t> </w:t>
          </w:r>
          <w:r>
            <w:rPr/>
            <w:t>management</w:t>
          </w:r>
          <w:r>
            <w:rPr>
              <w:spacing w:val="-2"/>
            </w:rPr>
            <w:t> </w:t>
          </w:r>
          <w:r>
            <w:rPr/>
            <w:t>of</w:t>
          </w:r>
          <w:r>
            <w:rPr>
              <w:spacing w:val="1"/>
            </w:rPr>
            <w:t> </w:t>
          </w:r>
          <w:r>
            <w:rPr/>
            <w:t>Low-Back</w:t>
          </w:r>
          <w:r>
            <w:rPr>
              <w:spacing w:val="-2"/>
            </w:rPr>
            <w:t> </w:t>
          </w:r>
          <w:r>
            <w:rPr>
              <w:spacing w:val="-4"/>
            </w:rPr>
            <w:t>Pain</w:t>
          </w:r>
          <w:r>
            <w:rPr/>
            <w:tab/>
          </w:r>
          <w:r>
            <w:rPr>
              <w:spacing w:val="-5"/>
            </w:rPr>
            <w:t>34</w:t>
          </w:r>
        </w:p>
        <w:p>
          <w:pPr>
            <w:pStyle w:val="TOC3"/>
            <w:numPr>
              <w:ilvl w:val="0"/>
              <w:numId w:val="5"/>
            </w:numPr>
            <w:tabs>
              <w:tab w:pos="379" w:val="left" w:leader="none"/>
              <w:tab w:pos="8534" w:val="left" w:leader="dot"/>
            </w:tabs>
            <w:spacing w:line="240" w:lineRule="auto" w:before="276" w:after="0"/>
            <w:ind w:left="379" w:right="0" w:hanging="239"/>
            <w:jc w:val="left"/>
          </w:pPr>
          <w:r>
            <w:rPr/>
            <w:t>2.2</w:t>
          </w:r>
          <w:r>
            <w:rPr>
              <w:spacing w:val="-3"/>
            </w:rPr>
            <w:t> </w:t>
          </w:r>
          <w:r>
            <w:rPr/>
            <w:t>Conservative</w:t>
          </w:r>
          <w:r>
            <w:rPr>
              <w:spacing w:val="-3"/>
            </w:rPr>
            <w:t> </w:t>
          </w:r>
          <w:r>
            <w:rPr/>
            <w:t>management</w:t>
          </w:r>
          <w:r>
            <w:rPr>
              <w:spacing w:val="-2"/>
            </w:rPr>
            <w:t> </w:t>
          </w:r>
          <w:r>
            <w:rPr/>
            <w:t>of</w:t>
          </w:r>
          <w:r>
            <w:rPr>
              <w:spacing w:val="2"/>
            </w:rPr>
            <w:t> </w:t>
          </w:r>
          <w:r>
            <w:rPr/>
            <w:t>Low-Back</w:t>
          </w:r>
          <w:r>
            <w:rPr>
              <w:spacing w:val="-2"/>
            </w:rPr>
            <w:t> </w:t>
          </w:r>
          <w:r>
            <w:rPr>
              <w:spacing w:val="-4"/>
            </w:rPr>
            <w:t>Pain</w:t>
          </w:r>
          <w:r>
            <w:rPr/>
            <w:tab/>
          </w:r>
          <w:r>
            <w:rPr>
              <w:spacing w:val="-5"/>
            </w:rPr>
            <w:t>36</w:t>
          </w:r>
        </w:p>
        <w:p>
          <w:pPr>
            <w:pStyle w:val="TOC3"/>
            <w:numPr>
              <w:ilvl w:val="0"/>
              <w:numId w:val="6"/>
            </w:numPr>
            <w:tabs>
              <w:tab w:pos="379" w:val="left" w:leader="none"/>
              <w:tab w:pos="8505" w:val="left" w:leader="dot"/>
            </w:tabs>
            <w:spacing w:line="240" w:lineRule="auto" w:before="276" w:after="0"/>
            <w:ind w:left="379" w:right="0" w:hanging="239"/>
            <w:jc w:val="left"/>
          </w:pPr>
          <w:r>
            <w:rPr/>
            <w:t>2.3</w:t>
          </w:r>
          <w:r>
            <w:rPr>
              <w:spacing w:val="-2"/>
            </w:rPr>
            <w:t> </w:t>
          </w:r>
          <w:r>
            <w:rPr/>
            <w:t>Exercise</w:t>
          </w:r>
          <w:r>
            <w:rPr>
              <w:spacing w:val="-2"/>
            </w:rPr>
            <w:t> </w:t>
          </w:r>
          <w:r>
            <w:rPr/>
            <w:t>in</w:t>
          </w:r>
          <w:r>
            <w:rPr>
              <w:spacing w:val="-2"/>
            </w:rPr>
            <w:t> </w:t>
          </w:r>
          <w:r>
            <w:rPr/>
            <w:t>long-term</w:t>
          </w:r>
          <w:r>
            <w:rPr>
              <w:spacing w:val="-1"/>
            </w:rPr>
            <w:t> </w:t>
          </w:r>
          <w:r>
            <w:rPr/>
            <w:t>management</w:t>
          </w:r>
          <w:r>
            <w:rPr>
              <w:spacing w:val="-2"/>
            </w:rPr>
            <w:t> </w:t>
          </w:r>
          <w:r>
            <w:rPr/>
            <w:t>of</w:t>
          </w:r>
          <w:r>
            <w:rPr>
              <w:spacing w:val="-1"/>
            </w:rPr>
            <w:t> </w:t>
          </w:r>
          <w:r>
            <w:rPr/>
            <w:t>Low-Back</w:t>
          </w:r>
          <w:r>
            <w:rPr>
              <w:spacing w:val="-1"/>
            </w:rPr>
            <w:t> </w:t>
          </w:r>
          <w:r>
            <w:rPr>
              <w:spacing w:val="-4"/>
            </w:rPr>
            <w:t>Pain</w:t>
          </w:r>
          <w:r>
            <w:rPr/>
            <w:tab/>
          </w:r>
          <w:r>
            <w:rPr>
              <w:spacing w:val="-5"/>
            </w:rPr>
            <w:t>38</w:t>
          </w:r>
        </w:p>
        <w:p>
          <w:pPr>
            <w:pStyle w:val="TOC3"/>
            <w:numPr>
              <w:ilvl w:val="0"/>
              <w:numId w:val="7"/>
            </w:numPr>
            <w:tabs>
              <w:tab w:pos="380" w:val="left" w:leader="none"/>
              <w:tab w:pos="8531" w:val="left" w:leader="dot"/>
            </w:tabs>
            <w:spacing w:line="240" w:lineRule="auto" w:before="276" w:after="0"/>
            <w:ind w:left="380" w:right="0" w:hanging="240"/>
            <w:jc w:val="left"/>
          </w:pPr>
          <w:hyperlink w:history="true" w:anchor="_TOC_250039">
            <w:r>
              <w:rPr/>
              <w:t>2.3.1</w:t>
            </w:r>
            <w:r>
              <w:rPr>
                <w:spacing w:val="-2"/>
              </w:rPr>
              <w:t> </w:t>
            </w:r>
            <w:r>
              <w:rPr/>
              <w:t>Types</w:t>
            </w:r>
            <w:r>
              <w:rPr>
                <w:spacing w:val="-1"/>
              </w:rPr>
              <w:t> </w:t>
            </w:r>
            <w:r>
              <w:rPr/>
              <w:t>and</w:t>
            </w:r>
            <w:r>
              <w:rPr>
                <w:spacing w:val="-3"/>
              </w:rPr>
              <w:t> </w:t>
            </w:r>
            <w:r>
              <w:rPr/>
              <w:t>characteristics</w:t>
            </w:r>
            <w:r>
              <w:rPr>
                <w:spacing w:val="-1"/>
              </w:rPr>
              <w:t> </w:t>
            </w:r>
            <w:r>
              <w:rPr/>
              <w:t>of</w:t>
            </w:r>
            <w:r>
              <w:rPr>
                <w:spacing w:val="-2"/>
              </w:rPr>
              <w:t> exercise</w:t>
            </w:r>
            <w:r>
              <w:rPr/>
              <w:tab/>
            </w:r>
            <w:r>
              <w:rPr>
                <w:spacing w:val="-5"/>
              </w:rPr>
              <w:t>40</w:t>
            </w:r>
          </w:hyperlink>
        </w:p>
        <w:p>
          <w:pPr>
            <w:pStyle w:val="TOC3"/>
            <w:numPr>
              <w:ilvl w:val="2"/>
              <w:numId w:val="8"/>
            </w:numPr>
            <w:tabs>
              <w:tab w:pos="680" w:val="left" w:leader="none"/>
              <w:tab w:pos="8533" w:val="left" w:leader="dot"/>
            </w:tabs>
            <w:spacing w:line="240" w:lineRule="auto" w:before="276" w:after="0"/>
            <w:ind w:left="680" w:right="0" w:hanging="540"/>
            <w:jc w:val="left"/>
          </w:pPr>
          <w:r>
            <w:rPr/>
            <w:t>McKenzie</w:t>
          </w:r>
          <w:r>
            <w:rPr>
              <w:spacing w:val="-2"/>
            </w:rPr>
            <w:t> </w:t>
          </w:r>
          <w:r>
            <w:rPr/>
            <w:t>Protocol</w:t>
          </w:r>
          <w:r>
            <w:rPr>
              <w:spacing w:val="-1"/>
            </w:rPr>
            <w:t> </w:t>
          </w:r>
          <w:r>
            <w:rPr/>
            <w:t>on</w:t>
          </w:r>
          <w:r>
            <w:rPr>
              <w:spacing w:val="-1"/>
            </w:rPr>
            <w:t> </w:t>
          </w:r>
          <w:r>
            <w:rPr/>
            <w:t>the</w:t>
          </w:r>
          <w:r>
            <w:rPr>
              <w:spacing w:val="-3"/>
            </w:rPr>
            <w:t> </w:t>
          </w:r>
          <w:r>
            <w:rPr/>
            <w:t>Treatment</w:t>
          </w:r>
          <w:r>
            <w:rPr>
              <w:spacing w:val="-1"/>
            </w:rPr>
            <w:t> </w:t>
          </w:r>
          <w:r>
            <w:rPr/>
            <w:t>of</w:t>
          </w:r>
          <w:r>
            <w:rPr>
              <w:spacing w:val="3"/>
            </w:rPr>
            <w:t> </w:t>
          </w:r>
          <w:r>
            <w:rPr/>
            <w:t>Low-Back</w:t>
          </w:r>
          <w:r>
            <w:rPr>
              <w:spacing w:val="-1"/>
            </w:rPr>
            <w:t> </w:t>
          </w:r>
          <w:r>
            <w:rPr>
              <w:spacing w:val="-4"/>
            </w:rPr>
            <w:t>Pain</w:t>
          </w:r>
          <w:r>
            <w:rPr/>
            <w:tab/>
          </w:r>
          <w:r>
            <w:rPr>
              <w:spacing w:val="-5"/>
            </w:rPr>
            <w:t>42</w:t>
          </w:r>
        </w:p>
        <w:p>
          <w:pPr>
            <w:pStyle w:val="TOC3"/>
            <w:numPr>
              <w:ilvl w:val="2"/>
              <w:numId w:val="8"/>
            </w:numPr>
            <w:tabs>
              <w:tab w:pos="680" w:val="left" w:leader="none"/>
              <w:tab w:pos="8507" w:val="left" w:leader="dot"/>
            </w:tabs>
            <w:spacing w:line="240" w:lineRule="auto" w:before="276" w:after="0"/>
            <w:ind w:left="680" w:right="0" w:hanging="540"/>
            <w:jc w:val="left"/>
          </w:pPr>
          <w:hyperlink w:history="true" w:anchor="_TOC_250038">
            <w:r>
              <w:rPr/>
              <w:t>Back</w:t>
            </w:r>
            <w:r>
              <w:rPr>
                <w:spacing w:val="-1"/>
              </w:rPr>
              <w:t> </w:t>
            </w:r>
            <w:r>
              <w:rPr/>
              <w:t>extensor</w:t>
            </w:r>
            <w:r>
              <w:rPr>
                <w:spacing w:val="-2"/>
              </w:rPr>
              <w:t> </w:t>
            </w:r>
            <w:r>
              <w:rPr/>
              <w:t>muscles’ </w:t>
            </w:r>
            <w:r>
              <w:rPr>
                <w:spacing w:val="-2"/>
              </w:rPr>
              <w:t>endurance</w:t>
            </w:r>
            <w:r>
              <w:rPr/>
              <w:tab/>
            </w:r>
            <w:r>
              <w:rPr>
                <w:spacing w:val="-5"/>
              </w:rPr>
              <w:t>44</w:t>
            </w:r>
          </w:hyperlink>
        </w:p>
        <w:p>
          <w:pPr>
            <w:pStyle w:val="TOC3"/>
            <w:numPr>
              <w:ilvl w:val="3"/>
              <w:numId w:val="8"/>
            </w:numPr>
            <w:tabs>
              <w:tab w:pos="920" w:val="left" w:leader="none"/>
              <w:tab w:pos="8520" w:val="left" w:leader="dot"/>
            </w:tabs>
            <w:spacing w:line="240" w:lineRule="auto" w:before="276" w:after="0"/>
            <w:ind w:left="920" w:right="0" w:hanging="720"/>
            <w:jc w:val="left"/>
          </w:pPr>
          <w:hyperlink w:history="true" w:anchor="_TOC_250037">
            <w:r>
              <w:rPr/>
              <w:t>The</w:t>
            </w:r>
            <w:r>
              <w:rPr>
                <w:spacing w:val="-3"/>
              </w:rPr>
              <w:t> </w:t>
            </w:r>
            <w:r>
              <w:rPr/>
              <w:t>Biering-Sorensen</w:t>
            </w:r>
            <w:r>
              <w:rPr>
                <w:spacing w:val="-2"/>
              </w:rPr>
              <w:t> </w:t>
            </w:r>
            <w:r>
              <w:rPr/>
              <w:t>test of</w:t>
            </w:r>
            <w:r>
              <w:rPr>
                <w:spacing w:val="-1"/>
              </w:rPr>
              <w:t> </w:t>
            </w:r>
            <w:r>
              <w:rPr/>
              <w:t>static</w:t>
            </w:r>
            <w:r>
              <w:rPr>
                <w:spacing w:val="-2"/>
              </w:rPr>
              <w:t> </w:t>
            </w:r>
            <w:r>
              <w:rPr/>
              <w:t>muscular </w:t>
            </w:r>
            <w:r>
              <w:rPr>
                <w:spacing w:val="-2"/>
              </w:rPr>
              <w:t>endurance</w:t>
            </w:r>
            <w:r>
              <w:rPr/>
              <w:tab/>
            </w:r>
            <w:r>
              <w:rPr>
                <w:spacing w:val="-5"/>
              </w:rPr>
              <w:t>45</w:t>
            </w:r>
          </w:hyperlink>
        </w:p>
        <w:p>
          <w:pPr>
            <w:pStyle w:val="TOC3"/>
            <w:numPr>
              <w:ilvl w:val="3"/>
              <w:numId w:val="8"/>
            </w:numPr>
            <w:tabs>
              <w:tab w:pos="860" w:val="left" w:leader="none"/>
              <w:tab w:pos="8526" w:val="left" w:leader="dot"/>
            </w:tabs>
            <w:spacing w:line="240" w:lineRule="auto" w:before="276" w:after="0"/>
            <w:ind w:left="860" w:right="0" w:hanging="720"/>
            <w:jc w:val="left"/>
          </w:pPr>
          <w:hyperlink w:history="true" w:anchor="_TOC_250036">
            <w:r>
              <w:rPr/>
              <w:t>The</w:t>
            </w:r>
            <w:r>
              <w:rPr>
                <w:spacing w:val="-3"/>
              </w:rPr>
              <w:t> </w:t>
            </w:r>
            <w:r>
              <w:rPr/>
              <w:t>Repetitive</w:t>
            </w:r>
            <w:r>
              <w:rPr>
                <w:spacing w:val="-2"/>
              </w:rPr>
              <w:t> </w:t>
            </w:r>
            <w:r>
              <w:rPr/>
              <w:t>Arch-Up</w:t>
            </w:r>
            <w:r>
              <w:rPr>
                <w:spacing w:val="-1"/>
              </w:rPr>
              <w:t> </w:t>
            </w:r>
            <w:r>
              <w:rPr>
                <w:spacing w:val="-4"/>
              </w:rPr>
              <w:t>Test</w:t>
            </w:r>
            <w:r>
              <w:rPr/>
              <w:tab/>
            </w:r>
            <w:r>
              <w:rPr>
                <w:spacing w:val="-5"/>
              </w:rPr>
              <w:t>46</w:t>
            </w:r>
          </w:hyperlink>
        </w:p>
        <w:p>
          <w:pPr>
            <w:pStyle w:val="TOC3"/>
            <w:numPr>
              <w:ilvl w:val="2"/>
              <w:numId w:val="9"/>
            </w:numPr>
            <w:tabs>
              <w:tab w:pos="679" w:val="left" w:leader="none"/>
              <w:tab w:pos="8500" w:val="left" w:leader="dot"/>
            </w:tabs>
            <w:spacing w:line="240" w:lineRule="auto" w:before="277" w:after="0"/>
            <w:ind w:left="679" w:right="0" w:hanging="539"/>
            <w:jc w:val="left"/>
          </w:pPr>
          <w:hyperlink w:history="true" w:anchor="_TOC_250035">
            <w:r>
              <w:rPr/>
              <w:t>Anatomy</w:t>
            </w:r>
            <w:r>
              <w:rPr>
                <w:spacing w:val="-5"/>
              </w:rPr>
              <w:t> </w:t>
            </w:r>
            <w:r>
              <w:rPr/>
              <w:t>of</w:t>
            </w:r>
            <w:r>
              <w:rPr>
                <w:spacing w:val="2"/>
              </w:rPr>
              <w:t> </w:t>
            </w:r>
            <w:r>
              <w:rPr/>
              <w:t>the</w:t>
            </w:r>
            <w:r>
              <w:rPr>
                <w:spacing w:val="-1"/>
              </w:rPr>
              <w:t> </w:t>
            </w:r>
            <w:r>
              <w:rPr>
                <w:spacing w:val="-4"/>
              </w:rPr>
              <w:t>Back</w:t>
            </w:r>
            <w:r>
              <w:rPr/>
              <w:tab/>
            </w:r>
            <w:r>
              <w:rPr>
                <w:spacing w:val="-5"/>
              </w:rPr>
              <w:t>48</w:t>
            </w:r>
          </w:hyperlink>
        </w:p>
        <w:p>
          <w:pPr>
            <w:pStyle w:val="TOC3"/>
            <w:numPr>
              <w:ilvl w:val="2"/>
              <w:numId w:val="9"/>
            </w:numPr>
            <w:tabs>
              <w:tab w:pos="679" w:val="left" w:leader="none"/>
              <w:tab w:pos="8501" w:val="left" w:leader="dot"/>
            </w:tabs>
            <w:spacing w:line="240" w:lineRule="auto" w:before="276" w:after="0"/>
            <w:ind w:left="679" w:right="0" w:hanging="539"/>
            <w:jc w:val="left"/>
          </w:pPr>
          <w:hyperlink w:history="true" w:anchor="_TOC_250034">
            <w:r>
              <w:rPr/>
              <w:t>The</w:t>
            </w:r>
            <w:r>
              <w:rPr>
                <w:spacing w:val="-2"/>
              </w:rPr>
              <w:t> </w:t>
            </w:r>
            <w:r>
              <w:rPr/>
              <w:t>Spinal </w:t>
            </w:r>
            <w:r>
              <w:rPr>
                <w:spacing w:val="-2"/>
              </w:rPr>
              <w:t>Column</w:t>
            </w:r>
            <w:r>
              <w:rPr/>
              <w:tab/>
            </w:r>
            <w:r>
              <w:rPr>
                <w:spacing w:val="-5"/>
              </w:rPr>
              <w:t>48</w:t>
            </w:r>
          </w:hyperlink>
        </w:p>
        <w:p>
          <w:pPr>
            <w:pStyle w:val="TOC3"/>
            <w:numPr>
              <w:ilvl w:val="2"/>
              <w:numId w:val="9"/>
            </w:numPr>
            <w:tabs>
              <w:tab w:pos="679" w:val="left" w:leader="none"/>
              <w:tab w:pos="8527" w:val="left" w:leader="dot"/>
            </w:tabs>
            <w:spacing w:line="240" w:lineRule="auto" w:before="276" w:after="0"/>
            <w:ind w:left="679" w:right="0" w:hanging="539"/>
            <w:jc w:val="left"/>
          </w:pPr>
          <w:hyperlink w:history="true" w:anchor="_TOC_250033">
            <w:r>
              <w:rPr/>
              <w:t>Muscles</w:t>
            </w:r>
            <w:r>
              <w:rPr>
                <w:spacing w:val="-3"/>
              </w:rPr>
              <w:t> </w:t>
            </w:r>
            <w:r>
              <w:rPr/>
              <w:t>of</w:t>
            </w:r>
            <w:r>
              <w:rPr>
                <w:spacing w:val="-1"/>
              </w:rPr>
              <w:t> </w:t>
            </w:r>
            <w:r>
              <w:rPr/>
              <w:t>the</w:t>
            </w:r>
            <w:r>
              <w:rPr>
                <w:spacing w:val="2"/>
              </w:rPr>
              <w:t> </w:t>
            </w:r>
            <w:r>
              <w:rPr>
                <w:spacing w:val="-4"/>
              </w:rPr>
              <w:t>Back</w:t>
            </w:r>
            <w:r>
              <w:rPr/>
              <w:tab/>
            </w:r>
            <w:r>
              <w:rPr>
                <w:spacing w:val="-5"/>
              </w:rPr>
              <w:t>53</w:t>
            </w:r>
          </w:hyperlink>
        </w:p>
        <w:p>
          <w:pPr>
            <w:pStyle w:val="TOC3"/>
            <w:numPr>
              <w:ilvl w:val="1"/>
              <w:numId w:val="10"/>
            </w:numPr>
            <w:tabs>
              <w:tab w:pos="499" w:val="left" w:leader="none"/>
              <w:tab w:pos="8493" w:val="left" w:leader="dot"/>
            </w:tabs>
            <w:spacing w:line="240" w:lineRule="auto" w:before="276" w:after="0"/>
            <w:ind w:left="499" w:right="0" w:hanging="359"/>
            <w:jc w:val="left"/>
          </w:pPr>
          <w:r>
            <w:rPr/>
            <w:t>Outcome</w:t>
          </w:r>
          <w:r>
            <w:rPr>
              <w:spacing w:val="-3"/>
            </w:rPr>
            <w:t> </w:t>
          </w:r>
          <w:r>
            <w:rPr/>
            <w:t>measures</w:t>
          </w:r>
          <w:r>
            <w:rPr>
              <w:spacing w:val="-2"/>
            </w:rPr>
            <w:t> </w:t>
          </w:r>
          <w:r>
            <w:rPr/>
            <w:t>in</w:t>
          </w:r>
          <w:r>
            <w:rPr>
              <w:spacing w:val="-1"/>
            </w:rPr>
            <w:t> </w:t>
          </w:r>
          <w:r>
            <w:rPr/>
            <w:t>long-term</w:t>
          </w:r>
          <w:r>
            <w:rPr>
              <w:spacing w:val="-2"/>
            </w:rPr>
            <w:t> </w:t>
          </w:r>
          <w:r>
            <w:rPr/>
            <w:t>low-back</w:t>
          </w:r>
          <w:r>
            <w:rPr>
              <w:spacing w:val="-1"/>
            </w:rPr>
            <w:t> </w:t>
          </w:r>
          <w:r>
            <w:rPr>
              <w:spacing w:val="-4"/>
            </w:rPr>
            <w:t>pain</w:t>
          </w:r>
          <w:r>
            <w:rPr/>
            <w:tab/>
          </w:r>
          <w:r>
            <w:rPr>
              <w:spacing w:val="-5"/>
            </w:rPr>
            <w:t>55</w:t>
          </w:r>
        </w:p>
        <w:p>
          <w:pPr>
            <w:pStyle w:val="TOC3"/>
            <w:numPr>
              <w:ilvl w:val="1"/>
              <w:numId w:val="10"/>
            </w:numPr>
            <w:tabs>
              <w:tab w:pos="499" w:val="left" w:leader="none"/>
              <w:tab w:pos="8466" w:val="left" w:leader="dot"/>
            </w:tabs>
            <w:spacing w:line="240" w:lineRule="auto" w:before="557" w:after="89"/>
            <w:ind w:left="499" w:right="0" w:hanging="359"/>
            <w:jc w:val="left"/>
          </w:pPr>
          <w:hyperlink w:history="true" w:anchor="_TOC_250032">
            <w:r>
              <w:rPr/>
              <w:t>Justification</w:t>
            </w:r>
            <w:r>
              <w:rPr>
                <w:spacing w:val="-2"/>
              </w:rPr>
              <w:t> </w:t>
            </w:r>
            <w:r>
              <w:rPr/>
              <w:t>for</w:t>
            </w:r>
            <w:r>
              <w:rPr>
                <w:spacing w:val="-1"/>
              </w:rPr>
              <w:t> </w:t>
            </w:r>
            <w:r>
              <w:rPr/>
              <w:t>the</w:t>
            </w:r>
            <w:r>
              <w:rPr>
                <w:spacing w:val="-2"/>
              </w:rPr>
              <w:t> study</w:t>
            </w:r>
            <w:r>
              <w:rPr/>
              <w:tab/>
            </w:r>
            <w:r>
              <w:rPr>
                <w:spacing w:val="-5"/>
              </w:rPr>
              <w:t>62</w:t>
            </w:r>
          </w:hyperlink>
        </w:p>
        <w:p>
          <w:pPr>
            <w:pStyle w:val="TOC2"/>
            <w:numPr>
              <w:ilvl w:val="0"/>
              <w:numId w:val="1"/>
            </w:numPr>
            <w:tabs>
              <w:tab w:pos="379" w:val="left" w:leader="none"/>
            </w:tabs>
            <w:spacing w:line="240" w:lineRule="auto" w:before="449" w:after="0"/>
            <w:ind w:left="379" w:right="0" w:hanging="239"/>
            <w:jc w:val="left"/>
          </w:pPr>
          <w:r>
            <w:rPr/>
            <w:t>MATERIALS</w:t>
          </w:r>
          <w:r>
            <w:rPr>
              <w:spacing w:val="-2"/>
            </w:rPr>
            <w:t> </w:t>
          </w:r>
          <w:r>
            <w:rPr/>
            <w:t>AND</w:t>
          </w:r>
          <w:r>
            <w:rPr>
              <w:spacing w:val="-1"/>
            </w:rPr>
            <w:t> </w:t>
          </w:r>
          <w:r>
            <w:rPr>
              <w:spacing w:val="-2"/>
            </w:rPr>
            <w:t>METHODS</w:t>
          </w:r>
        </w:p>
        <w:p>
          <w:pPr>
            <w:pStyle w:val="TOC3"/>
            <w:numPr>
              <w:ilvl w:val="1"/>
              <w:numId w:val="1"/>
            </w:numPr>
            <w:tabs>
              <w:tab w:pos="499" w:val="left" w:leader="none"/>
              <w:tab w:pos="8488" w:val="left" w:leader="dot"/>
            </w:tabs>
            <w:spacing w:line="240" w:lineRule="auto" w:before="511" w:after="0"/>
            <w:ind w:left="499" w:right="0" w:hanging="359"/>
            <w:jc w:val="left"/>
          </w:pPr>
          <w:r>
            <w:rPr>
              <w:spacing w:val="-2"/>
            </w:rPr>
            <w:t>Materials</w:t>
          </w:r>
          <w:r>
            <w:rPr/>
            <w:tab/>
          </w:r>
          <w:r>
            <w:rPr>
              <w:spacing w:val="-5"/>
            </w:rPr>
            <w:t>72</w:t>
          </w:r>
        </w:p>
        <w:p>
          <w:pPr>
            <w:pStyle w:val="TOC3"/>
            <w:numPr>
              <w:ilvl w:val="2"/>
              <w:numId w:val="1"/>
            </w:numPr>
            <w:tabs>
              <w:tab w:pos="740" w:val="left" w:leader="none"/>
              <w:tab w:pos="8474" w:val="left" w:leader="dot"/>
            </w:tabs>
            <w:spacing w:line="240" w:lineRule="auto" w:before="336" w:after="0"/>
            <w:ind w:left="740" w:right="0" w:hanging="540"/>
            <w:jc w:val="left"/>
          </w:pPr>
          <w:hyperlink w:history="true" w:anchor="_TOC_250031">
            <w:r>
              <w:rPr>
                <w:spacing w:val="-2"/>
              </w:rPr>
              <w:t>Participants</w:t>
            </w:r>
            <w:r>
              <w:rPr/>
              <w:tab/>
            </w:r>
            <w:r>
              <w:rPr>
                <w:spacing w:val="-5"/>
              </w:rPr>
              <w:t>72</w:t>
            </w:r>
          </w:hyperlink>
        </w:p>
        <w:p>
          <w:pPr>
            <w:pStyle w:val="TOC3"/>
            <w:numPr>
              <w:ilvl w:val="3"/>
              <w:numId w:val="1"/>
            </w:numPr>
            <w:tabs>
              <w:tab w:pos="921" w:val="left" w:leader="none"/>
              <w:tab w:pos="8489" w:val="left" w:leader="dot"/>
            </w:tabs>
            <w:spacing w:line="240" w:lineRule="auto" w:before="276" w:after="0"/>
            <w:ind w:left="921" w:right="0" w:hanging="721"/>
            <w:jc w:val="left"/>
          </w:pPr>
          <w:hyperlink w:history="true" w:anchor="_TOC_250030">
            <w:r>
              <w:rPr/>
              <w:t>Inclusion</w:t>
            </w:r>
            <w:r>
              <w:rPr>
                <w:spacing w:val="-5"/>
              </w:rPr>
              <w:t> </w:t>
            </w:r>
            <w:r>
              <w:rPr>
                <w:spacing w:val="-2"/>
              </w:rPr>
              <w:t>Criteria</w:t>
            </w:r>
            <w:r>
              <w:rPr/>
              <w:tab/>
            </w:r>
            <w:r>
              <w:rPr>
                <w:spacing w:val="-5"/>
              </w:rPr>
              <w:t>73</w:t>
            </w:r>
          </w:hyperlink>
        </w:p>
        <w:p>
          <w:pPr>
            <w:pStyle w:val="TOC3"/>
            <w:numPr>
              <w:ilvl w:val="3"/>
              <w:numId w:val="1"/>
            </w:numPr>
            <w:tabs>
              <w:tab w:pos="919" w:val="left" w:leader="none"/>
              <w:tab w:pos="8493" w:val="left" w:leader="dot"/>
            </w:tabs>
            <w:spacing w:line="240" w:lineRule="auto" w:before="276" w:after="0"/>
            <w:ind w:left="919" w:right="0" w:hanging="719"/>
            <w:jc w:val="left"/>
          </w:pPr>
          <w:r>
            <w:rPr/>
            <w:drawing>
              <wp:anchor distT="0" distB="0" distL="0" distR="0" allowOverlap="1" layoutInCell="1" locked="0" behindDoc="1" simplePos="0" relativeHeight="482898944">
                <wp:simplePos x="0" y="0"/>
                <wp:positionH relativeFrom="page">
                  <wp:posOffset>1274444</wp:posOffset>
                </wp:positionH>
                <wp:positionV relativeFrom="paragraph">
                  <wp:posOffset>188074</wp:posOffset>
                </wp:positionV>
                <wp:extent cx="5084699" cy="502710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29">
            <w:r>
              <w:rPr/>
              <w:t>Exclusion</w:t>
            </w:r>
            <w:r>
              <w:rPr>
                <w:spacing w:val="1"/>
              </w:rPr>
              <w:t> </w:t>
            </w:r>
            <w:r>
              <w:rPr>
                <w:spacing w:val="-2"/>
              </w:rPr>
              <w:t>Criteria</w:t>
            </w:r>
            <w:r>
              <w:rPr/>
              <w:tab/>
            </w:r>
            <w:r>
              <w:rPr>
                <w:spacing w:val="-5"/>
              </w:rPr>
              <w:t>73</w:t>
            </w:r>
          </w:hyperlink>
        </w:p>
        <w:p>
          <w:pPr>
            <w:pStyle w:val="TOC3"/>
            <w:numPr>
              <w:ilvl w:val="2"/>
              <w:numId w:val="1"/>
            </w:numPr>
            <w:tabs>
              <w:tab w:pos="741" w:val="left" w:leader="none"/>
              <w:tab w:pos="8534" w:val="left" w:leader="dot"/>
            </w:tabs>
            <w:spacing w:line="240" w:lineRule="auto" w:before="276" w:after="0"/>
            <w:ind w:left="741" w:right="0" w:hanging="541"/>
            <w:jc w:val="left"/>
          </w:pPr>
          <w:hyperlink w:history="true" w:anchor="_TOC_250028">
            <w:r>
              <w:rPr>
                <w:spacing w:val="-2"/>
              </w:rPr>
              <w:t>Instruments…</w:t>
            </w:r>
            <w:r>
              <w:rPr/>
              <w:tab/>
            </w:r>
            <w:r>
              <w:rPr>
                <w:spacing w:val="-5"/>
              </w:rPr>
              <w:t>74</w:t>
            </w:r>
          </w:hyperlink>
        </w:p>
        <w:p>
          <w:pPr>
            <w:pStyle w:val="TOC3"/>
            <w:numPr>
              <w:ilvl w:val="1"/>
              <w:numId w:val="11"/>
            </w:numPr>
            <w:tabs>
              <w:tab w:pos="559" w:val="left" w:leader="none"/>
              <w:tab w:pos="8541" w:val="left" w:leader="dot"/>
            </w:tabs>
            <w:spacing w:line="240" w:lineRule="auto" w:before="277" w:after="0"/>
            <w:ind w:left="559" w:right="0" w:hanging="359"/>
            <w:jc w:val="left"/>
          </w:pPr>
          <w:r>
            <w:rPr>
              <w:spacing w:val="-2"/>
            </w:rPr>
            <w:t>Methods</w:t>
          </w:r>
          <w:r>
            <w:rPr/>
            <w:tab/>
          </w:r>
          <w:r>
            <w:rPr>
              <w:spacing w:val="-5"/>
            </w:rPr>
            <w:t>78</w:t>
          </w:r>
        </w:p>
        <w:p>
          <w:pPr>
            <w:pStyle w:val="TOC3"/>
            <w:numPr>
              <w:ilvl w:val="2"/>
              <w:numId w:val="12"/>
            </w:numPr>
            <w:tabs>
              <w:tab w:pos="739" w:val="left" w:leader="none"/>
              <w:tab w:pos="8493" w:val="left" w:leader="dot"/>
            </w:tabs>
            <w:spacing w:line="240" w:lineRule="auto" w:before="516" w:after="0"/>
            <w:ind w:left="739" w:right="0" w:hanging="539"/>
            <w:jc w:val="left"/>
          </w:pPr>
          <w:hyperlink w:history="true" w:anchor="_TOC_250027">
            <w:r>
              <w:rPr/>
              <w:t>Sampling</w:t>
            </w:r>
            <w:r>
              <w:rPr>
                <w:spacing w:val="-3"/>
              </w:rPr>
              <w:t> </w:t>
            </w:r>
            <w:r>
              <w:rPr>
                <w:spacing w:val="-2"/>
              </w:rPr>
              <w:t>Technique</w:t>
            </w:r>
            <w:r>
              <w:rPr/>
              <w:tab/>
            </w:r>
            <w:r>
              <w:rPr>
                <w:spacing w:val="-5"/>
              </w:rPr>
              <w:t>78</w:t>
            </w:r>
          </w:hyperlink>
        </w:p>
        <w:p>
          <w:pPr>
            <w:pStyle w:val="TOC3"/>
            <w:numPr>
              <w:ilvl w:val="2"/>
              <w:numId w:val="12"/>
            </w:numPr>
            <w:tabs>
              <w:tab w:pos="739" w:val="left" w:leader="none"/>
              <w:tab w:pos="8508" w:val="left" w:leader="dot"/>
            </w:tabs>
            <w:spacing w:line="240" w:lineRule="auto" w:before="336" w:after="0"/>
            <w:ind w:left="739" w:right="0" w:hanging="539"/>
            <w:jc w:val="left"/>
          </w:pPr>
          <w:hyperlink w:history="true" w:anchor="_TOC_250026">
            <w:r>
              <w:rPr/>
              <w:t>Sample</w:t>
            </w:r>
            <w:r>
              <w:rPr>
                <w:spacing w:val="-1"/>
              </w:rPr>
              <w:t> </w:t>
            </w:r>
            <w:r>
              <w:rPr/>
              <w:t>size</w:t>
            </w:r>
            <w:r>
              <w:rPr>
                <w:spacing w:val="-1"/>
              </w:rPr>
              <w:t> </w:t>
            </w:r>
            <w:r>
              <w:rPr>
                <w:spacing w:val="-2"/>
              </w:rPr>
              <w:t>determination</w:t>
            </w:r>
            <w:r>
              <w:rPr/>
              <w:tab/>
            </w:r>
            <w:r>
              <w:rPr>
                <w:spacing w:val="-5"/>
              </w:rPr>
              <w:t>78</w:t>
            </w:r>
          </w:hyperlink>
        </w:p>
        <w:p>
          <w:pPr>
            <w:pStyle w:val="TOC3"/>
            <w:numPr>
              <w:ilvl w:val="2"/>
              <w:numId w:val="12"/>
            </w:numPr>
            <w:tabs>
              <w:tab w:pos="739" w:val="left" w:leader="none"/>
              <w:tab w:pos="8541" w:val="left" w:leader="dot"/>
            </w:tabs>
            <w:spacing w:line="240" w:lineRule="auto" w:before="276" w:after="0"/>
            <w:ind w:left="739" w:right="0" w:hanging="539"/>
            <w:jc w:val="left"/>
          </w:pPr>
          <w:hyperlink w:history="true" w:anchor="_TOC_250025">
            <w:r>
              <w:rPr/>
              <w:t>Research</w:t>
            </w:r>
            <w:r>
              <w:rPr>
                <w:spacing w:val="-2"/>
              </w:rPr>
              <w:t> Design</w:t>
            </w:r>
            <w:r>
              <w:rPr/>
              <w:tab/>
            </w:r>
            <w:r>
              <w:rPr>
                <w:spacing w:val="-5"/>
              </w:rPr>
              <w:t>79</w:t>
            </w:r>
          </w:hyperlink>
        </w:p>
        <w:p>
          <w:pPr>
            <w:pStyle w:val="TOC3"/>
            <w:numPr>
              <w:ilvl w:val="2"/>
              <w:numId w:val="12"/>
            </w:numPr>
            <w:tabs>
              <w:tab w:pos="679" w:val="left" w:leader="none"/>
              <w:tab w:pos="8527" w:val="left" w:leader="dot"/>
            </w:tabs>
            <w:spacing w:line="240" w:lineRule="auto" w:before="276" w:after="0"/>
            <w:ind w:left="679" w:right="0" w:hanging="539"/>
            <w:jc w:val="left"/>
          </w:pPr>
          <w:hyperlink w:history="true" w:anchor="_TOC_250024">
            <w:r>
              <w:rPr>
                <w:spacing w:val="-2"/>
              </w:rPr>
              <w:t>Procedures</w:t>
            </w:r>
            <w:r>
              <w:rPr/>
              <w:tab/>
            </w:r>
            <w:r>
              <w:rPr>
                <w:spacing w:val="-5"/>
              </w:rPr>
              <w:t>79</w:t>
            </w:r>
          </w:hyperlink>
        </w:p>
        <w:p>
          <w:pPr>
            <w:pStyle w:val="TOC3"/>
            <w:numPr>
              <w:ilvl w:val="3"/>
              <w:numId w:val="12"/>
            </w:numPr>
            <w:tabs>
              <w:tab w:pos="860" w:val="left" w:leader="none"/>
              <w:tab w:pos="8529" w:val="left" w:leader="dot"/>
            </w:tabs>
            <w:spacing w:line="240" w:lineRule="auto" w:before="276" w:after="0"/>
            <w:ind w:left="860" w:right="0" w:hanging="720"/>
            <w:jc w:val="left"/>
          </w:pPr>
          <w:hyperlink w:history="true" w:anchor="_TOC_250023">
            <w:r>
              <w:rPr/>
              <w:t>Pre-treatment</w:t>
            </w:r>
            <w:r>
              <w:rPr>
                <w:spacing w:val="-5"/>
              </w:rPr>
              <w:t> </w:t>
            </w:r>
            <w:r>
              <w:rPr>
                <w:spacing w:val="-2"/>
              </w:rPr>
              <w:t>Screening</w:t>
            </w:r>
            <w:r>
              <w:rPr/>
              <w:tab/>
            </w:r>
            <w:r>
              <w:rPr>
                <w:spacing w:val="-5"/>
              </w:rPr>
              <w:t>80</w:t>
            </w:r>
          </w:hyperlink>
        </w:p>
        <w:p>
          <w:pPr>
            <w:pStyle w:val="TOC3"/>
            <w:numPr>
              <w:ilvl w:val="3"/>
              <w:numId w:val="12"/>
            </w:numPr>
            <w:tabs>
              <w:tab w:pos="859" w:val="left" w:leader="none"/>
              <w:tab w:pos="8500" w:val="left" w:leader="dot"/>
            </w:tabs>
            <w:spacing w:line="240" w:lineRule="auto" w:before="276" w:after="0"/>
            <w:ind w:left="859" w:right="0" w:hanging="719"/>
            <w:jc w:val="left"/>
          </w:pPr>
          <w:hyperlink w:history="true" w:anchor="_TOC_250022">
            <w:r>
              <w:rPr/>
              <w:t>Physical</w:t>
            </w:r>
            <w:r>
              <w:rPr>
                <w:spacing w:val="-4"/>
              </w:rPr>
              <w:t> </w:t>
            </w:r>
            <w:r>
              <w:rPr/>
              <w:t>performance</w:t>
            </w:r>
            <w:r>
              <w:rPr>
                <w:spacing w:val="-4"/>
              </w:rPr>
              <w:t> </w:t>
            </w:r>
            <w:r>
              <w:rPr>
                <w:spacing w:val="-2"/>
              </w:rPr>
              <w:t>test.</w:t>
            </w:r>
            <w:r>
              <w:rPr/>
              <w:tab/>
            </w:r>
            <w:r>
              <w:rPr>
                <w:spacing w:val="-5"/>
              </w:rPr>
              <w:t>81</w:t>
            </w:r>
          </w:hyperlink>
        </w:p>
        <w:p>
          <w:pPr>
            <w:pStyle w:val="TOC3"/>
            <w:numPr>
              <w:ilvl w:val="4"/>
              <w:numId w:val="12"/>
            </w:numPr>
            <w:tabs>
              <w:tab w:pos="980" w:val="left" w:leader="none"/>
              <w:tab w:pos="8489" w:val="left" w:leader="dot"/>
            </w:tabs>
            <w:spacing w:line="240" w:lineRule="auto" w:before="276" w:after="0"/>
            <w:ind w:left="980" w:right="0" w:hanging="840"/>
            <w:jc w:val="left"/>
          </w:pPr>
          <w:r>
            <w:rPr/>
            <w:t>Assessment</w:t>
          </w:r>
          <w:r>
            <w:rPr>
              <w:spacing w:val="-1"/>
            </w:rPr>
            <w:t> </w:t>
          </w:r>
          <w:r>
            <w:rPr/>
            <w:t>of</w:t>
          </w:r>
          <w:r>
            <w:rPr>
              <w:spacing w:val="-1"/>
            </w:rPr>
            <w:t> </w:t>
          </w:r>
          <w:r>
            <w:rPr/>
            <w:t>static</w:t>
          </w:r>
          <w:r>
            <w:rPr>
              <w:spacing w:val="-1"/>
            </w:rPr>
            <w:t> </w:t>
          </w:r>
          <w:r>
            <w:rPr/>
            <w:t>back</w:t>
          </w:r>
          <w:r>
            <w:rPr>
              <w:spacing w:val="1"/>
            </w:rPr>
            <w:t> </w:t>
          </w:r>
          <w:r>
            <w:rPr/>
            <w:t>extensors’</w:t>
          </w:r>
          <w:r>
            <w:rPr>
              <w:spacing w:val="-1"/>
            </w:rPr>
            <w:t> </w:t>
          </w:r>
          <w:r>
            <w:rPr>
              <w:spacing w:val="-2"/>
            </w:rPr>
            <w:t>endurance</w:t>
          </w:r>
          <w:r>
            <w:rPr/>
            <w:tab/>
          </w:r>
          <w:r>
            <w:rPr>
              <w:spacing w:val="-5"/>
            </w:rPr>
            <w:t>81</w:t>
          </w:r>
        </w:p>
        <w:p>
          <w:pPr>
            <w:pStyle w:val="TOC3"/>
            <w:numPr>
              <w:ilvl w:val="4"/>
              <w:numId w:val="12"/>
            </w:numPr>
            <w:tabs>
              <w:tab w:pos="980" w:val="left" w:leader="none"/>
              <w:tab w:pos="8509" w:val="left" w:leader="dot"/>
            </w:tabs>
            <w:spacing w:line="240" w:lineRule="auto" w:before="276" w:after="0"/>
            <w:ind w:left="980" w:right="0" w:hanging="840"/>
            <w:jc w:val="left"/>
          </w:pPr>
          <w:r>
            <w:rPr/>
            <w:t>Assessment</w:t>
          </w:r>
          <w:r>
            <w:rPr>
              <w:spacing w:val="-3"/>
            </w:rPr>
            <w:t> </w:t>
          </w:r>
          <w:r>
            <w:rPr/>
            <w:t>of</w:t>
          </w:r>
          <w:r>
            <w:rPr>
              <w:spacing w:val="-1"/>
            </w:rPr>
            <w:t> </w:t>
          </w:r>
          <w:r>
            <w:rPr/>
            <w:t>dynamic</w:t>
          </w:r>
          <w:r>
            <w:rPr>
              <w:spacing w:val="-2"/>
            </w:rPr>
            <w:t> </w:t>
          </w:r>
          <w:r>
            <w:rPr/>
            <w:t>back</w:t>
          </w:r>
          <w:r>
            <w:rPr>
              <w:spacing w:val="1"/>
            </w:rPr>
            <w:t> </w:t>
          </w:r>
          <w:r>
            <w:rPr/>
            <w:t>extensors’</w:t>
          </w:r>
          <w:r>
            <w:rPr>
              <w:spacing w:val="-1"/>
            </w:rPr>
            <w:t> </w:t>
          </w:r>
          <w:r>
            <w:rPr>
              <w:spacing w:val="-2"/>
            </w:rPr>
            <w:t>endurance</w:t>
          </w:r>
          <w:r>
            <w:rPr/>
            <w:tab/>
          </w:r>
          <w:r>
            <w:rPr>
              <w:spacing w:val="-7"/>
            </w:rPr>
            <w:t>82</w:t>
          </w:r>
        </w:p>
        <w:p>
          <w:pPr>
            <w:pStyle w:val="TOC3"/>
            <w:numPr>
              <w:ilvl w:val="2"/>
              <w:numId w:val="13"/>
            </w:numPr>
            <w:tabs>
              <w:tab w:pos="682" w:val="left" w:leader="none"/>
              <w:tab w:pos="8515" w:val="left" w:leader="dot"/>
            </w:tabs>
            <w:spacing w:line="240" w:lineRule="auto" w:before="276" w:after="0"/>
            <w:ind w:left="682" w:right="0" w:hanging="542"/>
            <w:jc w:val="left"/>
          </w:pPr>
          <w:hyperlink w:history="true" w:anchor="_TOC_250021">
            <w:r>
              <w:rPr>
                <w:spacing w:val="-2"/>
              </w:rPr>
              <w:t>Intervention</w:t>
            </w:r>
            <w:r>
              <w:rPr/>
              <w:tab/>
            </w:r>
            <w:r>
              <w:rPr>
                <w:spacing w:val="-5"/>
              </w:rPr>
              <w:t>83</w:t>
            </w:r>
          </w:hyperlink>
        </w:p>
        <w:p>
          <w:pPr>
            <w:pStyle w:val="TOC3"/>
            <w:numPr>
              <w:ilvl w:val="2"/>
              <w:numId w:val="13"/>
            </w:numPr>
            <w:tabs>
              <w:tab w:pos="680" w:val="left" w:leader="none"/>
              <w:tab w:pos="8507" w:val="left" w:leader="dot"/>
            </w:tabs>
            <w:spacing w:line="240" w:lineRule="auto" w:before="276" w:after="0"/>
            <w:ind w:left="680" w:right="0" w:hanging="540"/>
            <w:jc w:val="left"/>
          </w:pPr>
          <w:hyperlink w:history="true" w:anchor="_TOC_250020">
            <w:r>
              <w:rPr/>
              <w:t>The</w:t>
            </w:r>
            <w:r>
              <w:rPr>
                <w:spacing w:val="-3"/>
              </w:rPr>
              <w:t> </w:t>
            </w:r>
            <w:r>
              <w:rPr/>
              <w:t>McKenzie</w:t>
            </w:r>
            <w:r>
              <w:rPr>
                <w:spacing w:val="-1"/>
              </w:rPr>
              <w:t> </w:t>
            </w:r>
            <w:r>
              <w:rPr>
                <w:spacing w:val="-2"/>
              </w:rPr>
              <w:t>Protocol.</w:t>
            </w:r>
            <w:r>
              <w:rPr/>
              <w:tab/>
            </w:r>
            <w:r>
              <w:rPr>
                <w:spacing w:val="-5"/>
              </w:rPr>
              <w:t>84</w:t>
            </w:r>
          </w:hyperlink>
        </w:p>
        <w:p>
          <w:pPr>
            <w:pStyle w:val="TOC3"/>
            <w:numPr>
              <w:ilvl w:val="2"/>
              <w:numId w:val="14"/>
            </w:numPr>
            <w:tabs>
              <w:tab w:pos="740" w:val="left" w:leader="none"/>
              <w:tab w:pos="8498" w:val="left" w:leader="dot"/>
            </w:tabs>
            <w:spacing w:line="240" w:lineRule="auto" w:before="277" w:after="0"/>
            <w:ind w:left="740" w:right="0" w:hanging="600"/>
            <w:jc w:val="left"/>
          </w:pPr>
          <w:hyperlink w:history="true" w:anchor="_TOC_250019">
            <w:r>
              <w:rPr/>
              <w:t>Static</w:t>
            </w:r>
            <w:r>
              <w:rPr>
                <w:spacing w:val="-2"/>
              </w:rPr>
              <w:t> </w:t>
            </w:r>
            <w:r>
              <w:rPr/>
              <w:t>Back</w:t>
            </w:r>
            <w:r>
              <w:rPr>
                <w:spacing w:val="-2"/>
              </w:rPr>
              <w:t> </w:t>
            </w:r>
            <w:r>
              <w:rPr/>
              <w:t>Extensors’</w:t>
            </w:r>
            <w:r>
              <w:rPr>
                <w:spacing w:val="-2"/>
              </w:rPr>
              <w:t> </w:t>
            </w:r>
            <w:r>
              <w:rPr/>
              <w:t>Endurance</w:t>
            </w:r>
            <w:r>
              <w:rPr>
                <w:spacing w:val="-2"/>
              </w:rPr>
              <w:t> Exercise.</w:t>
            </w:r>
            <w:r>
              <w:rPr/>
              <w:tab/>
            </w:r>
            <w:r>
              <w:rPr>
                <w:spacing w:val="-5"/>
              </w:rPr>
              <w:t>85</w:t>
            </w:r>
          </w:hyperlink>
        </w:p>
        <w:p>
          <w:pPr>
            <w:pStyle w:val="TOC3"/>
            <w:numPr>
              <w:ilvl w:val="2"/>
              <w:numId w:val="15"/>
            </w:numPr>
            <w:tabs>
              <w:tab w:pos="680" w:val="left" w:leader="none"/>
              <w:tab w:pos="8534" w:val="left" w:leader="dot"/>
            </w:tabs>
            <w:spacing w:line="240" w:lineRule="auto" w:before="276" w:after="0"/>
            <w:ind w:left="680" w:right="0" w:hanging="540"/>
            <w:jc w:val="left"/>
          </w:pPr>
          <w:hyperlink w:history="true" w:anchor="_TOC_250018">
            <w:r>
              <w:rPr/>
              <w:t>Dynamic</w:t>
            </w:r>
            <w:r>
              <w:rPr>
                <w:spacing w:val="-2"/>
              </w:rPr>
              <w:t> </w:t>
            </w:r>
            <w:r>
              <w:rPr/>
              <w:t>Back</w:t>
            </w:r>
            <w:r>
              <w:rPr>
                <w:spacing w:val="-2"/>
              </w:rPr>
              <w:t> </w:t>
            </w:r>
            <w:r>
              <w:rPr/>
              <w:t>Extensors’</w:t>
            </w:r>
            <w:r>
              <w:rPr>
                <w:spacing w:val="-2"/>
              </w:rPr>
              <w:t> </w:t>
            </w:r>
            <w:r>
              <w:rPr/>
              <w:t>Endurance </w:t>
            </w:r>
            <w:r>
              <w:rPr>
                <w:spacing w:val="-2"/>
              </w:rPr>
              <w:t>Exercise.</w:t>
            </w:r>
            <w:r>
              <w:rPr/>
              <w:tab/>
            </w:r>
            <w:r>
              <w:rPr>
                <w:spacing w:val="-5"/>
              </w:rPr>
              <w:t>86</w:t>
            </w:r>
          </w:hyperlink>
        </w:p>
        <w:p>
          <w:pPr>
            <w:pStyle w:val="TOC3"/>
            <w:numPr>
              <w:ilvl w:val="1"/>
              <w:numId w:val="11"/>
            </w:numPr>
            <w:tabs>
              <w:tab w:pos="499" w:val="left" w:leader="none"/>
              <w:tab w:pos="8507" w:val="left" w:leader="dot"/>
            </w:tabs>
            <w:spacing w:line="240" w:lineRule="auto" w:before="276" w:after="240"/>
            <w:ind w:left="499" w:right="0" w:hanging="359"/>
            <w:jc w:val="left"/>
          </w:pPr>
          <w:r>
            <w:rPr/>
            <w:t>Data</w:t>
          </w:r>
          <w:r>
            <w:rPr>
              <w:spacing w:val="-4"/>
            </w:rPr>
            <w:t> </w:t>
          </w:r>
          <w:r>
            <w:rPr>
              <w:spacing w:val="-2"/>
            </w:rPr>
            <w:t>analysis</w:t>
          </w:r>
          <w:r>
            <w:rPr/>
            <w:tab/>
          </w:r>
          <w:r>
            <w:rPr>
              <w:spacing w:val="-7"/>
            </w:rPr>
            <w:t>88</w:t>
          </w:r>
        </w:p>
        <w:p>
          <w:pPr>
            <w:pStyle w:val="TOC2"/>
            <w:numPr>
              <w:ilvl w:val="0"/>
              <w:numId w:val="1"/>
            </w:numPr>
            <w:tabs>
              <w:tab w:pos="379" w:val="left" w:leader="none"/>
            </w:tabs>
            <w:spacing w:line="240" w:lineRule="auto" w:before="449" w:after="0"/>
            <w:ind w:left="379" w:right="0" w:hanging="239"/>
            <w:jc w:val="left"/>
          </w:pPr>
          <w:r>
            <w:rPr/>
            <w:t>RESULT</w:t>
          </w:r>
          <w:r>
            <w:rPr>
              <w:spacing w:val="-1"/>
            </w:rPr>
            <w:t> </w:t>
          </w:r>
          <w:r>
            <w:rPr/>
            <w:t>AND </w:t>
          </w:r>
          <w:r>
            <w:rPr>
              <w:spacing w:val="-2"/>
            </w:rPr>
            <w:t>DISCUSSION</w:t>
          </w:r>
        </w:p>
        <w:p>
          <w:pPr>
            <w:pStyle w:val="TOC3"/>
            <w:numPr>
              <w:ilvl w:val="1"/>
              <w:numId w:val="1"/>
            </w:numPr>
            <w:tabs>
              <w:tab w:pos="500" w:val="left" w:leader="none"/>
              <w:tab w:pos="8409" w:val="left" w:leader="dot"/>
            </w:tabs>
            <w:spacing w:line="240" w:lineRule="auto" w:before="271" w:after="0"/>
            <w:ind w:left="500" w:right="0" w:hanging="360"/>
            <w:jc w:val="left"/>
          </w:pPr>
          <w:hyperlink w:history="true" w:anchor="_TOC_250017">
            <w:r>
              <w:rPr>
                <w:spacing w:val="-2"/>
              </w:rPr>
              <w:t>Results</w:t>
            </w:r>
            <w:r>
              <w:rPr/>
              <w:tab/>
            </w:r>
            <w:r>
              <w:rPr>
                <w:spacing w:val="-5"/>
              </w:rPr>
              <w:t>100</w:t>
            </w:r>
          </w:hyperlink>
        </w:p>
        <w:p>
          <w:pPr>
            <w:pStyle w:val="TOC3"/>
            <w:numPr>
              <w:ilvl w:val="2"/>
              <w:numId w:val="1"/>
            </w:numPr>
            <w:tabs>
              <w:tab w:pos="679" w:val="left" w:leader="none"/>
              <w:tab w:pos="8414" w:val="left" w:leader="dot"/>
            </w:tabs>
            <w:spacing w:line="240" w:lineRule="auto" w:before="276" w:after="0"/>
            <w:ind w:left="679" w:right="0" w:hanging="539"/>
            <w:jc w:val="left"/>
          </w:pPr>
          <w:hyperlink w:history="true" w:anchor="_TOC_250016">
            <w:r>
              <w:rPr/>
              <w:t>Participants’</w:t>
            </w:r>
            <w:r>
              <w:rPr>
                <w:spacing w:val="-3"/>
              </w:rPr>
              <w:t> </w:t>
            </w:r>
            <w:r>
              <w:rPr>
                <w:spacing w:val="-2"/>
              </w:rPr>
              <w:t>profile</w:t>
            </w:r>
            <w:r>
              <w:rPr/>
              <w:tab/>
            </w:r>
            <w:r>
              <w:rPr>
                <w:spacing w:val="-5"/>
              </w:rPr>
              <w:t>100</w:t>
            </w:r>
          </w:hyperlink>
        </w:p>
        <w:p>
          <w:pPr>
            <w:pStyle w:val="TOC3"/>
            <w:numPr>
              <w:ilvl w:val="2"/>
              <w:numId w:val="1"/>
            </w:numPr>
            <w:tabs>
              <w:tab w:pos="679" w:val="left" w:leader="none"/>
              <w:tab w:pos="8376" w:val="left" w:leader="dot"/>
            </w:tabs>
            <w:spacing w:line="240" w:lineRule="auto" w:before="276" w:after="0"/>
            <w:ind w:left="679" w:right="0" w:hanging="539"/>
            <w:jc w:val="left"/>
          </w:pPr>
          <w:hyperlink w:history="true" w:anchor="_TOC_250015">
            <w:r>
              <w:rPr/>
              <w:t>Comparison</w:t>
            </w:r>
            <w:r>
              <w:rPr>
                <w:spacing w:val="-2"/>
              </w:rPr>
              <w:t> </w:t>
            </w:r>
            <w:r>
              <w:rPr/>
              <w:t>of</w:t>
            </w:r>
            <w:r>
              <w:rPr>
                <w:spacing w:val="-2"/>
              </w:rPr>
              <w:t> </w:t>
            </w:r>
            <w:r>
              <w:rPr/>
              <w:t>participants baseline</w:t>
            </w:r>
            <w:r>
              <w:rPr>
                <w:spacing w:val="-2"/>
              </w:rPr>
              <w:t> parameters</w:t>
            </w:r>
            <w:r>
              <w:rPr/>
              <w:tab/>
            </w:r>
            <w:r>
              <w:rPr>
                <w:spacing w:val="-5"/>
              </w:rPr>
              <w:t>106</w:t>
            </w:r>
          </w:hyperlink>
        </w:p>
        <w:p>
          <w:pPr>
            <w:pStyle w:val="TOC3"/>
            <w:numPr>
              <w:ilvl w:val="2"/>
              <w:numId w:val="1"/>
            </w:numPr>
            <w:tabs>
              <w:tab w:pos="679" w:val="left" w:leader="none"/>
              <w:tab w:pos="8371" w:val="left" w:leader="dot"/>
            </w:tabs>
            <w:spacing w:line="240" w:lineRule="auto" w:before="377" w:after="0"/>
            <w:ind w:left="679" w:right="0" w:hanging="539"/>
            <w:jc w:val="left"/>
          </w:pPr>
          <w:r>
            <w:rPr/>
            <w:drawing>
              <wp:anchor distT="0" distB="0" distL="0" distR="0" allowOverlap="1" layoutInCell="1" locked="0" behindDoc="1" simplePos="0" relativeHeight="482899456">
                <wp:simplePos x="0" y="0"/>
                <wp:positionH relativeFrom="page">
                  <wp:posOffset>1274444</wp:posOffset>
                </wp:positionH>
                <wp:positionV relativeFrom="paragraph">
                  <wp:posOffset>378574</wp:posOffset>
                </wp:positionV>
                <wp:extent cx="5084699" cy="502710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5084699" cy="5027104"/>
                        </a:xfrm>
                        <a:prstGeom prst="rect">
                          <a:avLst/>
                        </a:prstGeom>
                      </pic:spPr>
                    </pic:pic>
                  </a:graphicData>
                </a:graphic>
              </wp:anchor>
            </w:drawing>
          </w:r>
          <w:r>
            <w:rPr/>
            <w:t>Within-group</w:t>
          </w:r>
          <w:r>
            <w:rPr>
              <w:spacing w:val="-2"/>
            </w:rPr>
            <w:t> </w:t>
          </w:r>
          <w:r>
            <w:rPr/>
            <w:t>comparison</w:t>
          </w:r>
          <w:r>
            <w:rPr>
              <w:spacing w:val="-1"/>
            </w:rPr>
            <w:t> </w:t>
          </w:r>
          <w:r>
            <w:rPr/>
            <w:t>of</w:t>
          </w:r>
          <w:r>
            <w:rPr>
              <w:spacing w:val="-1"/>
            </w:rPr>
            <w:t> </w:t>
          </w:r>
          <w:r>
            <w:rPr/>
            <w:t>participants</w:t>
          </w:r>
          <w:r>
            <w:rPr>
              <w:spacing w:val="-1"/>
            </w:rPr>
            <w:t> </w:t>
          </w:r>
          <w:r>
            <w:rPr/>
            <w:t>across</w:t>
          </w:r>
          <w:r>
            <w:rPr>
              <w:spacing w:val="1"/>
            </w:rPr>
            <w:t> </w:t>
          </w:r>
          <w:r>
            <w:rPr/>
            <w:t>three</w:t>
          </w:r>
          <w:r>
            <w:rPr>
              <w:spacing w:val="-1"/>
            </w:rPr>
            <w:t> </w:t>
          </w:r>
          <w:r>
            <w:rPr/>
            <w:t>time</w:t>
          </w:r>
          <w:r>
            <w:rPr>
              <w:spacing w:val="-1"/>
            </w:rPr>
            <w:t> </w:t>
          </w:r>
          <w:r>
            <w:rPr/>
            <w:t>points of</w:t>
          </w:r>
          <w:r>
            <w:rPr>
              <w:spacing w:val="-1"/>
            </w:rPr>
            <w:t> </w:t>
          </w:r>
          <w:r>
            <w:rPr/>
            <w:t>the</w:t>
          </w:r>
          <w:r>
            <w:rPr>
              <w:spacing w:val="-2"/>
            </w:rPr>
            <w:t> study</w:t>
          </w:r>
          <w:r>
            <w:rPr/>
            <w:tab/>
          </w:r>
          <w:r>
            <w:rPr>
              <w:spacing w:val="-5"/>
            </w:rPr>
            <w:t>106</w:t>
          </w:r>
        </w:p>
        <w:p>
          <w:pPr>
            <w:pStyle w:val="TOC3"/>
            <w:numPr>
              <w:ilvl w:val="2"/>
              <w:numId w:val="1"/>
            </w:numPr>
            <w:tabs>
              <w:tab w:pos="679" w:val="left" w:leader="none"/>
              <w:tab w:pos="8373" w:val="left" w:leader="dot"/>
            </w:tabs>
            <w:spacing w:line="240" w:lineRule="auto" w:before="374" w:after="0"/>
            <w:ind w:left="679" w:right="0" w:hanging="539"/>
            <w:jc w:val="left"/>
          </w:pPr>
          <w:r>
            <w:rPr/>
            <w:t>Comparison</w:t>
          </w:r>
          <w:r>
            <w:rPr>
              <w:spacing w:val="-4"/>
            </w:rPr>
            <w:t> </w:t>
          </w:r>
          <w:r>
            <w:rPr/>
            <w:t>of</w:t>
          </w:r>
          <w:r>
            <w:rPr>
              <w:spacing w:val="-2"/>
            </w:rPr>
            <w:t> </w:t>
          </w:r>
          <w:r>
            <w:rPr/>
            <w:t>treatment</w:t>
          </w:r>
          <w:r>
            <w:rPr>
              <w:spacing w:val="-1"/>
            </w:rPr>
            <w:t> </w:t>
          </w:r>
          <w:r>
            <w:rPr/>
            <w:t>outcomes</w:t>
          </w:r>
          <w:r>
            <w:rPr>
              <w:spacing w:val="-3"/>
            </w:rPr>
            <w:t> </w:t>
          </w:r>
          <w:r>
            <w:rPr/>
            <w:t>at</w:t>
          </w:r>
          <w:r>
            <w:rPr>
              <w:spacing w:val="-1"/>
            </w:rPr>
            <w:t> </w:t>
          </w:r>
          <w:r>
            <w:rPr/>
            <w:t>week four</w:t>
          </w:r>
          <w:r>
            <w:rPr>
              <w:spacing w:val="-3"/>
            </w:rPr>
            <w:t> </w:t>
          </w:r>
          <w:r>
            <w:rPr/>
            <w:t>of</w:t>
          </w:r>
          <w:r>
            <w:rPr>
              <w:spacing w:val="-1"/>
            </w:rPr>
            <w:t> </w:t>
          </w:r>
          <w:r>
            <w:rPr/>
            <w:t>the</w:t>
          </w:r>
          <w:r>
            <w:rPr>
              <w:spacing w:val="-3"/>
            </w:rPr>
            <w:t> </w:t>
          </w:r>
          <w:r>
            <w:rPr>
              <w:spacing w:val="-2"/>
            </w:rPr>
            <w:t>study</w:t>
          </w:r>
          <w:r>
            <w:rPr/>
            <w:tab/>
          </w:r>
          <w:r>
            <w:rPr>
              <w:spacing w:val="-5"/>
            </w:rPr>
            <w:t>115</w:t>
          </w:r>
        </w:p>
        <w:p>
          <w:pPr>
            <w:pStyle w:val="TOC3"/>
            <w:numPr>
              <w:ilvl w:val="2"/>
              <w:numId w:val="1"/>
            </w:numPr>
            <w:tabs>
              <w:tab w:pos="679" w:val="left" w:leader="none"/>
              <w:tab w:pos="8392" w:val="left" w:leader="dot"/>
            </w:tabs>
            <w:spacing w:line="240" w:lineRule="auto" w:before="276" w:after="0"/>
            <w:ind w:left="679" w:right="0" w:hanging="539"/>
            <w:jc w:val="left"/>
          </w:pPr>
          <w:r>
            <w:rPr/>
            <w:t>Comparison</w:t>
          </w:r>
          <w:r>
            <w:rPr>
              <w:spacing w:val="-2"/>
            </w:rPr>
            <w:t> </w:t>
          </w:r>
          <w:r>
            <w:rPr/>
            <w:t>of</w:t>
          </w:r>
          <w:r>
            <w:rPr>
              <w:spacing w:val="-2"/>
            </w:rPr>
            <w:t> </w:t>
          </w:r>
          <w:r>
            <w:rPr/>
            <w:t>treatment</w:t>
          </w:r>
          <w:r>
            <w:rPr>
              <w:spacing w:val="-1"/>
            </w:rPr>
            <w:t> </w:t>
          </w:r>
          <w:r>
            <w:rPr/>
            <w:t>outcomes</w:t>
          </w:r>
          <w:r>
            <w:rPr>
              <w:spacing w:val="-1"/>
            </w:rPr>
            <w:t> </w:t>
          </w:r>
          <w:r>
            <w:rPr/>
            <w:t>at</w:t>
          </w:r>
          <w:r>
            <w:rPr>
              <w:spacing w:val="-1"/>
            </w:rPr>
            <w:t> </w:t>
          </w:r>
          <w:r>
            <w:rPr/>
            <w:t>week</w:t>
          </w:r>
          <w:r>
            <w:rPr>
              <w:spacing w:val="1"/>
            </w:rPr>
            <w:t> </w:t>
          </w:r>
          <w:r>
            <w:rPr/>
            <w:t>eight</w:t>
          </w:r>
          <w:r>
            <w:rPr>
              <w:spacing w:val="-1"/>
            </w:rPr>
            <w:t> </w:t>
          </w:r>
          <w:r>
            <w:rPr/>
            <w:t>of</w:t>
          </w:r>
          <w:r>
            <w:rPr>
              <w:spacing w:val="-1"/>
            </w:rPr>
            <w:t> </w:t>
          </w:r>
          <w:r>
            <w:rPr/>
            <w:t>the</w:t>
          </w:r>
          <w:r>
            <w:rPr>
              <w:spacing w:val="-1"/>
            </w:rPr>
            <w:t> </w:t>
          </w:r>
          <w:r>
            <w:rPr>
              <w:spacing w:val="-2"/>
            </w:rPr>
            <w:t>study</w:t>
          </w:r>
          <w:r>
            <w:rPr/>
            <w:tab/>
          </w:r>
          <w:r>
            <w:rPr>
              <w:spacing w:val="-5"/>
            </w:rPr>
            <w:t>118</w:t>
          </w:r>
        </w:p>
        <w:p>
          <w:pPr>
            <w:pStyle w:val="TOC3"/>
            <w:numPr>
              <w:ilvl w:val="1"/>
              <w:numId w:val="1"/>
            </w:numPr>
            <w:tabs>
              <w:tab w:pos="499" w:val="left" w:leader="none"/>
              <w:tab w:pos="8381" w:val="left" w:leader="dot"/>
            </w:tabs>
            <w:spacing w:line="240" w:lineRule="auto" w:before="277" w:after="0"/>
            <w:ind w:left="499" w:right="0" w:hanging="359"/>
            <w:jc w:val="left"/>
          </w:pPr>
          <w:hyperlink w:history="true" w:anchor="_TOC_250014">
            <w:r>
              <w:rPr/>
              <w:t>Hypotheses</w:t>
            </w:r>
            <w:r>
              <w:rPr>
                <w:spacing w:val="-4"/>
              </w:rPr>
              <w:t> </w:t>
            </w:r>
            <w:r>
              <w:rPr>
                <w:spacing w:val="-2"/>
              </w:rPr>
              <w:t>testing</w:t>
            </w:r>
            <w:r>
              <w:rPr/>
              <w:tab/>
            </w:r>
            <w:r>
              <w:rPr>
                <w:spacing w:val="-5"/>
              </w:rPr>
              <w:t>121</w:t>
            </w:r>
          </w:hyperlink>
        </w:p>
        <w:p>
          <w:pPr>
            <w:pStyle w:val="TOC3"/>
            <w:numPr>
              <w:ilvl w:val="1"/>
              <w:numId w:val="1"/>
            </w:numPr>
            <w:tabs>
              <w:tab w:pos="499" w:val="left" w:leader="none"/>
              <w:tab w:pos="8395" w:val="left" w:leader="dot"/>
            </w:tabs>
            <w:spacing w:line="240" w:lineRule="auto" w:before="276" w:after="0"/>
            <w:ind w:left="499" w:right="0" w:hanging="359"/>
            <w:jc w:val="left"/>
          </w:pPr>
          <w:hyperlink w:history="true" w:anchor="_TOC_250013">
            <w:r>
              <w:rPr>
                <w:spacing w:val="-2"/>
              </w:rPr>
              <w:t>Discussion</w:t>
            </w:r>
            <w:r>
              <w:rPr/>
              <w:tab/>
            </w:r>
            <w:r>
              <w:rPr>
                <w:spacing w:val="-5"/>
              </w:rPr>
              <w:t>155</w:t>
            </w:r>
          </w:hyperlink>
        </w:p>
        <w:p>
          <w:pPr>
            <w:pStyle w:val="TOC3"/>
            <w:numPr>
              <w:ilvl w:val="2"/>
              <w:numId w:val="1"/>
            </w:numPr>
            <w:tabs>
              <w:tab w:pos="679" w:val="left" w:leader="none"/>
              <w:tab w:pos="8369" w:val="left" w:leader="dot"/>
            </w:tabs>
            <w:spacing w:line="240" w:lineRule="auto" w:before="276" w:after="0"/>
            <w:ind w:left="679" w:right="0" w:hanging="539"/>
            <w:jc w:val="left"/>
          </w:pPr>
          <w:hyperlink w:history="true" w:anchor="_TOC_250012">
            <w:r>
              <w:rPr/>
              <w:t>Participants’</w:t>
            </w:r>
            <w:r>
              <w:rPr>
                <w:spacing w:val="-3"/>
              </w:rPr>
              <w:t> </w:t>
            </w:r>
            <w:r>
              <w:rPr/>
              <w:t>socio-demograhic</w:t>
            </w:r>
            <w:r>
              <w:rPr>
                <w:spacing w:val="-2"/>
              </w:rPr>
              <w:t> </w:t>
            </w:r>
            <w:r>
              <w:rPr/>
              <w:t>and</w:t>
            </w:r>
            <w:r>
              <w:rPr>
                <w:spacing w:val="-1"/>
              </w:rPr>
              <w:t> </w:t>
            </w:r>
            <w:r>
              <w:rPr/>
              <w:t>clinical </w:t>
            </w:r>
            <w:r>
              <w:rPr>
                <w:spacing w:val="-2"/>
              </w:rPr>
              <w:t>profile</w:t>
            </w:r>
            <w:r>
              <w:rPr/>
              <w:tab/>
            </w:r>
            <w:r>
              <w:rPr>
                <w:spacing w:val="-5"/>
              </w:rPr>
              <w:t>155</w:t>
            </w:r>
          </w:hyperlink>
        </w:p>
        <w:p>
          <w:pPr>
            <w:pStyle w:val="TOC3"/>
            <w:numPr>
              <w:ilvl w:val="2"/>
              <w:numId w:val="1"/>
            </w:numPr>
            <w:tabs>
              <w:tab w:pos="679" w:val="left" w:leader="none"/>
              <w:tab w:pos="8369" w:val="left" w:leader="dot"/>
            </w:tabs>
            <w:spacing w:line="240" w:lineRule="auto" w:before="276" w:after="0"/>
            <w:ind w:left="679" w:right="0" w:hanging="539"/>
            <w:jc w:val="left"/>
          </w:pPr>
          <w:hyperlink w:history="true" w:anchor="_TOC_250011">
            <w:r>
              <w:rPr/>
              <w:t>Drop-out</w:t>
            </w:r>
            <w:r>
              <w:rPr>
                <w:spacing w:val="-3"/>
              </w:rPr>
              <w:t> </w:t>
            </w:r>
            <w:r>
              <w:rPr/>
              <w:t>rate</w:t>
            </w:r>
            <w:r>
              <w:rPr>
                <w:spacing w:val="-2"/>
              </w:rPr>
              <w:t> </w:t>
            </w:r>
            <w:r>
              <w:rPr/>
              <w:t>among</w:t>
            </w:r>
            <w:r>
              <w:rPr>
                <w:spacing w:val="-4"/>
              </w:rPr>
              <w:t> </w:t>
            </w:r>
            <w:r>
              <w:rPr/>
              <w:t>the </w:t>
            </w:r>
            <w:r>
              <w:rPr>
                <w:spacing w:val="-2"/>
              </w:rPr>
              <w:t>participants</w:t>
            </w:r>
            <w:r>
              <w:rPr/>
              <w:tab/>
            </w:r>
            <w:r>
              <w:rPr>
                <w:spacing w:val="-5"/>
              </w:rPr>
              <w:t>156</w:t>
            </w:r>
          </w:hyperlink>
        </w:p>
        <w:p>
          <w:pPr>
            <w:pStyle w:val="TOC3"/>
            <w:numPr>
              <w:ilvl w:val="2"/>
              <w:numId w:val="1"/>
            </w:numPr>
            <w:tabs>
              <w:tab w:pos="680" w:val="left" w:leader="none"/>
              <w:tab w:pos="8388" w:val="left" w:leader="dot"/>
            </w:tabs>
            <w:spacing w:line="240" w:lineRule="auto" w:before="276" w:after="0"/>
            <w:ind w:left="680" w:right="0" w:hanging="540"/>
            <w:jc w:val="left"/>
          </w:pPr>
          <w:hyperlink w:history="true" w:anchor="_TOC_250010">
            <w:r>
              <w:rPr/>
              <w:t>Comparison</w:t>
            </w:r>
            <w:r>
              <w:rPr>
                <w:spacing w:val="-1"/>
              </w:rPr>
              <w:t> </w:t>
            </w:r>
            <w:r>
              <w:rPr/>
              <w:t>of</w:t>
            </w:r>
            <w:r>
              <w:rPr>
                <w:spacing w:val="-1"/>
              </w:rPr>
              <w:t> </w:t>
            </w:r>
            <w:r>
              <w:rPr/>
              <w:t>baseline</w:t>
            </w:r>
            <w:r>
              <w:rPr>
                <w:spacing w:val="-2"/>
              </w:rPr>
              <w:t> </w:t>
            </w:r>
            <w:r>
              <w:rPr/>
              <w:t>parameters</w:t>
            </w:r>
            <w:r>
              <w:rPr>
                <w:spacing w:val="-1"/>
              </w:rPr>
              <w:t> </w:t>
            </w:r>
            <w:r>
              <w:rPr/>
              <w:t>of</w:t>
            </w:r>
            <w:r>
              <w:rPr>
                <w:spacing w:val="-1"/>
              </w:rPr>
              <w:t> </w:t>
            </w:r>
            <w:r>
              <w:rPr/>
              <w:t>participants</w:t>
            </w:r>
            <w:r>
              <w:rPr>
                <w:spacing w:val="-1"/>
              </w:rPr>
              <w:t> </w:t>
            </w:r>
            <w:r>
              <w:rPr/>
              <w:t>in</w:t>
            </w:r>
            <w:r>
              <w:rPr>
                <w:spacing w:val="-1"/>
              </w:rPr>
              <w:t> </w:t>
            </w:r>
            <w:r>
              <w:rPr/>
              <w:t>the</w:t>
            </w:r>
            <w:r>
              <w:rPr>
                <w:spacing w:val="-1"/>
              </w:rPr>
              <w:t> </w:t>
            </w:r>
            <w:r>
              <w:rPr/>
              <w:t>three</w:t>
            </w:r>
            <w:r>
              <w:rPr>
                <w:spacing w:val="1"/>
              </w:rPr>
              <w:t> </w:t>
            </w:r>
            <w:r>
              <w:rPr>
                <w:spacing w:val="-2"/>
              </w:rPr>
              <w:t>groups</w:t>
            </w:r>
            <w:r>
              <w:rPr/>
              <w:tab/>
            </w:r>
            <w:r>
              <w:rPr>
                <w:spacing w:val="-5"/>
              </w:rPr>
              <w:t>157</w:t>
            </w:r>
          </w:hyperlink>
        </w:p>
        <w:p>
          <w:pPr>
            <w:pStyle w:val="TOC3"/>
            <w:numPr>
              <w:ilvl w:val="2"/>
              <w:numId w:val="1"/>
            </w:numPr>
            <w:tabs>
              <w:tab w:pos="680" w:val="left" w:leader="none"/>
              <w:tab w:pos="8402" w:val="left" w:leader="dot"/>
            </w:tabs>
            <w:spacing w:line="480" w:lineRule="auto" w:before="276" w:after="0"/>
            <w:ind w:left="680" w:right="135" w:hanging="540"/>
            <w:jc w:val="left"/>
          </w:pPr>
          <w:hyperlink w:history="true" w:anchor="_TOC_250009">
            <w:r>
              <w:rPr/>
              <w:t>Effect of the McKenzie Protocol on physiological variables in mechanical long- term LBP</w:t>
              <w:tab/>
            </w:r>
            <w:r>
              <w:rPr>
                <w:spacing w:val="-4"/>
              </w:rPr>
              <w:t>158</w:t>
            </w:r>
          </w:hyperlink>
        </w:p>
        <w:p>
          <w:pPr>
            <w:pStyle w:val="TOC1"/>
            <w:numPr>
              <w:ilvl w:val="2"/>
              <w:numId w:val="16"/>
            </w:numPr>
            <w:tabs>
              <w:tab w:pos="622" w:val="left" w:leader="none"/>
              <w:tab w:pos="679" w:val="left" w:leader="none"/>
              <w:tab w:pos="8381" w:val="left" w:leader="dot"/>
            </w:tabs>
            <w:spacing w:line="480" w:lineRule="auto" w:before="1" w:after="0"/>
            <w:ind w:left="622" w:right="152" w:hanging="483"/>
            <w:jc w:val="left"/>
          </w:pPr>
          <w:hyperlink w:history="true" w:anchor="_TOC_250008">
            <w:r>
              <w:rPr/>
              <w:tab/>
              <w:t>Effect</w:t>
            </w:r>
            <w:r>
              <w:rPr>
                <w:spacing w:val="-4"/>
              </w:rPr>
              <w:t> </w:t>
            </w:r>
            <w:r>
              <w:rPr/>
              <w:t>of</w:t>
            </w:r>
            <w:r>
              <w:rPr>
                <w:spacing w:val="-4"/>
              </w:rPr>
              <w:t> </w:t>
            </w:r>
            <w:r>
              <w:rPr/>
              <w:t>the</w:t>
            </w:r>
            <w:r>
              <w:rPr>
                <w:spacing w:val="-6"/>
              </w:rPr>
              <w:t> </w:t>
            </w:r>
            <w:r>
              <w:rPr/>
              <w:t>McKenzie</w:t>
            </w:r>
            <w:r>
              <w:rPr>
                <w:spacing w:val="-4"/>
              </w:rPr>
              <w:t> </w:t>
            </w:r>
            <w:r>
              <w:rPr/>
              <w:t>Protocol</w:t>
            </w:r>
            <w:r>
              <w:rPr>
                <w:spacing w:val="-4"/>
              </w:rPr>
              <w:t> </w:t>
            </w:r>
            <w:r>
              <w:rPr/>
              <w:t>on</w:t>
            </w:r>
            <w:r>
              <w:rPr>
                <w:spacing w:val="-4"/>
              </w:rPr>
              <w:t> </w:t>
            </w:r>
            <w:r>
              <w:rPr/>
              <w:t>psychosocial</w:t>
            </w:r>
            <w:r>
              <w:rPr>
                <w:spacing w:val="-4"/>
              </w:rPr>
              <w:t> </w:t>
            </w:r>
            <w:r>
              <w:rPr/>
              <w:t>variables</w:t>
            </w:r>
            <w:r>
              <w:rPr>
                <w:spacing w:val="-4"/>
              </w:rPr>
              <w:t> </w:t>
            </w:r>
            <w:r>
              <w:rPr/>
              <w:t>in</w:t>
            </w:r>
            <w:r>
              <w:rPr>
                <w:spacing w:val="-4"/>
              </w:rPr>
              <w:t> </w:t>
            </w:r>
            <w:r>
              <w:rPr/>
              <w:t>mechanical</w:t>
            </w:r>
            <w:r>
              <w:rPr>
                <w:spacing w:val="-4"/>
              </w:rPr>
              <w:t> </w:t>
            </w:r>
            <w:r>
              <w:rPr/>
              <w:t>long-term </w:t>
            </w:r>
            <w:r>
              <w:rPr>
                <w:spacing w:val="-5"/>
              </w:rPr>
              <w:t>LBP</w:t>
            </w:r>
            <w:r>
              <w:rPr/>
              <w:tab/>
            </w:r>
            <w:r>
              <w:rPr>
                <w:spacing w:val="-5"/>
              </w:rPr>
              <w:t>160</w:t>
            </w:r>
          </w:hyperlink>
        </w:p>
        <w:p>
          <w:pPr>
            <w:pStyle w:val="TOC3"/>
            <w:numPr>
              <w:ilvl w:val="2"/>
              <w:numId w:val="16"/>
            </w:numPr>
            <w:tabs>
              <w:tab w:pos="620" w:val="left" w:leader="none"/>
              <w:tab w:pos="8421" w:val="left" w:leader="dot"/>
            </w:tabs>
            <w:spacing w:line="480" w:lineRule="auto" w:before="0" w:after="0"/>
            <w:ind w:left="620" w:right="117" w:hanging="480"/>
            <w:jc w:val="left"/>
          </w:pPr>
          <w:hyperlink w:history="true" w:anchor="_TOC_250007">
            <w:r>
              <w:rPr/>
              <w:t> Effect of McKenzie Protocol plus Static Back Endurance Exercise on the physiological variables</w:t>
              <w:tab/>
            </w:r>
            <w:r>
              <w:rPr>
                <w:spacing w:val="-4"/>
              </w:rPr>
              <w:t>162</w:t>
            </w:r>
          </w:hyperlink>
        </w:p>
        <w:p>
          <w:pPr>
            <w:pStyle w:val="TOC3"/>
            <w:numPr>
              <w:ilvl w:val="2"/>
              <w:numId w:val="16"/>
            </w:numPr>
            <w:tabs>
              <w:tab w:pos="620" w:val="left" w:leader="none"/>
              <w:tab w:pos="8393" w:val="left" w:leader="dot"/>
            </w:tabs>
            <w:spacing w:line="480" w:lineRule="auto" w:before="0" w:after="0"/>
            <w:ind w:left="620" w:right="144" w:hanging="480"/>
            <w:jc w:val="left"/>
          </w:pPr>
          <w:r>
            <w:rPr/>
            <w:t> Effect of McKenzie Protocol plus Static Back Endurance Exercise on the psychosocial variable</w:t>
            <w:tab/>
          </w:r>
          <w:r>
            <w:rPr>
              <w:spacing w:val="-4"/>
            </w:rPr>
            <w:t>164</w:t>
          </w:r>
        </w:p>
        <w:p>
          <w:pPr>
            <w:pStyle w:val="TOC3"/>
            <w:numPr>
              <w:ilvl w:val="2"/>
              <w:numId w:val="16"/>
            </w:numPr>
            <w:tabs>
              <w:tab w:pos="620" w:val="left" w:leader="none"/>
              <w:tab w:pos="8421" w:val="left" w:leader="dot"/>
            </w:tabs>
            <w:spacing w:line="480" w:lineRule="auto" w:before="1" w:after="0"/>
            <w:ind w:left="620" w:right="117" w:hanging="480"/>
            <w:jc w:val="left"/>
          </w:pPr>
          <w:hyperlink w:history="true" w:anchor="_TOC_250006">
            <w:r>
              <w:rPr/>
              <w:t> Effect of McKenzie Protocol plus Dynamic Back Endurance Exercise on the physiological</w:t>
            </w:r>
            <w:r>
              <w:rPr>
                <w:spacing w:val="-6"/>
              </w:rPr>
              <w:t> </w:t>
            </w:r>
            <w:r>
              <w:rPr>
                <w:spacing w:val="-2"/>
              </w:rPr>
              <w:t>variables</w:t>
            </w:r>
            <w:r>
              <w:rPr/>
              <w:tab/>
            </w:r>
            <w:r>
              <w:rPr>
                <w:spacing w:val="-5"/>
              </w:rPr>
              <w:t>165</w:t>
            </w:r>
          </w:hyperlink>
        </w:p>
        <w:p>
          <w:pPr>
            <w:pStyle w:val="TOC3"/>
            <w:numPr>
              <w:ilvl w:val="2"/>
              <w:numId w:val="16"/>
            </w:numPr>
            <w:tabs>
              <w:tab w:pos="680" w:val="left" w:leader="none"/>
            </w:tabs>
            <w:spacing w:line="240" w:lineRule="auto" w:before="0" w:after="219"/>
            <w:ind w:left="680" w:right="0" w:hanging="540"/>
            <w:jc w:val="left"/>
          </w:pPr>
          <w:r>
            <w:rPr/>
            <w:t>Effect</w:t>
          </w:r>
          <w:r>
            <w:rPr>
              <w:spacing w:val="-4"/>
            </w:rPr>
            <w:t> </w:t>
          </w:r>
          <w:r>
            <w:rPr/>
            <w:t>of</w:t>
          </w:r>
          <w:r>
            <w:rPr>
              <w:spacing w:val="-1"/>
            </w:rPr>
            <w:t> </w:t>
          </w:r>
          <w:r>
            <w:rPr/>
            <w:t>McKenzie</w:t>
          </w:r>
          <w:r>
            <w:rPr>
              <w:spacing w:val="-2"/>
            </w:rPr>
            <w:t> </w:t>
          </w:r>
          <w:r>
            <w:rPr/>
            <w:t>Protocol</w:t>
          </w:r>
          <w:r>
            <w:rPr>
              <w:spacing w:val="1"/>
            </w:rPr>
            <w:t> </w:t>
          </w:r>
          <w:r>
            <w:rPr/>
            <w:t>plus</w:t>
          </w:r>
          <w:r>
            <w:rPr>
              <w:spacing w:val="-1"/>
            </w:rPr>
            <w:t> </w:t>
          </w:r>
          <w:r>
            <w:rPr/>
            <w:t>Dynamic Back</w:t>
          </w:r>
          <w:r>
            <w:rPr>
              <w:spacing w:val="1"/>
            </w:rPr>
            <w:t> </w:t>
          </w:r>
          <w:r>
            <w:rPr/>
            <w:t>Endurance</w:t>
          </w:r>
          <w:r>
            <w:rPr>
              <w:spacing w:val="-3"/>
            </w:rPr>
            <w:t> </w:t>
          </w:r>
          <w:r>
            <w:rPr/>
            <w:t>Exercise</w:t>
          </w:r>
          <w:r>
            <w:rPr>
              <w:spacing w:val="-1"/>
            </w:rPr>
            <w:t> </w:t>
          </w:r>
          <w:r>
            <w:rPr/>
            <w:t>on</w:t>
          </w:r>
          <w:r>
            <w:rPr>
              <w:spacing w:val="-1"/>
            </w:rPr>
            <w:t> </w:t>
          </w:r>
          <w:r>
            <w:rPr>
              <w:spacing w:val="-5"/>
            </w:rPr>
            <w:t>the</w:t>
          </w:r>
        </w:p>
        <w:p>
          <w:pPr>
            <w:pStyle w:val="TOC5"/>
            <w:tabs>
              <w:tab w:pos="8366" w:val="left" w:leader="dot"/>
            </w:tabs>
          </w:pPr>
          <w:r>
            <w:rPr/>
            <w:t>psychosocial</w:t>
          </w:r>
          <w:r>
            <w:rPr>
              <w:spacing w:val="-3"/>
            </w:rPr>
            <w:t> </w:t>
          </w:r>
          <w:r>
            <w:rPr>
              <w:spacing w:val="-2"/>
            </w:rPr>
            <w:t>variables</w:t>
          </w:r>
          <w:r>
            <w:rPr/>
            <w:tab/>
          </w:r>
          <w:r>
            <w:rPr>
              <w:spacing w:val="-5"/>
            </w:rPr>
            <w:t>166</w:t>
          </w:r>
        </w:p>
        <w:p>
          <w:pPr>
            <w:pStyle w:val="TOC3"/>
            <w:numPr>
              <w:ilvl w:val="2"/>
              <w:numId w:val="16"/>
            </w:numPr>
            <w:tabs>
              <w:tab w:pos="620" w:val="left" w:leader="none"/>
              <w:tab w:pos="8421" w:val="left" w:leader="dot"/>
            </w:tabs>
            <w:spacing w:line="480" w:lineRule="auto" w:before="276" w:after="0"/>
            <w:ind w:left="620" w:right="117" w:hanging="480"/>
            <w:jc w:val="left"/>
          </w:pPr>
          <w:hyperlink w:history="true" w:anchor="_TOC_250005">
            <w:r>
              <w:rPr/>
              <w:t> Comparative efficacy of static and dynamic back extensor muscles endurance exercise in patients with long-term mechanical low-back pain treated with</w:t>
            </w:r>
            <w:r>
              <w:rPr>
                <w:spacing w:val="40"/>
              </w:rPr>
              <w:t> </w:t>
            </w:r>
            <w:r>
              <w:rPr/>
              <w:t>McKenzie</w:t>
            </w:r>
            <w:r>
              <w:rPr>
                <w:spacing w:val="-4"/>
              </w:rPr>
              <w:t> </w:t>
            </w:r>
            <w:r>
              <w:rPr>
                <w:spacing w:val="-2"/>
              </w:rPr>
              <w:t>protocol</w:t>
            </w:r>
            <w:r>
              <w:rPr/>
              <w:tab/>
            </w:r>
            <w:r>
              <w:rPr>
                <w:spacing w:val="-5"/>
              </w:rPr>
              <w:t>167</w:t>
            </w:r>
          </w:hyperlink>
        </w:p>
        <w:p>
          <w:pPr>
            <w:pStyle w:val="TOC3"/>
            <w:numPr>
              <w:ilvl w:val="2"/>
              <w:numId w:val="16"/>
            </w:numPr>
            <w:tabs>
              <w:tab w:pos="800" w:val="left" w:leader="none"/>
              <w:tab w:pos="8407" w:val="left" w:leader="dot"/>
            </w:tabs>
            <w:spacing w:line="240" w:lineRule="auto" w:before="0" w:after="0"/>
            <w:ind w:left="800" w:right="0" w:hanging="660"/>
            <w:jc w:val="left"/>
          </w:pPr>
          <w:r>
            <w:rPr/>
            <w:drawing>
              <wp:anchor distT="0" distB="0" distL="0" distR="0" allowOverlap="1" layoutInCell="1" locked="0" behindDoc="1" simplePos="0" relativeHeight="482899968">
                <wp:simplePos x="0" y="0"/>
                <wp:positionH relativeFrom="page">
                  <wp:posOffset>1274444</wp:posOffset>
                </wp:positionH>
                <wp:positionV relativeFrom="paragraph">
                  <wp:posOffset>203358</wp:posOffset>
                </wp:positionV>
                <wp:extent cx="5084699" cy="5027104"/>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04">
            <w:r>
              <w:rPr/>
              <w:t>Clinical</w:t>
            </w:r>
            <w:r>
              <w:rPr>
                <w:spacing w:val="-2"/>
              </w:rPr>
              <w:t> </w:t>
            </w:r>
            <w:r>
              <w:rPr/>
              <w:t>implications</w:t>
            </w:r>
            <w:r>
              <w:rPr>
                <w:spacing w:val="-1"/>
              </w:rPr>
              <w:t> </w:t>
            </w:r>
            <w:r>
              <w:rPr/>
              <w:t>of</w:t>
            </w:r>
            <w:r>
              <w:rPr>
                <w:spacing w:val="-1"/>
              </w:rPr>
              <w:t> </w:t>
            </w:r>
            <w:r>
              <w:rPr/>
              <w:t>the</w:t>
            </w:r>
            <w:r>
              <w:rPr>
                <w:spacing w:val="-3"/>
              </w:rPr>
              <w:t> </w:t>
            </w:r>
            <w:r>
              <w:rPr>
                <w:spacing w:val="-2"/>
              </w:rPr>
              <w:t>findings.</w:t>
            </w:r>
            <w:r>
              <w:rPr/>
              <w:tab/>
            </w:r>
            <w:r>
              <w:rPr>
                <w:spacing w:val="-5"/>
              </w:rPr>
              <w:t>173</w:t>
            </w:r>
          </w:hyperlink>
        </w:p>
        <w:p>
          <w:pPr>
            <w:pStyle w:val="TOC3"/>
            <w:numPr>
              <w:ilvl w:val="0"/>
              <w:numId w:val="1"/>
            </w:numPr>
            <w:tabs>
              <w:tab w:pos="439" w:val="left" w:leader="none"/>
              <w:tab w:pos="8392" w:val="left" w:leader="dot"/>
            </w:tabs>
            <w:spacing w:line="240" w:lineRule="auto" w:before="276" w:after="0"/>
            <w:ind w:left="439" w:right="0" w:hanging="239"/>
            <w:jc w:val="left"/>
          </w:pPr>
          <w:r>
            <w:rPr/>
            <w:t>Summary,</w:t>
          </w:r>
          <w:r>
            <w:rPr>
              <w:spacing w:val="-2"/>
            </w:rPr>
            <w:t> </w:t>
          </w:r>
          <w:r>
            <w:rPr/>
            <w:t>conclusion</w:t>
          </w:r>
          <w:r>
            <w:rPr>
              <w:spacing w:val="-2"/>
            </w:rPr>
            <w:t> </w:t>
          </w:r>
          <w:r>
            <w:rPr/>
            <w:t>and</w:t>
          </w:r>
          <w:r>
            <w:rPr>
              <w:spacing w:val="-2"/>
            </w:rPr>
            <w:t> recommendation</w:t>
          </w:r>
          <w:r>
            <w:rPr/>
            <w:tab/>
          </w:r>
          <w:r>
            <w:rPr>
              <w:spacing w:val="-5"/>
            </w:rPr>
            <w:t>174</w:t>
          </w:r>
        </w:p>
        <w:p>
          <w:pPr>
            <w:pStyle w:val="TOC3"/>
            <w:numPr>
              <w:ilvl w:val="1"/>
              <w:numId w:val="1"/>
            </w:numPr>
            <w:tabs>
              <w:tab w:pos="500" w:val="left" w:leader="none"/>
              <w:tab w:pos="8395" w:val="left" w:leader="dot"/>
            </w:tabs>
            <w:spacing w:line="240" w:lineRule="auto" w:before="276" w:after="0"/>
            <w:ind w:left="500" w:right="0" w:hanging="360"/>
            <w:jc w:val="left"/>
          </w:pPr>
          <w:hyperlink w:history="true" w:anchor="_TOC_250003">
            <w:r>
              <w:rPr>
                <w:spacing w:val="-2"/>
              </w:rPr>
              <w:t>Summary</w:t>
            </w:r>
            <w:r>
              <w:rPr/>
              <w:tab/>
            </w:r>
            <w:r>
              <w:rPr>
                <w:spacing w:val="-5"/>
              </w:rPr>
              <w:t>178</w:t>
            </w:r>
          </w:hyperlink>
        </w:p>
        <w:p>
          <w:pPr>
            <w:pStyle w:val="TOC3"/>
            <w:numPr>
              <w:ilvl w:val="1"/>
              <w:numId w:val="1"/>
            </w:numPr>
            <w:tabs>
              <w:tab w:pos="500" w:val="left" w:leader="none"/>
              <w:tab w:pos="8409" w:val="left" w:leader="dot"/>
            </w:tabs>
            <w:spacing w:line="240" w:lineRule="auto" w:before="277" w:after="0"/>
            <w:ind w:left="500" w:right="0" w:hanging="360"/>
            <w:jc w:val="left"/>
          </w:pPr>
          <w:hyperlink w:history="true" w:anchor="_TOC_250002">
            <w:r>
              <w:rPr>
                <w:spacing w:val="-2"/>
              </w:rPr>
              <w:t>Conclusions</w:t>
            </w:r>
            <w:r>
              <w:rPr/>
              <w:tab/>
            </w:r>
            <w:r>
              <w:rPr>
                <w:spacing w:val="-5"/>
              </w:rPr>
              <w:t>178</w:t>
            </w:r>
          </w:hyperlink>
        </w:p>
        <w:p>
          <w:pPr>
            <w:pStyle w:val="TOC3"/>
            <w:numPr>
              <w:ilvl w:val="1"/>
              <w:numId w:val="1"/>
            </w:numPr>
            <w:tabs>
              <w:tab w:pos="500" w:val="left" w:leader="none"/>
              <w:tab w:pos="8407" w:val="left" w:leader="dot"/>
            </w:tabs>
            <w:spacing w:line="240" w:lineRule="auto" w:before="276" w:after="0"/>
            <w:ind w:left="500" w:right="0" w:hanging="360"/>
            <w:jc w:val="left"/>
          </w:pPr>
          <w:hyperlink w:history="true" w:anchor="_TOC_250001">
            <w:r>
              <w:rPr>
                <w:spacing w:val="-2"/>
              </w:rPr>
              <w:t>Recommendations</w:t>
            </w:r>
            <w:r>
              <w:rPr/>
              <w:tab/>
            </w:r>
            <w:r>
              <w:rPr>
                <w:spacing w:val="-5"/>
              </w:rPr>
              <w:t>178</w:t>
            </w:r>
          </w:hyperlink>
        </w:p>
        <w:p>
          <w:pPr>
            <w:pStyle w:val="TOC3"/>
            <w:tabs>
              <w:tab w:pos="8369" w:val="left" w:leader="dot"/>
            </w:tabs>
            <w:ind w:left="200" w:firstLine="0"/>
          </w:pPr>
          <w:hyperlink w:history="true" w:anchor="_TOC_250000">
            <w:r>
              <w:rPr>
                <w:spacing w:val="-2"/>
              </w:rPr>
              <w:t>REFERENCES</w:t>
            </w:r>
            <w:r>
              <w:rPr/>
              <w:tab/>
            </w:r>
            <w:r>
              <w:rPr>
                <w:spacing w:val="-5"/>
              </w:rPr>
              <w:t>180</w:t>
            </w:r>
          </w:hyperlink>
        </w:p>
        <w:p>
          <w:pPr>
            <w:pStyle w:val="TOC3"/>
            <w:tabs>
              <w:tab w:pos="8376" w:val="left" w:leader="dot"/>
            </w:tabs>
            <w:ind w:left="140" w:firstLine="0"/>
          </w:pPr>
          <w:r>
            <w:rPr>
              <w:spacing w:val="-2"/>
            </w:rPr>
            <w:t>APPENDICES</w:t>
          </w:r>
          <w:r>
            <w:rPr/>
            <w:tab/>
          </w:r>
          <w:r>
            <w:rPr>
              <w:spacing w:val="-5"/>
            </w:rPr>
            <w:t>216</w:t>
          </w:r>
        </w:p>
        <w:p>
          <w:pPr>
            <w:pStyle w:val="TOC4"/>
            <w:numPr>
              <w:ilvl w:val="0"/>
              <w:numId w:val="17"/>
            </w:numPr>
            <w:tabs>
              <w:tab w:pos="859" w:val="left" w:leader="none"/>
              <w:tab w:pos="8365" w:val="left" w:leader="dot"/>
            </w:tabs>
            <w:spacing w:line="240" w:lineRule="auto" w:before="276" w:after="0"/>
            <w:ind w:left="859" w:right="0" w:hanging="359"/>
            <w:jc w:val="left"/>
          </w:pPr>
          <w:r>
            <w:rPr/>
            <w:t>Flowchart</w:t>
          </w:r>
          <w:r>
            <w:rPr>
              <w:spacing w:val="-2"/>
            </w:rPr>
            <w:t> </w:t>
          </w:r>
          <w:r>
            <w:rPr/>
            <w:t>diagram</w:t>
          </w:r>
          <w:r>
            <w:rPr>
              <w:spacing w:val="-1"/>
            </w:rPr>
            <w:t> </w:t>
          </w:r>
          <w:r>
            <w:rPr/>
            <w:t>of</w:t>
          </w:r>
          <w:r>
            <w:rPr>
              <w:spacing w:val="-1"/>
            </w:rPr>
            <w:t> </w:t>
          </w:r>
          <w:r>
            <w:rPr/>
            <w:t>patients’</w:t>
          </w:r>
          <w:r>
            <w:rPr>
              <w:spacing w:val="-1"/>
            </w:rPr>
            <w:t> </w:t>
          </w:r>
          <w:r>
            <w:rPr/>
            <w:t>progression</w:t>
          </w:r>
          <w:r>
            <w:rPr>
              <w:spacing w:val="-1"/>
            </w:rPr>
            <w:t> </w:t>
          </w:r>
          <w:r>
            <w:rPr/>
            <w:t>through</w:t>
          </w:r>
          <w:r>
            <w:rPr>
              <w:spacing w:val="-1"/>
            </w:rPr>
            <w:t> </w:t>
          </w:r>
          <w:r>
            <w:rPr/>
            <w:t>the</w:t>
          </w:r>
          <w:r>
            <w:rPr>
              <w:spacing w:val="-1"/>
            </w:rPr>
            <w:t> </w:t>
          </w:r>
          <w:r>
            <w:rPr>
              <w:spacing w:val="-2"/>
            </w:rPr>
            <w:t>study</w:t>
          </w:r>
          <w:r>
            <w:rPr/>
            <w:tab/>
          </w:r>
          <w:r>
            <w:rPr>
              <w:spacing w:val="-5"/>
            </w:rPr>
            <w:t>217</w:t>
          </w:r>
        </w:p>
        <w:p>
          <w:pPr>
            <w:pStyle w:val="TOC4"/>
            <w:numPr>
              <w:ilvl w:val="0"/>
              <w:numId w:val="17"/>
            </w:numPr>
            <w:tabs>
              <w:tab w:pos="859" w:val="left" w:leader="none"/>
              <w:tab w:pos="8407" w:val="left" w:leader="dot"/>
            </w:tabs>
            <w:spacing w:line="240" w:lineRule="auto" w:before="276" w:after="0"/>
            <w:ind w:left="859" w:right="0" w:hanging="359"/>
            <w:jc w:val="left"/>
          </w:pPr>
          <w:r>
            <w:rPr/>
            <w:t>Roland</w:t>
          </w:r>
          <w:r>
            <w:rPr>
              <w:spacing w:val="-4"/>
            </w:rPr>
            <w:t> </w:t>
          </w:r>
          <w:r>
            <w:rPr/>
            <w:t>-</w:t>
          </w:r>
          <w:r>
            <w:rPr>
              <w:spacing w:val="-2"/>
            </w:rPr>
            <w:t> </w:t>
          </w:r>
          <w:r>
            <w:rPr/>
            <w:t>Morris</w:t>
          </w:r>
          <w:r>
            <w:rPr>
              <w:spacing w:val="1"/>
            </w:rPr>
            <w:t> </w:t>
          </w:r>
          <w:r>
            <w:rPr/>
            <w:t>Low-Back Pain</w:t>
          </w:r>
          <w:r>
            <w:rPr>
              <w:spacing w:val="-1"/>
            </w:rPr>
            <w:t> </w:t>
          </w:r>
          <w:r>
            <w:rPr/>
            <w:t>and</w:t>
          </w:r>
          <w:r>
            <w:rPr>
              <w:spacing w:val="-1"/>
            </w:rPr>
            <w:t> </w:t>
          </w:r>
          <w:r>
            <w:rPr/>
            <w:t>Disability</w:t>
          </w:r>
          <w:r>
            <w:rPr>
              <w:spacing w:val="-5"/>
            </w:rPr>
            <w:t> </w:t>
          </w:r>
          <w:r>
            <w:rPr>
              <w:spacing w:val="-2"/>
            </w:rPr>
            <w:t>Questionnaire</w:t>
          </w:r>
          <w:r>
            <w:rPr/>
            <w:tab/>
          </w:r>
          <w:r>
            <w:rPr>
              <w:spacing w:val="-5"/>
            </w:rPr>
            <w:t>218</w:t>
          </w:r>
        </w:p>
        <w:p>
          <w:pPr>
            <w:pStyle w:val="TOC4"/>
            <w:numPr>
              <w:ilvl w:val="0"/>
              <w:numId w:val="17"/>
            </w:numPr>
            <w:tabs>
              <w:tab w:pos="859" w:val="left" w:leader="none"/>
              <w:tab w:pos="8385" w:val="left" w:leader="dot"/>
            </w:tabs>
            <w:spacing w:line="240" w:lineRule="auto" w:before="276" w:after="0"/>
            <w:ind w:left="859" w:right="0" w:hanging="359"/>
            <w:jc w:val="left"/>
          </w:pPr>
          <w:r>
            <w:rPr/>
            <w:t>Roland</w:t>
          </w:r>
          <w:r>
            <w:rPr>
              <w:spacing w:val="-4"/>
            </w:rPr>
            <w:t> </w:t>
          </w:r>
          <w:r>
            <w:rPr/>
            <w:t>-</w:t>
          </w:r>
          <w:r>
            <w:rPr>
              <w:spacing w:val="-2"/>
            </w:rPr>
            <w:t> </w:t>
          </w:r>
          <w:r>
            <w:rPr/>
            <w:t>Morris</w:t>
          </w:r>
          <w:r>
            <w:rPr>
              <w:spacing w:val="1"/>
            </w:rPr>
            <w:t> </w:t>
          </w:r>
          <w:r>
            <w:rPr/>
            <w:t>Low-Back</w:t>
          </w:r>
          <w:r>
            <w:rPr>
              <w:spacing w:val="-1"/>
            </w:rPr>
            <w:t> </w:t>
          </w:r>
          <w:r>
            <w:rPr/>
            <w:t>Pain and</w:t>
          </w:r>
          <w:r>
            <w:rPr>
              <w:spacing w:val="-1"/>
            </w:rPr>
            <w:t> </w:t>
          </w:r>
          <w:r>
            <w:rPr/>
            <w:t>Disability</w:t>
          </w:r>
          <w:r>
            <w:rPr>
              <w:spacing w:val="-6"/>
            </w:rPr>
            <w:t> </w:t>
          </w:r>
          <w:r>
            <w:rPr/>
            <w:t>Questionnaire</w:t>
          </w:r>
          <w:r>
            <w:rPr>
              <w:spacing w:val="1"/>
            </w:rPr>
            <w:t> </w:t>
          </w:r>
          <w:r>
            <w:rPr>
              <w:spacing w:val="-2"/>
            </w:rPr>
            <w:t>(Yoruba).</w:t>
          </w:r>
          <w:r>
            <w:rPr/>
            <w:tab/>
          </w:r>
          <w:r>
            <w:rPr>
              <w:spacing w:val="-5"/>
            </w:rPr>
            <w:t>219</w:t>
          </w:r>
        </w:p>
        <w:p>
          <w:pPr>
            <w:pStyle w:val="TOC4"/>
            <w:numPr>
              <w:ilvl w:val="0"/>
              <w:numId w:val="17"/>
            </w:numPr>
            <w:tabs>
              <w:tab w:pos="919" w:val="left" w:leader="none"/>
              <w:tab w:pos="8385" w:val="left" w:leader="dot"/>
            </w:tabs>
            <w:spacing w:line="240" w:lineRule="auto" w:before="277" w:after="0"/>
            <w:ind w:left="919" w:right="0" w:hanging="419"/>
            <w:jc w:val="left"/>
          </w:pPr>
          <w:r>
            <w:rPr/>
            <w:t>The</w:t>
          </w:r>
          <w:r>
            <w:rPr>
              <w:spacing w:val="-2"/>
            </w:rPr>
            <w:t> </w:t>
          </w:r>
          <w:r>
            <w:rPr/>
            <w:t>Oswestry</w:t>
          </w:r>
          <w:r>
            <w:rPr>
              <w:spacing w:val="-2"/>
            </w:rPr>
            <w:t> </w:t>
          </w:r>
          <w:r>
            <w:rPr/>
            <w:t>Low-Back Disability</w:t>
          </w:r>
          <w:r>
            <w:rPr>
              <w:spacing w:val="-5"/>
            </w:rPr>
            <w:t> </w:t>
          </w:r>
          <w:r>
            <w:rPr>
              <w:spacing w:val="-2"/>
            </w:rPr>
            <w:t>Questionnaire</w:t>
          </w:r>
          <w:r>
            <w:rPr/>
            <w:tab/>
          </w:r>
          <w:r>
            <w:rPr>
              <w:spacing w:val="-5"/>
            </w:rPr>
            <w:t>220</w:t>
          </w:r>
        </w:p>
        <w:p>
          <w:pPr>
            <w:pStyle w:val="TOC4"/>
            <w:numPr>
              <w:ilvl w:val="0"/>
              <w:numId w:val="17"/>
            </w:numPr>
            <w:tabs>
              <w:tab w:pos="858" w:val="left" w:leader="none"/>
              <w:tab w:pos="8366" w:val="left" w:leader="dot"/>
            </w:tabs>
            <w:spacing w:line="240" w:lineRule="auto" w:before="276" w:after="0"/>
            <w:ind w:left="858" w:right="0" w:hanging="358"/>
            <w:jc w:val="left"/>
          </w:pPr>
          <w:r>
            <w:rPr/>
            <w:t>The</w:t>
          </w:r>
          <w:r>
            <w:rPr>
              <w:spacing w:val="-5"/>
            </w:rPr>
            <w:t> </w:t>
          </w:r>
          <w:r>
            <w:rPr/>
            <w:t>Oswestry</w:t>
          </w:r>
          <w:r>
            <w:rPr>
              <w:spacing w:val="-4"/>
            </w:rPr>
            <w:t> </w:t>
          </w:r>
          <w:r>
            <w:rPr/>
            <w:t>Low-Back</w:t>
          </w:r>
          <w:r>
            <w:rPr>
              <w:spacing w:val="2"/>
            </w:rPr>
            <w:t> </w:t>
          </w:r>
          <w:r>
            <w:rPr/>
            <w:t>Disability</w:t>
          </w:r>
          <w:r>
            <w:rPr>
              <w:spacing w:val="-7"/>
            </w:rPr>
            <w:t> </w:t>
          </w:r>
          <w:r>
            <w:rPr/>
            <w:t>Questionnaire</w:t>
          </w:r>
          <w:r>
            <w:rPr>
              <w:spacing w:val="3"/>
            </w:rPr>
            <w:t> </w:t>
          </w:r>
          <w:r>
            <w:rPr>
              <w:spacing w:val="-2"/>
            </w:rPr>
            <w:t>(Yoruba).</w:t>
          </w:r>
          <w:r>
            <w:rPr/>
            <w:tab/>
          </w:r>
          <w:r>
            <w:rPr>
              <w:spacing w:val="-5"/>
            </w:rPr>
            <w:t>221</w:t>
          </w:r>
        </w:p>
        <w:p>
          <w:pPr>
            <w:pStyle w:val="TOC4"/>
            <w:numPr>
              <w:ilvl w:val="0"/>
              <w:numId w:val="17"/>
            </w:numPr>
            <w:tabs>
              <w:tab w:pos="920" w:val="left" w:leader="none"/>
              <w:tab w:pos="8395" w:val="left" w:leader="dot"/>
            </w:tabs>
            <w:spacing w:line="240" w:lineRule="auto" w:before="276" w:after="0"/>
            <w:ind w:left="920" w:right="0" w:hanging="420"/>
            <w:jc w:val="left"/>
          </w:pPr>
          <w:r>
            <w:rPr/>
            <w:t>General</w:t>
          </w:r>
          <w:r>
            <w:rPr>
              <w:spacing w:val="-1"/>
            </w:rPr>
            <w:t> </w:t>
          </w:r>
          <w:r>
            <w:rPr/>
            <w:t>Health</w:t>
          </w:r>
          <w:r>
            <w:rPr>
              <w:spacing w:val="-1"/>
            </w:rPr>
            <w:t> </w:t>
          </w:r>
          <w:r>
            <w:rPr/>
            <w:t>Status</w:t>
          </w:r>
          <w:r>
            <w:rPr>
              <w:spacing w:val="-1"/>
            </w:rPr>
            <w:t> </w:t>
          </w:r>
          <w:r>
            <w:rPr/>
            <w:t>Questionnaire</w:t>
          </w:r>
          <w:r>
            <w:rPr>
              <w:spacing w:val="-1"/>
            </w:rPr>
            <w:t> </w:t>
          </w:r>
          <w:r>
            <w:rPr/>
            <w:t>-</w:t>
          </w:r>
          <w:r>
            <w:rPr>
              <w:spacing w:val="-2"/>
            </w:rPr>
            <w:t> </w:t>
          </w:r>
          <w:r>
            <w:rPr/>
            <w:t>Short</w:t>
          </w:r>
          <w:r>
            <w:rPr>
              <w:spacing w:val="-1"/>
            </w:rPr>
            <w:t> </w:t>
          </w:r>
          <w:r>
            <w:rPr/>
            <w:t>Form -</w:t>
          </w:r>
          <w:r>
            <w:rPr>
              <w:spacing w:val="-5"/>
            </w:rPr>
            <w:t>36</w:t>
          </w:r>
          <w:r>
            <w:rPr/>
            <w:tab/>
          </w:r>
          <w:r>
            <w:rPr>
              <w:spacing w:val="-5"/>
            </w:rPr>
            <w:t>222</w:t>
          </w:r>
        </w:p>
        <w:p>
          <w:pPr>
            <w:pStyle w:val="TOC4"/>
            <w:numPr>
              <w:ilvl w:val="0"/>
              <w:numId w:val="17"/>
            </w:numPr>
            <w:tabs>
              <w:tab w:pos="859" w:val="left" w:leader="none"/>
              <w:tab w:pos="8376" w:val="left" w:leader="dot"/>
            </w:tabs>
            <w:spacing w:line="240" w:lineRule="auto" w:before="276" w:after="0"/>
            <w:ind w:left="859" w:right="0" w:hanging="359"/>
            <w:jc w:val="left"/>
          </w:pPr>
          <w:r>
            <w:rPr/>
            <w:t>General</w:t>
          </w:r>
          <w:r>
            <w:rPr>
              <w:spacing w:val="-3"/>
            </w:rPr>
            <w:t> </w:t>
          </w:r>
          <w:r>
            <w:rPr/>
            <w:t>Health</w:t>
          </w:r>
          <w:r>
            <w:rPr>
              <w:spacing w:val="-1"/>
            </w:rPr>
            <w:t> </w:t>
          </w:r>
          <w:r>
            <w:rPr/>
            <w:t>Status</w:t>
          </w:r>
          <w:r>
            <w:rPr>
              <w:spacing w:val="-1"/>
            </w:rPr>
            <w:t> </w:t>
          </w:r>
          <w:r>
            <w:rPr/>
            <w:t>Questionnaire</w:t>
          </w:r>
          <w:r>
            <w:rPr>
              <w:spacing w:val="-1"/>
            </w:rPr>
            <w:t> </w:t>
          </w:r>
          <w:r>
            <w:rPr/>
            <w:t>-</w:t>
          </w:r>
          <w:r>
            <w:rPr>
              <w:spacing w:val="-2"/>
            </w:rPr>
            <w:t> </w:t>
          </w:r>
          <w:r>
            <w:rPr/>
            <w:t>Short</w:t>
          </w:r>
          <w:r>
            <w:rPr>
              <w:spacing w:val="-1"/>
            </w:rPr>
            <w:t> </w:t>
          </w:r>
          <w:r>
            <w:rPr/>
            <w:t>Form -36 </w:t>
          </w:r>
          <w:r>
            <w:rPr>
              <w:spacing w:val="-2"/>
            </w:rPr>
            <w:t>(Yoruba).</w:t>
          </w:r>
          <w:r>
            <w:rPr/>
            <w:tab/>
          </w:r>
          <w:r>
            <w:rPr>
              <w:spacing w:val="-5"/>
            </w:rPr>
            <w:t>226</w:t>
          </w:r>
        </w:p>
        <w:p>
          <w:pPr>
            <w:pStyle w:val="TOC4"/>
            <w:numPr>
              <w:ilvl w:val="0"/>
              <w:numId w:val="17"/>
            </w:numPr>
            <w:tabs>
              <w:tab w:pos="859" w:val="left" w:leader="none"/>
              <w:tab w:pos="8395" w:val="left" w:leader="dot"/>
            </w:tabs>
            <w:spacing w:line="240" w:lineRule="auto" w:before="276" w:after="0"/>
            <w:ind w:left="859" w:right="0" w:hanging="359"/>
            <w:jc w:val="left"/>
          </w:pPr>
          <w:r>
            <w:rPr/>
            <w:t>Quadruple</w:t>
          </w:r>
          <w:r>
            <w:rPr>
              <w:spacing w:val="-2"/>
            </w:rPr>
            <w:t> </w:t>
          </w:r>
          <w:r>
            <w:rPr/>
            <w:t>Visual</w:t>
          </w:r>
          <w:r>
            <w:rPr>
              <w:spacing w:val="-2"/>
            </w:rPr>
            <w:t> </w:t>
          </w:r>
          <w:r>
            <w:rPr/>
            <w:t>Analogue</w:t>
          </w:r>
          <w:r>
            <w:rPr>
              <w:spacing w:val="-1"/>
            </w:rPr>
            <w:t> </w:t>
          </w:r>
          <w:r>
            <w:rPr>
              <w:spacing w:val="-2"/>
            </w:rPr>
            <w:t>Scale.</w:t>
          </w:r>
          <w:r>
            <w:rPr/>
            <w:tab/>
          </w:r>
          <w:r>
            <w:rPr>
              <w:spacing w:val="-5"/>
            </w:rPr>
            <w:t>230</w:t>
          </w:r>
        </w:p>
        <w:p>
          <w:pPr>
            <w:pStyle w:val="TOC4"/>
            <w:numPr>
              <w:ilvl w:val="0"/>
              <w:numId w:val="17"/>
            </w:numPr>
            <w:tabs>
              <w:tab w:pos="860" w:val="left" w:leader="none"/>
              <w:tab w:pos="8376" w:val="left" w:leader="dot"/>
            </w:tabs>
            <w:spacing w:line="240" w:lineRule="auto" w:before="276" w:after="0"/>
            <w:ind w:left="860" w:right="0" w:hanging="360"/>
            <w:jc w:val="left"/>
          </w:pPr>
          <w:r>
            <w:rPr/>
            <w:t>Quadruple</w:t>
          </w:r>
          <w:r>
            <w:rPr>
              <w:spacing w:val="-2"/>
            </w:rPr>
            <w:t> </w:t>
          </w:r>
          <w:r>
            <w:rPr/>
            <w:t>Visual</w:t>
          </w:r>
          <w:r>
            <w:rPr>
              <w:spacing w:val="-1"/>
            </w:rPr>
            <w:t> </w:t>
          </w:r>
          <w:r>
            <w:rPr/>
            <w:t>Analogue</w:t>
          </w:r>
          <w:r>
            <w:rPr>
              <w:spacing w:val="-1"/>
            </w:rPr>
            <w:t> </w:t>
          </w:r>
          <w:r>
            <w:rPr/>
            <w:t>Scale</w:t>
          </w:r>
          <w:r>
            <w:rPr>
              <w:spacing w:val="-1"/>
            </w:rPr>
            <w:t> </w:t>
          </w:r>
          <w:r>
            <w:rPr>
              <w:spacing w:val="-2"/>
            </w:rPr>
            <w:t>(Yoruba).</w:t>
          </w:r>
          <w:r>
            <w:rPr/>
            <w:tab/>
          </w:r>
          <w:r>
            <w:rPr>
              <w:spacing w:val="-5"/>
            </w:rPr>
            <w:t>231</w:t>
          </w:r>
        </w:p>
        <w:p>
          <w:pPr>
            <w:pStyle w:val="TOC4"/>
            <w:numPr>
              <w:ilvl w:val="0"/>
              <w:numId w:val="17"/>
            </w:numPr>
            <w:tabs>
              <w:tab w:pos="860" w:val="left" w:leader="none"/>
              <w:tab w:pos="8373" w:val="left" w:leader="dot"/>
            </w:tabs>
            <w:spacing w:line="240" w:lineRule="auto" w:before="276" w:after="0"/>
            <w:ind w:left="860" w:right="0" w:hanging="360"/>
            <w:jc w:val="left"/>
          </w:pPr>
          <w:r>
            <w:rPr/>
            <w:t>The</w:t>
          </w:r>
          <w:r>
            <w:rPr>
              <w:spacing w:val="-6"/>
            </w:rPr>
            <w:t> </w:t>
          </w:r>
          <w:r>
            <w:rPr/>
            <w:t>Borg</w:t>
          </w:r>
          <w:r>
            <w:rPr>
              <w:spacing w:val="-1"/>
            </w:rPr>
            <w:t> </w:t>
          </w:r>
          <w:r>
            <w:rPr/>
            <w:t>scale</w:t>
          </w:r>
          <w:r>
            <w:rPr>
              <w:spacing w:val="-1"/>
            </w:rPr>
            <w:t> </w:t>
          </w:r>
          <w:r>
            <w:rPr/>
            <w:t>of</w:t>
          </w:r>
          <w:r>
            <w:rPr>
              <w:spacing w:val="-1"/>
            </w:rPr>
            <w:t> </w:t>
          </w:r>
          <w:r>
            <w:rPr/>
            <w:t>rate</w:t>
          </w:r>
          <w:r>
            <w:rPr>
              <w:spacing w:val="-2"/>
            </w:rPr>
            <w:t> </w:t>
          </w:r>
          <w:r>
            <w:rPr/>
            <w:t>perceived exertion (English</w:t>
          </w:r>
          <w:r>
            <w:rPr>
              <w:spacing w:val="1"/>
            </w:rPr>
            <w:t> </w:t>
          </w:r>
          <w:r>
            <w:rPr/>
            <w:t>and</w:t>
          </w:r>
          <w:r>
            <w:rPr>
              <w:spacing w:val="-1"/>
            </w:rPr>
            <w:t> </w:t>
          </w:r>
          <w:r>
            <w:rPr/>
            <w:t>Yoruba</w:t>
          </w:r>
          <w:r>
            <w:rPr>
              <w:spacing w:val="-2"/>
            </w:rPr>
            <w:t> versions)</w:t>
          </w:r>
          <w:r>
            <w:rPr/>
            <w:tab/>
          </w:r>
          <w:r>
            <w:rPr>
              <w:spacing w:val="-5"/>
            </w:rPr>
            <w:t>232</w:t>
          </w:r>
        </w:p>
        <w:p>
          <w:pPr>
            <w:pStyle w:val="TOC4"/>
            <w:numPr>
              <w:ilvl w:val="0"/>
              <w:numId w:val="17"/>
            </w:numPr>
            <w:tabs>
              <w:tab w:pos="859" w:val="left" w:leader="none"/>
              <w:tab w:pos="8400" w:val="left" w:leader="dot"/>
            </w:tabs>
            <w:spacing w:line="240" w:lineRule="auto" w:before="276" w:after="0"/>
            <w:ind w:left="859" w:right="0" w:hanging="359"/>
            <w:jc w:val="left"/>
          </w:pPr>
          <w:r>
            <w:rPr/>
            <w:t>Pain</w:t>
          </w:r>
          <w:r>
            <w:rPr>
              <w:spacing w:val="-2"/>
            </w:rPr>
            <w:t> </w:t>
          </w:r>
          <w:r>
            <w:rPr/>
            <w:t>self-efficacy</w:t>
          </w:r>
          <w:r>
            <w:rPr>
              <w:spacing w:val="-5"/>
            </w:rPr>
            <w:t> </w:t>
          </w:r>
          <w:r>
            <w:rPr>
              <w:spacing w:val="-2"/>
            </w:rPr>
            <w:t>questionnaire</w:t>
          </w:r>
          <w:r>
            <w:rPr/>
            <w:tab/>
          </w:r>
          <w:r>
            <w:rPr>
              <w:spacing w:val="-5"/>
            </w:rPr>
            <w:t>233</w:t>
          </w:r>
        </w:p>
        <w:p>
          <w:pPr>
            <w:pStyle w:val="TOC4"/>
            <w:numPr>
              <w:ilvl w:val="0"/>
              <w:numId w:val="17"/>
            </w:numPr>
            <w:tabs>
              <w:tab w:pos="920" w:val="left" w:leader="none"/>
              <w:tab w:pos="8378" w:val="left" w:leader="dot"/>
            </w:tabs>
            <w:spacing w:line="240" w:lineRule="auto" w:before="276" w:after="240"/>
            <w:ind w:left="920" w:right="0" w:hanging="420"/>
            <w:jc w:val="left"/>
          </w:pPr>
          <w:r>
            <w:rPr/>
            <w:t>Pain</w:t>
          </w:r>
          <w:r>
            <w:rPr>
              <w:spacing w:val="-2"/>
            </w:rPr>
            <w:t> </w:t>
          </w:r>
          <w:r>
            <w:rPr/>
            <w:t>self-efficacy</w:t>
          </w:r>
          <w:r>
            <w:rPr>
              <w:spacing w:val="-4"/>
            </w:rPr>
            <w:t> </w:t>
          </w:r>
          <w:r>
            <w:rPr/>
            <w:t>questionnaire</w:t>
          </w:r>
          <w:r>
            <w:rPr>
              <w:spacing w:val="-2"/>
            </w:rPr>
            <w:t> (Yoruba).</w:t>
          </w:r>
          <w:r>
            <w:rPr/>
            <w:tab/>
          </w:r>
          <w:r>
            <w:rPr>
              <w:spacing w:val="-5"/>
            </w:rPr>
            <w:t>235</w:t>
          </w:r>
        </w:p>
        <w:p>
          <w:pPr>
            <w:pStyle w:val="TOC4"/>
            <w:numPr>
              <w:ilvl w:val="0"/>
              <w:numId w:val="17"/>
            </w:numPr>
            <w:tabs>
              <w:tab w:pos="859" w:val="left" w:leader="none"/>
              <w:tab w:pos="8393" w:val="left" w:leader="dot"/>
            </w:tabs>
            <w:spacing w:line="240" w:lineRule="auto" w:before="444" w:after="0"/>
            <w:ind w:left="859" w:right="0" w:hanging="359"/>
            <w:jc w:val="left"/>
          </w:pPr>
          <w:r>
            <w:rPr/>
            <w:t>Fear-Avoidance</w:t>
          </w:r>
          <w:r>
            <w:rPr>
              <w:spacing w:val="-3"/>
            </w:rPr>
            <w:t> </w:t>
          </w:r>
          <w:r>
            <w:rPr/>
            <w:t>Beliefs</w:t>
          </w:r>
          <w:r>
            <w:rPr>
              <w:spacing w:val="-2"/>
            </w:rPr>
            <w:t> Questionnaire</w:t>
          </w:r>
          <w:r>
            <w:rPr/>
            <w:tab/>
          </w:r>
          <w:r>
            <w:rPr>
              <w:spacing w:val="-5"/>
            </w:rPr>
            <w:t>236</w:t>
          </w:r>
        </w:p>
        <w:p>
          <w:pPr>
            <w:pStyle w:val="TOC4"/>
            <w:numPr>
              <w:ilvl w:val="0"/>
              <w:numId w:val="17"/>
            </w:numPr>
            <w:tabs>
              <w:tab w:pos="859" w:val="left" w:leader="none"/>
              <w:tab w:pos="8373" w:val="left" w:leader="dot"/>
            </w:tabs>
            <w:spacing w:line="240" w:lineRule="auto" w:before="276" w:after="0"/>
            <w:ind w:left="859" w:right="0" w:hanging="359"/>
            <w:jc w:val="left"/>
          </w:pPr>
          <w:r>
            <w:rPr/>
            <w:t>Fear-Avoidance</w:t>
          </w:r>
          <w:r>
            <w:rPr>
              <w:spacing w:val="-3"/>
            </w:rPr>
            <w:t> </w:t>
          </w:r>
          <w:r>
            <w:rPr/>
            <w:t>Beliefs</w:t>
          </w:r>
          <w:r>
            <w:rPr>
              <w:spacing w:val="-3"/>
            </w:rPr>
            <w:t> </w:t>
          </w:r>
          <w:r>
            <w:rPr/>
            <w:t>Questionnaire</w:t>
          </w:r>
          <w:r>
            <w:rPr>
              <w:spacing w:val="-2"/>
            </w:rPr>
            <w:t> (Yoruba).</w:t>
          </w:r>
          <w:r>
            <w:rPr/>
            <w:tab/>
          </w:r>
          <w:r>
            <w:rPr>
              <w:spacing w:val="-5"/>
            </w:rPr>
            <w:t>237</w:t>
          </w:r>
        </w:p>
        <w:p>
          <w:pPr>
            <w:pStyle w:val="TOC4"/>
            <w:numPr>
              <w:ilvl w:val="0"/>
              <w:numId w:val="17"/>
            </w:numPr>
            <w:tabs>
              <w:tab w:pos="919" w:val="left" w:leader="none"/>
              <w:tab w:pos="8361" w:val="left" w:leader="dot"/>
            </w:tabs>
            <w:spacing w:line="240" w:lineRule="auto" w:before="276" w:after="0"/>
            <w:ind w:left="919" w:right="0" w:hanging="419"/>
            <w:jc w:val="left"/>
          </w:pPr>
          <w:r>
            <w:rPr/>
            <w:t>Back</w:t>
          </w:r>
          <w:r>
            <w:rPr>
              <w:spacing w:val="-2"/>
            </w:rPr>
            <w:t> </w:t>
          </w:r>
          <w:r>
            <w:rPr/>
            <w:t>Beliefs</w:t>
          </w:r>
          <w:r>
            <w:rPr>
              <w:spacing w:val="-2"/>
            </w:rPr>
            <w:t> Questionnaire</w:t>
          </w:r>
          <w:r>
            <w:rPr/>
            <w:tab/>
          </w:r>
          <w:r>
            <w:rPr>
              <w:spacing w:val="-5"/>
            </w:rPr>
            <w:t>238</w:t>
          </w:r>
        </w:p>
        <w:p>
          <w:pPr>
            <w:pStyle w:val="TOC4"/>
            <w:numPr>
              <w:ilvl w:val="0"/>
              <w:numId w:val="17"/>
            </w:numPr>
            <w:tabs>
              <w:tab w:pos="858" w:val="left" w:leader="none"/>
              <w:tab w:pos="8338" w:val="left" w:leader="dot"/>
            </w:tabs>
            <w:spacing w:line="240" w:lineRule="auto" w:before="276" w:after="0"/>
            <w:ind w:left="858" w:right="0" w:hanging="358"/>
            <w:jc w:val="left"/>
          </w:pPr>
          <w:r>
            <w:rPr/>
            <w:t>Back</w:t>
          </w:r>
          <w:r>
            <w:rPr>
              <w:spacing w:val="-1"/>
            </w:rPr>
            <w:t> </w:t>
          </w:r>
          <w:r>
            <w:rPr/>
            <w:t>Beliefs</w:t>
          </w:r>
          <w:r>
            <w:rPr>
              <w:spacing w:val="-2"/>
            </w:rPr>
            <w:t> </w:t>
          </w:r>
          <w:r>
            <w:rPr/>
            <w:t>Questionnaire</w:t>
          </w:r>
          <w:r>
            <w:rPr>
              <w:spacing w:val="-2"/>
            </w:rPr>
            <w:t> (Yoruba).</w:t>
          </w:r>
          <w:r>
            <w:rPr/>
            <w:tab/>
          </w:r>
          <w:r>
            <w:rPr>
              <w:spacing w:val="-5"/>
            </w:rPr>
            <w:t>239</w:t>
          </w:r>
        </w:p>
        <w:p>
          <w:pPr>
            <w:pStyle w:val="TOC4"/>
            <w:numPr>
              <w:ilvl w:val="0"/>
              <w:numId w:val="17"/>
            </w:numPr>
            <w:tabs>
              <w:tab w:pos="859" w:val="left" w:leader="none"/>
              <w:tab w:pos="8414" w:val="left" w:leader="dot"/>
            </w:tabs>
            <w:spacing w:line="240" w:lineRule="auto" w:before="276" w:after="0"/>
            <w:ind w:left="859" w:right="0" w:hanging="359"/>
            <w:jc w:val="left"/>
          </w:pPr>
          <w:r>
            <w:rPr/>
            <w:drawing>
              <wp:anchor distT="0" distB="0" distL="0" distR="0" allowOverlap="1" layoutInCell="1" locked="0" behindDoc="1" simplePos="0" relativeHeight="482900480">
                <wp:simplePos x="0" y="0"/>
                <wp:positionH relativeFrom="page">
                  <wp:posOffset>1274444</wp:posOffset>
                </wp:positionH>
                <wp:positionV relativeFrom="paragraph">
                  <wp:posOffset>378574</wp:posOffset>
                </wp:positionV>
                <wp:extent cx="5084699" cy="502710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5084699" cy="5027104"/>
                        </a:xfrm>
                        <a:prstGeom prst="rect">
                          <a:avLst/>
                        </a:prstGeom>
                      </pic:spPr>
                    </pic:pic>
                  </a:graphicData>
                </a:graphic>
              </wp:anchor>
            </w:drawing>
          </w:r>
          <w:r>
            <w:rPr/>
            <w:t>Instructional</w:t>
          </w:r>
          <w:r>
            <w:rPr>
              <w:spacing w:val="-1"/>
            </w:rPr>
            <w:t> </w:t>
          </w:r>
          <w:r>
            <w:rPr/>
            <w:t>pamphlet on</w:t>
          </w:r>
          <w:r>
            <w:rPr>
              <w:spacing w:val="-1"/>
            </w:rPr>
            <w:t> </w:t>
          </w:r>
          <w:r>
            <w:rPr/>
            <w:t>back</w:t>
          </w:r>
          <w:r>
            <w:rPr>
              <w:spacing w:val="-1"/>
            </w:rPr>
            <w:t> </w:t>
          </w:r>
          <w:r>
            <w:rPr/>
            <w:t>care</w:t>
          </w:r>
          <w:r>
            <w:rPr>
              <w:spacing w:val="-1"/>
            </w:rPr>
            <w:t> </w:t>
          </w:r>
          <w:r>
            <w:rPr>
              <w:spacing w:val="-2"/>
            </w:rPr>
            <w:t>education</w:t>
          </w:r>
          <w:r>
            <w:rPr/>
            <w:tab/>
          </w:r>
          <w:r>
            <w:rPr>
              <w:spacing w:val="-5"/>
            </w:rPr>
            <w:t>240</w:t>
          </w:r>
        </w:p>
        <w:p>
          <w:pPr>
            <w:pStyle w:val="TOC4"/>
            <w:numPr>
              <w:ilvl w:val="0"/>
              <w:numId w:val="17"/>
            </w:numPr>
            <w:tabs>
              <w:tab w:pos="859" w:val="left" w:leader="none"/>
              <w:tab w:pos="8394" w:val="left" w:leader="dot"/>
            </w:tabs>
            <w:spacing w:line="240" w:lineRule="auto" w:before="276" w:after="0"/>
            <w:ind w:left="859" w:right="0" w:hanging="359"/>
            <w:jc w:val="left"/>
          </w:pPr>
          <w:r>
            <w:rPr/>
            <w:t>Instructional</w:t>
          </w:r>
          <w:r>
            <w:rPr>
              <w:spacing w:val="-1"/>
            </w:rPr>
            <w:t> </w:t>
          </w:r>
          <w:r>
            <w:rPr/>
            <w:t>pamphlet</w:t>
          </w:r>
          <w:r>
            <w:rPr>
              <w:spacing w:val="-1"/>
            </w:rPr>
            <w:t> </w:t>
          </w:r>
          <w:r>
            <w:rPr/>
            <w:t>on</w:t>
          </w:r>
          <w:r>
            <w:rPr>
              <w:spacing w:val="-1"/>
            </w:rPr>
            <w:t> </w:t>
          </w:r>
          <w:r>
            <w:rPr/>
            <w:t>back</w:t>
          </w:r>
          <w:r>
            <w:rPr>
              <w:spacing w:val="-1"/>
            </w:rPr>
            <w:t> </w:t>
          </w:r>
          <w:r>
            <w:rPr/>
            <w:t>care</w:t>
          </w:r>
          <w:r>
            <w:rPr>
              <w:spacing w:val="-2"/>
            </w:rPr>
            <w:t> </w:t>
          </w:r>
          <w:r>
            <w:rPr/>
            <w:t>education </w:t>
          </w:r>
          <w:r>
            <w:rPr>
              <w:spacing w:val="-2"/>
            </w:rPr>
            <w:t>(Yoruba).</w:t>
          </w:r>
          <w:r>
            <w:rPr/>
            <w:tab/>
          </w:r>
          <w:r>
            <w:rPr>
              <w:spacing w:val="-5"/>
            </w:rPr>
            <w:t>242</w:t>
          </w:r>
        </w:p>
        <w:p>
          <w:pPr>
            <w:pStyle w:val="TOC4"/>
            <w:numPr>
              <w:ilvl w:val="0"/>
              <w:numId w:val="17"/>
            </w:numPr>
            <w:tabs>
              <w:tab w:pos="858" w:val="left" w:leader="none"/>
              <w:tab w:pos="8405" w:val="left" w:leader="dot"/>
            </w:tabs>
            <w:spacing w:line="240" w:lineRule="auto" w:before="276" w:after="0"/>
            <w:ind w:left="858" w:right="0" w:hanging="358"/>
            <w:jc w:val="left"/>
          </w:pPr>
          <w:r>
            <w:rPr/>
            <w:t>Ethical</w:t>
          </w:r>
          <w:r>
            <w:rPr>
              <w:spacing w:val="-2"/>
            </w:rPr>
            <w:t> </w:t>
          </w:r>
          <w:r>
            <w:rPr/>
            <w:t>Approval</w:t>
          </w:r>
          <w:r>
            <w:rPr>
              <w:spacing w:val="-1"/>
            </w:rPr>
            <w:t> </w:t>
          </w:r>
          <w:r>
            <w:rPr/>
            <w:t>of</w:t>
          </w:r>
          <w:r>
            <w:rPr>
              <w:spacing w:val="-2"/>
            </w:rPr>
            <w:t> </w:t>
          </w:r>
          <w:r>
            <w:rPr/>
            <w:t>the UI/UCH</w:t>
          </w:r>
          <w:r>
            <w:rPr>
              <w:spacing w:val="-2"/>
            </w:rPr>
            <w:t> </w:t>
          </w:r>
          <w:r>
            <w:rPr/>
            <w:t>Ethical</w:t>
          </w:r>
          <w:r>
            <w:rPr>
              <w:spacing w:val="-1"/>
            </w:rPr>
            <w:t> </w:t>
          </w:r>
          <w:r>
            <w:rPr/>
            <w:t>Review </w:t>
          </w:r>
          <w:r>
            <w:rPr>
              <w:spacing w:val="-2"/>
            </w:rPr>
            <w:t>Committee</w:t>
          </w:r>
          <w:r>
            <w:rPr/>
            <w:tab/>
          </w:r>
          <w:r>
            <w:rPr>
              <w:spacing w:val="-5"/>
            </w:rPr>
            <w:t>244</w:t>
          </w:r>
        </w:p>
        <w:p>
          <w:pPr>
            <w:pStyle w:val="TOC4"/>
            <w:numPr>
              <w:ilvl w:val="0"/>
              <w:numId w:val="17"/>
            </w:numPr>
            <w:tabs>
              <w:tab w:pos="858" w:val="left" w:leader="none"/>
              <w:tab w:pos="8391" w:val="left" w:leader="dot"/>
            </w:tabs>
            <w:spacing w:line="240" w:lineRule="auto" w:before="277" w:after="0"/>
            <w:ind w:left="858" w:right="0" w:hanging="358"/>
            <w:jc w:val="left"/>
          </w:pPr>
          <w:r>
            <w:rPr/>
            <w:t>Ethical</w:t>
          </w:r>
          <w:r>
            <w:rPr>
              <w:spacing w:val="-4"/>
            </w:rPr>
            <w:t> </w:t>
          </w:r>
          <w:r>
            <w:rPr/>
            <w:t>Approval</w:t>
          </w:r>
          <w:r>
            <w:rPr>
              <w:spacing w:val="-1"/>
            </w:rPr>
            <w:t> </w:t>
          </w:r>
          <w:r>
            <w:rPr/>
            <w:t>of</w:t>
          </w:r>
          <w:r>
            <w:rPr>
              <w:spacing w:val="-1"/>
            </w:rPr>
            <w:t> </w:t>
          </w:r>
          <w:r>
            <w:rPr/>
            <w:t>the OAUTHC</w:t>
          </w:r>
          <w:r>
            <w:rPr>
              <w:spacing w:val="-1"/>
            </w:rPr>
            <w:t> </w:t>
          </w:r>
          <w:r>
            <w:rPr/>
            <w:t>Ethics</w:t>
          </w:r>
          <w:r>
            <w:rPr>
              <w:spacing w:val="-1"/>
            </w:rPr>
            <w:t> </w:t>
          </w:r>
          <w:r>
            <w:rPr/>
            <w:t>and</w:t>
          </w:r>
          <w:r>
            <w:rPr>
              <w:spacing w:val="-2"/>
            </w:rPr>
            <w:t> </w:t>
          </w:r>
          <w:r>
            <w:rPr/>
            <w:t>Research</w:t>
          </w:r>
          <w:r>
            <w:rPr>
              <w:spacing w:val="-1"/>
            </w:rPr>
            <w:t> </w:t>
          </w:r>
          <w:r>
            <w:rPr>
              <w:spacing w:val="-2"/>
            </w:rPr>
            <w:t>Committee</w:t>
          </w:r>
          <w:r>
            <w:rPr/>
            <w:tab/>
          </w:r>
          <w:r>
            <w:rPr>
              <w:spacing w:val="-5"/>
            </w:rPr>
            <w:t>245</w:t>
          </w:r>
        </w:p>
        <w:p>
          <w:pPr>
            <w:pStyle w:val="TOC4"/>
            <w:numPr>
              <w:ilvl w:val="0"/>
              <w:numId w:val="17"/>
            </w:numPr>
            <w:tabs>
              <w:tab w:pos="859" w:val="left" w:leader="none"/>
              <w:tab w:pos="8406" w:val="left" w:leader="dot"/>
            </w:tabs>
            <w:spacing w:line="240" w:lineRule="auto" w:before="276" w:after="0"/>
            <w:ind w:left="859" w:right="0" w:hanging="359"/>
            <w:jc w:val="left"/>
          </w:pPr>
          <w:r>
            <w:rPr/>
            <w:t>Informed</w:t>
          </w:r>
          <w:r>
            <w:rPr>
              <w:spacing w:val="-4"/>
            </w:rPr>
            <w:t> </w:t>
          </w:r>
          <w:r>
            <w:rPr/>
            <w:t>consent</w:t>
          </w:r>
          <w:r>
            <w:rPr>
              <w:spacing w:val="-2"/>
            </w:rPr>
            <w:t> </w:t>
          </w:r>
          <w:r>
            <w:rPr/>
            <w:t>form</w:t>
          </w:r>
          <w:r>
            <w:rPr>
              <w:spacing w:val="-2"/>
            </w:rPr>
            <w:t> (English).</w:t>
          </w:r>
          <w:r>
            <w:rPr/>
            <w:tab/>
          </w:r>
          <w:r>
            <w:rPr>
              <w:spacing w:val="-5"/>
            </w:rPr>
            <w:t>246</w:t>
          </w:r>
        </w:p>
        <w:p>
          <w:pPr>
            <w:pStyle w:val="TOC4"/>
            <w:numPr>
              <w:ilvl w:val="0"/>
              <w:numId w:val="17"/>
            </w:numPr>
            <w:tabs>
              <w:tab w:pos="859" w:val="left" w:leader="none"/>
              <w:tab w:pos="8393" w:val="left" w:leader="dot"/>
            </w:tabs>
            <w:spacing w:line="240" w:lineRule="auto" w:before="276" w:after="0"/>
            <w:ind w:left="859" w:right="0" w:hanging="359"/>
            <w:jc w:val="left"/>
          </w:pPr>
          <w:r>
            <w:rPr/>
            <w:t>Informed</w:t>
          </w:r>
          <w:r>
            <w:rPr>
              <w:spacing w:val="-2"/>
            </w:rPr>
            <w:t> </w:t>
          </w:r>
          <w:r>
            <w:rPr/>
            <w:t>consent</w:t>
          </w:r>
          <w:r>
            <w:rPr>
              <w:spacing w:val="-2"/>
            </w:rPr>
            <w:t> </w:t>
          </w:r>
          <w:r>
            <w:rPr/>
            <w:t>form</w:t>
          </w:r>
          <w:r>
            <w:rPr>
              <w:spacing w:val="-2"/>
            </w:rPr>
            <w:t> (Yoruba).</w:t>
          </w:r>
          <w:r>
            <w:rPr/>
            <w:tab/>
          </w:r>
          <w:r>
            <w:rPr>
              <w:spacing w:val="-5"/>
            </w:rPr>
            <w:t>247</w:t>
          </w:r>
        </w:p>
        <w:p>
          <w:pPr>
            <w:pStyle w:val="TOC4"/>
            <w:numPr>
              <w:ilvl w:val="0"/>
              <w:numId w:val="17"/>
            </w:numPr>
            <w:tabs>
              <w:tab w:pos="860" w:val="left" w:leader="none"/>
              <w:tab w:pos="8402" w:val="left" w:leader="dot"/>
            </w:tabs>
            <w:spacing w:line="480" w:lineRule="auto" w:before="276" w:after="0"/>
            <w:ind w:left="860" w:right="120" w:hanging="360"/>
            <w:jc w:val="left"/>
          </w:pPr>
          <w:r>
            <w:rPr/>
            <w:t>Computer-generated</w:t>
          </w:r>
          <w:r>
            <w:rPr>
              <w:spacing w:val="80"/>
            </w:rPr>
            <w:t>  </w:t>
          </w:r>
          <w:r>
            <w:rPr/>
            <w:t>block</w:t>
          </w:r>
          <w:r>
            <w:rPr>
              <w:spacing w:val="80"/>
            </w:rPr>
            <w:t>  </w:t>
          </w:r>
          <w:r>
            <w:rPr/>
            <w:t>permutations</w:t>
          </w:r>
          <w:r>
            <w:rPr>
              <w:spacing w:val="80"/>
            </w:rPr>
            <w:t>  </w:t>
          </w:r>
          <w:r>
            <w:rPr/>
            <w:t>used</w:t>
          </w:r>
          <w:r>
            <w:rPr>
              <w:spacing w:val="80"/>
            </w:rPr>
            <w:t>  </w:t>
          </w:r>
          <w:r>
            <w:rPr/>
            <w:t>for</w:t>
          </w:r>
          <w:r>
            <w:rPr>
              <w:spacing w:val="80"/>
            </w:rPr>
            <w:t>  </w:t>
          </w:r>
          <w:r>
            <w:rPr/>
            <w:t>randomization</w:t>
          </w:r>
          <w:r>
            <w:rPr>
              <w:spacing w:val="80"/>
            </w:rPr>
            <w:t>  </w:t>
          </w:r>
          <w:r>
            <w:rPr/>
            <w:t>of </w:t>
          </w:r>
          <w:r>
            <w:rPr>
              <w:spacing w:val="-2"/>
            </w:rPr>
            <w:t>participants.</w:t>
          </w:r>
          <w:r>
            <w:rPr/>
            <w:tab/>
          </w:r>
          <w:r>
            <w:rPr>
              <w:spacing w:val="-5"/>
            </w:rPr>
            <w:t>248</w:t>
          </w:r>
        </w:p>
        <w:p>
          <w:pPr>
            <w:pStyle w:val="TOC4"/>
            <w:numPr>
              <w:ilvl w:val="0"/>
              <w:numId w:val="17"/>
            </w:numPr>
            <w:tabs>
              <w:tab w:pos="859" w:val="left" w:leader="none"/>
              <w:tab w:pos="8419" w:val="left" w:leader="dot"/>
            </w:tabs>
            <w:spacing w:line="240" w:lineRule="auto" w:before="0" w:after="0"/>
            <w:ind w:left="859" w:right="0" w:hanging="359"/>
            <w:jc w:val="left"/>
          </w:pPr>
          <w:r>
            <w:rPr/>
            <w:t>McKenzie</w:t>
          </w:r>
          <w:r>
            <w:rPr>
              <w:spacing w:val="-4"/>
            </w:rPr>
            <w:t> </w:t>
          </w:r>
          <w:r>
            <w:rPr/>
            <w:t>Institute</w:t>
          </w:r>
          <w:r>
            <w:rPr>
              <w:spacing w:val="-2"/>
            </w:rPr>
            <w:t> </w:t>
          </w:r>
          <w:r>
            <w:rPr/>
            <w:t>Lumbar</w:t>
          </w:r>
          <w:r>
            <w:rPr>
              <w:spacing w:val="-2"/>
            </w:rPr>
            <w:t> </w:t>
          </w:r>
          <w:r>
            <w:rPr/>
            <w:t>Spine</w:t>
          </w:r>
          <w:r>
            <w:rPr>
              <w:spacing w:val="-4"/>
            </w:rPr>
            <w:t> </w:t>
          </w:r>
          <w:r>
            <w:rPr/>
            <w:t>Assessment</w:t>
          </w:r>
          <w:r>
            <w:rPr>
              <w:spacing w:val="-2"/>
            </w:rPr>
            <w:t> Format.</w:t>
          </w:r>
          <w:r>
            <w:rPr/>
            <w:tab/>
          </w:r>
          <w:r>
            <w:rPr>
              <w:spacing w:val="-5"/>
            </w:rPr>
            <w:t>249</w:t>
          </w:r>
        </w:p>
        <w:p>
          <w:pPr>
            <w:pStyle w:val="TOC3"/>
            <w:tabs>
              <w:tab w:pos="8388" w:val="left" w:leader="dot"/>
            </w:tabs>
            <w:ind w:left="140" w:firstLine="0"/>
          </w:pPr>
          <w:r>
            <w:rPr/>
            <w:t>RAW</w:t>
          </w:r>
          <w:r>
            <w:rPr>
              <w:spacing w:val="-2"/>
            </w:rPr>
            <w:t> </w:t>
          </w:r>
          <w:r>
            <w:rPr>
              <w:spacing w:val="-4"/>
            </w:rPr>
            <w:t>DATA</w:t>
          </w:r>
          <w:r>
            <w:rPr/>
            <w:tab/>
          </w:r>
          <w:r>
            <w:rPr>
              <w:spacing w:val="-5"/>
            </w:rPr>
            <w:t>251</w:t>
          </w:r>
        </w:p>
      </w:sdtContent>
    </w:sdt>
    <w:p>
      <w:pPr>
        <w:spacing w:after="0"/>
        <w:sectPr>
          <w:type w:val="continuous"/>
          <w:pgSz w:w="12240" w:h="15840"/>
          <w:pgMar w:header="722" w:footer="0" w:top="987" w:bottom="1567" w:left="1660" w:right="1680"/>
        </w:sectPr>
      </w:pPr>
    </w:p>
    <w:p>
      <w:pPr>
        <w:pStyle w:val="BodyText"/>
        <w:spacing w:before="172"/>
      </w:pPr>
    </w:p>
    <w:p>
      <w:pPr>
        <w:pStyle w:val="Heading1"/>
      </w:pPr>
      <w:bookmarkStart w:name="_TOC_250058" w:id="6"/>
      <w:r>
        <w:rPr/>
        <w:t>LIST OF</w:t>
      </w:r>
      <w:r>
        <w:rPr>
          <w:spacing w:val="-3"/>
        </w:rPr>
        <w:t> </w:t>
      </w:r>
      <w:bookmarkEnd w:id="6"/>
      <w:r>
        <w:rPr>
          <w:spacing w:val="-2"/>
        </w:rPr>
        <w:t>TABLES</w:t>
      </w:r>
    </w:p>
    <w:p>
      <w:pPr>
        <w:pStyle w:val="BodyText"/>
        <w:rPr>
          <w:b/>
        </w:rPr>
      </w:pPr>
    </w:p>
    <w:p>
      <w:pPr>
        <w:tabs>
          <w:tab w:pos="7975" w:val="left" w:leader="none"/>
        </w:tabs>
        <w:spacing w:before="0"/>
        <w:ind w:left="140" w:right="0" w:firstLine="0"/>
        <w:jc w:val="left"/>
        <w:rPr>
          <w:b/>
          <w:sz w:val="24"/>
        </w:rPr>
      </w:pPr>
      <w:r>
        <w:rPr>
          <w:b/>
          <w:spacing w:val="-2"/>
          <w:sz w:val="24"/>
        </w:rPr>
        <w:t>TABLE</w:t>
      </w:r>
      <w:r>
        <w:rPr>
          <w:b/>
          <w:sz w:val="24"/>
        </w:rPr>
        <w:tab/>
      </w:r>
      <w:r>
        <w:rPr>
          <w:b/>
          <w:spacing w:val="-4"/>
          <w:sz w:val="24"/>
        </w:rPr>
        <w:t>PAGE</w:t>
      </w:r>
    </w:p>
    <w:p>
      <w:pPr>
        <w:pStyle w:val="ListParagraph"/>
        <w:numPr>
          <w:ilvl w:val="0"/>
          <w:numId w:val="18"/>
        </w:numPr>
        <w:tabs>
          <w:tab w:pos="382" w:val="left" w:leader="none"/>
          <w:tab w:pos="8537" w:val="left" w:leader="dot"/>
        </w:tabs>
        <w:spacing w:line="240" w:lineRule="auto" w:before="271" w:after="0"/>
        <w:ind w:left="382" w:right="0" w:hanging="242"/>
        <w:jc w:val="left"/>
        <w:rPr>
          <w:sz w:val="24"/>
        </w:rPr>
      </w:pPr>
      <w:r>
        <w:rPr>
          <w:sz w:val="24"/>
        </w:rPr>
        <w:t>ICF</w:t>
      </w:r>
      <w:r>
        <w:rPr>
          <w:spacing w:val="-4"/>
          <w:sz w:val="24"/>
        </w:rPr>
        <w:t> </w:t>
      </w:r>
      <w:r>
        <w:rPr>
          <w:sz w:val="24"/>
        </w:rPr>
        <w:t>classification</w:t>
      </w:r>
      <w:r>
        <w:rPr>
          <w:spacing w:val="-1"/>
          <w:sz w:val="24"/>
        </w:rPr>
        <w:t> </w:t>
      </w:r>
      <w:r>
        <w:rPr>
          <w:sz w:val="24"/>
        </w:rPr>
        <w:t>used for</w:t>
      </w:r>
      <w:r>
        <w:rPr>
          <w:spacing w:val="-2"/>
          <w:sz w:val="24"/>
        </w:rPr>
        <w:t> </w:t>
      </w:r>
      <w:r>
        <w:rPr>
          <w:sz w:val="24"/>
        </w:rPr>
        <w:t>the</w:t>
      </w:r>
      <w:r>
        <w:rPr>
          <w:spacing w:val="-1"/>
          <w:sz w:val="24"/>
        </w:rPr>
        <w:t> </w:t>
      </w:r>
      <w:r>
        <w:rPr>
          <w:spacing w:val="-2"/>
          <w:sz w:val="24"/>
        </w:rPr>
        <w:t>study</w:t>
      </w:r>
      <w:r>
        <w:rPr>
          <w:sz w:val="24"/>
        </w:rPr>
        <w:tab/>
      </w:r>
      <w:r>
        <w:rPr>
          <w:spacing w:val="-5"/>
          <w:sz w:val="24"/>
        </w:rPr>
        <w:t>64</w:t>
      </w:r>
    </w:p>
    <w:p>
      <w:pPr>
        <w:pStyle w:val="BodyText"/>
      </w:pPr>
    </w:p>
    <w:p>
      <w:pPr>
        <w:pStyle w:val="ListParagraph"/>
        <w:numPr>
          <w:ilvl w:val="0"/>
          <w:numId w:val="18"/>
        </w:numPr>
        <w:tabs>
          <w:tab w:pos="380" w:val="left" w:leader="none"/>
          <w:tab w:pos="8513" w:val="left" w:leader="dot"/>
        </w:tabs>
        <w:spacing w:line="480" w:lineRule="auto" w:before="0" w:after="0"/>
        <w:ind w:left="380" w:right="144" w:hanging="240"/>
        <w:jc w:val="left"/>
        <w:rPr>
          <w:sz w:val="24"/>
        </w:rPr>
      </w:pPr>
      <w:r>
        <w:rPr/>
        <w:drawing>
          <wp:anchor distT="0" distB="0" distL="0" distR="0" allowOverlap="1" layoutInCell="1" locked="0" behindDoc="1" simplePos="0" relativeHeight="482900992">
            <wp:simplePos x="0" y="0"/>
            <wp:positionH relativeFrom="page">
              <wp:posOffset>1274444</wp:posOffset>
            </wp:positionH>
            <wp:positionV relativeFrom="paragraph">
              <wp:posOffset>553863</wp:posOffset>
            </wp:positionV>
            <wp:extent cx="5084699" cy="5027104"/>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Summary table for previous studies that employed some form of back extensors exercise in patients with low-back pain.</w:t>
        <w:tab/>
      </w:r>
      <w:r>
        <w:rPr>
          <w:spacing w:val="-6"/>
          <w:sz w:val="24"/>
        </w:rPr>
        <w:t>65</w:t>
      </w:r>
    </w:p>
    <w:p>
      <w:pPr>
        <w:pStyle w:val="ListParagraph"/>
        <w:numPr>
          <w:ilvl w:val="0"/>
          <w:numId w:val="18"/>
        </w:numPr>
        <w:tabs>
          <w:tab w:pos="320" w:val="left" w:leader="none"/>
          <w:tab w:pos="8409" w:val="left" w:leader="dot"/>
        </w:tabs>
        <w:spacing w:line="480" w:lineRule="auto" w:before="0" w:after="0"/>
        <w:ind w:left="320" w:right="129" w:hanging="180"/>
        <w:jc w:val="left"/>
        <w:rPr>
          <w:sz w:val="24"/>
        </w:rPr>
      </w:pPr>
      <w:r>
        <w:rPr>
          <w:sz w:val="24"/>
        </w:rPr>
        <w:t> One-way ANOVA comparison of the participants’ general characteristics by treatment </w:t>
      </w:r>
      <w:r>
        <w:rPr>
          <w:spacing w:val="-2"/>
          <w:sz w:val="24"/>
        </w:rPr>
        <w:t>Groups</w:t>
      </w:r>
      <w:r>
        <w:rPr>
          <w:sz w:val="24"/>
        </w:rPr>
        <w:tab/>
      </w:r>
      <w:r>
        <w:rPr>
          <w:spacing w:val="-4"/>
          <w:sz w:val="24"/>
        </w:rPr>
        <w:t>102</w:t>
      </w:r>
    </w:p>
    <w:p>
      <w:pPr>
        <w:pStyle w:val="ListParagraph"/>
        <w:numPr>
          <w:ilvl w:val="0"/>
          <w:numId w:val="18"/>
        </w:numPr>
        <w:tabs>
          <w:tab w:pos="495" w:val="left" w:leader="none"/>
          <w:tab w:pos="8395" w:val="left" w:leader="dot"/>
        </w:tabs>
        <w:spacing w:line="480" w:lineRule="auto" w:before="1" w:after="0"/>
        <w:ind w:left="140" w:right="120" w:firstLine="0"/>
        <w:jc w:val="left"/>
        <w:rPr>
          <w:sz w:val="24"/>
        </w:rPr>
      </w:pPr>
      <w:r>
        <w:rPr>
          <w:sz w:val="24"/>
        </w:rPr>
        <w:t>Participants’</w:t>
      </w:r>
      <w:r>
        <w:rPr>
          <w:spacing w:val="80"/>
          <w:sz w:val="24"/>
        </w:rPr>
        <w:t> </w:t>
      </w:r>
      <w:r>
        <w:rPr>
          <w:sz w:val="24"/>
        </w:rPr>
        <w:t>profile</w:t>
      </w:r>
      <w:r>
        <w:rPr>
          <w:spacing w:val="80"/>
          <w:sz w:val="24"/>
        </w:rPr>
        <w:t> </w:t>
      </w:r>
      <w:r>
        <w:rPr>
          <w:sz w:val="24"/>
        </w:rPr>
        <w:t>using</w:t>
      </w:r>
      <w:r>
        <w:rPr>
          <w:spacing w:val="80"/>
          <w:sz w:val="24"/>
        </w:rPr>
        <w:t> </w:t>
      </w:r>
      <w:r>
        <w:rPr>
          <w:sz w:val="24"/>
        </w:rPr>
        <w:t>the</w:t>
      </w:r>
      <w:r>
        <w:rPr>
          <w:spacing w:val="80"/>
          <w:sz w:val="24"/>
        </w:rPr>
        <w:t> </w:t>
      </w:r>
      <w:r>
        <w:rPr>
          <w:sz w:val="24"/>
        </w:rPr>
        <w:t>McKenzie</w:t>
      </w:r>
      <w:r>
        <w:rPr>
          <w:spacing w:val="80"/>
          <w:sz w:val="24"/>
        </w:rPr>
        <w:t> </w:t>
      </w:r>
      <w:r>
        <w:rPr>
          <w:sz w:val="24"/>
        </w:rPr>
        <w:t>Institute</w:t>
      </w:r>
      <w:r>
        <w:rPr>
          <w:spacing w:val="80"/>
          <w:sz w:val="24"/>
        </w:rPr>
        <w:t> </w:t>
      </w:r>
      <w:r>
        <w:rPr>
          <w:sz w:val="24"/>
        </w:rPr>
        <w:t>Lumbar</w:t>
      </w:r>
      <w:r>
        <w:rPr>
          <w:spacing w:val="80"/>
          <w:sz w:val="24"/>
        </w:rPr>
        <w:t> </w:t>
      </w:r>
      <w:r>
        <w:rPr>
          <w:sz w:val="24"/>
        </w:rPr>
        <w:t>Spine</w:t>
      </w:r>
      <w:r>
        <w:rPr>
          <w:spacing w:val="80"/>
          <w:sz w:val="24"/>
        </w:rPr>
        <w:t> </w:t>
      </w:r>
      <w:r>
        <w:rPr>
          <w:sz w:val="24"/>
        </w:rPr>
        <w:t>Assessment</w:t>
      </w:r>
      <w:r>
        <w:rPr>
          <w:spacing w:val="40"/>
          <w:sz w:val="24"/>
        </w:rPr>
        <w:t> </w:t>
      </w:r>
      <w:r>
        <w:rPr>
          <w:spacing w:val="-2"/>
          <w:sz w:val="24"/>
        </w:rPr>
        <w:t>Format.</w:t>
      </w:r>
      <w:r>
        <w:rPr>
          <w:sz w:val="24"/>
        </w:rPr>
        <w:tab/>
      </w:r>
      <w:r>
        <w:rPr>
          <w:spacing w:val="-4"/>
          <w:sz w:val="24"/>
        </w:rPr>
        <w:t>103</w:t>
      </w:r>
    </w:p>
    <w:p>
      <w:pPr>
        <w:pStyle w:val="ListParagraph"/>
        <w:numPr>
          <w:ilvl w:val="0"/>
          <w:numId w:val="18"/>
        </w:numPr>
        <w:tabs>
          <w:tab w:pos="380" w:val="left" w:leader="none"/>
          <w:tab w:pos="8388" w:val="left" w:leader="dot"/>
        </w:tabs>
        <w:spacing w:line="480" w:lineRule="auto" w:before="0" w:after="0"/>
        <w:ind w:left="380" w:right="149" w:hanging="240"/>
        <w:jc w:val="left"/>
        <w:rPr>
          <w:sz w:val="24"/>
        </w:rPr>
      </w:pPr>
      <w:r>
        <w:rPr>
          <w:sz w:val="24"/>
        </w:rPr>
        <w:t>Summary of participants’ history using the McKenzie Institute Lumbar Spine Assessment Format.</w:t>
        <w:tab/>
      </w:r>
      <w:r>
        <w:rPr>
          <w:spacing w:val="-4"/>
          <w:sz w:val="24"/>
        </w:rPr>
        <w:t>104</w:t>
      </w:r>
    </w:p>
    <w:p>
      <w:pPr>
        <w:pStyle w:val="ListParagraph"/>
        <w:numPr>
          <w:ilvl w:val="0"/>
          <w:numId w:val="18"/>
        </w:numPr>
        <w:tabs>
          <w:tab w:pos="378" w:val="left" w:leader="none"/>
          <w:tab w:pos="442" w:val="left" w:leader="none"/>
          <w:tab w:pos="8383" w:val="left" w:leader="dot"/>
        </w:tabs>
        <w:spacing w:line="480" w:lineRule="auto" w:before="0" w:after="0"/>
        <w:ind w:left="442" w:right="154" w:hanging="303"/>
        <w:jc w:val="left"/>
        <w:rPr>
          <w:sz w:val="24"/>
        </w:rPr>
      </w:pPr>
      <w:r>
        <w:rPr>
          <w:sz w:val="24"/>
        </w:rPr>
        <w:t>Summary of posture, movements and syndrome classifications using the McKenzie Institute Lumbar Spine Assessment Format.</w:t>
        <w:tab/>
      </w:r>
      <w:r>
        <w:rPr>
          <w:spacing w:val="-4"/>
          <w:sz w:val="24"/>
        </w:rPr>
        <w:t>105</w:t>
      </w:r>
    </w:p>
    <w:p>
      <w:pPr>
        <w:pStyle w:val="ListParagraph"/>
        <w:numPr>
          <w:ilvl w:val="0"/>
          <w:numId w:val="18"/>
        </w:numPr>
        <w:tabs>
          <w:tab w:pos="380" w:val="left" w:leader="none"/>
          <w:tab w:pos="8421" w:val="left" w:leader="dot"/>
        </w:tabs>
        <w:spacing w:line="480" w:lineRule="auto" w:before="1" w:after="0"/>
        <w:ind w:left="380" w:right="117" w:hanging="240"/>
        <w:jc w:val="left"/>
        <w:rPr>
          <w:sz w:val="24"/>
        </w:rPr>
      </w:pPr>
      <w:r>
        <w:rPr>
          <w:sz w:val="24"/>
        </w:rPr>
        <w:t>One-way ANOVA comparison of the participants’ baseline parameters for the continuous variables</w:t>
        <w:tab/>
      </w:r>
      <w:r>
        <w:rPr>
          <w:spacing w:val="-4"/>
          <w:sz w:val="24"/>
        </w:rPr>
        <w:t>107</w:t>
      </w:r>
    </w:p>
    <w:p>
      <w:pPr>
        <w:pStyle w:val="ListParagraph"/>
        <w:numPr>
          <w:ilvl w:val="0"/>
          <w:numId w:val="18"/>
        </w:numPr>
        <w:tabs>
          <w:tab w:pos="380" w:val="left" w:leader="none"/>
          <w:tab w:pos="8421" w:val="left" w:leader="dot"/>
        </w:tabs>
        <w:spacing w:line="480" w:lineRule="auto" w:before="0" w:after="0"/>
        <w:ind w:left="380" w:right="117" w:hanging="240"/>
        <w:jc w:val="left"/>
        <w:rPr>
          <w:sz w:val="24"/>
        </w:rPr>
      </w:pPr>
      <w:r>
        <w:rPr>
          <w:sz w:val="24"/>
        </w:rPr>
        <w:t>Kruskal Wallis test comparison of the participants’ baseline parameters for the categorical variables.</w:t>
        <w:tab/>
      </w:r>
      <w:r>
        <w:rPr>
          <w:spacing w:val="-4"/>
          <w:sz w:val="24"/>
        </w:rPr>
        <w:t>108</w:t>
      </w:r>
    </w:p>
    <w:p>
      <w:pPr>
        <w:pStyle w:val="ListParagraph"/>
        <w:numPr>
          <w:ilvl w:val="0"/>
          <w:numId w:val="18"/>
        </w:numPr>
        <w:tabs>
          <w:tab w:pos="379" w:val="left" w:leader="none"/>
          <w:tab w:pos="440" w:val="left" w:leader="none"/>
          <w:tab w:pos="8400" w:val="left" w:leader="dot"/>
        </w:tabs>
        <w:spacing w:line="480" w:lineRule="auto" w:before="0" w:after="0"/>
        <w:ind w:left="440" w:right="135" w:hanging="300"/>
        <w:jc w:val="left"/>
        <w:rPr>
          <w:sz w:val="24"/>
        </w:rPr>
      </w:pPr>
      <w:r>
        <w:rPr>
          <w:sz w:val="24"/>
        </w:rPr>
        <w:t>Repeated measures ANOVA and LSD post-hoc multiple comparisons of continuous treatment</w:t>
      </w:r>
      <w:r>
        <w:rPr>
          <w:spacing w:val="40"/>
          <w:sz w:val="24"/>
        </w:rPr>
        <w:t> </w:t>
      </w:r>
      <w:r>
        <w:rPr>
          <w:sz w:val="24"/>
        </w:rPr>
        <w:t>outcomes</w:t>
      </w:r>
      <w:r>
        <w:rPr>
          <w:spacing w:val="40"/>
          <w:sz w:val="24"/>
        </w:rPr>
        <w:t> </w:t>
      </w:r>
      <w:r>
        <w:rPr>
          <w:sz w:val="24"/>
        </w:rPr>
        <w:t>among</w:t>
      </w:r>
      <w:r>
        <w:rPr>
          <w:spacing w:val="40"/>
          <w:sz w:val="24"/>
        </w:rPr>
        <w:t> </w:t>
      </w:r>
      <w:r>
        <w:rPr>
          <w:sz w:val="24"/>
        </w:rPr>
        <w:t>participants</w:t>
      </w:r>
      <w:r>
        <w:rPr>
          <w:spacing w:val="40"/>
          <w:sz w:val="24"/>
        </w:rPr>
        <w:t> </w:t>
      </w:r>
      <w:r>
        <w:rPr>
          <w:sz w:val="24"/>
        </w:rPr>
        <w:t>in</w:t>
      </w:r>
      <w:r>
        <w:rPr>
          <w:spacing w:val="40"/>
          <w:sz w:val="24"/>
        </w:rPr>
        <w:t> </w:t>
      </w:r>
      <w:r>
        <w:rPr>
          <w:sz w:val="24"/>
        </w:rPr>
        <w:t>MPG</w:t>
      </w:r>
      <w:r>
        <w:rPr>
          <w:spacing w:val="40"/>
          <w:sz w:val="24"/>
        </w:rPr>
        <w:t> </w:t>
      </w:r>
      <w:r>
        <w:rPr>
          <w:sz w:val="24"/>
        </w:rPr>
        <w:t>across</w:t>
      </w:r>
      <w:r>
        <w:rPr>
          <w:spacing w:val="40"/>
          <w:sz w:val="24"/>
        </w:rPr>
        <w:t> </w:t>
      </w:r>
      <w:r>
        <w:rPr>
          <w:sz w:val="24"/>
        </w:rPr>
        <w:t>the</w:t>
      </w:r>
      <w:r>
        <w:rPr>
          <w:spacing w:val="40"/>
          <w:sz w:val="24"/>
        </w:rPr>
        <w:t> </w:t>
      </w:r>
      <w:r>
        <w:rPr>
          <w:sz w:val="24"/>
        </w:rPr>
        <w:t>3</w:t>
      </w:r>
      <w:r>
        <w:rPr>
          <w:spacing w:val="40"/>
          <w:sz w:val="24"/>
        </w:rPr>
        <w:t> </w:t>
      </w:r>
      <w:r>
        <w:rPr>
          <w:sz w:val="24"/>
        </w:rPr>
        <w:t>time</w:t>
      </w:r>
      <w:r>
        <w:rPr>
          <w:spacing w:val="40"/>
          <w:sz w:val="24"/>
        </w:rPr>
        <w:t> </w:t>
      </w:r>
      <w:r>
        <w:rPr>
          <w:sz w:val="24"/>
        </w:rPr>
        <w:t>points</w:t>
      </w:r>
      <w:r>
        <w:rPr>
          <w:spacing w:val="40"/>
          <w:sz w:val="24"/>
        </w:rPr>
        <w:t> </w:t>
      </w:r>
      <w:r>
        <w:rPr>
          <w:sz w:val="24"/>
        </w:rPr>
        <w:t>of</w:t>
      </w:r>
      <w:r>
        <w:rPr>
          <w:spacing w:val="40"/>
          <w:sz w:val="24"/>
        </w:rPr>
        <w:t> </w:t>
      </w:r>
      <w:r>
        <w:rPr>
          <w:sz w:val="24"/>
        </w:rPr>
        <w:t>the</w:t>
      </w:r>
      <w:r>
        <w:rPr>
          <w:sz w:val="24"/>
        </w:rPr>
        <w:t> </w:t>
      </w:r>
      <w:r>
        <w:rPr>
          <w:spacing w:val="-2"/>
          <w:sz w:val="24"/>
        </w:rPr>
        <w:t>study</w:t>
      </w:r>
      <w:r>
        <w:rPr>
          <w:sz w:val="24"/>
        </w:rPr>
        <w:tab/>
      </w:r>
      <w:r>
        <w:rPr>
          <w:spacing w:val="-5"/>
          <w:sz w:val="24"/>
        </w:rPr>
        <w:t>109</w:t>
      </w:r>
    </w:p>
    <w:p>
      <w:pPr>
        <w:pStyle w:val="ListParagraph"/>
        <w:numPr>
          <w:ilvl w:val="0"/>
          <w:numId w:val="18"/>
        </w:numPr>
        <w:tabs>
          <w:tab w:pos="380" w:val="left" w:leader="none"/>
          <w:tab w:pos="499" w:val="left" w:leader="none"/>
          <w:tab w:pos="8354" w:val="left" w:leader="dot"/>
        </w:tabs>
        <w:spacing w:line="480" w:lineRule="auto" w:before="1" w:after="0"/>
        <w:ind w:left="380" w:right="120" w:hanging="240"/>
        <w:jc w:val="left"/>
        <w:rPr>
          <w:sz w:val="24"/>
        </w:rPr>
      </w:pPr>
      <w:r>
        <w:rPr>
          <w:sz w:val="24"/>
        </w:rPr>
        <w:t>Friedman’s ANOVA and Wilcoxon signed ranked test multiple comparisons of the categorical</w:t>
      </w:r>
      <w:r>
        <w:rPr>
          <w:spacing w:val="-3"/>
          <w:sz w:val="24"/>
        </w:rPr>
        <w:t> </w:t>
      </w:r>
      <w:r>
        <w:rPr>
          <w:sz w:val="24"/>
        </w:rPr>
        <w:t>treatment</w:t>
      </w:r>
      <w:r>
        <w:rPr>
          <w:spacing w:val="-4"/>
          <w:sz w:val="24"/>
        </w:rPr>
        <w:t> </w:t>
      </w:r>
      <w:r>
        <w:rPr>
          <w:sz w:val="24"/>
        </w:rPr>
        <w:t>outcomes</w:t>
      </w:r>
      <w:r>
        <w:rPr>
          <w:spacing w:val="-4"/>
          <w:sz w:val="24"/>
        </w:rPr>
        <w:t> </w:t>
      </w:r>
      <w:r>
        <w:rPr>
          <w:sz w:val="24"/>
        </w:rPr>
        <w:t>among</w:t>
      </w:r>
      <w:r>
        <w:rPr>
          <w:spacing w:val="-6"/>
          <w:sz w:val="24"/>
        </w:rPr>
        <w:t> </w:t>
      </w:r>
      <w:r>
        <w:rPr>
          <w:sz w:val="24"/>
        </w:rPr>
        <w:t>participants</w:t>
      </w:r>
      <w:r>
        <w:rPr>
          <w:spacing w:val="-1"/>
          <w:sz w:val="24"/>
        </w:rPr>
        <w:t> </w:t>
      </w:r>
      <w:r>
        <w:rPr>
          <w:sz w:val="24"/>
        </w:rPr>
        <w:t>in</w:t>
      </w:r>
      <w:r>
        <w:rPr>
          <w:spacing w:val="-4"/>
          <w:sz w:val="24"/>
        </w:rPr>
        <w:t> </w:t>
      </w:r>
      <w:r>
        <w:rPr>
          <w:sz w:val="24"/>
        </w:rPr>
        <w:t>the</w:t>
      </w:r>
      <w:r>
        <w:rPr>
          <w:spacing w:val="-4"/>
          <w:sz w:val="24"/>
        </w:rPr>
        <w:t> </w:t>
      </w:r>
      <w:r>
        <w:rPr>
          <w:sz w:val="24"/>
        </w:rPr>
        <w:t>MPG</w:t>
      </w:r>
      <w:r>
        <w:rPr>
          <w:spacing w:val="-5"/>
          <w:sz w:val="24"/>
        </w:rPr>
        <w:t> </w:t>
      </w:r>
      <w:r>
        <w:rPr>
          <w:sz w:val="24"/>
        </w:rPr>
        <w:t>across</w:t>
      </w:r>
      <w:r>
        <w:rPr>
          <w:spacing w:val="-4"/>
          <w:sz w:val="24"/>
        </w:rPr>
        <w:t> </w:t>
      </w:r>
      <w:r>
        <w:rPr>
          <w:sz w:val="24"/>
        </w:rPr>
        <w:t>the</w:t>
      </w:r>
      <w:r>
        <w:rPr>
          <w:spacing w:val="-4"/>
          <w:sz w:val="24"/>
        </w:rPr>
        <w:t> </w:t>
      </w:r>
      <w:r>
        <w:rPr>
          <w:sz w:val="24"/>
        </w:rPr>
        <w:t>3</w:t>
      </w:r>
      <w:r>
        <w:rPr>
          <w:spacing w:val="-5"/>
          <w:sz w:val="24"/>
        </w:rPr>
        <w:t> </w:t>
      </w:r>
      <w:r>
        <w:rPr>
          <w:sz w:val="24"/>
        </w:rPr>
        <w:t>time</w:t>
      </w:r>
      <w:r>
        <w:rPr>
          <w:spacing w:val="-4"/>
          <w:sz w:val="24"/>
        </w:rPr>
        <w:t> </w:t>
      </w:r>
      <w:r>
        <w:rPr>
          <w:sz w:val="24"/>
        </w:rPr>
        <w:t>points of the study</w:t>
        <w:tab/>
      </w:r>
      <w:r>
        <w:rPr>
          <w:spacing w:val="-4"/>
          <w:sz w:val="24"/>
        </w:rPr>
        <w:t>110</w:t>
      </w:r>
    </w:p>
    <w:p>
      <w:pPr>
        <w:spacing w:after="0" w:line="480" w:lineRule="auto"/>
        <w:jc w:val="left"/>
        <w:rPr>
          <w:sz w:val="24"/>
        </w:rPr>
        <w:sectPr>
          <w:pgSz w:w="12240" w:h="15840"/>
          <w:pgMar w:header="722" w:footer="0" w:top="980" w:bottom="280" w:left="1660" w:right="1680"/>
        </w:sectPr>
      </w:pPr>
    </w:p>
    <w:p>
      <w:pPr>
        <w:pStyle w:val="ListParagraph"/>
        <w:numPr>
          <w:ilvl w:val="0"/>
          <w:numId w:val="18"/>
        </w:numPr>
        <w:tabs>
          <w:tab w:pos="500" w:val="left" w:leader="none"/>
          <w:tab w:pos="8282" w:val="left" w:leader="dot"/>
        </w:tabs>
        <w:spacing w:line="480" w:lineRule="auto" w:before="444" w:after="0"/>
        <w:ind w:left="500" w:right="135" w:hanging="360"/>
        <w:jc w:val="both"/>
        <w:rPr>
          <w:sz w:val="24"/>
        </w:rPr>
      </w:pPr>
      <w:r>
        <w:rPr>
          <w:sz w:val="24"/>
        </w:rPr>
        <w:t>Repeated measures ANOVA and LSD post-hoc multiple comparisons of continuous treatment outcomes among participants in MPSBEEG across the 3 time points of the </w:t>
      </w:r>
      <w:r>
        <w:rPr>
          <w:spacing w:val="-2"/>
          <w:sz w:val="24"/>
        </w:rPr>
        <w:t>study</w:t>
      </w:r>
      <w:r>
        <w:rPr>
          <w:sz w:val="24"/>
        </w:rPr>
        <w:tab/>
      </w:r>
      <w:r>
        <w:rPr>
          <w:spacing w:val="-4"/>
          <w:sz w:val="24"/>
        </w:rPr>
        <w:t>111</w:t>
      </w:r>
    </w:p>
    <w:p>
      <w:pPr>
        <w:pStyle w:val="ListParagraph"/>
        <w:numPr>
          <w:ilvl w:val="0"/>
          <w:numId w:val="18"/>
        </w:numPr>
        <w:tabs>
          <w:tab w:pos="500" w:val="left" w:leader="none"/>
          <w:tab w:pos="8400" w:val="left" w:leader="dot"/>
        </w:tabs>
        <w:spacing w:line="480" w:lineRule="auto" w:before="0" w:after="0"/>
        <w:ind w:left="500" w:right="135" w:hanging="360"/>
        <w:jc w:val="left"/>
        <w:rPr>
          <w:sz w:val="24"/>
        </w:rPr>
      </w:pPr>
      <w:r>
        <w:rPr/>
        <w:drawing>
          <wp:anchor distT="0" distB="0" distL="0" distR="0" allowOverlap="1" layoutInCell="1" locked="0" behindDoc="1" simplePos="0" relativeHeight="482901504">
            <wp:simplePos x="0" y="0"/>
            <wp:positionH relativeFrom="page">
              <wp:posOffset>1274444</wp:posOffset>
            </wp:positionH>
            <wp:positionV relativeFrom="paragraph">
              <wp:posOffset>553863</wp:posOffset>
            </wp:positionV>
            <wp:extent cx="5084699" cy="502710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Friedman’s ANOVA and Wilcoxon signed ranked test multiple comparisons of the categorical treatment outcomes among participants in MPSBEEG across the 3 time points of the study</w:t>
        <w:tab/>
      </w:r>
      <w:r>
        <w:rPr>
          <w:spacing w:val="-4"/>
          <w:sz w:val="24"/>
        </w:rPr>
        <w:t>112</w:t>
      </w:r>
    </w:p>
    <w:p>
      <w:pPr>
        <w:pStyle w:val="ListParagraph"/>
        <w:numPr>
          <w:ilvl w:val="0"/>
          <w:numId w:val="18"/>
        </w:numPr>
        <w:tabs>
          <w:tab w:pos="500" w:val="left" w:leader="none"/>
          <w:tab w:pos="8340" w:val="left" w:leader="dot"/>
        </w:tabs>
        <w:spacing w:line="480" w:lineRule="auto" w:before="0" w:after="0"/>
        <w:ind w:left="500" w:right="135" w:hanging="360"/>
        <w:jc w:val="left"/>
        <w:rPr>
          <w:sz w:val="24"/>
        </w:rPr>
      </w:pPr>
      <w:r>
        <w:rPr>
          <w:sz w:val="24"/>
        </w:rPr>
        <w:t>Repeated measures ANOVA and LSD post-hoc multiple comparisons of continuous treatment outcomes among participants in MPDBEEG across the 3 time points of the </w:t>
      </w:r>
      <w:r>
        <w:rPr>
          <w:spacing w:val="-2"/>
          <w:sz w:val="24"/>
        </w:rPr>
        <w:t>study</w:t>
      </w:r>
      <w:r>
        <w:rPr>
          <w:sz w:val="24"/>
        </w:rPr>
        <w:tab/>
      </w:r>
      <w:r>
        <w:rPr>
          <w:spacing w:val="-4"/>
          <w:sz w:val="24"/>
        </w:rPr>
        <w:t>113</w:t>
      </w:r>
    </w:p>
    <w:p>
      <w:pPr>
        <w:pStyle w:val="ListParagraph"/>
        <w:numPr>
          <w:ilvl w:val="0"/>
          <w:numId w:val="18"/>
        </w:numPr>
        <w:tabs>
          <w:tab w:pos="440" w:val="left" w:leader="none"/>
          <w:tab w:pos="8406" w:val="left" w:leader="dot"/>
        </w:tabs>
        <w:spacing w:line="480" w:lineRule="auto" w:before="1" w:after="0"/>
        <w:ind w:left="440" w:right="130" w:hanging="300"/>
        <w:jc w:val="left"/>
        <w:rPr>
          <w:sz w:val="24"/>
        </w:rPr>
      </w:pPr>
      <w:r>
        <w:rPr>
          <w:sz w:val="24"/>
        </w:rPr>
        <w:t> Friedman’s ANOVA and Wilcoxon signed ranked test multiple comparisons of the continuous treatment outcomes among participants in the MPDBEEG across the 3 time points of the study</w:t>
        <w:tab/>
      </w:r>
      <w:r>
        <w:rPr>
          <w:spacing w:val="-4"/>
          <w:sz w:val="24"/>
        </w:rPr>
        <w:t>114</w:t>
      </w:r>
    </w:p>
    <w:p>
      <w:pPr>
        <w:pStyle w:val="ListParagraph"/>
        <w:numPr>
          <w:ilvl w:val="0"/>
          <w:numId w:val="18"/>
        </w:numPr>
        <w:tabs>
          <w:tab w:pos="440" w:val="left" w:leader="none"/>
          <w:tab w:pos="8379" w:val="left" w:leader="dot"/>
        </w:tabs>
        <w:spacing w:line="480" w:lineRule="auto" w:before="0" w:after="0"/>
        <w:ind w:left="440" w:right="156" w:hanging="300"/>
        <w:jc w:val="left"/>
        <w:rPr>
          <w:sz w:val="24"/>
        </w:rPr>
      </w:pPr>
      <w:r>
        <w:rPr>
          <w:sz w:val="24"/>
        </w:rPr>
        <w:t> One-way ANOVA and Least Significant Difference Post-Hoc Multiple Comparison</w:t>
      </w:r>
      <w:r>
        <w:rPr>
          <w:spacing w:val="40"/>
          <w:sz w:val="24"/>
        </w:rPr>
        <w:t> </w:t>
      </w:r>
      <w:r>
        <w:rPr>
          <w:sz w:val="24"/>
        </w:rPr>
        <w:t>of the participants’ treatment outcomes (mean change) for normally distributed variables at week four of the study</w:t>
        <w:tab/>
      </w:r>
      <w:r>
        <w:rPr>
          <w:spacing w:val="-4"/>
          <w:sz w:val="24"/>
        </w:rPr>
        <w:t>116</w:t>
      </w:r>
    </w:p>
    <w:p>
      <w:pPr>
        <w:pStyle w:val="ListParagraph"/>
        <w:numPr>
          <w:ilvl w:val="0"/>
          <w:numId w:val="18"/>
        </w:numPr>
        <w:tabs>
          <w:tab w:pos="500" w:val="left" w:leader="none"/>
          <w:tab w:pos="8373" w:val="left" w:leader="dot"/>
        </w:tabs>
        <w:spacing w:line="480" w:lineRule="auto" w:before="1" w:after="0"/>
        <w:ind w:left="500" w:right="165" w:hanging="360"/>
        <w:jc w:val="left"/>
        <w:rPr>
          <w:sz w:val="24"/>
        </w:rPr>
      </w:pPr>
      <w:r>
        <w:rPr>
          <w:sz w:val="24"/>
        </w:rPr>
        <w:t>Kruskal Wallis test comparison of the participants’ treatment outcomes (mean change) for categorical variables at week four of the study</w:t>
        <w:tab/>
      </w:r>
      <w:r>
        <w:rPr>
          <w:spacing w:val="-4"/>
          <w:sz w:val="24"/>
        </w:rPr>
        <w:t>117</w:t>
      </w:r>
    </w:p>
    <w:p>
      <w:pPr>
        <w:pStyle w:val="ListParagraph"/>
        <w:numPr>
          <w:ilvl w:val="0"/>
          <w:numId w:val="18"/>
        </w:numPr>
        <w:tabs>
          <w:tab w:pos="500" w:val="left" w:leader="none"/>
          <w:tab w:pos="8400" w:val="left" w:leader="dot"/>
        </w:tabs>
        <w:spacing w:line="480" w:lineRule="auto" w:before="0" w:after="0"/>
        <w:ind w:left="500" w:right="135" w:hanging="360"/>
        <w:jc w:val="left"/>
        <w:rPr>
          <w:sz w:val="24"/>
        </w:rPr>
      </w:pPr>
      <w:r>
        <w:rPr>
          <w:sz w:val="24"/>
        </w:rPr>
        <w:t>One-way ANOVA and LSD post-hoc multiple comparison of the participants’ treatment outcomes (mean change) for the continuous variables at week eight of the </w:t>
      </w:r>
      <w:r>
        <w:rPr>
          <w:spacing w:val="-2"/>
          <w:sz w:val="24"/>
        </w:rPr>
        <w:t>study</w:t>
      </w:r>
      <w:r>
        <w:rPr>
          <w:sz w:val="24"/>
        </w:rPr>
        <w:tab/>
      </w:r>
      <w:r>
        <w:rPr>
          <w:spacing w:val="-4"/>
          <w:sz w:val="24"/>
        </w:rPr>
        <w:t>119</w:t>
      </w:r>
    </w:p>
    <w:p>
      <w:pPr>
        <w:pStyle w:val="ListParagraph"/>
        <w:numPr>
          <w:ilvl w:val="0"/>
          <w:numId w:val="18"/>
        </w:numPr>
        <w:tabs>
          <w:tab w:pos="440" w:val="left" w:leader="none"/>
          <w:tab w:pos="8385" w:val="left" w:leader="dot"/>
        </w:tabs>
        <w:spacing w:line="480" w:lineRule="auto" w:before="1" w:after="0"/>
        <w:ind w:left="440" w:right="153" w:hanging="300"/>
        <w:jc w:val="left"/>
        <w:rPr>
          <w:sz w:val="24"/>
        </w:rPr>
      </w:pPr>
      <w:r>
        <w:rPr>
          <w:sz w:val="24"/>
        </w:rPr>
        <w:t> Kruskal</w:t>
      </w:r>
      <w:r>
        <w:rPr>
          <w:spacing w:val="-6"/>
          <w:sz w:val="24"/>
        </w:rPr>
        <w:t> </w:t>
      </w:r>
      <w:r>
        <w:rPr>
          <w:sz w:val="24"/>
        </w:rPr>
        <w:t>Wallis</w:t>
      </w:r>
      <w:r>
        <w:rPr>
          <w:spacing w:val="-5"/>
          <w:sz w:val="24"/>
        </w:rPr>
        <w:t> </w:t>
      </w:r>
      <w:r>
        <w:rPr>
          <w:sz w:val="24"/>
        </w:rPr>
        <w:t>test</w:t>
      </w:r>
      <w:r>
        <w:rPr>
          <w:spacing w:val="-5"/>
          <w:sz w:val="24"/>
        </w:rPr>
        <w:t> </w:t>
      </w:r>
      <w:r>
        <w:rPr>
          <w:sz w:val="24"/>
        </w:rPr>
        <w:t>comparison</w:t>
      </w:r>
      <w:r>
        <w:rPr>
          <w:spacing w:val="-5"/>
          <w:sz w:val="24"/>
        </w:rPr>
        <w:t> </w:t>
      </w:r>
      <w:r>
        <w:rPr>
          <w:sz w:val="24"/>
        </w:rPr>
        <w:t>of</w:t>
      </w:r>
      <w:r>
        <w:rPr>
          <w:spacing w:val="-5"/>
          <w:sz w:val="24"/>
        </w:rPr>
        <w:t> </w:t>
      </w:r>
      <w:r>
        <w:rPr>
          <w:sz w:val="24"/>
        </w:rPr>
        <w:t>the</w:t>
      </w:r>
      <w:r>
        <w:rPr>
          <w:spacing w:val="-7"/>
          <w:sz w:val="24"/>
        </w:rPr>
        <w:t> </w:t>
      </w:r>
      <w:r>
        <w:rPr>
          <w:sz w:val="24"/>
        </w:rPr>
        <w:t>participants’</w:t>
      </w:r>
      <w:r>
        <w:rPr>
          <w:spacing w:val="-5"/>
          <w:sz w:val="24"/>
        </w:rPr>
        <w:t> </w:t>
      </w:r>
      <w:r>
        <w:rPr>
          <w:sz w:val="24"/>
        </w:rPr>
        <w:t>treatment</w:t>
      </w:r>
      <w:r>
        <w:rPr>
          <w:spacing w:val="-5"/>
          <w:sz w:val="24"/>
        </w:rPr>
        <w:t> </w:t>
      </w:r>
      <w:r>
        <w:rPr>
          <w:sz w:val="24"/>
        </w:rPr>
        <w:t>outcomes</w:t>
      </w:r>
      <w:r>
        <w:rPr>
          <w:spacing w:val="-5"/>
          <w:sz w:val="24"/>
        </w:rPr>
        <w:t> </w:t>
      </w:r>
      <w:r>
        <w:rPr>
          <w:sz w:val="24"/>
        </w:rPr>
        <w:t>(mean</w:t>
      </w:r>
      <w:r>
        <w:rPr>
          <w:spacing w:val="-5"/>
          <w:sz w:val="24"/>
        </w:rPr>
        <w:t> </w:t>
      </w:r>
      <w:r>
        <w:rPr>
          <w:sz w:val="24"/>
        </w:rPr>
        <w:t>change) for the categorical variables at week eight of the study</w:t>
        <w:tab/>
      </w:r>
      <w:r>
        <w:rPr>
          <w:spacing w:val="-4"/>
          <w:sz w:val="24"/>
        </w:rPr>
        <w:t>120</w:t>
      </w:r>
    </w:p>
    <w:p>
      <w:pPr>
        <w:spacing w:after="0" w:line="480" w:lineRule="auto"/>
        <w:jc w:val="left"/>
        <w:rPr>
          <w:sz w:val="24"/>
        </w:rPr>
        <w:sectPr>
          <w:pgSz w:w="12240" w:h="15840"/>
          <w:pgMar w:header="722" w:footer="0" w:top="980" w:bottom="280" w:left="1660" w:right="1680"/>
        </w:sectPr>
      </w:pPr>
    </w:p>
    <w:p>
      <w:pPr>
        <w:pStyle w:val="BodyText"/>
        <w:spacing w:before="172"/>
      </w:pPr>
    </w:p>
    <w:p>
      <w:pPr>
        <w:pStyle w:val="Heading1"/>
        <w:ind w:left="19"/>
      </w:pPr>
      <w:bookmarkStart w:name="_TOC_250057" w:id="7"/>
      <w:r>
        <w:rPr/>
        <w:t>LIST OF</w:t>
      </w:r>
      <w:bookmarkEnd w:id="7"/>
      <w:r>
        <w:rPr>
          <w:spacing w:val="-2"/>
        </w:rPr>
        <w:t> FIGURES</w:t>
      </w:r>
    </w:p>
    <w:p>
      <w:pPr>
        <w:pStyle w:val="BodyText"/>
        <w:rPr>
          <w:b/>
        </w:rPr>
      </w:pPr>
    </w:p>
    <w:p>
      <w:pPr>
        <w:tabs>
          <w:tab w:pos="7955" w:val="left" w:leader="none"/>
        </w:tabs>
        <w:spacing w:before="0"/>
        <w:ind w:left="0" w:right="0" w:firstLine="0"/>
        <w:jc w:val="center"/>
        <w:rPr>
          <w:b/>
          <w:sz w:val="24"/>
        </w:rPr>
      </w:pPr>
      <w:r>
        <w:rPr>
          <w:b/>
          <w:spacing w:val="-2"/>
          <w:sz w:val="24"/>
        </w:rPr>
        <w:t>FIGURE</w:t>
      </w:r>
      <w:r>
        <w:rPr>
          <w:b/>
          <w:sz w:val="24"/>
        </w:rPr>
        <w:tab/>
      </w:r>
      <w:r>
        <w:rPr>
          <w:b/>
          <w:spacing w:val="-4"/>
          <w:sz w:val="24"/>
        </w:rPr>
        <w:t>PAGE</w:t>
      </w:r>
    </w:p>
    <w:p>
      <w:pPr>
        <w:pStyle w:val="ListParagraph"/>
        <w:numPr>
          <w:ilvl w:val="0"/>
          <w:numId w:val="19"/>
        </w:numPr>
        <w:tabs>
          <w:tab w:pos="382" w:val="left" w:leader="none"/>
        </w:tabs>
        <w:spacing w:line="240" w:lineRule="auto" w:before="271" w:after="0"/>
        <w:ind w:left="382" w:right="0" w:hanging="242"/>
        <w:jc w:val="left"/>
        <w:rPr>
          <w:sz w:val="24"/>
        </w:rPr>
      </w:pPr>
      <w:r>
        <w:rPr>
          <w:sz w:val="24"/>
        </w:rPr>
        <w:t>International</w:t>
      </w:r>
      <w:r>
        <w:rPr>
          <w:spacing w:val="-3"/>
          <w:sz w:val="24"/>
        </w:rPr>
        <w:t> </w:t>
      </w:r>
      <w:r>
        <w:rPr>
          <w:sz w:val="24"/>
        </w:rPr>
        <w:t>Classification</w:t>
      </w:r>
      <w:r>
        <w:rPr>
          <w:spacing w:val="-2"/>
          <w:sz w:val="24"/>
        </w:rPr>
        <w:t> </w:t>
      </w:r>
      <w:r>
        <w:rPr>
          <w:sz w:val="24"/>
        </w:rPr>
        <w:t>of</w:t>
      </w:r>
      <w:r>
        <w:rPr>
          <w:spacing w:val="-3"/>
          <w:sz w:val="24"/>
        </w:rPr>
        <w:t> </w:t>
      </w:r>
      <w:r>
        <w:rPr>
          <w:sz w:val="24"/>
        </w:rPr>
        <w:t>Functioning, Disablity</w:t>
      </w:r>
      <w:r>
        <w:rPr>
          <w:spacing w:val="-6"/>
          <w:sz w:val="24"/>
        </w:rPr>
        <w:t> </w:t>
      </w:r>
      <w:r>
        <w:rPr>
          <w:sz w:val="24"/>
        </w:rPr>
        <w:t>and</w:t>
      </w:r>
      <w:r>
        <w:rPr>
          <w:spacing w:val="-2"/>
          <w:sz w:val="24"/>
        </w:rPr>
        <w:t> </w:t>
      </w:r>
      <w:r>
        <w:rPr>
          <w:sz w:val="24"/>
        </w:rPr>
        <w:t>Health</w:t>
      </w:r>
      <w:r>
        <w:rPr>
          <w:spacing w:val="-2"/>
          <w:sz w:val="24"/>
        </w:rPr>
        <w:t> </w:t>
      </w:r>
      <w:r>
        <w:rPr>
          <w:sz w:val="24"/>
        </w:rPr>
        <w:t>(ICF) </w:t>
      </w:r>
      <w:r>
        <w:rPr>
          <w:spacing w:val="-2"/>
          <w:sz w:val="24"/>
        </w:rPr>
        <w:t>framework...32</w:t>
      </w:r>
    </w:p>
    <w:p>
      <w:pPr>
        <w:pStyle w:val="BodyText"/>
      </w:pPr>
    </w:p>
    <w:p>
      <w:pPr>
        <w:pStyle w:val="ListParagraph"/>
        <w:numPr>
          <w:ilvl w:val="0"/>
          <w:numId w:val="19"/>
        </w:numPr>
        <w:tabs>
          <w:tab w:pos="379" w:val="left" w:leader="none"/>
          <w:tab w:pos="8527" w:val="left" w:leader="dot"/>
        </w:tabs>
        <w:spacing w:line="240" w:lineRule="auto" w:before="0" w:after="0"/>
        <w:ind w:left="379" w:right="0" w:hanging="239"/>
        <w:jc w:val="left"/>
        <w:rPr>
          <w:sz w:val="24"/>
        </w:rPr>
      </w:pPr>
      <w:r>
        <w:rPr>
          <w:sz w:val="24"/>
        </w:rPr>
        <w:t>Diagram</w:t>
      </w:r>
      <w:r>
        <w:rPr>
          <w:spacing w:val="-1"/>
          <w:sz w:val="24"/>
        </w:rPr>
        <w:t> </w:t>
      </w:r>
      <w:r>
        <w:rPr>
          <w:sz w:val="24"/>
        </w:rPr>
        <w:t>of</w:t>
      </w:r>
      <w:r>
        <w:rPr>
          <w:spacing w:val="-1"/>
          <w:sz w:val="24"/>
        </w:rPr>
        <w:t> </w:t>
      </w:r>
      <w:r>
        <w:rPr>
          <w:sz w:val="24"/>
        </w:rPr>
        <w:t>the</w:t>
      </w:r>
      <w:r>
        <w:rPr>
          <w:spacing w:val="-1"/>
          <w:sz w:val="24"/>
        </w:rPr>
        <w:t> </w:t>
      </w:r>
      <w:r>
        <w:rPr>
          <w:sz w:val="24"/>
        </w:rPr>
        <w:t>spinal</w:t>
      </w:r>
      <w:r>
        <w:rPr>
          <w:spacing w:val="1"/>
          <w:sz w:val="24"/>
        </w:rPr>
        <w:t> </w:t>
      </w:r>
      <w:r>
        <w:rPr>
          <w:spacing w:val="-2"/>
          <w:sz w:val="24"/>
        </w:rPr>
        <w:t>column…</w:t>
      </w:r>
      <w:r>
        <w:rPr>
          <w:sz w:val="24"/>
        </w:rPr>
        <w:tab/>
      </w:r>
      <w:r>
        <w:rPr>
          <w:spacing w:val="-5"/>
          <w:sz w:val="24"/>
        </w:rPr>
        <w:t>52</w:t>
      </w:r>
    </w:p>
    <w:p>
      <w:pPr>
        <w:pStyle w:val="BodyText"/>
      </w:pPr>
    </w:p>
    <w:p>
      <w:pPr>
        <w:pStyle w:val="ListParagraph"/>
        <w:numPr>
          <w:ilvl w:val="0"/>
          <w:numId w:val="19"/>
        </w:numPr>
        <w:tabs>
          <w:tab w:pos="379" w:val="left" w:leader="none"/>
          <w:tab w:pos="8489" w:val="left" w:leader="dot"/>
        </w:tabs>
        <w:spacing w:line="240" w:lineRule="auto" w:before="0" w:after="0"/>
        <w:ind w:left="379" w:right="0" w:hanging="239"/>
        <w:jc w:val="left"/>
        <w:rPr>
          <w:sz w:val="24"/>
        </w:rPr>
      </w:pPr>
      <w:r>
        <w:rPr/>
        <w:drawing>
          <wp:anchor distT="0" distB="0" distL="0" distR="0" allowOverlap="1" layoutInCell="1" locked="0" behindDoc="1" simplePos="0" relativeHeight="482902016">
            <wp:simplePos x="0" y="0"/>
            <wp:positionH relativeFrom="page">
              <wp:posOffset>1274444</wp:posOffset>
            </wp:positionH>
            <wp:positionV relativeFrom="paragraph">
              <wp:posOffset>203373</wp:posOffset>
            </wp:positionV>
            <wp:extent cx="5084699" cy="5027104"/>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Muscles</w:t>
      </w:r>
      <w:r>
        <w:rPr>
          <w:spacing w:val="-3"/>
          <w:sz w:val="24"/>
        </w:rPr>
        <w:t> </w:t>
      </w:r>
      <w:r>
        <w:rPr>
          <w:sz w:val="24"/>
        </w:rPr>
        <w:t>of the</w:t>
      </w:r>
      <w:r>
        <w:rPr>
          <w:spacing w:val="-1"/>
          <w:sz w:val="24"/>
        </w:rPr>
        <w:t> </w:t>
      </w:r>
      <w:r>
        <w:rPr>
          <w:spacing w:val="-4"/>
          <w:sz w:val="24"/>
        </w:rPr>
        <w:t>back</w:t>
      </w:r>
      <w:r>
        <w:rPr>
          <w:sz w:val="24"/>
        </w:rPr>
        <w:tab/>
      </w:r>
      <w:r>
        <w:rPr>
          <w:spacing w:val="-5"/>
          <w:sz w:val="24"/>
        </w:rPr>
        <w:t>54</w:t>
      </w:r>
    </w:p>
    <w:p>
      <w:pPr>
        <w:spacing w:after="0" w:line="240" w:lineRule="auto"/>
        <w:jc w:val="left"/>
        <w:rPr>
          <w:sz w:val="24"/>
        </w:rPr>
        <w:sectPr>
          <w:pgSz w:w="12240" w:h="15840"/>
          <w:pgMar w:header="722" w:footer="0" w:top="980" w:bottom="280" w:left="1660" w:right="1680"/>
        </w:sectPr>
      </w:pPr>
    </w:p>
    <w:p>
      <w:pPr>
        <w:pStyle w:val="BodyText"/>
        <w:spacing w:before="172"/>
      </w:pPr>
    </w:p>
    <w:p>
      <w:pPr>
        <w:pStyle w:val="Heading1"/>
      </w:pPr>
      <w:bookmarkStart w:name="_TOC_250056" w:id="8"/>
      <w:r>
        <w:rPr/>
        <w:t>LIST OF</w:t>
      </w:r>
      <w:bookmarkEnd w:id="8"/>
      <w:r>
        <w:rPr>
          <w:spacing w:val="-2"/>
        </w:rPr>
        <w:t> PLATES</w:t>
      </w:r>
    </w:p>
    <w:p>
      <w:pPr>
        <w:pStyle w:val="BodyText"/>
        <w:rPr>
          <w:b/>
        </w:rPr>
      </w:pPr>
    </w:p>
    <w:p>
      <w:pPr>
        <w:tabs>
          <w:tab w:pos="7959" w:val="left" w:leader="none"/>
        </w:tabs>
        <w:spacing w:before="0"/>
        <w:ind w:left="140" w:right="0" w:firstLine="0"/>
        <w:jc w:val="left"/>
        <w:rPr>
          <w:b/>
          <w:sz w:val="24"/>
        </w:rPr>
      </w:pPr>
      <w:r>
        <w:rPr>
          <w:b/>
          <w:spacing w:val="-2"/>
          <w:sz w:val="24"/>
        </w:rPr>
        <w:t>PLATE</w:t>
      </w:r>
      <w:r>
        <w:rPr>
          <w:b/>
          <w:sz w:val="24"/>
        </w:rPr>
        <w:tab/>
      </w:r>
      <w:r>
        <w:rPr>
          <w:b/>
          <w:spacing w:val="-4"/>
          <w:sz w:val="24"/>
        </w:rPr>
        <w:t>PAGE</w:t>
      </w:r>
    </w:p>
    <w:p>
      <w:pPr>
        <w:pStyle w:val="ListParagraph"/>
        <w:numPr>
          <w:ilvl w:val="0"/>
          <w:numId w:val="20"/>
        </w:numPr>
        <w:tabs>
          <w:tab w:pos="379" w:val="left" w:leader="none"/>
          <w:tab w:pos="8541" w:val="left" w:leader="dot"/>
        </w:tabs>
        <w:spacing w:line="240" w:lineRule="auto" w:before="271" w:after="0"/>
        <w:ind w:left="379" w:right="0" w:hanging="239"/>
        <w:jc w:val="left"/>
        <w:rPr>
          <w:sz w:val="24"/>
        </w:rPr>
      </w:pPr>
      <w:r>
        <w:rPr>
          <w:sz w:val="24"/>
        </w:rPr>
        <w:t>The</w:t>
      </w:r>
      <w:r>
        <w:rPr>
          <w:spacing w:val="-3"/>
          <w:sz w:val="24"/>
        </w:rPr>
        <w:t> </w:t>
      </w:r>
      <w:r>
        <w:rPr>
          <w:sz w:val="24"/>
        </w:rPr>
        <w:t>modified</w:t>
      </w:r>
      <w:r>
        <w:rPr>
          <w:spacing w:val="-1"/>
          <w:sz w:val="24"/>
        </w:rPr>
        <w:t> </w:t>
      </w:r>
      <w:r>
        <w:rPr>
          <w:sz w:val="24"/>
        </w:rPr>
        <w:t>Biering-Sorensen</w:t>
      </w:r>
      <w:r>
        <w:rPr>
          <w:spacing w:val="-2"/>
          <w:sz w:val="24"/>
        </w:rPr>
        <w:t> </w:t>
      </w:r>
      <w:r>
        <w:rPr>
          <w:sz w:val="24"/>
        </w:rPr>
        <w:t>test</w:t>
      </w:r>
      <w:r>
        <w:rPr>
          <w:spacing w:val="-1"/>
          <w:sz w:val="24"/>
        </w:rPr>
        <w:t> </w:t>
      </w:r>
      <w:r>
        <w:rPr>
          <w:sz w:val="24"/>
        </w:rPr>
        <w:t>of</w:t>
      </w:r>
      <w:r>
        <w:rPr>
          <w:spacing w:val="-1"/>
          <w:sz w:val="24"/>
        </w:rPr>
        <w:t> </w:t>
      </w:r>
      <w:r>
        <w:rPr>
          <w:sz w:val="24"/>
        </w:rPr>
        <w:t>static</w:t>
      </w:r>
      <w:r>
        <w:rPr>
          <w:spacing w:val="-2"/>
          <w:sz w:val="24"/>
        </w:rPr>
        <w:t> </w:t>
      </w:r>
      <w:r>
        <w:rPr>
          <w:sz w:val="24"/>
        </w:rPr>
        <w:t>muscular</w:t>
      </w:r>
      <w:r>
        <w:rPr>
          <w:spacing w:val="-1"/>
          <w:sz w:val="24"/>
        </w:rPr>
        <w:t> </w:t>
      </w:r>
      <w:r>
        <w:rPr>
          <w:sz w:val="24"/>
        </w:rPr>
        <w:t>endurance</w:t>
      </w:r>
      <w:r>
        <w:rPr>
          <w:spacing w:val="1"/>
          <w:sz w:val="24"/>
        </w:rPr>
        <w:t> </w:t>
      </w:r>
      <w:r>
        <w:rPr>
          <w:spacing w:val="-2"/>
          <w:sz w:val="24"/>
        </w:rPr>
        <w:t>position</w:t>
      </w:r>
      <w:r>
        <w:rPr>
          <w:sz w:val="24"/>
        </w:rPr>
        <w:tab/>
      </w:r>
      <w:r>
        <w:rPr>
          <w:spacing w:val="-5"/>
          <w:sz w:val="24"/>
        </w:rPr>
        <w:t>90</w:t>
      </w:r>
    </w:p>
    <w:p>
      <w:pPr>
        <w:pStyle w:val="ListParagraph"/>
        <w:numPr>
          <w:ilvl w:val="0"/>
          <w:numId w:val="20"/>
        </w:numPr>
        <w:tabs>
          <w:tab w:pos="379" w:val="left" w:leader="none"/>
          <w:tab w:pos="8539" w:val="left" w:leader="dot"/>
        </w:tabs>
        <w:spacing w:line="240" w:lineRule="auto" w:before="276" w:after="0"/>
        <w:ind w:left="379" w:right="0" w:hanging="239"/>
        <w:jc w:val="left"/>
        <w:rPr>
          <w:sz w:val="24"/>
        </w:rPr>
      </w:pPr>
      <w:r>
        <w:rPr>
          <w:sz w:val="24"/>
        </w:rPr>
        <w:t>Horizontal</w:t>
      </w:r>
      <w:r>
        <w:rPr>
          <w:spacing w:val="-3"/>
          <w:sz w:val="24"/>
        </w:rPr>
        <w:t> </w:t>
      </w:r>
      <w:r>
        <w:rPr>
          <w:sz w:val="24"/>
        </w:rPr>
        <w:t>phase</w:t>
      </w:r>
      <w:r>
        <w:rPr>
          <w:spacing w:val="-2"/>
          <w:sz w:val="24"/>
        </w:rPr>
        <w:t> </w:t>
      </w:r>
      <w:r>
        <w:rPr>
          <w:sz w:val="24"/>
        </w:rPr>
        <w:t>of</w:t>
      </w:r>
      <w:r>
        <w:rPr>
          <w:spacing w:val="-1"/>
          <w:sz w:val="24"/>
        </w:rPr>
        <w:t> </w:t>
      </w:r>
      <w:r>
        <w:rPr>
          <w:sz w:val="24"/>
        </w:rPr>
        <w:t>the</w:t>
      </w:r>
      <w:r>
        <w:rPr>
          <w:spacing w:val="-2"/>
          <w:sz w:val="24"/>
        </w:rPr>
        <w:t> </w:t>
      </w:r>
      <w:r>
        <w:rPr>
          <w:sz w:val="24"/>
        </w:rPr>
        <w:t>Repetitive</w:t>
      </w:r>
      <w:r>
        <w:rPr>
          <w:spacing w:val="-2"/>
          <w:sz w:val="24"/>
        </w:rPr>
        <w:t> </w:t>
      </w:r>
      <w:r>
        <w:rPr>
          <w:sz w:val="24"/>
        </w:rPr>
        <w:t>Arch-Up </w:t>
      </w:r>
      <w:r>
        <w:rPr>
          <w:spacing w:val="-4"/>
          <w:sz w:val="24"/>
        </w:rPr>
        <w:t>Test</w:t>
      </w:r>
      <w:r>
        <w:rPr>
          <w:sz w:val="24"/>
        </w:rPr>
        <w:tab/>
      </w:r>
      <w:r>
        <w:rPr>
          <w:spacing w:val="-5"/>
          <w:sz w:val="24"/>
        </w:rPr>
        <w:t>91</w:t>
      </w:r>
    </w:p>
    <w:p>
      <w:pPr>
        <w:pStyle w:val="ListParagraph"/>
        <w:numPr>
          <w:ilvl w:val="0"/>
          <w:numId w:val="20"/>
        </w:numPr>
        <w:tabs>
          <w:tab w:pos="379" w:val="left" w:leader="none"/>
          <w:tab w:pos="8460" w:val="left" w:leader="dot"/>
        </w:tabs>
        <w:spacing w:line="240" w:lineRule="auto" w:before="276" w:after="0"/>
        <w:ind w:left="379" w:right="0" w:hanging="239"/>
        <w:jc w:val="left"/>
        <w:rPr>
          <w:sz w:val="24"/>
        </w:rPr>
      </w:pPr>
      <w:r>
        <w:rPr/>
        <w:drawing>
          <wp:anchor distT="0" distB="0" distL="0" distR="0" allowOverlap="1" layoutInCell="1" locked="0" behindDoc="1" simplePos="0" relativeHeight="482902528">
            <wp:simplePos x="0" y="0"/>
            <wp:positionH relativeFrom="page">
              <wp:posOffset>1274444</wp:posOffset>
            </wp:positionH>
            <wp:positionV relativeFrom="paragraph">
              <wp:posOffset>378603</wp:posOffset>
            </wp:positionV>
            <wp:extent cx="5084699" cy="5027104"/>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Downward</w:t>
      </w:r>
      <w:r>
        <w:rPr>
          <w:spacing w:val="-3"/>
          <w:sz w:val="24"/>
        </w:rPr>
        <w:t> </w:t>
      </w:r>
      <w:r>
        <w:rPr>
          <w:sz w:val="24"/>
        </w:rPr>
        <w:t>phase</w:t>
      </w:r>
      <w:r>
        <w:rPr>
          <w:spacing w:val="-2"/>
          <w:sz w:val="24"/>
        </w:rPr>
        <w:t> </w:t>
      </w:r>
      <w:r>
        <w:rPr>
          <w:sz w:val="24"/>
        </w:rPr>
        <w:t>of the</w:t>
      </w:r>
      <w:r>
        <w:rPr>
          <w:spacing w:val="-2"/>
          <w:sz w:val="24"/>
        </w:rPr>
        <w:t> </w:t>
      </w:r>
      <w:r>
        <w:rPr>
          <w:sz w:val="24"/>
        </w:rPr>
        <w:t>Repetitive</w:t>
      </w:r>
      <w:r>
        <w:rPr>
          <w:spacing w:val="-2"/>
          <w:sz w:val="24"/>
        </w:rPr>
        <w:t> </w:t>
      </w:r>
      <w:r>
        <w:rPr>
          <w:sz w:val="24"/>
        </w:rPr>
        <w:t>Arch-Up </w:t>
      </w:r>
      <w:r>
        <w:rPr>
          <w:spacing w:val="-4"/>
          <w:sz w:val="24"/>
        </w:rPr>
        <w:t>Test</w:t>
      </w:r>
      <w:r>
        <w:rPr>
          <w:sz w:val="24"/>
        </w:rPr>
        <w:tab/>
      </w:r>
      <w:r>
        <w:rPr>
          <w:spacing w:val="-5"/>
          <w:sz w:val="24"/>
        </w:rPr>
        <w:t>92</w:t>
      </w:r>
    </w:p>
    <w:p>
      <w:pPr>
        <w:pStyle w:val="ListParagraph"/>
        <w:numPr>
          <w:ilvl w:val="0"/>
          <w:numId w:val="20"/>
        </w:numPr>
        <w:tabs>
          <w:tab w:pos="379" w:val="left" w:leader="none"/>
          <w:tab w:pos="8485" w:val="left" w:leader="dot"/>
        </w:tabs>
        <w:spacing w:line="240" w:lineRule="auto" w:before="276" w:after="0"/>
        <w:ind w:left="379" w:right="0" w:hanging="239"/>
        <w:jc w:val="left"/>
        <w:rPr>
          <w:sz w:val="24"/>
        </w:rPr>
      </w:pPr>
      <w:r>
        <w:rPr>
          <w:sz w:val="24"/>
        </w:rPr>
        <w:t>McKenzie</w:t>
      </w:r>
      <w:r>
        <w:rPr>
          <w:spacing w:val="-1"/>
          <w:sz w:val="24"/>
        </w:rPr>
        <w:t> </w:t>
      </w:r>
      <w:r>
        <w:rPr>
          <w:sz w:val="24"/>
        </w:rPr>
        <w:t>Extension</w:t>
      </w:r>
      <w:r>
        <w:rPr>
          <w:spacing w:val="-3"/>
          <w:sz w:val="24"/>
        </w:rPr>
        <w:t> </w:t>
      </w:r>
      <w:r>
        <w:rPr>
          <w:sz w:val="24"/>
        </w:rPr>
        <w:t>Exercise</w:t>
      </w:r>
      <w:r>
        <w:rPr>
          <w:spacing w:val="-1"/>
          <w:sz w:val="24"/>
        </w:rPr>
        <w:t> </w:t>
      </w:r>
      <w:r>
        <w:rPr>
          <w:sz w:val="24"/>
        </w:rPr>
        <w:t>Posture</w:t>
      </w:r>
      <w:r>
        <w:rPr>
          <w:spacing w:val="-1"/>
          <w:sz w:val="24"/>
        </w:rPr>
        <w:t> </w:t>
      </w:r>
      <w:r>
        <w:rPr>
          <w:sz w:val="24"/>
        </w:rPr>
        <w:t>in</w:t>
      </w:r>
      <w:r>
        <w:rPr>
          <w:spacing w:val="2"/>
          <w:sz w:val="24"/>
        </w:rPr>
        <w:t> </w:t>
      </w:r>
      <w:r>
        <w:rPr>
          <w:spacing w:val="-4"/>
          <w:sz w:val="24"/>
        </w:rPr>
        <w:t>Lying</w:t>
      </w:r>
      <w:r>
        <w:rPr>
          <w:sz w:val="24"/>
        </w:rPr>
        <w:tab/>
      </w:r>
      <w:r>
        <w:rPr>
          <w:spacing w:val="-5"/>
          <w:sz w:val="24"/>
        </w:rPr>
        <w:t>93</w:t>
      </w:r>
    </w:p>
    <w:p>
      <w:pPr>
        <w:pStyle w:val="ListParagraph"/>
        <w:numPr>
          <w:ilvl w:val="0"/>
          <w:numId w:val="20"/>
        </w:numPr>
        <w:tabs>
          <w:tab w:pos="379" w:val="left" w:leader="none"/>
          <w:tab w:pos="8467" w:val="left" w:leader="dot"/>
        </w:tabs>
        <w:spacing w:line="240" w:lineRule="auto" w:before="276" w:after="0"/>
        <w:ind w:left="379" w:right="0" w:hanging="239"/>
        <w:jc w:val="left"/>
        <w:rPr>
          <w:sz w:val="24"/>
        </w:rPr>
      </w:pPr>
      <w:r>
        <w:rPr>
          <w:sz w:val="24"/>
        </w:rPr>
        <w:t>McKenzie</w:t>
      </w:r>
      <w:r>
        <w:rPr>
          <w:spacing w:val="-3"/>
          <w:sz w:val="24"/>
        </w:rPr>
        <w:t> </w:t>
      </w:r>
      <w:r>
        <w:rPr>
          <w:sz w:val="24"/>
        </w:rPr>
        <w:t>Extension</w:t>
      </w:r>
      <w:r>
        <w:rPr>
          <w:spacing w:val="-4"/>
          <w:sz w:val="24"/>
        </w:rPr>
        <w:t> </w:t>
      </w:r>
      <w:r>
        <w:rPr>
          <w:sz w:val="24"/>
        </w:rPr>
        <w:t>Exercise Posture</w:t>
      </w:r>
      <w:r>
        <w:rPr>
          <w:spacing w:val="-2"/>
          <w:sz w:val="24"/>
        </w:rPr>
        <w:t> </w:t>
      </w:r>
      <w:r>
        <w:rPr>
          <w:sz w:val="24"/>
        </w:rPr>
        <w:t>in </w:t>
      </w:r>
      <w:r>
        <w:rPr>
          <w:spacing w:val="-2"/>
          <w:sz w:val="24"/>
        </w:rPr>
        <w:t>Standing</w:t>
      </w:r>
      <w:r>
        <w:rPr>
          <w:sz w:val="24"/>
        </w:rPr>
        <w:tab/>
      </w:r>
      <w:r>
        <w:rPr>
          <w:spacing w:val="-5"/>
          <w:sz w:val="24"/>
        </w:rPr>
        <w:t>94</w:t>
      </w:r>
    </w:p>
    <w:p>
      <w:pPr>
        <w:pStyle w:val="ListParagraph"/>
        <w:numPr>
          <w:ilvl w:val="0"/>
          <w:numId w:val="20"/>
        </w:numPr>
        <w:tabs>
          <w:tab w:pos="380" w:val="left" w:leader="none"/>
          <w:tab w:pos="8460" w:val="left" w:leader="dot"/>
        </w:tabs>
        <w:spacing w:line="480" w:lineRule="auto" w:before="277" w:after="0"/>
        <w:ind w:left="380" w:right="197" w:hanging="240"/>
        <w:jc w:val="left"/>
        <w:rPr>
          <w:sz w:val="24"/>
        </w:rPr>
      </w:pPr>
      <w:r>
        <w:rPr>
          <w:sz w:val="24"/>
        </w:rPr>
        <w:t>Exercise Position 1: Prone position with arms by the sides of the body, and head and trunk lifted off the plinth from neutral to extension for static and dynamic back extensors</w:t>
      </w:r>
      <w:r>
        <w:rPr>
          <w:spacing w:val="-1"/>
          <w:sz w:val="24"/>
        </w:rPr>
        <w:t> </w:t>
      </w:r>
      <w:r>
        <w:rPr>
          <w:sz w:val="24"/>
        </w:rPr>
        <w:t>endurance</w:t>
      </w:r>
      <w:r>
        <w:rPr>
          <w:spacing w:val="-2"/>
          <w:sz w:val="24"/>
        </w:rPr>
        <w:t> exercise</w:t>
      </w:r>
      <w:r>
        <w:rPr>
          <w:sz w:val="24"/>
        </w:rPr>
        <w:tab/>
      </w:r>
      <w:r>
        <w:rPr>
          <w:spacing w:val="-5"/>
          <w:sz w:val="24"/>
        </w:rPr>
        <w:t>95</w:t>
      </w:r>
    </w:p>
    <w:p>
      <w:pPr>
        <w:pStyle w:val="ListParagraph"/>
        <w:numPr>
          <w:ilvl w:val="0"/>
          <w:numId w:val="20"/>
        </w:numPr>
        <w:tabs>
          <w:tab w:pos="440" w:val="left" w:leader="none"/>
          <w:tab w:pos="8503" w:val="left" w:leader="dot"/>
        </w:tabs>
        <w:spacing w:line="480" w:lineRule="auto" w:before="0" w:after="0"/>
        <w:ind w:left="440" w:right="154" w:hanging="300"/>
        <w:jc w:val="left"/>
        <w:rPr>
          <w:sz w:val="24"/>
        </w:rPr>
      </w:pPr>
      <w:r>
        <w:rPr>
          <w:sz w:val="24"/>
        </w:rPr>
        <w:t>Exercise Position 2: Prone position with hands interlocked at occiput so shoulders are abducted to 90</w:t>
      </w:r>
      <w:r>
        <w:rPr>
          <w:sz w:val="24"/>
          <w:vertAlign w:val="superscript"/>
        </w:rPr>
        <w:t>0</w:t>
      </w:r>
      <w:r>
        <w:rPr>
          <w:sz w:val="24"/>
          <w:vertAlign w:val="baseline"/>
        </w:rPr>
        <w:t> and elbows flexed, and head and trunk lifted off the plinth from neutral to extension for static and dynamic back extensors endurance exercise</w:t>
        <w:tab/>
      </w:r>
      <w:r>
        <w:rPr>
          <w:spacing w:val="-6"/>
          <w:sz w:val="24"/>
          <w:vertAlign w:val="baseline"/>
        </w:rPr>
        <w:t>96</w:t>
      </w:r>
    </w:p>
    <w:p>
      <w:pPr>
        <w:pStyle w:val="ListParagraph"/>
        <w:numPr>
          <w:ilvl w:val="0"/>
          <w:numId w:val="20"/>
        </w:numPr>
        <w:tabs>
          <w:tab w:pos="379" w:val="left" w:leader="none"/>
          <w:tab w:pos="440" w:val="left" w:leader="none"/>
          <w:tab w:pos="8520" w:val="left" w:leader="dot"/>
        </w:tabs>
        <w:spacing w:line="480" w:lineRule="auto" w:before="1" w:after="0"/>
        <w:ind w:left="440" w:right="137" w:hanging="300"/>
        <w:jc w:val="left"/>
        <w:rPr>
          <w:sz w:val="24"/>
        </w:rPr>
      </w:pPr>
      <w:r>
        <w:rPr>
          <w:sz w:val="24"/>
        </w:rPr>
        <w:t>Exercise Position 3: Prone position with both arms elevated forwards, and head and trunk lifted off the plinth from neutral to extension for static and dynamic back extensors</w:t>
      </w:r>
      <w:r>
        <w:rPr>
          <w:spacing w:val="-1"/>
          <w:sz w:val="24"/>
        </w:rPr>
        <w:t> </w:t>
      </w:r>
      <w:r>
        <w:rPr>
          <w:sz w:val="24"/>
        </w:rPr>
        <w:t>endurance</w:t>
      </w:r>
      <w:r>
        <w:rPr>
          <w:spacing w:val="-2"/>
          <w:sz w:val="24"/>
        </w:rPr>
        <w:t> exercise</w:t>
      </w:r>
      <w:r>
        <w:rPr>
          <w:sz w:val="24"/>
        </w:rPr>
        <w:tab/>
      </w:r>
      <w:r>
        <w:rPr>
          <w:spacing w:val="-5"/>
          <w:sz w:val="24"/>
        </w:rPr>
        <w:t>97</w:t>
      </w:r>
    </w:p>
    <w:p>
      <w:pPr>
        <w:pStyle w:val="ListParagraph"/>
        <w:numPr>
          <w:ilvl w:val="0"/>
          <w:numId w:val="20"/>
        </w:numPr>
        <w:tabs>
          <w:tab w:pos="440" w:val="left" w:leader="none"/>
          <w:tab w:pos="8513" w:val="left" w:leader="dot"/>
        </w:tabs>
        <w:spacing w:line="480" w:lineRule="auto" w:before="0" w:after="0"/>
        <w:ind w:left="440" w:right="144" w:hanging="300"/>
        <w:jc w:val="left"/>
        <w:rPr>
          <w:sz w:val="24"/>
        </w:rPr>
      </w:pPr>
      <w:r>
        <w:rPr>
          <w:sz w:val="24"/>
        </w:rPr>
        <w:t>Exercise Position 4: Prone position and head, trunk and contralateral arm and leg</w:t>
      </w:r>
      <w:r>
        <w:rPr>
          <w:spacing w:val="40"/>
          <w:sz w:val="24"/>
        </w:rPr>
        <w:t> </w:t>
      </w:r>
      <w:r>
        <w:rPr>
          <w:sz w:val="24"/>
        </w:rPr>
        <w:t>lifted off the plinth from neutral to extension for static and dynamic back extensors endurance exercise</w:t>
        <w:tab/>
      </w:r>
      <w:r>
        <w:rPr>
          <w:spacing w:val="-6"/>
          <w:sz w:val="24"/>
        </w:rPr>
        <w:t>98</w:t>
      </w:r>
    </w:p>
    <w:p>
      <w:pPr>
        <w:pStyle w:val="ListParagraph"/>
        <w:numPr>
          <w:ilvl w:val="0"/>
          <w:numId w:val="20"/>
        </w:numPr>
        <w:tabs>
          <w:tab w:pos="500" w:val="left" w:leader="none"/>
          <w:tab w:pos="8541" w:val="left" w:leader="dot"/>
        </w:tabs>
        <w:spacing w:line="480" w:lineRule="auto" w:before="0" w:after="0"/>
        <w:ind w:left="500" w:right="117" w:hanging="360"/>
        <w:jc w:val="left"/>
        <w:rPr>
          <w:sz w:val="24"/>
        </w:rPr>
      </w:pPr>
      <w:r>
        <w:rPr>
          <w:sz w:val="24"/>
        </w:rPr>
        <w:t>Exercise Position 5: Prone position with both arms elevated forwards and both legs (with knees extended) lifted off the plinth from neutral to extension for static and dynamic</w:t>
      </w:r>
      <w:r>
        <w:rPr>
          <w:spacing w:val="-5"/>
          <w:sz w:val="24"/>
        </w:rPr>
        <w:t> </w:t>
      </w:r>
      <w:r>
        <w:rPr>
          <w:sz w:val="24"/>
        </w:rPr>
        <w:t>back extensors</w:t>
      </w:r>
      <w:r>
        <w:rPr>
          <w:spacing w:val="-1"/>
          <w:sz w:val="24"/>
        </w:rPr>
        <w:t> </w:t>
      </w:r>
      <w:r>
        <w:rPr>
          <w:sz w:val="24"/>
        </w:rPr>
        <w:t>endurance</w:t>
      </w:r>
      <w:r>
        <w:rPr>
          <w:spacing w:val="-2"/>
          <w:sz w:val="24"/>
        </w:rPr>
        <w:t> exercise</w:t>
      </w:r>
      <w:r>
        <w:rPr>
          <w:sz w:val="24"/>
        </w:rPr>
        <w:tab/>
      </w:r>
      <w:r>
        <w:rPr>
          <w:spacing w:val="-5"/>
          <w:sz w:val="24"/>
        </w:rPr>
        <w:t>99</w:t>
      </w:r>
    </w:p>
    <w:p>
      <w:pPr>
        <w:spacing w:after="0" w:line="480" w:lineRule="auto"/>
        <w:jc w:val="left"/>
        <w:rPr>
          <w:sz w:val="24"/>
        </w:rPr>
        <w:sectPr>
          <w:pgSz w:w="12240" w:h="15840"/>
          <w:pgMar w:header="722" w:footer="0" w:top="980" w:bottom="280" w:left="1660" w:right="1680"/>
        </w:sectPr>
      </w:pPr>
    </w:p>
    <w:p>
      <w:pPr>
        <w:spacing w:line="480" w:lineRule="auto" w:before="76"/>
        <w:ind w:left="3501" w:right="3477" w:hanging="6"/>
        <w:jc w:val="center"/>
        <w:rPr>
          <w:b/>
          <w:sz w:val="24"/>
        </w:rPr>
      </w:pPr>
      <w:r>
        <w:rPr>
          <w:b/>
          <w:sz w:val="24"/>
        </w:rPr>
        <w:t>CHAPTER ONE </w:t>
      </w:r>
      <w:r>
        <w:rPr>
          <w:b/>
          <w:spacing w:val="-2"/>
          <w:sz w:val="24"/>
        </w:rPr>
        <w:t>INTRODUCTION</w:t>
      </w:r>
    </w:p>
    <w:p>
      <w:pPr>
        <w:pStyle w:val="Heading1"/>
        <w:numPr>
          <w:ilvl w:val="1"/>
          <w:numId w:val="21"/>
        </w:numPr>
        <w:tabs>
          <w:tab w:pos="499" w:val="left" w:leader="none"/>
        </w:tabs>
        <w:spacing w:line="240" w:lineRule="auto" w:before="1" w:after="0"/>
        <w:ind w:left="499" w:right="0" w:hanging="359"/>
        <w:jc w:val="left"/>
      </w:pPr>
      <w:bookmarkStart w:name="_TOC_250055" w:id="9"/>
      <w:bookmarkEnd w:id="9"/>
      <w:r>
        <w:rPr>
          <w:spacing w:val="-2"/>
        </w:rPr>
        <w:t>INTRODUCTION</w:t>
      </w:r>
    </w:p>
    <w:p>
      <w:pPr>
        <w:pStyle w:val="BodyText"/>
        <w:spacing w:line="480" w:lineRule="auto" w:before="271"/>
        <w:ind w:left="140" w:right="115" w:firstLine="719"/>
        <w:jc w:val="both"/>
      </w:pPr>
      <w:r>
        <w:rPr/>
        <w:drawing>
          <wp:anchor distT="0" distB="0" distL="0" distR="0" allowOverlap="1" layoutInCell="1" locked="0" behindDoc="1" simplePos="0" relativeHeight="482903040">
            <wp:simplePos x="0" y="0"/>
            <wp:positionH relativeFrom="page">
              <wp:posOffset>1274444</wp:posOffset>
            </wp:positionH>
            <wp:positionV relativeFrom="paragraph">
              <wp:posOffset>725879</wp:posOffset>
            </wp:positionV>
            <wp:extent cx="5084699" cy="5027104"/>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5084699" cy="5027104"/>
                    </a:xfrm>
                    <a:prstGeom prst="rect">
                      <a:avLst/>
                    </a:prstGeom>
                  </pic:spPr>
                </pic:pic>
              </a:graphicData>
            </a:graphic>
          </wp:anchor>
        </w:drawing>
      </w:r>
      <w:r>
        <w:rPr/>
        <w:t>Low-Back Pain (LBP) is defined as the constellation of symptoms of pain or discomfort originating from the lumbar spine with or without sciatica (Waddell, 1998; Burton et al., 2004).</w:t>
      </w:r>
      <w:r>
        <w:rPr>
          <w:spacing w:val="40"/>
        </w:rPr>
        <w:t> </w:t>
      </w:r>
      <w:r>
        <w:rPr/>
        <w:t>LBP is also described as pain, muscle tension, or stiffness localized below the costal margin and above the inferior gluteal folds, with or without leg pain (sciatica) (van den Bosch et al., 2004). LBP is typically classified as being specific or non-specific (Manek and MacGregor, 2005). The non-specific LBP refers to mechanical back pain of musculoskeletal origin in which symptoms vary with physical activity (Waddell, 1996).</w:t>
      </w:r>
    </w:p>
    <w:p>
      <w:pPr>
        <w:pStyle w:val="BodyText"/>
        <w:spacing w:line="480" w:lineRule="auto" w:before="1"/>
        <w:ind w:left="140" w:right="116" w:firstLine="719"/>
        <w:jc w:val="both"/>
      </w:pPr>
      <w:r>
        <w:rPr/>
        <w:t>Low-Back Pain (LBP) is often classified as acute, sub-acute and chronic</w:t>
      </w:r>
      <w:r>
        <w:rPr>
          <w:spacing w:val="40"/>
        </w:rPr>
        <w:t> </w:t>
      </w:r>
      <w:r>
        <w:rPr/>
        <w:t>according to duration of pain (Bouter et al., 1998). Chronic LBP is defined as spinal pain persisting for at least twelve weeks (Abenheim et al., 2000). Using the International Classification for Functioning, Health and Disability</w:t>
      </w:r>
      <w:r>
        <w:rPr>
          <w:spacing w:val="-4"/>
        </w:rPr>
        <w:t> </w:t>
      </w:r>
      <w:r>
        <w:rPr/>
        <w:t>(ICF)</w:t>
      </w:r>
      <w:r>
        <w:rPr>
          <w:spacing w:val="40"/>
        </w:rPr>
        <w:t> </w:t>
      </w:r>
      <w:r>
        <w:rPr/>
        <w:t>framework, it is believed that the</w:t>
      </w:r>
      <w:r>
        <w:rPr>
          <w:spacing w:val="33"/>
        </w:rPr>
        <w:t> </w:t>
      </w:r>
      <w:r>
        <w:rPr/>
        <w:t>word</w:t>
      </w:r>
      <w:r>
        <w:rPr>
          <w:spacing w:val="36"/>
        </w:rPr>
        <w:t> </w:t>
      </w:r>
      <w:r>
        <w:rPr/>
        <w:t>―chronic‖</w:t>
      </w:r>
      <w:r>
        <w:rPr>
          <w:spacing w:val="33"/>
        </w:rPr>
        <w:t> </w:t>
      </w:r>
      <w:r>
        <w:rPr/>
        <w:t>may</w:t>
      </w:r>
      <w:r>
        <w:rPr>
          <w:spacing w:val="31"/>
        </w:rPr>
        <w:t> </w:t>
      </w:r>
      <w:r>
        <w:rPr/>
        <w:t>be</w:t>
      </w:r>
      <w:r>
        <w:rPr>
          <w:spacing w:val="35"/>
        </w:rPr>
        <w:t> </w:t>
      </w:r>
      <w:r>
        <w:rPr/>
        <w:t>associated</w:t>
      </w:r>
      <w:r>
        <w:rPr>
          <w:spacing w:val="36"/>
        </w:rPr>
        <w:t> </w:t>
      </w:r>
      <w:r>
        <w:rPr/>
        <w:t>with</w:t>
      </w:r>
      <w:r>
        <w:rPr>
          <w:spacing w:val="34"/>
        </w:rPr>
        <w:t> </w:t>
      </w:r>
      <w:r>
        <w:rPr/>
        <w:t>negative</w:t>
      </w:r>
      <w:r>
        <w:rPr>
          <w:spacing w:val="33"/>
        </w:rPr>
        <w:t> </w:t>
      </w:r>
      <w:r>
        <w:rPr/>
        <w:t>expectations,</w:t>
      </w:r>
      <w:r>
        <w:rPr>
          <w:spacing w:val="33"/>
        </w:rPr>
        <w:t> </w:t>
      </w:r>
      <w:r>
        <w:rPr/>
        <w:t>therefore</w:t>
      </w:r>
      <w:r>
        <w:rPr>
          <w:spacing w:val="33"/>
        </w:rPr>
        <w:t> </w:t>
      </w:r>
      <w:r>
        <w:rPr/>
        <w:t>the</w:t>
      </w:r>
      <w:r>
        <w:rPr>
          <w:spacing w:val="35"/>
        </w:rPr>
        <w:t> </w:t>
      </w:r>
      <w:r>
        <w:rPr>
          <w:spacing w:val="-4"/>
        </w:rPr>
        <w:t>word</w:t>
      </w:r>
    </w:p>
    <w:p>
      <w:pPr>
        <w:pStyle w:val="BodyText"/>
        <w:spacing w:line="480" w:lineRule="auto" w:before="1"/>
        <w:ind w:left="140" w:right="116"/>
        <w:jc w:val="both"/>
      </w:pPr>
      <w:r>
        <w:rPr/>
        <w:t>―long-term‖ is preferred (Ljungquist, 2002). Long-term mechanical LBP results in both physical and psychological deconditioning that traps the patient in a vicious circle characterized by decreased physical performance, exacerbated nociceptive sensations, depression, impaired social functioning, and work disability (Demoulin et al.,</w:t>
      </w:r>
      <w:r>
        <w:rPr>
          <w:spacing w:val="40"/>
        </w:rPr>
        <w:t> </w:t>
      </w:r>
      <w:r>
        <w:rPr/>
        <w:t>2006).</w:t>
      </w:r>
    </w:p>
    <w:p>
      <w:pPr>
        <w:pStyle w:val="BodyText"/>
        <w:spacing w:line="480" w:lineRule="auto" w:before="1"/>
        <w:ind w:left="140" w:right="117" w:firstLine="719"/>
        <w:jc w:val="both"/>
      </w:pPr>
      <w:r>
        <w:rPr/>
        <w:t>Low-Back Pain (LBP) is a complicated condition which affects the physiological and psychosocial aspects of the patient (Elfving, 2002; Kool et al., 2002; Carragee et al., 2005;</w:t>
      </w:r>
      <w:r>
        <w:rPr>
          <w:spacing w:val="62"/>
        </w:rPr>
        <w:t> </w:t>
      </w:r>
      <w:r>
        <w:rPr/>
        <w:t>Young</w:t>
      </w:r>
      <w:r>
        <w:rPr>
          <w:spacing w:val="63"/>
        </w:rPr>
        <w:t> </w:t>
      </w:r>
      <w:r>
        <w:rPr/>
        <w:t>et</w:t>
      </w:r>
      <w:r>
        <w:rPr>
          <w:spacing w:val="65"/>
        </w:rPr>
        <w:t> </w:t>
      </w:r>
      <w:r>
        <w:rPr/>
        <w:t>al.,</w:t>
      </w:r>
      <w:r>
        <w:rPr>
          <w:spacing w:val="63"/>
        </w:rPr>
        <w:t> </w:t>
      </w:r>
      <w:r>
        <w:rPr/>
        <w:t>2011).</w:t>
      </w:r>
      <w:r>
        <w:rPr>
          <w:spacing w:val="66"/>
        </w:rPr>
        <w:t> </w:t>
      </w:r>
      <w:r>
        <w:rPr/>
        <w:t>Long-term</w:t>
      </w:r>
      <w:r>
        <w:rPr>
          <w:spacing w:val="67"/>
        </w:rPr>
        <w:t> </w:t>
      </w:r>
      <w:r>
        <w:rPr/>
        <w:t>LBP</w:t>
      </w:r>
      <w:r>
        <w:rPr>
          <w:spacing w:val="64"/>
        </w:rPr>
        <w:t> </w:t>
      </w:r>
      <w:r>
        <w:rPr/>
        <w:t>is</w:t>
      </w:r>
      <w:r>
        <w:rPr>
          <w:spacing w:val="66"/>
        </w:rPr>
        <w:t> </w:t>
      </w:r>
      <w:r>
        <w:rPr/>
        <w:t>considered</w:t>
      </w:r>
      <w:r>
        <w:rPr>
          <w:spacing w:val="63"/>
        </w:rPr>
        <w:t> </w:t>
      </w:r>
      <w:r>
        <w:rPr/>
        <w:t>to</w:t>
      </w:r>
      <w:r>
        <w:rPr>
          <w:spacing w:val="65"/>
        </w:rPr>
        <w:t> </w:t>
      </w:r>
      <w:r>
        <w:rPr/>
        <w:t>be</w:t>
      </w:r>
      <w:r>
        <w:rPr>
          <w:spacing w:val="62"/>
        </w:rPr>
        <w:t> </w:t>
      </w:r>
      <w:r>
        <w:rPr/>
        <w:t>a</w:t>
      </w:r>
      <w:r>
        <w:rPr>
          <w:spacing w:val="65"/>
        </w:rPr>
        <w:t> </w:t>
      </w:r>
      <w:r>
        <w:rPr/>
        <w:t>patho-</w:t>
      </w:r>
      <w:r>
        <w:rPr>
          <w:spacing w:val="-2"/>
        </w:rPr>
        <w:t>anatomical</w:t>
      </w:r>
    </w:p>
    <w:p>
      <w:pPr>
        <w:spacing w:after="0" w:line="480" w:lineRule="auto"/>
        <w:jc w:val="both"/>
        <w:sectPr>
          <w:headerReference w:type="default" r:id="rId8"/>
          <w:pgSz w:w="12240" w:h="15840"/>
          <w:pgMar w:header="0" w:footer="0" w:top="1360" w:bottom="280" w:left="1660" w:right="1680"/>
        </w:sectPr>
      </w:pPr>
    </w:p>
    <w:p>
      <w:pPr>
        <w:pStyle w:val="BodyText"/>
        <w:spacing w:before="168"/>
      </w:pPr>
    </w:p>
    <w:p>
      <w:pPr>
        <w:pStyle w:val="BodyText"/>
        <w:spacing w:line="480" w:lineRule="auto"/>
        <w:ind w:left="140" w:right="114"/>
        <w:jc w:val="both"/>
      </w:pPr>
      <w:r>
        <w:rPr/>
        <w:drawing>
          <wp:anchor distT="0" distB="0" distL="0" distR="0" allowOverlap="1" layoutInCell="1" locked="0" behindDoc="1" simplePos="0" relativeHeight="482903552">
            <wp:simplePos x="0" y="0"/>
            <wp:positionH relativeFrom="page">
              <wp:posOffset>1274444</wp:posOffset>
            </wp:positionH>
            <wp:positionV relativeFrom="paragraph">
              <wp:posOffset>1605349</wp:posOffset>
            </wp:positionV>
            <wp:extent cx="5084699" cy="5027104"/>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5084699" cy="5027104"/>
                    </a:xfrm>
                    <a:prstGeom prst="rect">
                      <a:avLst/>
                    </a:prstGeom>
                  </pic:spPr>
                </pic:pic>
              </a:graphicData>
            </a:graphic>
          </wp:anchor>
        </w:drawing>
      </w:r>
      <w:r>
        <w:rPr/>
        <w:t>disorder (Bernard and Kirkaldy-Willis, 1987), in addition to a multifactorial biopsychosocial problem such as fear of movement, anxiety, a faulty coping strategy which has an impact on social life and thus require a multi-dimensional approach based on</w:t>
      </w:r>
      <w:r>
        <w:rPr>
          <w:spacing w:val="-2"/>
        </w:rPr>
        <w:t> </w:t>
      </w:r>
      <w:r>
        <w:rPr/>
        <w:t>biopsychosocial</w:t>
      </w:r>
      <w:r>
        <w:rPr>
          <w:spacing w:val="-2"/>
        </w:rPr>
        <w:t> </w:t>
      </w:r>
      <w:r>
        <w:rPr/>
        <w:t>model</w:t>
      </w:r>
      <w:r>
        <w:rPr>
          <w:spacing w:val="-2"/>
        </w:rPr>
        <w:t> </w:t>
      </w:r>
      <w:r>
        <w:rPr/>
        <w:t>in</w:t>
      </w:r>
      <w:r>
        <w:rPr>
          <w:spacing w:val="-2"/>
        </w:rPr>
        <w:t> </w:t>
      </w:r>
      <w:r>
        <w:rPr/>
        <w:t>its</w:t>
      </w:r>
      <w:r>
        <w:rPr>
          <w:spacing w:val="-2"/>
        </w:rPr>
        <w:t> </w:t>
      </w:r>
      <w:r>
        <w:rPr/>
        <w:t>assessment and</w:t>
      </w:r>
      <w:r>
        <w:rPr>
          <w:spacing w:val="-2"/>
        </w:rPr>
        <w:t> </w:t>
      </w:r>
      <w:r>
        <w:rPr/>
        <w:t>treatment</w:t>
      </w:r>
      <w:r>
        <w:rPr>
          <w:spacing w:val="-2"/>
        </w:rPr>
        <w:t> </w:t>
      </w:r>
      <w:r>
        <w:rPr/>
        <w:t>(Haggman</w:t>
      </w:r>
      <w:r>
        <w:rPr>
          <w:spacing w:val="-1"/>
        </w:rPr>
        <w:t> </w:t>
      </w:r>
      <w:r>
        <w:rPr/>
        <w:t>et</w:t>
      </w:r>
      <w:r>
        <w:rPr>
          <w:spacing w:val="-2"/>
        </w:rPr>
        <w:t> </w:t>
      </w:r>
      <w:r>
        <w:rPr/>
        <w:t>al, 2004;</w:t>
      </w:r>
      <w:r>
        <w:rPr>
          <w:spacing w:val="-2"/>
        </w:rPr>
        <w:t> </w:t>
      </w:r>
      <w:r>
        <w:rPr/>
        <w:t>Woby</w:t>
      </w:r>
      <w:r>
        <w:rPr>
          <w:spacing w:val="-5"/>
        </w:rPr>
        <w:t> </w:t>
      </w:r>
      <w:r>
        <w:rPr/>
        <w:t>et al, 2004; Weiner, 2008). The evaluation of the psychosocial factors regarded as yellow flags are useful in identifying patients with chronic LBP who have a poor prognosis (Price, 2005; Last and Hulbert, 2009). Whether psychosocial factors are causes or consequences of LBP has been the subject of debate (Simmonds et al., 1996). However, LBP is associated with significant disability and with psychosocial dysfunction (Simmonds et al., 1996). Variables such as attitudes, beliefs, mood state, social factors and work appear to interact with pain behaviour, and are cumulatively referred to as psychosocial factors (Innes, 2005). From the bio-psychosocial model paradigm, patients‘ performance during physical performance tests may be influenced by biological, psychological and social factors (Reneman et al, 2008) which include self-efficacy expectations, self-esteem and fear-avoidance behaviour.</w:t>
      </w:r>
    </w:p>
    <w:p>
      <w:pPr>
        <w:pStyle w:val="BodyText"/>
        <w:spacing w:line="480" w:lineRule="auto" w:before="2"/>
        <w:ind w:left="140" w:right="114" w:firstLine="719"/>
        <w:jc w:val="both"/>
      </w:pPr>
      <w:r>
        <w:rPr/>
        <w:t>Epidemiological reports indicate that 70 to 85 % of all people have LBP at some time in their life (Waddell, 1998; Andersson, 1999; Goodwin and Goodwin, 2000; van Tulder, 2001).</w:t>
      </w:r>
      <w:r>
        <w:rPr>
          <w:spacing w:val="40"/>
        </w:rPr>
        <w:t> </w:t>
      </w:r>
      <w:r>
        <w:rPr/>
        <w:t>It is estimated that 80-90% of these patients will recover within 6 weeks, regardless of treatment (Indahl et al., 1995; Bronfort et al., 1996; van Tulder et al., 1997; Jackson, 2001). However, 5-15% of all people that have LBP will develop long-term</w:t>
      </w:r>
      <w:r>
        <w:rPr>
          <w:spacing w:val="40"/>
        </w:rPr>
        <w:t> </w:t>
      </w:r>
      <w:r>
        <w:rPr/>
        <w:t>LBP (i.e. LBP of 12 weeks and longer) (Johannsen et al., 1995; Bigos et al., 2001;</w:t>
      </w:r>
      <w:r>
        <w:rPr>
          <w:spacing w:val="40"/>
        </w:rPr>
        <w:t> </w:t>
      </w:r>
      <w:r>
        <w:rPr/>
        <w:t>Quittan 2002). Over 80% of patients with long-term LBP will develop recurrent episodes (Waddell,</w:t>
      </w:r>
      <w:r>
        <w:rPr>
          <w:spacing w:val="6"/>
        </w:rPr>
        <w:t> </w:t>
      </w:r>
      <w:r>
        <w:rPr/>
        <w:t>1998)</w:t>
      </w:r>
      <w:r>
        <w:rPr>
          <w:spacing w:val="8"/>
        </w:rPr>
        <w:t> </w:t>
      </w:r>
      <w:r>
        <w:rPr/>
        <w:t>and</w:t>
      </w:r>
      <w:r>
        <w:rPr>
          <w:spacing w:val="8"/>
        </w:rPr>
        <w:t> </w:t>
      </w:r>
      <w:r>
        <w:rPr/>
        <w:t>about</w:t>
      </w:r>
      <w:r>
        <w:rPr>
          <w:spacing w:val="8"/>
        </w:rPr>
        <w:t> </w:t>
      </w:r>
      <w:r>
        <w:rPr/>
        <w:t>93%</w:t>
      </w:r>
      <w:r>
        <w:rPr>
          <w:spacing w:val="8"/>
        </w:rPr>
        <w:t> </w:t>
      </w:r>
      <w:r>
        <w:rPr/>
        <w:t>will</w:t>
      </w:r>
      <w:r>
        <w:rPr>
          <w:spacing w:val="9"/>
        </w:rPr>
        <w:t> </w:t>
      </w:r>
      <w:r>
        <w:rPr/>
        <w:t>have</w:t>
      </w:r>
      <w:r>
        <w:rPr>
          <w:spacing w:val="7"/>
        </w:rPr>
        <w:t> </w:t>
      </w:r>
      <w:r>
        <w:rPr/>
        <w:t>intermittent</w:t>
      </w:r>
      <w:r>
        <w:rPr>
          <w:spacing w:val="8"/>
        </w:rPr>
        <w:t> </w:t>
      </w:r>
      <w:r>
        <w:rPr/>
        <w:t>or</w:t>
      </w:r>
      <w:r>
        <w:rPr>
          <w:spacing w:val="8"/>
        </w:rPr>
        <w:t> </w:t>
      </w:r>
      <w:r>
        <w:rPr/>
        <w:t>recurrent</w:t>
      </w:r>
      <w:r>
        <w:rPr>
          <w:spacing w:val="8"/>
        </w:rPr>
        <w:t> </w:t>
      </w:r>
      <w:r>
        <w:rPr/>
        <w:t>episode</w:t>
      </w:r>
      <w:r>
        <w:rPr>
          <w:spacing w:val="9"/>
        </w:rPr>
        <w:t> </w:t>
      </w:r>
      <w:r>
        <w:rPr/>
        <w:t>of</w:t>
      </w:r>
      <w:r>
        <w:rPr>
          <w:spacing w:val="10"/>
        </w:rPr>
        <w:t> </w:t>
      </w:r>
      <w:r>
        <w:rPr/>
        <w:t>LBP</w:t>
      </w:r>
      <w:r>
        <w:rPr>
          <w:spacing w:val="10"/>
        </w:rPr>
        <w:t> </w:t>
      </w:r>
      <w:r>
        <w:rPr>
          <w:spacing w:val="-2"/>
        </w:rPr>
        <w:t>again</w:t>
      </w:r>
    </w:p>
    <w:p>
      <w:pPr>
        <w:spacing w:after="0" w:line="480" w:lineRule="auto"/>
        <w:jc w:val="both"/>
        <w:sectPr>
          <w:headerReference w:type="default" r:id="rId9"/>
          <w:pgSz w:w="12240" w:h="15840"/>
          <w:pgMar w:header="722" w:footer="0" w:top="980" w:bottom="280" w:left="1660" w:right="1680"/>
          <w:pgNumType w:start="2"/>
        </w:sectPr>
      </w:pPr>
    </w:p>
    <w:p>
      <w:pPr>
        <w:pStyle w:val="BodyText"/>
        <w:spacing w:before="168"/>
      </w:pPr>
    </w:p>
    <w:p>
      <w:pPr>
        <w:pStyle w:val="BodyText"/>
        <w:spacing w:line="480" w:lineRule="auto"/>
        <w:ind w:left="140" w:right="113"/>
        <w:jc w:val="both"/>
      </w:pPr>
      <w:r>
        <w:rPr/>
        <w:drawing>
          <wp:anchor distT="0" distB="0" distL="0" distR="0" allowOverlap="1" layoutInCell="1" locked="0" behindDoc="1" simplePos="0" relativeHeight="482904064">
            <wp:simplePos x="0" y="0"/>
            <wp:positionH relativeFrom="page">
              <wp:posOffset>1274444</wp:posOffset>
            </wp:positionH>
            <wp:positionV relativeFrom="paragraph">
              <wp:posOffset>1605349</wp:posOffset>
            </wp:positionV>
            <wp:extent cx="5084699" cy="502710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5084699" cy="5027104"/>
                    </a:xfrm>
                    <a:prstGeom prst="rect">
                      <a:avLst/>
                    </a:prstGeom>
                  </pic:spPr>
                </pic:pic>
              </a:graphicData>
            </a:graphic>
          </wp:anchor>
        </w:drawing>
      </w:r>
      <w:r>
        <w:rPr/>
        <w:t>in the following 12 months (de Vet et al., 2002) and this significantly impact on patients functioning (Picavet and Schouten, 2003). Long-term LBP is more difficult to treat (Cottingham and Maitland, 1997; Hildebrandt et al., 1997; Frost et al., 2000) and treatment outcomes give variable results (CSAG, 1994; Rainville et al., 1997; Carpenter and Nelson, 1999). The patient subgroup with long-term LBP accounts for 75-90% of the socioeconomic cost of LBP (Deyo and Tsui-Wu, 1987; Nachemson, 1992). Over 30% of these patients with long-term LBP seek healthcare for their back complaints and about 66% of subjects with recurrent long-term LBP who sought care for complaints at</w:t>
      </w:r>
      <w:r>
        <w:rPr>
          <w:spacing w:val="40"/>
        </w:rPr>
        <w:t> </w:t>
      </w:r>
      <w:r>
        <w:rPr/>
        <w:t>baseline, did seek care again during follow-up (IJzelenberg and Burdorf, 2004).</w:t>
      </w:r>
    </w:p>
    <w:p>
      <w:pPr>
        <w:pStyle w:val="BodyText"/>
        <w:spacing w:line="480" w:lineRule="auto" w:before="1"/>
        <w:ind w:left="140" w:right="114" w:firstLine="719"/>
        <w:jc w:val="both"/>
      </w:pPr>
      <w:r>
        <w:rPr/>
        <w:t>Results of systematic reviews are often used to formulate clinical guidelines and recommendations for best practice (Glover and May, 2009). The Clinic on Low-Back Pain in Interdisciplinary Practice Guideline (Rossignol et al., 2007) reported that there was strong evidence for multidisciplinary programmes, behavioural therapy and exercise for long-term LBP. The European Guidelines (Airaksinen et al., 2004) found moderate evidence for the use of exercise therapy in long-term LBP and conflicting evidence for</w:t>
      </w:r>
      <w:r>
        <w:rPr>
          <w:spacing w:val="40"/>
        </w:rPr>
        <w:t> </w:t>
      </w:r>
      <w:r>
        <w:rPr/>
        <w:t>the effectiveness of programmes involving specific types of exercise. Recent American Family</w:t>
      </w:r>
      <w:r>
        <w:rPr>
          <w:spacing w:val="-1"/>
        </w:rPr>
        <w:t> </w:t>
      </w:r>
      <w:r>
        <w:rPr/>
        <w:t>Practice Guidelines recommended exercises conducted under the supervision of a therapist as the first-line therapy in treatment of long-term LBP (Nguyen and Randolph, 2007). Systematic reviews of the evidence concerning the effectiveness of exercise concluded that exercise may be helpful for patients with long-term LBP in terms of decrease in pain and disability (Hayden et al., 2005a), decrease in fear of avoidance behaviour (van Tulder et al., 1997; Liddle et al., 2004) and return to normal activities of daily living and work (van Tulder et al., 2002).</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7" w:firstLine="719"/>
        <w:jc w:val="right"/>
      </w:pPr>
      <w:r>
        <w:rPr/>
        <w:drawing>
          <wp:anchor distT="0" distB="0" distL="0" distR="0" allowOverlap="1" layoutInCell="1" locked="0" behindDoc="1" simplePos="0" relativeHeight="482904576">
            <wp:simplePos x="0" y="0"/>
            <wp:positionH relativeFrom="page">
              <wp:posOffset>1274444</wp:posOffset>
            </wp:positionH>
            <wp:positionV relativeFrom="paragraph">
              <wp:posOffset>1605349</wp:posOffset>
            </wp:positionV>
            <wp:extent cx="5084699" cy="5027104"/>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5084699" cy="5027104"/>
                    </a:xfrm>
                    <a:prstGeom prst="rect">
                      <a:avLst/>
                    </a:prstGeom>
                  </pic:spPr>
                </pic:pic>
              </a:graphicData>
            </a:graphic>
          </wp:anchor>
        </w:drawing>
      </w:r>
      <w:r>
        <w:rPr/>
        <w:t>Exercises</w:t>
      </w:r>
      <w:r>
        <w:rPr>
          <w:spacing w:val="73"/>
        </w:rPr>
        <w:t> </w:t>
      </w:r>
      <w:r>
        <w:rPr/>
        <w:t>of</w:t>
      </w:r>
      <w:r>
        <w:rPr>
          <w:spacing w:val="72"/>
        </w:rPr>
        <w:t> </w:t>
      </w:r>
      <w:r>
        <w:rPr/>
        <w:t>various</w:t>
      </w:r>
      <w:r>
        <w:rPr>
          <w:spacing w:val="73"/>
        </w:rPr>
        <w:t> </w:t>
      </w:r>
      <w:r>
        <w:rPr/>
        <w:t>types</w:t>
      </w:r>
      <w:r>
        <w:rPr>
          <w:spacing w:val="73"/>
        </w:rPr>
        <w:t> </w:t>
      </w:r>
      <w:r>
        <w:rPr/>
        <w:t>have</w:t>
      </w:r>
      <w:r>
        <w:rPr>
          <w:spacing w:val="72"/>
        </w:rPr>
        <w:t> </w:t>
      </w:r>
      <w:r>
        <w:rPr/>
        <w:t>been</w:t>
      </w:r>
      <w:r>
        <w:rPr>
          <w:spacing w:val="73"/>
        </w:rPr>
        <w:t> </w:t>
      </w:r>
      <w:r>
        <w:rPr/>
        <w:t>used</w:t>
      </w:r>
      <w:r>
        <w:rPr>
          <w:spacing w:val="73"/>
        </w:rPr>
        <w:t> </w:t>
      </w:r>
      <w:r>
        <w:rPr/>
        <w:t>in</w:t>
      </w:r>
      <w:r>
        <w:rPr>
          <w:spacing w:val="76"/>
        </w:rPr>
        <w:t> </w:t>
      </w:r>
      <w:r>
        <w:rPr/>
        <w:t>managing</w:t>
      </w:r>
      <w:r>
        <w:rPr>
          <w:spacing w:val="73"/>
        </w:rPr>
        <w:t> </w:t>
      </w:r>
      <w:r>
        <w:rPr/>
        <w:t>LBP</w:t>
      </w:r>
      <w:r>
        <w:rPr>
          <w:spacing w:val="74"/>
        </w:rPr>
        <w:t> </w:t>
      </w:r>
      <w:r>
        <w:rPr/>
        <w:t>with</w:t>
      </w:r>
      <w:r>
        <w:rPr>
          <w:spacing w:val="76"/>
        </w:rPr>
        <w:t> </w:t>
      </w:r>
      <w:r>
        <w:rPr/>
        <w:t>varying reported</w:t>
      </w:r>
      <w:r>
        <w:rPr>
          <w:spacing w:val="40"/>
        </w:rPr>
        <w:t> </w:t>
      </w:r>
      <w:r>
        <w:rPr/>
        <w:t>successes</w:t>
      </w:r>
      <w:r>
        <w:rPr>
          <w:spacing w:val="40"/>
        </w:rPr>
        <w:t> </w:t>
      </w:r>
      <w:r>
        <w:rPr/>
        <w:t>(Shiple,</w:t>
      </w:r>
      <w:r>
        <w:rPr>
          <w:spacing w:val="40"/>
        </w:rPr>
        <w:t> </w:t>
      </w:r>
      <w:r>
        <w:rPr/>
        <w:t>1997)</w:t>
      </w:r>
      <w:r>
        <w:rPr>
          <w:spacing w:val="40"/>
        </w:rPr>
        <w:t> </w:t>
      </w:r>
      <w:r>
        <w:rPr/>
        <w:t>and</w:t>
      </w:r>
      <w:r>
        <w:rPr>
          <w:spacing w:val="40"/>
        </w:rPr>
        <w:t> </w:t>
      </w:r>
      <w:r>
        <w:rPr/>
        <w:t>they</w:t>
      </w:r>
      <w:r>
        <w:rPr>
          <w:spacing w:val="40"/>
        </w:rPr>
        <w:t> </w:t>
      </w:r>
      <w:r>
        <w:rPr/>
        <w:t>appear</w:t>
      </w:r>
      <w:r>
        <w:rPr>
          <w:spacing w:val="40"/>
        </w:rPr>
        <w:t> </w:t>
      </w:r>
      <w:r>
        <w:rPr/>
        <w:t>to</w:t>
      </w:r>
      <w:r>
        <w:rPr>
          <w:spacing w:val="40"/>
        </w:rPr>
        <w:t> </w:t>
      </w:r>
      <w:r>
        <w:rPr/>
        <w:t>be</w:t>
      </w:r>
      <w:r>
        <w:rPr>
          <w:spacing w:val="40"/>
        </w:rPr>
        <w:t> </w:t>
      </w:r>
      <w:r>
        <w:rPr/>
        <w:t>the</w:t>
      </w:r>
      <w:r>
        <w:rPr>
          <w:spacing w:val="40"/>
        </w:rPr>
        <w:t> </w:t>
      </w:r>
      <w:r>
        <w:rPr/>
        <w:t>central</w:t>
      </w:r>
      <w:r>
        <w:rPr>
          <w:spacing w:val="40"/>
        </w:rPr>
        <w:t> </w:t>
      </w:r>
      <w:r>
        <w:rPr/>
        <w:t>element</w:t>
      </w:r>
      <w:r>
        <w:rPr>
          <w:spacing w:val="40"/>
        </w:rPr>
        <w:t> </w:t>
      </w:r>
      <w:r>
        <w:rPr/>
        <w:t>in</w:t>
      </w:r>
      <w:r>
        <w:rPr>
          <w:spacing w:val="40"/>
        </w:rPr>
        <w:t> </w:t>
      </w:r>
      <w:r>
        <w:rPr/>
        <w:t>the</w:t>
      </w:r>
      <w:r>
        <w:rPr>
          <w:spacing w:val="80"/>
          <w:w w:val="150"/>
        </w:rPr>
        <w:t> </w:t>
      </w:r>
      <w:r>
        <w:rPr/>
        <w:t>physical therapy management of patients with long-term mechanical LBP (Bigos et al.,</w:t>
      </w:r>
      <w:r>
        <w:rPr>
          <w:spacing w:val="40"/>
        </w:rPr>
        <w:t> </w:t>
      </w:r>
      <w:r>
        <w:rPr/>
        <w:t>1994;</w:t>
      </w:r>
      <w:r>
        <w:rPr>
          <w:spacing w:val="40"/>
        </w:rPr>
        <w:t> </w:t>
      </w:r>
      <w:r>
        <w:rPr/>
        <w:t>van</w:t>
      </w:r>
      <w:r>
        <w:rPr>
          <w:spacing w:val="40"/>
        </w:rPr>
        <w:t> </w:t>
      </w:r>
      <w:r>
        <w:rPr/>
        <w:t>Tulder</w:t>
      </w:r>
      <w:r>
        <w:rPr>
          <w:spacing w:val="40"/>
        </w:rPr>
        <w:t> </w:t>
      </w:r>
      <w:r>
        <w:rPr/>
        <w:t>et</w:t>
      </w:r>
      <w:r>
        <w:rPr>
          <w:spacing w:val="40"/>
        </w:rPr>
        <w:t> </w:t>
      </w:r>
      <w:r>
        <w:rPr/>
        <w:t>al.,</w:t>
      </w:r>
      <w:r>
        <w:rPr>
          <w:spacing w:val="40"/>
        </w:rPr>
        <w:t> </w:t>
      </w:r>
      <w:r>
        <w:rPr/>
        <w:t>2003;</w:t>
      </w:r>
      <w:r>
        <w:rPr>
          <w:spacing w:val="40"/>
        </w:rPr>
        <w:t> </w:t>
      </w:r>
      <w:r>
        <w:rPr/>
        <w:t>Hayden</w:t>
      </w:r>
      <w:r>
        <w:rPr>
          <w:spacing w:val="40"/>
        </w:rPr>
        <w:t> </w:t>
      </w:r>
      <w:r>
        <w:rPr/>
        <w:t>et</w:t>
      </w:r>
      <w:r>
        <w:rPr>
          <w:spacing w:val="40"/>
        </w:rPr>
        <w:t> </w:t>
      </w:r>
      <w:r>
        <w:rPr/>
        <w:t>al.,</w:t>
      </w:r>
      <w:r>
        <w:rPr>
          <w:spacing w:val="40"/>
        </w:rPr>
        <w:t> </w:t>
      </w:r>
      <w:r>
        <w:rPr/>
        <w:t>2005).</w:t>
      </w:r>
      <w:r>
        <w:rPr>
          <w:spacing w:val="40"/>
        </w:rPr>
        <w:t> </w:t>
      </w:r>
      <w:r>
        <w:rPr/>
        <w:t>Exercise</w:t>
      </w:r>
      <w:r>
        <w:rPr>
          <w:spacing w:val="40"/>
        </w:rPr>
        <w:t> </w:t>
      </w:r>
      <w:r>
        <w:rPr/>
        <w:t>in</w:t>
      </w:r>
      <w:r>
        <w:rPr>
          <w:spacing w:val="40"/>
        </w:rPr>
        <w:t> </w:t>
      </w:r>
      <w:r>
        <w:rPr/>
        <w:t>physical</w:t>
      </w:r>
      <w:r>
        <w:rPr>
          <w:spacing w:val="40"/>
        </w:rPr>
        <w:t> </w:t>
      </w:r>
      <w:r>
        <w:rPr/>
        <w:t>therapy</w:t>
      </w:r>
      <w:r>
        <w:rPr>
          <w:spacing w:val="40"/>
        </w:rPr>
        <w:t> </w:t>
      </w:r>
      <w:r>
        <w:rPr/>
        <w:t>is probably</w:t>
      </w:r>
      <w:r>
        <w:rPr>
          <w:spacing w:val="30"/>
        </w:rPr>
        <w:t> </w:t>
      </w:r>
      <w:r>
        <w:rPr/>
        <w:t>the</w:t>
      </w:r>
      <w:r>
        <w:rPr>
          <w:spacing w:val="34"/>
        </w:rPr>
        <w:t> </w:t>
      </w:r>
      <w:r>
        <w:rPr/>
        <w:t>cheapest</w:t>
      </w:r>
      <w:r>
        <w:rPr>
          <w:spacing w:val="35"/>
        </w:rPr>
        <w:t> </w:t>
      </w:r>
      <w:r>
        <w:rPr/>
        <w:t>intervention</w:t>
      </w:r>
      <w:r>
        <w:rPr>
          <w:spacing w:val="35"/>
        </w:rPr>
        <w:t> </w:t>
      </w:r>
      <w:r>
        <w:rPr/>
        <w:t>and</w:t>
      </w:r>
      <w:r>
        <w:rPr>
          <w:spacing w:val="35"/>
        </w:rPr>
        <w:t> </w:t>
      </w:r>
      <w:r>
        <w:rPr/>
        <w:t>one</w:t>
      </w:r>
      <w:r>
        <w:rPr>
          <w:spacing w:val="34"/>
        </w:rPr>
        <w:t> </w:t>
      </w:r>
      <w:r>
        <w:rPr/>
        <w:t>in</w:t>
      </w:r>
      <w:r>
        <w:rPr>
          <w:spacing w:val="35"/>
        </w:rPr>
        <w:t> </w:t>
      </w:r>
      <w:r>
        <w:rPr/>
        <w:t>which</w:t>
      </w:r>
      <w:r>
        <w:rPr>
          <w:spacing w:val="35"/>
        </w:rPr>
        <w:t> </w:t>
      </w:r>
      <w:r>
        <w:rPr/>
        <w:t>the</w:t>
      </w:r>
      <w:r>
        <w:rPr>
          <w:spacing w:val="34"/>
        </w:rPr>
        <w:t> </w:t>
      </w:r>
      <w:r>
        <w:rPr/>
        <w:t>patient</w:t>
      </w:r>
      <w:r>
        <w:rPr>
          <w:spacing w:val="35"/>
        </w:rPr>
        <w:t> </w:t>
      </w:r>
      <w:r>
        <w:rPr/>
        <w:t>has</w:t>
      </w:r>
      <w:r>
        <w:rPr>
          <w:spacing w:val="35"/>
        </w:rPr>
        <w:t> </w:t>
      </w:r>
      <w:r>
        <w:rPr/>
        <w:t>some</w:t>
      </w:r>
      <w:r>
        <w:rPr>
          <w:spacing w:val="34"/>
        </w:rPr>
        <w:t> </w:t>
      </w:r>
      <w:r>
        <w:rPr/>
        <w:t>measure</w:t>
      </w:r>
      <w:r>
        <w:rPr>
          <w:spacing w:val="33"/>
        </w:rPr>
        <w:t> </w:t>
      </w:r>
      <w:r>
        <w:rPr/>
        <w:t>of direct control (Brukner and Khan, 1993). These exercises encompasses a heterogeneous series</w:t>
      </w:r>
      <w:r>
        <w:rPr>
          <w:spacing w:val="32"/>
        </w:rPr>
        <w:t> </w:t>
      </w:r>
      <w:r>
        <w:rPr/>
        <w:t>of</w:t>
      </w:r>
      <w:r>
        <w:rPr>
          <w:spacing w:val="31"/>
        </w:rPr>
        <w:t> </w:t>
      </w:r>
      <w:r>
        <w:rPr/>
        <w:t>specific</w:t>
      </w:r>
      <w:r>
        <w:rPr>
          <w:spacing w:val="31"/>
        </w:rPr>
        <w:t> </w:t>
      </w:r>
      <w:r>
        <w:rPr/>
        <w:t>movements</w:t>
      </w:r>
      <w:r>
        <w:rPr>
          <w:spacing w:val="34"/>
        </w:rPr>
        <w:t> </w:t>
      </w:r>
      <w:r>
        <w:rPr/>
        <w:t>or</w:t>
      </w:r>
      <w:r>
        <w:rPr>
          <w:spacing w:val="31"/>
        </w:rPr>
        <w:t> </w:t>
      </w:r>
      <w:r>
        <w:rPr/>
        <w:t>interventions</w:t>
      </w:r>
      <w:r>
        <w:rPr>
          <w:spacing w:val="32"/>
        </w:rPr>
        <w:t> </w:t>
      </w:r>
      <w:r>
        <w:rPr/>
        <w:t>ranging</w:t>
      </w:r>
      <w:r>
        <w:rPr>
          <w:spacing w:val="29"/>
        </w:rPr>
        <w:t> </w:t>
      </w:r>
      <w:r>
        <w:rPr/>
        <w:t>from</w:t>
      </w:r>
      <w:r>
        <w:rPr>
          <w:spacing w:val="33"/>
        </w:rPr>
        <w:t> </w:t>
      </w:r>
      <w:r>
        <w:rPr/>
        <w:t>general</w:t>
      </w:r>
      <w:r>
        <w:rPr>
          <w:spacing w:val="32"/>
        </w:rPr>
        <w:t> </w:t>
      </w:r>
      <w:r>
        <w:rPr/>
        <w:t>physical</w:t>
      </w:r>
      <w:r>
        <w:rPr>
          <w:spacing w:val="34"/>
        </w:rPr>
        <w:t> </w:t>
      </w:r>
      <w:r>
        <w:rPr/>
        <w:t>fitness</w:t>
      </w:r>
      <w:r>
        <w:rPr>
          <w:spacing w:val="31"/>
        </w:rPr>
        <w:t> </w:t>
      </w:r>
      <w:r>
        <w:rPr/>
        <w:t>or aerobic exercise to muscle strengthening and various types of flexibility and stretching</w:t>
      </w:r>
      <w:r>
        <w:rPr>
          <w:spacing w:val="80"/>
          <w:w w:val="150"/>
        </w:rPr>
        <w:t> </w:t>
      </w:r>
      <w:r>
        <w:rPr/>
        <w:t>with</w:t>
      </w:r>
      <w:r>
        <w:rPr>
          <w:spacing w:val="40"/>
        </w:rPr>
        <w:t> </w:t>
      </w:r>
      <w:r>
        <w:rPr/>
        <w:t>the</w:t>
      </w:r>
      <w:r>
        <w:rPr>
          <w:spacing w:val="40"/>
        </w:rPr>
        <w:t> </w:t>
      </w:r>
      <w:r>
        <w:rPr/>
        <w:t>aim</w:t>
      </w:r>
      <w:r>
        <w:rPr>
          <w:spacing w:val="40"/>
        </w:rPr>
        <w:t> </w:t>
      </w:r>
      <w:r>
        <w:rPr/>
        <w:t>of</w:t>
      </w:r>
      <w:r>
        <w:rPr>
          <w:spacing w:val="40"/>
        </w:rPr>
        <w:t> </w:t>
      </w:r>
      <w:r>
        <w:rPr/>
        <w:t>training</w:t>
      </w:r>
      <w:r>
        <w:rPr>
          <w:spacing w:val="40"/>
        </w:rPr>
        <w:t> </w:t>
      </w:r>
      <w:r>
        <w:rPr/>
        <w:t>or</w:t>
      </w:r>
      <w:r>
        <w:rPr>
          <w:spacing w:val="40"/>
        </w:rPr>
        <w:t> </w:t>
      </w:r>
      <w:r>
        <w:rPr/>
        <w:t>developing</w:t>
      </w:r>
      <w:r>
        <w:rPr>
          <w:spacing w:val="40"/>
        </w:rPr>
        <w:t> </w:t>
      </w:r>
      <w:r>
        <w:rPr/>
        <w:t>the</w:t>
      </w:r>
      <w:r>
        <w:rPr>
          <w:spacing w:val="40"/>
        </w:rPr>
        <w:t> </w:t>
      </w:r>
      <w:r>
        <w:rPr/>
        <w:t>body</w:t>
      </w:r>
      <w:r>
        <w:rPr>
          <w:spacing w:val="40"/>
        </w:rPr>
        <w:t> </w:t>
      </w:r>
      <w:r>
        <w:rPr/>
        <w:t>by</w:t>
      </w:r>
      <w:r>
        <w:rPr>
          <w:spacing w:val="40"/>
        </w:rPr>
        <w:t> </w:t>
      </w:r>
      <w:r>
        <w:rPr/>
        <w:t>a</w:t>
      </w:r>
      <w:r>
        <w:rPr>
          <w:spacing w:val="40"/>
        </w:rPr>
        <w:t> </w:t>
      </w:r>
      <w:r>
        <w:rPr/>
        <w:t>routine</w:t>
      </w:r>
      <w:r>
        <w:rPr>
          <w:spacing w:val="40"/>
        </w:rPr>
        <w:t> </w:t>
      </w:r>
      <w:r>
        <w:rPr/>
        <w:t>practice</w:t>
      </w:r>
      <w:r>
        <w:rPr>
          <w:spacing w:val="40"/>
        </w:rPr>
        <w:t> </w:t>
      </w:r>
      <w:r>
        <w:rPr/>
        <w:t>or</w:t>
      </w:r>
      <w:r>
        <w:rPr>
          <w:spacing w:val="40"/>
        </w:rPr>
        <w:t> </w:t>
      </w:r>
      <w:r>
        <w:rPr/>
        <w:t>as</w:t>
      </w:r>
      <w:r>
        <w:rPr>
          <w:spacing w:val="40"/>
        </w:rPr>
        <w:t> </w:t>
      </w:r>
      <w:r>
        <w:rPr/>
        <w:t>physical training to promote good physical health</w:t>
      </w:r>
      <w:r>
        <w:rPr>
          <w:spacing w:val="26"/>
        </w:rPr>
        <w:t> </w:t>
      </w:r>
      <w:r>
        <w:rPr/>
        <w:t>(Abenhaim</w:t>
      </w:r>
      <w:r>
        <w:rPr>
          <w:spacing w:val="24"/>
        </w:rPr>
        <w:t> </w:t>
      </w:r>
      <w:r>
        <w:rPr/>
        <w:t>et al., 2000; Hayden et al., 2005).</w:t>
      </w:r>
      <w:r>
        <w:rPr>
          <w:spacing w:val="80"/>
        </w:rPr>
        <w:t> </w:t>
      </w:r>
      <w:r>
        <w:rPr/>
        <w:t>Nonetheless, it remains inconclusive which exercise regimen is better than the other and intensity</w:t>
      </w:r>
      <w:r>
        <w:rPr>
          <w:spacing w:val="77"/>
        </w:rPr>
        <w:t> </w:t>
      </w:r>
      <w:r>
        <w:rPr/>
        <w:t>that</w:t>
      </w:r>
      <w:r>
        <w:rPr>
          <w:spacing w:val="80"/>
        </w:rPr>
        <w:t> </w:t>
      </w:r>
      <w:r>
        <w:rPr/>
        <w:t>may</w:t>
      </w:r>
      <w:r>
        <w:rPr>
          <w:spacing w:val="76"/>
        </w:rPr>
        <w:t> </w:t>
      </w:r>
      <w:r>
        <w:rPr/>
        <w:t>offer</w:t>
      </w:r>
      <w:r>
        <w:rPr>
          <w:spacing w:val="80"/>
        </w:rPr>
        <w:t> </w:t>
      </w:r>
      <w:r>
        <w:rPr/>
        <w:t>the</w:t>
      </w:r>
      <w:r>
        <w:rPr>
          <w:spacing w:val="80"/>
        </w:rPr>
        <w:t> </w:t>
      </w:r>
      <w:r>
        <w:rPr/>
        <w:t>greatest</w:t>
      </w:r>
      <w:r>
        <w:rPr>
          <w:spacing w:val="80"/>
        </w:rPr>
        <w:t> </w:t>
      </w:r>
      <w:r>
        <w:rPr/>
        <w:t>value</w:t>
      </w:r>
      <w:r>
        <w:rPr>
          <w:spacing w:val="80"/>
        </w:rPr>
        <w:t> </w:t>
      </w:r>
      <w:r>
        <w:rPr/>
        <w:t>to</w:t>
      </w:r>
      <w:r>
        <w:rPr>
          <w:spacing w:val="80"/>
        </w:rPr>
        <w:t> </w:t>
      </w:r>
      <w:r>
        <w:rPr/>
        <w:t>patients</w:t>
      </w:r>
      <w:r>
        <w:rPr>
          <w:spacing w:val="80"/>
        </w:rPr>
        <w:t> </w:t>
      </w:r>
      <w:r>
        <w:rPr/>
        <w:t>(Shiple,</w:t>
      </w:r>
      <w:r>
        <w:rPr>
          <w:spacing w:val="80"/>
        </w:rPr>
        <w:t> </w:t>
      </w:r>
      <w:r>
        <w:rPr/>
        <w:t>1997;</w:t>
      </w:r>
      <w:r>
        <w:rPr>
          <w:spacing w:val="80"/>
        </w:rPr>
        <w:t> </w:t>
      </w:r>
      <w:r>
        <w:rPr/>
        <w:t>Nordin</w:t>
      </w:r>
      <w:r>
        <w:rPr>
          <w:spacing w:val="80"/>
        </w:rPr>
        <w:t> </w:t>
      </w:r>
      <w:r>
        <w:rPr/>
        <w:t>and Campello,</w:t>
      </w:r>
      <w:r>
        <w:rPr>
          <w:spacing w:val="-1"/>
        </w:rPr>
        <w:t> </w:t>
      </w:r>
      <w:r>
        <w:rPr/>
        <w:t>1999;</w:t>
      </w:r>
      <w:r>
        <w:rPr>
          <w:spacing w:val="-1"/>
        </w:rPr>
        <w:t> </w:t>
      </w:r>
      <w:r>
        <w:rPr/>
        <w:t>Samanta et</w:t>
      </w:r>
      <w:r>
        <w:rPr>
          <w:spacing w:val="-1"/>
        </w:rPr>
        <w:t> </w:t>
      </w:r>
      <w:r>
        <w:rPr/>
        <w:t>al., 2003;</w:t>
      </w:r>
      <w:r>
        <w:rPr>
          <w:spacing w:val="-1"/>
        </w:rPr>
        <w:t> </w:t>
      </w:r>
      <w:r>
        <w:rPr/>
        <w:t>Hayden et</w:t>
      </w:r>
      <w:r>
        <w:rPr>
          <w:spacing w:val="1"/>
        </w:rPr>
        <w:t> </w:t>
      </w:r>
      <w:r>
        <w:rPr/>
        <w:t>al., 2005;</w:t>
      </w:r>
      <w:r>
        <w:rPr>
          <w:spacing w:val="-1"/>
        </w:rPr>
        <w:t> </w:t>
      </w:r>
      <w:r>
        <w:rPr/>
        <w:t>Nguyen and</w:t>
      </w:r>
      <w:r>
        <w:rPr>
          <w:spacing w:val="-1"/>
        </w:rPr>
        <w:t> </w:t>
      </w:r>
      <w:r>
        <w:rPr/>
        <w:t>Randolph, </w:t>
      </w:r>
      <w:r>
        <w:rPr>
          <w:spacing w:val="-2"/>
        </w:rPr>
        <w:t>2007).</w:t>
      </w:r>
    </w:p>
    <w:p>
      <w:pPr>
        <w:pStyle w:val="BodyText"/>
        <w:spacing w:line="480" w:lineRule="auto" w:before="2"/>
        <w:ind w:left="140" w:right="117" w:firstLine="719"/>
        <w:jc w:val="both"/>
      </w:pPr>
      <w:r>
        <w:rPr/>
        <w:t>Consequent on the foregoing, there is a proliferation of exercise programmes which varies from provider to provider depending on professional orientation (Keller, 2006). Still, there does not appear to be a consensus of opinion on the most effective programme designed to maintain exercise benefits (Bronfort et al., 1996; Faas, 1996; Lahad et al., 1996; Carpenter and Nelson, 1999; Kenny, 2000; Taimela et al., 2000). Glover and May</w:t>
      </w:r>
      <w:r>
        <w:rPr>
          <w:spacing w:val="-6"/>
        </w:rPr>
        <w:t> </w:t>
      </w:r>
      <w:r>
        <w:rPr/>
        <w:t>(2009) submitted that</w:t>
      </w:r>
      <w:r>
        <w:rPr>
          <w:spacing w:val="-1"/>
        </w:rPr>
        <w:t> </w:t>
      </w:r>
      <w:r>
        <w:rPr/>
        <w:t>the fact that previous research has investigated the management</w:t>
      </w:r>
      <w:r>
        <w:rPr>
          <w:spacing w:val="-1"/>
        </w:rPr>
        <w:t> </w:t>
      </w:r>
      <w:r>
        <w:rPr/>
        <w:t>of LBP</w:t>
      </w:r>
      <w:r>
        <w:rPr>
          <w:spacing w:val="-1"/>
        </w:rPr>
        <w:t> </w:t>
      </w:r>
      <w:r>
        <w:rPr/>
        <w:t>as</w:t>
      </w:r>
      <w:r>
        <w:rPr>
          <w:spacing w:val="-1"/>
        </w:rPr>
        <w:t> </w:t>
      </w:r>
      <w:r>
        <w:rPr/>
        <w:t>a homogenous group could</w:t>
      </w:r>
      <w:r>
        <w:rPr>
          <w:spacing w:val="-1"/>
        </w:rPr>
        <w:t> </w:t>
      </w:r>
      <w:r>
        <w:rPr/>
        <w:t>account</w:t>
      </w:r>
      <w:r>
        <w:rPr>
          <w:spacing w:val="-1"/>
        </w:rPr>
        <w:t> </w:t>
      </w:r>
      <w:r>
        <w:rPr/>
        <w:t>for</w:t>
      </w:r>
      <w:r>
        <w:rPr>
          <w:spacing w:val="-2"/>
        </w:rPr>
        <w:t> </w:t>
      </w:r>
      <w:r>
        <w:rPr/>
        <w:t>the</w:t>
      </w:r>
      <w:r>
        <w:rPr>
          <w:spacing w:val="-2"/>
        </w:rPr>
        <w:t> </w:t>
      </w:r>
      <w:r>
        <w:rPr/>
        <w:t>lack</w:t>
      </w:r>
      <w:r>
        <w:rPr>
          <w:spacing w:val="-1"/>
        </w:rPr>
        <w:t> </w:t>
      </w:r>
      <w:r>
        <w:rPr/>
        <w:t>of support</w:t>
      </w:r>
      <w:r>
        <w:rPr>
          <w:spacing w:val="-1"/>
        </w:rPr>
        <w:t> </w:t>
      </w:r>
      <w:r>
        <w:rPr/>
        <w:t>for</w:t>
      </w:r>
      <w:r>
        <w:rPr>
          <w:spacing w:val="-3"/>
        </w:rPr>
        <w:t> </w:t>
      </w:r>
      <w:r>
        <w:rPr/>
        <w:t>the prescription of specific exercise programmes. Similarly, some others studies identified</w:t>
      </w:r>
      <w:r>
        <w:rPr>
          <w:spacing w:val="40"/>
        </w:rPr>
        <w:t> </w:t>
      </w:r>
      <w:r>
        <w:rPr/>
        <w:t>not sub-grouping patient samples as a possible flaw with much of the previous research (Fritz</w:t>
      </w:r>
      <w:r>
        <w:rPr>
          <w:spacing w:val="12"/>
        </w:rPr>
        <w:t> </w:t>
      </w:r>
      <w:r>
        <w:rPr/>
        <w:t>et</w:t>
      </w:r>
      <w:r>
        <w:rPr>
          <w:spacing w:val="13"/>
        </w:rPr>
        <w:t> </w:t>
      </w:r>
      <w:r>
        <w:rPr/>
        <w:t>al.,</w:t>
      </w:r>
      <w:r>
        <w:rPr>
          <w:spacing w:val="56"/>
          <w:w w:val="150"/>
        </w:rPr>
        <w:t> </w:t>
      </w:r>
      <w:r>
        <w:rPr/>
        <w:t>2003;</w:t>
      </w:r>
      <w:r>
        <w:rPr>
          <w:spacing w:val="16"/>
        </w:rPr>
        <w:t> </w:t>
      </w:r>
      <w:r>
        <w:rPr/>
        <w:t>Long</w:t>
      </w:r>
      <w:r>
        <w:rPr>
          <w:spacing w:val="14"/>
        </w:rPr>
        <w:t> </w:t>
      </w:r>
      <w:r>
        <w:rPr/>
        <w:t>et</w:t>
      </w:r>
      <w:r>
        <w:rPr>
          <w:spacing w:val="13"/>
        </w:rPr>
        <w:t> </w:t>
      </w:r>
      <w:r>
        <w:rPr/>
        <w:t>al.,</w:t>
      </w:r>
      <w:r>
        <w:rPr>
          <w:spacing w:val="56"/>
          <w:w w:val="150"/>
        </w:rPr>
        <w:t> </w:t>
      </w:r>
      <w:r>
        <w:rPr/>
        <w:t>2004;</w:t>
      </w:r>
      <w:r>
        <w:rPr>
          <w:spacing w:val="13"/>
        </w:rPr>
        <w:t> </w:t>
      </w:r>
      <w:r>
        <w:rPr/>
        <w:t>Brennan</w:t>
      </w:r>
      <w:r>
        <w:rPr>
          <w:spacing w:val="16"/>
        </w:rPr>
        <w:t> </w:t>
      </w:r>
      <w:r>
        <w:rPr/>
        <w:t>et</w:t>
      </w:r>
      <w:r>
        <w:rPr>
          <w:spacing w:val="13"/>
        </w:rPr>
        <w:t> </w:t>
      </w:r>
      <w:r>
        <w:rPr/>
        <w:t>al.,</w:t>
      </w:r>
      <w:r>
        <w:rPr>
          <w:spacing w:val="56"/>
          <w:w w:val="150"/>
        </w:rPr>
        <w:t> </w:t>
      </w:r>
      <w:r>
        <w:rPr/>
        <w:t>2006).</w:t>
      </w:r>
      <w:r>
        <w:rPr>
          <w:spacing w:val="56"/>
          <w:w w:val="150"/>
        </w:rPr>
        <w:t> </w:t>
      </w:r>
      <w:r>
        <w:rPr/>
        <w:t>Sub-</w:t>
      </w:r>
      <w:r>
        <w:rPr>
          <w:spacing w:val="12"/>
        </w:rPr>
        <w:t> </w:t>
      </w:r>
      <w:r>
        <w:rPr/>
        <w:t>grouping</w:t>
      </w:r>
      <w:r>
        <w:rPr>
          <w:spacing w:val="10"/>
        </w:rPr>
        <w:t> </w:t>
      </w:r>
      <w:r>
        <w:rPr/>
        <w:t>of</w:t>
      </w:r>
      <w:r>
        <w:rPr>
          <w:spacing w:val="12"/>
        </w:rPr>
        <w:t> </w:t>
      </w:r>
      <w:r>
        <w:rPr>
          <w:spacing w:val="-2"/>
        </w:rPr>
        <w:t>patients</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4"/>
        <w:jc w:val="both"/>
      </w:pPr>
      <w:r>
        <w:rPr/>
        <w:drawing>
          <wp:anchor distT="0" distB="0" distL="0" distR="0" allowOverlap="1" layoutInCell="1" locked="0" behindDoc="1" simplePos="0" relativeHeight="482905088">
            <wp:simplePos x="0" y="0"/>
            <wp:positionH relativeFrom="page">
              <wp:posOffset>1274444</wp:posOffset>
            </wp:positionH>
            <wp:positionV relativeFrom="paragraph">
              <wp:posOffset>1605349</wp:posOffset>
            </wp:positionV>
            <wp:extent cx="5084699" cy="502710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5084699" cy="5027104"/>
                    </a:xfrm>
                    <a:prstGeom prst="rect">
                      <a:avLst/>
                    </a:prstGeom>
                  </pic:spPr>
                </pic:pic>
              </a:graphicData>
            </a:graphic>
          </wp:anchor>
        </w:drawing>
      </w:r>
      <w:r>
        <w:rPr/>
        <w:t>with LBP according to their signs and symptoms where treatment is then prescribed according to these subgroups is considered as an important advance in the management</w:t>
      </w:r>
      <w:r>
        <w:rPr>
          <w:spacing w:val="80"/>
        </w:rPr>
        <w:t> </w:t>
      </w:r>
      <w:r>
        <w:rPr/>
        <w:t>of LBP (Fritz et al., 2003; Long</w:t>
      </w:r>
      <w:r>
        <w:rPr>
          <w:spacing w:val="-1"/>
        </w:rPr>
        <w:t> </w:t>
      </w:r>
      <w:r>
        <w:rPr/>
        <w:t>et al., 2004; Brennan et al., 2006). Therefore, identifying sub-groups of patients more amenable to specific treatments has been recognized as one of the promising recent developments in back pain research (Koes et al., 2006).</w:t>
      </w:r>
    </w:p>
    <w:p>
      <w:pPr>
        <w:pStyle w:val="BodyText"/>
        <w:spacing w:line="480" w:lineRule="auto"/>
        <w:ind w:left="140" w:right="116" w:firstLine="719"/>
        <w:jc w:val="both"/>
        <w:rPr>
          <w:sz w:val="23"/>
        </w:rPr>
      </w:pPr>
      <w:r>
        <w:rPr/>
        <w:t>One of the more commonly used methods of sub-grouping amongst physiotherapists is the McKenzie Method (McKenzie and May, 2003). This method is based on the patient‘s pain response to certain movements and postures during assessment. During assessment, the physiotherapist identifies the patient‘s directional preference. Directional Preference is defined as the movement or posture that decreases</w:t>
      </w:r>
      <w:r>
        <w:rPr>
          <w:spacing w:val="40"/>
        </w:rPr>
        <w:t> </w:t>
      </w:r>
      <w:r>
        <w:rPr/>
        <w:t>or centralizes pain that emanates from the spine and/or increases range of movement (McKenzie and May, 2003). Directional preference and centralization occur only in the substantial derangement group (McKenzie and May, 2003). The separate, but associated, phenomenon of centralization refers to the abolition of distal pain in response to repeated movements or sustained postures. Although, the McKenzie method is a popular classification-based treatment for LBP among physical therapists (Battie et al., 1994; Foster et al., 1999; Ayanniyi et al., 2007) with documented effectiveness in some studies (Ponte et al., 1984; Nwuga and Nwuga, 1985; Stankovic and Johnell, 1990; Reddeck, 1997; Cherkin et al., 1998; Machado et al., 2006), however, a systematic review submitted that there is limited evidence for its use in</w:t>
      </w:r>
      <w:r>
        <w:rPr>
          <w:spacing w:val="40"/>
        </w:rPr>
        <w:t> </w:t>
      </w:r>
      <w:r>
        <w:rPr/>
        <w:t>long-term mechanical LBP (Machado et al., 2005). Furthermore, there seems to be inconclusive evidence whether</w:t>
      </w:r>
      <w:r>
        <w:rPr>
          <w:spacing w:val="40"/>
        </w:rPr>
        <w:t> </w:t>
      </w:r>
      <w:r>
        <w:rPr/>
        <w:t>the McKenzie protocol addresses the accompanying back muscles inhibition in patients with long-term mechanical LBP. Long-term LBP results in </w:t>
      </w:r>
      <w:r>
        <w:rPr>
          <w:sz w:val="23"/>
        </w:rPr>
        <w:t>inhibition and atrophy of the deep</w:t>
      </w:r>
      <w:r>
        <w:rPr>
          <w:spacing w:val="4"/>
          <w:sz w:val="23"/>
        </w:rPr>
        <w:t> </w:t>
      </w:r>
      <w:r>
        <w:rPr>
          <w:sz w:val="23"/>
        </w:rPr>
        <w:t>segmental</w:t>
      </w:r>
      <w:r>
        <w:rPr>
          <w:spacing w:val="4"/>
          <w:sz w:val="23"/>
        </w:rPr>
        <w:t> </w:t>
      </w:r>
      <w:r>
        <w:rPr>
          <w:sz w:val="23"/>
        </w:rPr>
        <w:t>muscles</w:t>
      </w:r>
      <w:r>
        <w:rPr>
          <w:spacing w:val="3"/>
          <w:sz w:val="23"/>
        </w:rPr>
        <w:t> </w:t>
      </w:r>
      <w:r>
        <w:rPr>
          <w:sz w:val="23"/>
        </w:rPr>
        <w:t>such</w:t>
      </w:r>
      <w:r>
        <w:rPr>
          <w:spacing w:val="5"/>
          <w:sz w:val="23"/>
        </w:rPr>
        <w:t> </w:t>
      </w:r>
      <w:r>
        <w:rPr>
          <w:sz w:val="23"/>
        </w:rPr>
        <w:t>as multifidus</w:t>
      </w:r>
      <w:r>
        <w:rPr>
          <w:spacing w:val="3"/>
          <w:sz w:val="23"/>
        </w:rPr>
        <w:t> </w:t>
      </w:r>
      <w:r>
        <w:rPr>
          <w:sz w:val="23"/>
        </w:rPr>
        <w:t>and</w:t>
      </w:r>
      <w:r>
        <w:rPr>
          <w:spacing w:val="5"/>
          <w:sz w:val="23"/>
        </w:rPr>
        <w:t> </w:t>
      </w:r>
      <w:r>
        <w:rPr>
          <w:sz w:val="23"/>
        </w:rPr>
        <w:t>overactivity</w:t>
      </w:r>
      <w:r>
        <w:rPr>
          <w:spacing w:val="-1"/>
          <w:sz w:val="23"/>
        </w:rPr>
        <w:t> </w:t>
      </w:r>
      <w:r>
        <w:rPr>
          <w:sz w:val="23"/>
        </w:rPr>
        <w:t>of</w:t>
      </w:r>
      <w:r>
        <w:rPr>
          <w:spacing w:val="2"/>
          <w:sz w:val="23"/>
        </w:rPr>
        <w:t> </w:t>
      </w:r>
      <w:r>
        <w:rPr>
          <w:sz w:val="23"/>
        </w:rPr>
        <w:t>the</w:t>
      </w:r>
      <w:r>
        <w:rPr>
          <w:spacing w:val="4"/>
          <w:sz w:val="23"/>
        </w:rPr>
        <w:t> </w:t>
      </w:r>
      <w:r>
        <w:rPr>
          <w:sz w:val="23"/>
        </w:rPr>
        <w:t>longer</w:t>
      </w:r>
      <w:r>
        <w:rPr>
          <w:spacing w:val="4"/>
          <w:sz w:val="23"/>
        </w:rPr>
        <w:t> </w:t>
      </w:r>
      <w:r>
        <w:rPr>
          <w:sz w:val="23"/>
        </w:rPr>
        <w:t>superficial</w:t>
      </w:r>
      <w:r>
        <w:rPr>
          <w:spacing w:val="5"/>
          <w:sz w:val="23"/>
        </w:rPr>
        <w:t> </w:t>
      </w:r>
      <w:r>
        <w:rPr>
          <w:spacing w:val="-2"/>
          <w:sz w:val="23"/>
        </w:rPr>
        <w:t>muscles</w:t>
      </w:r>
    </w:p>
    <w:p>
      <w:pPr>
        <w:spacing w:after="0" w:line="480" w:lineRule="auto"/>
        <w:jc w:val="both"/>
        <w:rPr>
          <w:sz w:val="23"/>
        </w:rPr>
        <w:sectPr>
          <w:pgSz w:w="12240" w:h="15840"/>
          <w:pgMar w:header="722" w:footer="0" w:top="980" w:bottom="280" w:left="1660" w:right="1680"/>
        </w:sectPr>
      </w:pPr>
    </w:p>
    <w:p>
      <w:pPr>
        <w:pStyle w:val="BodyText"/>
        <w:spacing w:before="170"/>
      </w:pPr>
    </w:p>
    <w:p>
      <w:pPr>
        <w:pStyle w:val="BodyText"/>
        <w:spacing w:line="480" w:lineRule="auto"/>
        <w:ind w:left="140" w:right="114"/>
        <w:jc w:val="both"/>
      </w:pPr>
      <w:r>
        <w:rPr/>
        <w:drawing>
          <wp:anchor distT="0" distB="0" distL="0" distR="0" allowOverlap="1" layoutInCell="1" locked="0" behindDoc="1" simplePos="0" relativeHeight="482905600">
            <wp:simplePos x="0" y="0"/>
            <wp:positionH relativeFrom="page">
              <wp:posOffset>1274444</wp:posOffset>
            </wp:positionH>
            <wp:positionV relativeFrom="paragraph">
              <wp:posOffset>1604079</wp:posOffset>
            </wp:positionV>
            <wp:extent cx="5084699" cy="502710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5084699" cy="5027104"/>
                    </a:xfrm>
                    <a:prstGeom prst="rect">
                      <a:avLst/>
                    </a:prstGeom>
                  </pic:spPr>
                </pic:pic>
              </a:graphicData>
            </a:graphic>
          </wp:anchor>
        </w:drawing>
      </w:r>
      <w:r>
        <w:rPr>
          <w:sz w:val="23"/>
        </w:rPr>
        <w:t>of the trunk with consequent decreased dynamic activity and increased fatiguibility (</w:t>
      </w:r>
      <w:r>
        <w:rPr/>
        <w:t>Sihvonen et al., 1991; Cassisi et al., 1993; Sihvonen et al., 1998; Richardson et al., 1999). Some studies considered the McKenzie‘s extension exercises as passive and presumably opined that it may not counter the back muscles‘ </w:t>
      </w:r>
      <w:r>
        <w:rPr>
          <w:sz w:val="23"/>
        </w:rPr>
        <w:t>inhibition and atrophy </w:t>
      </w:r>
      <w:r>
        <w:rPr/>
        <w:t>resulting from long-term LBP (Donelson et al., 1990; Bookhout, 1991; Wayne, 1991), however, a study by Fiebert and Keller (1994) among apparently healthy individuals demonstrated that the McKenzie‘s extension exercises were not truly passive for lumbar back extensor muscles.</w:t>
      </w:r>
    </w:p>
    <w:p>
      <w:pPr>
        <w:pStyle w:val="BodyText"/>
        <w:spacing w:line="480" w:lineRule="auto"/>
        <w:ind w:left="140" w:right="113" w:firstLine="719"/>
        <w:jc w:val="both"/>
      </w:pPr>
      <w:r>
        <w:rPr/>
        <w:t>On the other hand, back endurance exercise is believed to enhance muscle reactivation and reconditioning (</w:t>
      </w:r>
      <w:r>
        <w:rPr>
          <w:color w:val="111111"/>
        </w:rPr>
        <w:t>Biering-Sorensen</w:t>
      </w:r>
      <w:r>
        <w:rPr/>
        <w:t>, 1984; Risch et al., 1993; Luoto et al., 1996; Mayer et al., 2008; Liddle et al., 2010). There is emerging evidence to suggest that endurance training of the low-back extensors in patients with LBP can be effective in reducing pain, disability and work loss, and improving fatigue threshold and physical performance (Plum and Rehfeld, 1985; Manniche et al., 1988; Lindstrom et al., 1992; Gundewall et al., 1993; Moffroid et al., 1993; LeFort and Hannah, 1994; Chok et al., 1999).</w:t>
      </w:r>
      <w:r>
        <w:rPr>
          <w:spacing w:val="40"/>
        </w:rPr>
        <w:t> </w:t>
      </w:r>
      <w:r>
        <w:rPr/>
        <w:t>Unfortunately, assessment</w:t>
      </w:r>
      <w:r>
        <w:rPr>
          <w:spacing w:val="-1"/>
        </w:rPr>
        <w:t> </w:t>
      </w:r>
      <w:r>
        <w:rPr/>
        <w:t>and</w:t>
      </w:r>
      <w:r>
        <w:rPr>
          <w:spacing w:val="-1"/>
        </w:rPr>
        <w:t> </w:t>
      </w:r>
      <w:r>
        <w:rPr/>
        <w:t>training</w:t>
      </w:r>
      <w:r>
        <w:rPr>
          <w:spacing w:val="-4"/>
        </w:rPr>
        <w:t> </w:t>
      </w:r>
      <w:r>
        <w:rPr/>
        <w:t>of</w:t>
      </w:r>
      <w:r>
        <w:rPr>
          <w:spacing w:val="-2"/>
        </w:rPr>
        <w:t> </w:t>
      </w:r>
      <w:r>
        <w:rPr/>
        <w:t>endurance</w:t>
      </w:r>
      <w:r>
        <w:rPr>
          <w:spacing w:val="-2"/>
        </w:rPr>
        <w:t> </w:t>
      </w:r>
      <w:r>
        <w:rPr/>
        <w:t>of</w:t>
      </w:r>
      <w:r>
        <w:rPr>
          <w:spacing w:val="-2"/>
        </w:rPr>
        <w:t> </w:t>
      </w:r>
      <w:r>
        <w:rPr/>
        <w:t>the</w:t>
      </w:r>
      <w:r>
        <w:rPr>
          <w:spacing w:val="-2"/>
        </w:rPr>
        <w:t> </w:t>
      </w:r>
      <w:r>
        <w:rPr/>
        <w:t>back</w:t>
      </w:r>
      <w:r>
        <w:rPr>
          <w:spacing w:val="-1"/>
        </w:rPr>
        <w:t> </w:t>
      </w:r>
      <w:r>
        <w:rPr/>
        <w:t>extensor</w:t>
      </w:r>
      <w:r>
        <w:rPr>
          <w:spacing w:val="-2"/>
        </w:rPr>
        <w:t> </w:t>
      </w:r>
      <w:r>
        <w:rPr/>
        <w:t>muscles compared with muscular strength has been reported to be less frequently carried out (Pollock et al., 1989), though, endurance capabilities of these muscles may be as important or even more important than strength in the treatment and prevention of LBP (Udermann et al., 2003). In addition, clinical trials on the effect of endurance exercise training of the back extensor muscles in well defined populations of patients with LBP</w:t>
      </w:r>
      <w:r>
        <w:rPr>
          <w:spacing w:val="40"/>
        </w:rPr>
        <w:t> </w:t>
      </w:r>
      <w:r>
        <w:rPr/>
        <w:t>are scarce (Moffroid, 1997).</w:t>
      </w:r>
      <w:r>
        <w:rPr>
          <w:spacing w:val="40"/>
        </w:rPr>
        <w:t> </w:t>
      </w:r>
      <w:r>
        <w:rPr/>
        <w:t>Therefore, the objective of this study was to investigate the effect of static or dynamic back extensors endurance exercise in combination with McKenzie</w:t>
      </w:r>
      <w:r>
        <w:rPr>
          <w:spacing w:val="18"/>
        </w:rPr>
        <w:t> </w:t>
      </w:r>
      <w:r>
        <w:rPr/>
        <w:t>Protocol</w:t>
      </w:r>
      <w:r>
        <w:rPr>
          <w:spacing w:val="22"/>
        </w:rPr>
        <w:t> </w:t>
      </w:r>
      <w:r>
        <w:rPr/>
        <w:t>on</w:t>
      </w:r>
      <w:r>
        <w:rPr>
          <w:spacing w:val="21"/>
        </w:rPr>
        <w:t> </w:t>
      </w:r>
      <w:r>
        <w:rPr/>
        <w:t>physiological</w:t>
      </w:r>
      <w:r>
        <w:rPr>
          <w:spacing w:val="24"/>
        </w:rPr>
        <w:t> </w:t>
      </w:r>
      <w:r>
        <w:rPr/>
        <w:t>(pain</w:t>
      </w:r>
      <w:r>
        <w:rPr>
          <w:spacing w:val="22"/>
        </w:rPr>
        <w:t> </w:t>
      </w:r>
      <w:r>
        <w:rPr/>
        <w:t>intensity,</w:t>
      </w:r>
      <w:r>
        <w:rPr>
          <w:spacing w:val="21"/>
        </w:rPr>
        <w:t> </w:t>
      </w:r>
      <w:r>
        <w:rPr/>
        <w:t>muscle</w:t>
      </w:r>
      <w:r>
        <w:rPr>
          <w:spacing w:val="20"/>
        </w:rPr>
        <w:t> </w:t>
      </w:r>
      <w:r>
        <w:rPr/>
        <w:t>fatigue,</w:t>
      </w:r>
      <w:r>
        <w:rPr>
          <w:spacing w:val="21"/>
        </w:rPr>
        <w:t> </w:t>
      </w:r>
      <w:r>
        <w:rPr/>
        <w:t>static</w:t>
      </w:r>
      <w:r>
        <w:rPr>
          <w:spacing w:val="21"/>
        </w:rPr>
        <w:t> </w:t>
      </w:r>
      <w:r>
        <w:rPr/>
        <w:t>and</w:t>
      </w:r>
      <w:r>
        <w:rPr>
          <w:spacing w:val="21"/>
        </w:rPr>
        <w:t> </w:t>
      </w:r>
      <w:r>
        <w:rPr>
          <w:spacing w:val="-2"/>
        </w:rPr>
        <w:t>dynamic</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5"/>
        <w:jc w:val="both"/>
      </w:pPr>
      <w:r>
        <w:rPr/>
        <w:drawing>
          <wp:anchor distT="0" distB="0" distL="0" distR="0" allowOverlap="1" layoutInCell="1" locked="0" behindDoc="1" simplePos="0" relativeHeight="482906112">
            <wp:simplePos x="0" y="0"/>
            <wp:positionH relativeFrom="page">
              <wp:posOffset>1274444</wp:posOffset>
            </wp:positionH>
            <wp:positionV relativeFrom="paragraph">
              <wp:posOffset>1605349</wp:posOffset>
            </wp:positionV>
            <wp:extent cx="5084699" cy="5027104"/>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5084699" cy="5027104"/>
                    </a:xfrm>
                    <a:prstGeom prst="rect">
                      <a:avLst/>
                    </a:prstGeom>
                  </pic:spPr>
                </pic:pic>
              </a:graphicData>
            </a:graphic>
          </wp:anchor>
        </w:drawing>
      </w:r>
      <w:r>
        <w:rPr/>
        <w:t>muscle endurance) and psychosocial (activity limitation, disability, fear-avoidance behaviour, pain self-efficacy belief, belief of the consequences of back pain and general health status) variables in patients with long-term mechanical LBP using the bio- psychosocial model which is the state of the art in rehabilitation and disability perspectives (WHO-ICF, 2001).</w:t>
      </w:r>
    </w:p>
    <w:p>
      <w:pPr>
        <w:pStyle w:val="BodyText"/>
      </w:pPr>
    </w:p>
    <w:p>
      <w:pPr>
        <w:pStyle w:val="BodyText"/>
        <w:spacing w:before="5"/>
      </w:pPr>
    </w:p>
    <w:p>
      <w:pPr>
        <w:pStyle w:val="Heading1"/>
        <w:numPr>
          <w:ilvl w:val="1"/>
          <w:numId w:val="21"/>
        </w:numPr>
        <w:tabs>
          <w:tab w:pos="499" w:val="left" w:leader="none"/>
        </w:tabs>
        <w:spacing w:line="240" w:lineRule="auto" w:before="0" w:after="0"/>
        <w:ind w:left="499" w:right="0" w:hanging="359"/>
        <w:jc w:val="left"/>
      </w:pPr>
      <w:bookmarkStart w:name="_TOC_250054" w:id="10"/>
      <w:r>
        <w:rPr/>
        <w:t>STATEMENT</w:t>
      </w:r>
      <w:r>
        <w:rPr>
          <w:spacing w:val="-1"/>
        </w:rPr>
        <w:t> </w:t>
      </w:r>
      <w:r>
        <w:rPr/>
        <w:t>OF</w:t>
      </w:r>
      <w:r>
        <w:rPr>
          <w:spacing w:val="-3"/>
        </w:rPr>
        <w:t> </w:t>
      </w:r>
      <w:r>
        <w:rPr/>
        <w:t>THE </w:t>
      </w:r>
      <w:bookmarkEnd w:id="10"/>
      <w:r>
        <w:rPr>
          <w:spacing w:val="-2"/>
        </w:rPr>
        <w:t>PROBLEM</w:t>
      </w:r>
    </w:p>
    <w:p>
      <w:pPr>
        <w:pStyle w:val="BodyText"/>
        <w:spacing w:line="480" w:lineRule="auto" w:before="272"/>
        <w:ind w:left="140" w:right="116" w:firstLine="719"/>
        <w:jc w:val="both"/>
      </w:pPr>
      <w:r>
        <w:rPr/>
        <w:t>Low-Back Pain (LBP) is one of the most frequent reasons that patients visit primary care physicians (Frymoyer, 1988; Deyo et al., 1991) and constitutes the highest percentage</w:t>
      </w:r>
      <w:r>
        <w:rPr>
          <w:spacing w:val="-1"/>
        </w:rPr>
        <w:t> </w:t>
      </w:r>
      <w:r>
        <w:rPr/>
        <w:t>of</w:t>
      </w:r>
      <w:r>
        <w:rPr>
          <w:spacing w:val="-1"/>
        </w:rPr>
        <w:t> </w:t>
      </w:r>
      <w:r>
        <w:rPr/>
        <w:t>referrals and workload for</w:t>
      </w:r>
      <w:r>
        <w:rPr>
          <w:spacing w:val="-2"/>
        </w:rPr>
        <w:t> </w:t>
      </w:r>
      <w:r>
        <w:rPr/>
        <w:t>physical therapy</w:t>
      </w:r>
      <w:r>
        <w:rPr>
          <w:spacing w:val="-5"/>
        </w:rPr>
        <w:t> </w:t>
      </w:r>
      <w:r>
        <w:rPr/>
        <w:t>utilization (Frymoyer</w:t>
      </w:r>
      <w:r>
        <w:rPr>
          <w:spacing w:val="-1"/>
        </w:rPr>
        <w:t> </w:t>
      </w:r>
      <w:r>
        <w:rPr/>
        <w:t>and Cats- Baril, 1991; Battie et al., 1994; Margo, 1994). The McKenzie Protocol is one of the most frequently used types of physical therapy for back pain in some Western nations (Battie</w:t>
      </w:r>
      <w:r>
        <w:rPr>
          <w:spacing w:val="40"/>
        </w:rPr>
        <w:t> </w:t>
      </w:r>
      <w:r>
        <w:rPr/>
        <w:t>et al., 1994; Foster et al., 1999; Gracey et al., 2002) and has the potential advantage of encouraging self-help (Moffett and McLean, 2006). Nonetheless, there is limited</w:t>
      </w:r>
      <w:r>
        <w:rPr>
          <w:spacing w:val="40"/>
        </w:rPr>
        <w:t> </w:t>
      </w:r>
      <w:r>
        <w:rPr/>
        <w:t>evidence in term of randomized trials to support its effectiveness in long-term LBP. The McKenzie Protocol identifies with the school of thought that spinal joint dysfunction</w:t>
      </w:r>
      <w:r>
        <w:rPr>
          <w:spacing w:val="40"/>
        </w:rPr>
        <w:t> </w:t>
      </w:r>
      <w:r>
        <w:rPr/>
        <w:t>such as disc protrusion, loss of joint play, stress and strain are the major causes of back </w:t>
      </w:r>
      <w:r>
        <w:rPr>
          <w:spacing w:val="-2"/>
        </w:rPr>
        <w:t>pain.</w:t>
      </w:r>
    </w:p>
    <w:p>
      <w:pPr>
        <w:pStyle w:val="BodyText"/>
        <w:spacing w:line="480" w:lineRule="auto" w:before="1"/>
        <w:ind w:left="140" w:right="113" w:firstLine="719"/>
        <w:jc w:val="both"/>
      </w:pPr>
      <w:r>
        <w:rPr/>
        <w:t>Another school of thought in LBP management in physical therapy is that impairment of muscles (Biering-Sorensen, 1984; Moffroid, 1997; Kankaanpää et al., 1999) and/or trunk extensor-to-flexor muscles imbalance (Quinn and Bird, 1996) are major contributors to aetiology of back pain. Under this paradigm, muscle strength and endurance</w:t>
      </w:r>
      <w:r>
        <w:rPr>
          <w:spacing w:val="30"/>
        </w:rPr>
        <w:t> </w:t>
      </w:r>
      <w:r>
        <w:rPr/>
        <w:t>training</w:t>
      </w:r>
      <w:r>
        <w:rPr>
          <w:spacing w:val="29"/>
        </w:rPr>
        <w:t> </w:t>
      </w:r>
      <w:r>
        <w:rPr/>
        <w:t>are</w:t>
      </w:r>
      <w:r>
        <w:rPr>
          <w:spacing w:val="29"/>
        </w:rPr>
        <w:t> </w:t>
      </w:r>
      <w:r>
        <w:rPr/>
        <w:t>believed</w:t>
      </w:r>
      <w:r>
        <w:rPr>
          <w:spacing w:val="32"/>
        </w:rPr>
        <w:t> </w:t>
      </w:r>
      <w:r>
        <w:rPr/>
        <w:t>to</w:t>
      </w:r>
      <w:r>
        <w:rPr>
          <w:spacing w:val="32"/>
        </w:rPr>
        <w:t> </w:t>
      </w:r>
      <w:r>
        <w:rPr/>
        <w:t>be</w:t>
      </w:r>
      <w:r>
        <w:rPr>
          <w:spacing w:val="30"/>
        </w:rPr>
        <w:t> </w:t>
      </w:r>
      <w:r>
        <w:rPr/>
        <w:t>important</w:t>
      </w:r>
      <w:r>
        <w:rPr>
          <w:spacing w:val="30"/>
        </w:rPr>
        <w:t> </w:t>
      </w:r>
      <w:r>
        <w:rPr/>
        <w:t>in</w:t>
      </w:r>
      <w:r>
        <w:rPr>
          <w:spacing w:val="31"/>
        </w:rPr>
        <w:t> </w:t>
      </w:r>
      <w:r>
        <w:rPr/>
        <w:t>the</w:t>
      </w:r>
      <w:r>
        <w:rPr>
          <w:spacing w:val="31"/>
        </w:rPr>
        <w:t> </w:t>
      </w:r>
      <w:r>
        <w:rPr/>
        <w:t>management</w:t>
      </w:r>
      <w:r>
        <w:rPr>
          <w:spacing w:val="31"/>
        </w:rPr>
        <w:t> </w:t>
      </w:r>
      <w:r>
        <w:rPr/>
        <w:t>of</w:t>
      </w:r>
      <w:r>
        <w:rPr>
          <w:spacing w:val="34"/>
        </w:rPr>
        <w:t> </w:t>
      </w:r>
      <w:r>
        <w:rPr/>
        <w:t>LBP.</w:t>
      </w:r>
      <w:r>
        <w:rPr>
          <w:spacing w:val="39"/>
        </w:rPr>
        <w:t> </w:t>
      </w:r>
      <w:r>
        <w:rPr>
          <w:spacing w:val="-2"/>
        </w:rPr>
        <w:t>However,</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5"/>
        <w:jc w:val="both"/>
      </w:pPr>
      <w:r>
        <w:rPr/>
        <w:drawing>
          <wp:anchor distT="0" distB="0" distL="0" distR="0" allowOverlap="1" layoutInCell="1" locked="0" behindDoc="1" simplePos="0" relativeHeight="482906624">
            <wp:simplePos x="0" y="0"/>
            <wp:positionH relativeFrom="page">
              <wp:posOffset>1274444</wp:posOffset>
            </wp:positionH>
            <wp:positionV relativeFrom="paragraph">
              <wp:posOffset>1605349</wp:posOffset>
            </wp:positionV>
            <wp:extent cx="5084699" cy="502710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5084699" cy="5027104"/>
                    </a:xfrm>
                    <a:prstGeom prst="rect">
                      <a:avLst/>
                    </a:prstGeom>
                  </pic:spPr>
                </pic:pic>
              </a:graphicData>
            </a:graphic>
          </wp:anchor>
        </w:drawing>
      </w:r>
      <w:r>
        <w:rPr/>
        <w:t>muscular</w:t>
      </w:r>
      <w:r>
        <w:rPr>
          <w:spacing w:val="-1"/>
        </w:rPr>
        <w:t> </w:t>
      </w:r>
      <w:r>
        <w:rPr/>
        <w:t>endurance</w:t>
      </w:r>
      <w:r>
        <w:rPr>
          <w:spacing w:val="-1"/>
        </w:rPr>
        <w:t> </w:t>
      </w:r>
      <w:r>
        <w:rPr/>
        <w:t>training</w:t>
      </w:r>
      <w:r>
        <w:rPr>
          <w:spacing w:val="-2"/>
        </w:rPr>
        <w:t> </w:t>
      </w:r>
      <w:r>
        <w:rPr/>
        <w:t>of the</w:t>
      </w:r>
      <w:r>
        <w:rPr>
          <w:spacing w:val="-1"/>
        </w:rPr>
        <w:t> </w:t>
      </w:r>
      <w:r>
        <w:rPr/>
        <w:t>back extensors is believed to be</w:t>
      </w:r>
      <w:r>
        <w:rPr>
          <w:spacing w:val="-1"/>
        </w:rPr>
        <w:t> </w:t>
      </w:r>
      <w:r>
        <w:rPr/>
        <w:t>more important in the treatment and prevention of LBP than muscular strength (Udermann et al., 2003). Unfortunately, few studies have investigated the effect of endurance exercise on LBP. Furthermore, there seems to be a dearth of studies involving dynamic endurance exercise of the back extensor muscles compared with a chronicle of studies that have investigated the effect of static muscular endurance exercise training in patients with acute (Plum and Rehfeld, 1985), sub-acute (Chok et al., 1999) and long-term LBP (Thompson, 1992) respectively. Meanwhile, dynamic endurance may be needed more than static endurance as most of the daily tasks involve dynamic movement (Leigh and Sheetz, 1989; Burnett and Glenn, 1990). In addition, most of the previous studies involving endurance exercise of the back extensor muscles lacked randomized controls (Coxhead et al., 1981; Plum</w:t>
      </w:r>
      <w:r>
        <w:rPr>
          <w:spacing w:val="80"/>
        </w:rPr>
        <w:t> </w:t>
      </w:r>
      <w:r>
        <w:rPr/>
        <w:t>and Rehfeld, 1985), standardized and clearly defined exercise guidelines or protocols (Plum and Rehfeld, 1985; Manniche et al., 1988) and outcome assessment of general health measures, disability and functional status (Deyo et al., 1998).</w:t>
      </w:r>
    </w:p>
    <w:p>
      <w:pPr>
        <w:pStyle w:val="BodyText"/>
        <w:spacing w:line="480" w:lineRule="auto" w:before="2"/>
        <w:ind w:left="140" w:right="117" w:firstLine="719"/>
        <w:jc w:val="both"/>
      </w:pPr>
      <w:r>
        <w:rPr/>
        <w:t>In spite of the importance of back extensors endurance exercise for patient with long-term LBP, there appears to be a paucity of studies as to the most efficacious type of muscular endurance training of the back extensor muscles in the management of patients with long-term mechanical LBP. Furthermore, there seems to be dearth of studies investigating the effect of the addition of the back extensor muscles endurance exercise on the MP in patients with long-term mechanical LBP, thus incorporating the two different schools of thought in the management LBP.</w:t>
      </w:r>
    </w:p>
    <w:p>
      <w:pPr>
        <w:pStyle w:val="BodyText"/>
        <w:spacing w:line="480" w:lineRule="auto" w:before="1"/>
        <w:ind w:left="140" w:right="116" w:firstLine="719"/>
        <w:jc w:val="both"/>
      </w:pPr>
      <w:r>
        <w:rPr/>
        <w:t>Louw et al.,</w:t>
      </w:r>
      <w:r>
        <w:rPr>
          <w:spacing w:val="-1"/>
        </w:rPr>
        <w:t> </w:t>
      </w:r>
      <w:r>
        <w:rPr/>
        <w:t>(2007) advocated further</w:t>
      </w:r>
      <w:r>
        <w:rPr>
          <w:spacing w:val="-2"/>
        </w:rPr>
        <w:t> </w:t>
      </w:r>
      <w:r>
        <w:rPr/>
        <w:t>research into</w:t>
      </w:r>
      <w:r>
        <w:rPr>
          <w:spacing w:val="-1"/>
        </w:rPr>
        <w:t> </w:t>
      </w:r>
      <w:r>
        <w:rPr/>
        <w:t>the</w:t>
      </w:r>
      <w:r>
        <w:rPr>
          <w:spacing w:val="-2"/>
        </w:rPr>
        <w:t> </w:t>
      </w:r>
      <w:r>
        <w:rPr/>
        <w:t>most effective</w:t>
      </w:r>
      <w:r>
        <w:rPr>
          <w:spacing w:val="-2"/>
        </w:rPr>
        <w:t> </w:t>
      </w:r>
      <w:r>
        <w:rPr/>
        <w:t>strategies</w:t>
      </w:r>
      <w:r>
        <w:rPr>
          <w:spacing w:val="-1"/>
        </w:rPr>
        <w:t> </w:t>
      </w:r>
      <w:r>
        <w:rPr/>
        <w:t>to manage</w:t>
      </w:r>
      <w:r>
        <w:rPr>
          <w:spacing w:val="46"/>
        </w:rPr>
        <w:t> </w:t>
      </w:r>
      <w:r>
        <w:rPr/>
        <w:t>and</w:t>
      </w:r>
      <w:r>
        <w:rPr>
          <w:spacing w:val="45"/>
        </w:rPr>
        <w:t> </w:t>
      </w:r>
      <w:r>
        <w:rPr/>
        <w:t>prevent</w:t>
      </w:r>
      <w:r>
        <w:rPr>
          <w:spacing w:val="48"/>
        </w:rPr>
        <w:t> </w:t>
      </w:r>
      <w:r>
        <w:rPr/>
        <w:t>LBP</w:t>
      </w:r>
      <w:r>
        <w:rPr>
          <w:spacing w:val="46"/>
        </w:rPr>
        <w:t> </w:t>
      </w:r>
      <w:r>
        <w:rPr/>
        <w:t>especially</w:t>
      </w:r>
      <w:r>
        <w:rPr>
          <w:spacing w:val="41"/>
        </w:rPr>
        <w:t> </w:t>
      </w:r>
      <w:r>
        <w:rPr/>
        <w:t>in</w:t>
      </w:r>
      <w:r>
        <w:rPr>
          <w:spacing w:val="45"/>
        </w:rPr>
        <w:t> </w:t>
      </w:r>
      <w:r>
        <w:rPr/>
        <w:t>Africa</w:t>
      </w:r>
      <w:r>
        <w:rPr>
          <w:spacing w:val="45"/>
        </w:rPr>
        <w:t> </w:t>
      </w:r>
      <w:r>
        <w:rPr/>
        <w:t>owing</w:t>
      </w:r>
      <w:r>
        <w:rPr>
          <w:spacing w:val="41"/>
        </w:rPr>
        <w:t> </w:t>
      </w:r>
      <w:r>
        <w:rPr/>
        <w:t>to</w:t>
      </w:r>
      <w:r>
        <w:rPr>
          <w:spacing w:val="45"/>
        </w:rPr>
        <w:t> </w:t>
      </w:r>
      <w:r>
        <w:rPr/>
        <w:t>increasing</w:t>
      </w:r>
      <w:r>
        <w:rPr>
          <w:spacing w:val="46"/>
        </w:rPr>
        <w:t> </w:t>
      </w:r>
      <w:r>
        <w:rPr/>
        <w:t>prevalence.</w:t>
      </w:r>
      <w:r>
        <w:rPr>
          <w:spacing w:val="47"/>
        </w:rPr>
        <w:t> </w:t>
      </w:r>
      <w:r>
        <w:rPr>
          <w:spacing w:val="-2"/>
        </w:rPr>
        <w:t>While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4"/>
        <w:jc w:val="both"/>
      </w:pPr>
      <w:r>
        <w:rPr/>
        <w:drawing>
          <wp:anchor distT="0" distB="0" distL="0" distR="0" allowOverlap="1" layoutInCell="1" locked="0" behindDoc="1" simplePos="0" relativeHeight="482907136">
            <wp:simplePos x="0" y="0"/>
            <wp:positionH relativeFrom="page">
              <wp:posOffset>1274444</wp:posOffset>
            </wp:positionH>
            <wp:positionV relativeFrom="paragraph">
              <wp:posOffset>1605349</wp:posOffset>
            </wp:positionV>
            <wp:extent cx="5084699" cy="5027104"/>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5084699" cy="5027104"/>
                    </a:xfrm>
                    <a:prstGeom prst="rect">
                      <a:avLst/>
                    </a:prstGeom>
                  </pic:spPr>
                </pic:pic>
              </a:graphicData>
            </a:graphic>
          </wp:anchor>
        </w:drawing>
      </w:r>
      <w:r>
        <w:rPr/>
        <w:t>Hayden et al., (2005b) recommended clinical trials that will investigate specific exercise intervention strategies in well defined populations of patients with LBP and take care of the short-comings of previous studies. Moreover, group of back pain researchers recommended standardized use of outcome measures in back pain research, suggesting a minimum of pain, functional status, and general health measures (Deyo et al., 1998). The primary aim of this study was to evaluate whether the addition of static or dynamic back extensors endurance exercise to the McKenzie protocol will be efficacious on physiological variables of pain, muscle fatigue, static and dynamic muscle endurance;</w:t>
      </w:r>
      <w:r>
        <w:rPr>
          <w:spacing w:val="40"/>
        </w:rPr>
        <w:t> </w:t>
      </w:r>
      <w:r>
        <w:rPr/>
        <w:t>and psychosocial variables of</w:t>
      </w:r>
      <w:r>
        <w:rPr>
          <w:spacing w:val="40"/>
        </w:rPr>
        <w:t> </w:t>
      </w:r>
      <w:r>
        <w:rPr/>
        <w:t>activity limitation, disability, fear-avoidance behaviour, pain self-efficacy belief, belief of consequence of back pain and general health status in patients with long-term mechanical LBP using the ICF framework (bio-psychosocial model) in conducting LBP research.</w:t>
      </w:r>
    </w:p>
    <w:p>
      <w:pPr>
        <w:pStyle w:val="BodyText"/>
        <w:spacing w:before="1"/>
        <w:ind w:left="860"/>
        <w:jc w:val="both"/>
      </w:pPr>
      <w:r>
        <w:rPr/>
        <w:t>The</w:t>
      </w:r>
      <w:r>
        <w:rPr>
          <w:spacing w:val="-2"/>
        </w:rPr>
        <w:t> </w:t>
      </w:r>
      <w:r>
        <w:rPr/>
        <w:t>study</w:t>
      </w:r>
      <w:r>
        <w:rPr>
          <w:spacing w:val="-5"/>
        </w:rPr>
        <w:t> </w:t>
      </w:r>
      <w:r>
        <w:rPr/>
        <w:t>provided answers to</w:t>
      </w:r>
      <w:r>
        <w:rPr>
          <w:spacing w:val="-1"/>
        </w:rPr>
        <w:t> </w:t>
      </w:r>
      <w:r>
        <w:rPr/>
        <w:t>the following research </w:t>
      </w:r>
      <w:r>
        <w:rPr>
          <w:spacing w:val="-2"/>
        </w:rPr>
        <w:t>questions:</w:t>
      </w:r>
    </w:p>
    <w:p>
      <w:pPr>
        <w:pStyle w:val="BodyText"/>
      </w:pPr>
    </w:p>
    <w:p>
      <w:pPr>
        <w:pStyle w:val="BodyText"/>
        <w:spacing w:before="3"/>
      </w:pPr>
    </w:p>
    <w:p>
      <w:pPr>
        <w:pStyle w:val="ListParagraph"/>
        <w:numPr>
          <w:ilvl w:val="0"/>
          <w:numId w:val="22"/>
        </w:numPr>
        <w:tabs>
          <w:tab w:pos="525" w:val="left" w:leader="none"/>
        </w:tabs>
        <w:spacing w:line="480" w:lineRule="auto" w:before="0" w:after="0"/>
        <w:ind w:left="140" w:right="115" w:firstLine="0"/>
        <w:jc w:val="both"/>
        <w:rPr>
          <w:sz w:val="24"/>
        </w:rPr>
      </w:pPr>
      <w:r>
        <w:rPr>
          <w:sz w:val="24"/>
        </w:rPr>
        <w:t>Would the addition of static back extensors endurance exercise to the McKenzie protocol be efficacious in the management of patients with long-term mechanical LBP when effect is measured in terms of pain, muscle fatigue, muscle endurance, activity limitation, disability, fear-avoidance behaviour, pain self-efficacy belief, belief of consequence of back pain and general health status?</w:t>
      </w:r>
    </w:p>
    <w:p>
      <w:pPr>
        <w:pStyle w:val="BodyText"/>
        <w:spacing w:before="6"/>
      </w:pPr>
    </w:p>
    <w:p>
      <w:pPr>
        <w:pStyle w:val="ListParagraph"/>
        <w:numPr>
          <w:ilvl w:val="0"/>
          <w:numId w:val="22"/>
        </w:numPr>
        <w:tabs>
          <w:tab w:pos="499" w:val="left" w:leader="none"/>
        </w:tabs>
        <w:spacing w:line="480" w:lineRule="auto" w:before="0" w:after="0"/>
        <w:ind w:left="140" w:right="114" w:firstLine="0"/>
        <w:jc w:val="both"/>
        <w:rPr>
          <w:sz w:val="24"/>
        </w:rPr>
      </w:pPr>
      <w:r>
        <w:rPr>
          <w:sz w:val="24"/>
        </w:rPr>
        <w:t>Would the addition of dynamic back extensors endurance exercise to the McKenzie protocol be efficacious in the management of patients with long-term mechanical LBP when</w:t>
      </w:r>
      <w:r>
        <w:rPr>
          <w:spacing w:val="39"/>
          <w:sz w:val="24"/>
        </w:rPr>
        <w:t> </w:t>
      </w:r>
      <w:r>
        <w:rPr>
          <w:sz w:val="24"/>
        </w:rPr>
        <w:t>effect</w:t>
      </w:r>
      <w:r>
        <w:rPr>
          <w:spacing w:val="42"/>
          <w:sz w:val="24"/>
        </w:rPr>
        <w:t> </w:t>
      </w:r>
      <w:r>
        <w:rPr>
          <w:sz w:val="24"/>
        </w:rPr>
        <w:t>is</w:t>
      </w:r>
      <w:r>
        <w:rPr>
          <w:spacing w:val="42"/>
          <w:sz w:val="24"/>
        </w:rPr>
        <w:t> </w:t>
      </w:r>
      <w:r>
        <w:rPr>
          <w:sz w:val="24"/>
        </w:rPr>
        <w:t>measured</w:t>
      </w:r>
      <w:r>
        <w:rPr>
          <w:spacing w:val="42"/>
          <w:sz w:val="24"/>
        </w:rPr>
        <w:t> </w:t>
      </w:r>
      <w:r>
        <w:rPr>
          <w:sz w:val="24"/>
        </w:rPr>
        <w:t>in</w:t>
      </w:r>
      <w:r>
        <w:rPr>
          <w:spacing w:val="42"/>
          <w:sz w:val="24"/>
        </w:rPr>
        <w:t> </w:t>
      </w:r>
      <w:r>
        <w:rPr>
          <w:sz w:val="24"/>
        </w:rPr>
        <w:t>terms</w:t>
      </w:r>
      <w:r>
        <w:rPr>
          <w:spacing w:val="42"/>
          <w:sz w:val="24"/>
        </w:rPr>
        <w:t> </w:t>
      </w:r>
      <w:r>
        <w:rPr>
          <w:sz w:val="24"/>
        </w:rPr>
        <w:t>of</w:t>
      </w:r>
      <w:r>
        <w:rPr>
          <w:spacing w:val="43"/>
          <w:sz w:val="24"/>
        </w:rPr>
        <w:t> </w:t>
      </w:r>
      <w:r>
        <w:rPr>
          <w:sz w:val="24"/>
        </w:rPr>
        <w:t>pain,</w:t>
      </w:r>
      <w:r>
        <w:rPr>
          <w:spacing w:val="43"/>
          <w:sz w:val="24"/>
        </w:rPr>
        <w:t> </w:t>
      </w:r>
      <w:r>
        <w:rPr>
          <w:sz w:val="24"/>
        </w:rPr>
        <w:t>muscle</w:t>
      </w:r>
      <w:r>
        <w:rPr>
          <w:spacing w:val="46"/>
          <w:sz w:val="24"/>
        </w:rPr>
        <w:t> </w:t>
      </w:r>
      <w:r>
        <w:rPr>
          <w:sz w:val="24"/>
        </w:rPr>
        <w:t>fatigue,</w:t>
      </w:r>
      <w:r>
        <w:rPr>
          <w:spacing w:val="42"/>
          <w:sz w:val="24"/>
        </w:rPr>
        <w:t> </w:t>
      </w:r>
      <w:r>
        <w:rPr>
          <w:sz w:val="24"/>
        </w:rPr>
        <w:t>muscle</w:t>
      </w:r>
      <w:r>
        <w:rPr>
          <w:spacing w:val="44"/>
          <w:sz w:val="24"/>
        </w:rPr>
        <w:t> </w:t>
      </w:r>
      <w:r>
        <w:rPr>
          <w:sz w:val="24"/>
        </w:rPr>
        <w:t>endurance,</w:t>
      </w:r>
      <w:r>
        <w:rPr>
          <w:spacing w:val="45"/>
          <w:sz w:val="24"/>
        </w:rPr>
        <w:t> </w:t>
      </w:r>
      <w:r>
        <w:rPr>
          <w:spacing w:val="-2"/>
          <w:sz w:val="24"/>
        </w:rPr>
        <w:t>activity</w:t>
      </w:r>
    </w:p>
    <w:p>
      <w:pPr>
        <w:spacing w:after="0" w:line="480" w:lineRule="auto"/>
        <w:jc w:val="both"/>
        <w:rPr>
          <w:sz w:val="24"/>
        </w:rPr>
        <w:sectPr>
          <w:pgSz w:w="12240" w:h="15840"/>
          <w:pgMar w:header="722" w:footer="0" w:top="980" w:bottom="280" w:left="1660" w:right="1680"/>
        </w:sectPr>
      </w:pPr>
    </w:p>
    <w:p>
      <w:pPr>
        <w:pStyle w:val="BodyText"/>
        <w:spacing w:before="168"/>
      </w:pPr>
    </w:p>
    <w:p>
      <w:pPr>
        <w:pStyle w:val="BodyText"/>
        <w:spacing w:line="480" w:lineRule="auto"/>
        <w:ind w:left="140"/>
      </w:pPr>
      <w:r>
        <w:rPr/>
        <w:t>limitation,</w:t>
      </w:r>
      <w:r>
        <w:rPr>
          <w:spacing w:val="80"/>
        </w:rPr>
        <w:t> </w:t>
      </w:r>
      <w:r>
        <w:rPr/>
        <w:t>disability,</w:t>
      </w:r>
      <w:r>
        <w:rPr>
          <w:spacing w:val="80"/>
        </w:rPr>
        <w:t> </w:t>
      </w:r>
      <w:r>
        <w:rPr/>
        <w:t>fear-avoidance</w:t>
      </w:r>
      <w:r>
        <w:rPr>
          <w:spacing w:val="80"/>
        </w:rPr>
        <w:t> </w:t>
      </w:r>
      <w:r>
        <w:rPr/>
        <w:t>behaviour,</w:t>
      </w:r>
      <w:r>
        <w:rPr>
          <w:spacing w:val="80"/>
        </w:rPr>
        <w:t> </w:t>
      </w:r>
      <w:r>
        <w:rPr/>
        <w:t>pain</w:t>
      </w:r>
      <w:r>
        <w:rPr>
          <w:spacing w:val="80"/>
        </w:rPr>
        <w:t> </w:t>
      </w:r>
      <w:r>
        <w:rPr/>
        <w:t>self-efficacy</w:t>
      </w:r>
      <w:r>
        <w:rPr>
          <w:spacing w:val="80"/>
        </w:rPr>
        <w:t> </w:t>
      </w:r>
      <w:r>
        <w:rPr/>
        <w:t>belief,</w:t>
      </w:r>
      <w:r>
        <w:rPr>
          <w:spacing w:val="80"/>
        </w:rPr>
        <w:t> </w:t>
      </w:r>
      <w:r>
        <w:rPr/>
        <w:t>belief</w:t>
      </w:r>
      <w:r>
        <w:rPr>
          <w:spacing w:val="80"/>
        </w:rPr>
        <w:t> </w:t>
      </w:r>
      <w:r>
        <w:rPr/>
        <w:t>of consequence of back pain and general health status?</w:t>
      </w:r>
    </w:p>
    <w:p>
      <w:pPr>
        <w:pStyle w:val="BodyText"/>
        <w:spacing w:before="5"/>
      </w:pPr>
    </w:p>
    <w:p>
      <w:pPr>
        <w:pStyle w:val="ListParagraph"/>
        <w:numPr>
          <w:ilvl w:val="0"/>
          <w:numId w:val="22"/>
        </w:numPr>
        <w:tabs>
          <w:tab w:pos="539" w:val="left" w:leader="none"/>
        </w:tabs>
        <w:spacing w:line="480" w:lineRule="auto" w:before="0" w:after="0"/>
        <w:ind w:left="140" w:right="114" w:firstLine="0"/>
        <w:jc w:val="both"/>
        <w:rPr>
          <w:sz w:val="24"/>
        </w:rPr>
      </w:pPr>
      <w:r>
        <w:rPr/>
        <w:drawing>
          <wp:anchor distT="0" distB="0" distL="0" distR="0" allowOverlap="1" layoutInCell="1" locked="0" behindDoc="1" simplePos="0" relativeHeight="482907648">
            <wp:simplePos x="0" y="0"/>
            <wp:positionH relativeFrom="page">
              <wp:posOffset>1274444</wp:posOffset>
            </wp:positionH>
            <wp:positionV relativeFrom="paragraph">
              <wp:posOffset>725948</wp:posOffset>
            </wp:positionV>
            <wp:extent cx="5084699" cy="5027104"/>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Would the treatment outcomes of the addition of either static or dynamic back extensors endurance to the McKenzie protocol in patients with long-term mechanical</w:t>
      </w:r>
      <w:r>
        <w:rPr>
          <w:spacing w:val="40"/>
          <w:sz w:val="24"/>
        </w:rPr>
        <w:t> </w:t>
      </w:r>
      <w:r>
        <w:rPr>
          <w:sz w:val="24"/>
        </w:rPr>
        <w:t>LBP be comparable in terms of pain, muscle fatigue, muscle endurance, activity limitation, disability, fear-avoidance, pain self-efficacy belief, belief of consequence of back pain and general health status?</w:t>
      </w:r>
    </w:p>
    <w:p>
      <w:pPr>
        <w:pStyle w:val="BodyText"/>
      </w:pPr>
    </w:p>
    <w:p>
      <w:pPr>
        <w:pStyle w:val="BodyText"/>
      </w:pPr>
    </w:p>
    <w:p>
      <w:pPr>
        <w:pStyle w:val="BodyText"/>
        <w:spacing w:before="8"/>
      </w:pPr>
    </w:p>
    <w:p>
      <w:pPr>
        <w:pStyle w:val="Heading1"/>
        <w:numPr>
          <w:ilvl w:val="1"/>
          <w:numId w:val="21"/>
        </w:numPr>
        <w:tabs>
          <w:tab w:pos="859" w:val="left" w:leader="none"/>
        </w:tabs>
        <w:spacing w:line="240" w:lineRule="auto" w:before="0" w:after="0"/>
        <w:ind w:left="859" w:right="0" w:hanging="719"/>
        <w:jc w:val="both"/>
      </w:pPr>
      <w:bookmarkStart w:name="_TOC_250053" w:id="11"/>
      <w:r>
        <w:rPr/>
        <w:t>AIMS</w:t>
      </w:r>
      <w:r>
        <w:rPr>
          <w:spacing w:val="-2"/>
        </w:rPr>
        <w:t> </w:t>
      </w:r>
      <w:r>
        <w:rPr/>
        <w:t>OF</w:t>
      </w:r>
      <w:r>
        <w:rPr>
          <w:spacing w:val="-3"/>
        </w:rPr>
        <w:t> </w:t>
      </w:r>
      <w:bookmarkEnd w:id="11"/>
      <w:r>
        <w:rPr>
          <w:spacing w:val="-4"/>
        </w:rPr>
        <w:t>STUDY</w:t>
      </w:r>
    </w:p>
    <w:p>
      <w:pPr>
        <w:pStyle w:val="BodyText"/>
        <w:spacing w:before="271"/>
        <w:ind w:left="860"/>
      </w:pPr>
      <w:r>
        <w:rPr/>
        <w:t>The</w:t>
      </w:r>
      <w:r>
        <w:rPr>
          <w:spacing w:val="-2"/>
        </w:rPr>
        <w:t> </w:t>
      </w:r>
      <w:r>
        <w:rPr/>
        <w:t>aims</w:t>
      </w:r>
      <w:r>
        <w:rPr>
          <w:spacing w:val="1"/>
        </w:rPr>
        <w:t> </w:t>
      </w:r>
      <w:r>
        <w:rPr/>
        <w:t>of</w:t>
      </w:r>
      <w:r>
        <w:rPr>
          <w:spacing w:val="1"/>
        </w:rPr>
        <w:t> </w:t>
      </w:r>
      <w:r>
        <w:rPr/>
        <w:t>the study</w:t>
      </w:r>
      <w:r>
        <w:rPr>
          <w:spacing w:val="-4"/>
        </w:rPr>
        <w:t> were:</w:t>
      </w:r>
    </w:p>
    <w:p>
      <w:pPr>
        <w:pStyle w:val="BodyText"/>
      </w:pPr>
    </w:p>
    <w:p>
      <w:pPr>
        <w:pStyle w:val="ListParagraph"/>
        <w:numPr>
          <w:ilvl w:val="0"/>
          <w:numId w:val="23"/>
        </w:numPr>
        <w:tabs>
          <w:tab w:pos="419" w:val="left" w:leader="none"/>
        </w:tabs>
        <w:spacing w:line="480" w:lineRule="auto" w:before="0" w:after="0"/>
        <w:ind w:left="140" w:right="111" w:firstLine="0"/>
        <w:jc w:val="both"/>
        <w:rPr>
          <w:sz w:val="24"/>
        </w:rPr>
      </w:pPr>
      <w:r>
        <w:rPr>
          <w:sz w:val="24"/>
        </w:rPr>
        <w:t>To investigate the effect of McKenzie protocol only on pain, muscle fatigue, muscle endurance, activity limitation, disability, fear-avoidance behaviour, pain self-efficacy belief, belief of consequence of back pain and general health status in patients with long- term mechanical LBP.</w:t>
      </w:r>
    </w:p>
    <w:p>
      <w:pPr>
        <w:pStyle w:val="ListParagraph"/>
        <w:numPr>
          <w:ilvl w:val="0"/>
          <w:numId w:val="23"/>
        </w:numPr>
        <w:tabs>
          <w:tab w:pos="472" w:val="left" w:leader="none"/>
        </w:tabs>
        <w:spacing w:line="480" w:lineRule="auto" w:before="1" w:after="0"/>
        <w:ind w:left="140" w:right="116" w:firstLine="0"/>
        <w:jc w:val="both"/>
        <w:rPr>
          <w:sz w:val="24"/>
        </w:rPr>
      </w:pPr>
      <w:r>
        <w:rPr>
          <w:sz w:val="24"/>
        </w:rPr>
        <w:t>To investigate the effect of the addition of static back extensors endurance exercise to the McKenzie protocol on pain, muscle fatigue, muscle endurance, activity limitation, disability, fear-avoidance behaviour, pain self-efficacy belief, belief of consequence of back pain and general health status in patients with long-term mechanical LBP.</w:t>
      </w:r>
    </w:p>
    <w:p>
      <w:pPr>
        <w:pStyle w:val="ListParagraph"/>
        <w:numPr>
          <w:ilvl w:val="0"/>
          <w:numId w:val="23"/>
        </w:numPr>
        <w:tabs>
          <w:tab w:pos="403" w:val="left" w:leader="none"/>
        </w:tabs>
        <w:spacing w:line="480" w:lineRule="auto" w:before="1" w:after="0"/>
        <w:ind w:left="140" w:right="119" w:firstLine="0"/>
        <w:jc w:val="both"/>
        <w:rPr>
          <w:sz w:val="24"/>
        </w:rPr>
      </w:pPr>
      <w:r>
        <w:rPr>
          <w:sz w:val="24"/>
        </w:rPr>
        <w:t>To investigate the effect of the addition of dynamic back extensors endurance exercise to the McKenzie protocol on pain, muscle fatigue, muscle endurance, activity limitation, disability, fear-avoidance behaviour, pain self-efficacy belief, belief of consequence of back pain and general health status in patients with long-term mechanical LBP.</w:t>
      </w:r>
    </w:p>
    <w:p>
      <w:pPr>
        <w:spacing w:after="0" w:line="480" w:lineRule="auto"/>
        <w:jc w:val="both"/>
        <w:rPr>
          <w:sz w:val="24"/>
        </w:rPr>
        <w:sectPr>
          <w:pgSz w:w="12240" w:h="15840"/>
          <w:pgMar w:header="722" w:footer="0" w:top="980" w:bottom="280" w:left="1660" w:right="1680"/>
        </w:sectPr>
      </w:pPr>
    </w:p>
    <w:p>
      <w:pPr>
        <w:pStyle w:val="BodyText"/>
        <w:spacing w:before="168"/>
      </w:pPr>
    </w:p>
    <w:p>
      <w:pPr>
        <w:pStyle w:val="ListParagraph"/>
        <w:numPr>
          <w:ilvl w:val="0"/>
          <w:numId w:val="23"/>
        </w:numPr>
        <w:tabs>
          <w:tab w:pos="455" w:val="left" w:leader="none"/>
        </w:tabs>
        <w:spacing w:line="480" w:lineRule="auto" w:before="0" w:after="0"/>
        <w:ind w:left="140" w:right="115" w:firstLine="0"/>
        <w:jc w:val="both"/>
        <w:rPr>
          <w:sz w:val="24"/>
        </w:rPr>
      </w:pPr>
      <w:r>
        <w:rPr/>
        <w:drawing>
          <wp:anchor distT="0" distB="0" distL="0" distR="0" allowOverlap="1" layoutInCell="1" locked="0" behindDoc="1" simplePos="0" relativeHeight="482908160">
            <wp:simplePos x="0" y="0"/>
            <wp:positionH relativeFrom="page">
              <wp:posOffset>1274444</wp:posOffset>
            </wp:positionH>
            <wp:positionV relativeFrom="paragraph">
              <wp:posOffset>1605349</wp:posOffset>
            </wp:positionV>
            <wp:extent cx="5084699" cy="5027104"/>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To compare the effects of the McKenzie protocol only, the addition of static or dynamic back extensors endurance exercise to the McKenzie protocol on pain, muscle fatigue, muscle endurance, activity limitation, disability, fear-avoidance behaviour, pain self-efficacy belief, belief of consequence of back pain and general health status in patients with long-term mechanical LBP.</w:t>
      </w:r>
    </w:p>
    <w:p>
      <w:pPr>
        <w:pStyle w:val="BodyText"/>
      </w:pPr>
    </w:p>
    <w:p>
      <w:pPr>
        <w:pStyle w:val="BodyText"/>
        <w:spacing w:before="5"/>
      </w:pPr>
    </w:p>
    <w:p>
      <w:pPr>
        <w:pStyle w:val="Heading1"/>
        <w:numPr>
          <w:ilvl w:val="1"/>
          <w:numId w:val="21"/>
        </w:numPr>
        <w:tabs>
          <w:tab w:pos="859" w:val="left" w:leader="none"/>
        </w:tabs>
        <w:spacing w:line="240" w:lineRule="auto" w:before="0" w:after="0"/>
        <w:ind w:left="859" w:right="0" w:hanging="719"/>
        <w:jc w:val="both"/>
      </w:pPr>
      <w:bookmarkStart w:name="_TOC_250052" w:id="12"/>
      <w:bookmarkEnd w:id="12"/>
      <w:r>
        <w:rPr>
          <w:spacing w:val="-2"/>
        </w:rPr>
        <w:t>HYPOTHESES</w:t>
      </w:r>
    </w:p>
    <w:p>
      <w:pPr>
        <w:pStyle w:val="BodyText"/>
        <w:spacing w:before="1"/>
        <w:rPr>
          <w:b/>
        </w:rPr>
      </w:pPr>
    </w:p>
    <w:p>
      <w:pPr>
        <w:pStyle w:val="Heading2"/>
        <w:numPr>
          <w:ilvl w:val="2"/>
          <w:numId w:val="21"/>
        </w:numPr>
        <w:tabs>
          <w:tab w:pos="859" w:val="left" w:leader="none"/>
        </w:tabs>
        <w:spacing w:line="240" w:lineRule="auto" w:before="0" w:after="0"/>
        <w:ind w:left="859" w:right="0" w:hanging="719"/>
        <w:jc w:val="both"/>
      </w:pPr>
      <w:bookmarkStart w:name="_TOC_250051" w:id="13"/>
      <w:r>
        <w:rPr/>
        <w:t>Major</w:t>
      </w:r>
      <w:r>
        <w:rPr>
          <w:spacing w:val="-3"/>
        </w:rPr>
        <w:t> </w:t>
      </w:r>
      <w:bookmarkEnd w:id="13"/>
      <w:r>
        <w:rPr>
          <w:spacing w:val="-2"/>
        </w:rPr>
        <w:t>Hypothesis</w:t>
      </w:r>
    </w:p>
    <w:p>
      <w:pPr>
        <w:pStyle w:val="BodyText"/>
        <w:spacing w:before="271"/>
        <w:ind w:left="860"/>
      </w:pPr>
      <w:r>
        <w:rPr/>
        <w:t>The</w:t>
      </w:r>
      <w:r>
        <w:rPr>
          <w:spacing w:val="-2"/>
        </w:rPr>
        <w:t> </w:t>
      </w:r>
      <w:r>
        <w:rPr/>
        <w:t>major</w:t>
      </w:r>
      <w:r>
        <w:rPr>
          <w:spacing w:val="-1"/>
        </w:rPr>
        <w:t> </w:t>
      </w:r>
      <w:r>
        <w:rPr/>
        <w:t>hypothesis for</w:t>
      </w:r>
      <w:r>
        <w:rPr>
          <w:spacing w:val="1"/>
        </w:rPr>
        <w:t> </w:t>
      </w:r>
      <w:r>
        <w:rPr/>
        <w:t>this study</w:t>
      </w:r>
      <w:r>
        <w:rPr>
          <w:spacing w:val="-8"/>
        </w:rPr>
        <w:t> </w:t>
      </w:r>
      <w:r>
        <w:rPr/>
        <w:t>was</w:t>
      </w:r>
      <w:r>
        <w:rPr>
          <w:spacing w:val="1"/>
        </w:rPr>
        <w:t> </w:t>
      </w:r>
      <w:r>
        <w:rPr>
          <w:spacing w:val="-2"/>
        </w:rPr>
        <w:t>that:</w:t>
      </w:r>
    </w:p>
    <w:p>
      <w:pPr>
        <w:pStyle w:val="BodyText"/>
      </w:pPr>
    </w:p>
    <w:p>
      <w:pPr>
        <w:pStyle w:val="BodyText"/>
        <w:spacing w:line="480" w:lineRule="auto"/>
        <w:ind w:left="140" w:right="116"/>
        <w:jc w:val="both"/>
      </w:pPr>
      <w:r>
        <w:rPr/>
        <w:t>1) There would be no significant difference in the effects of the three treatment regimens on pain, muscle fatigue, muscle endurance, activity limitation, disability, fear-avoidance behaviour,</w:t>
      </w:r>
      <w:r>
        <w:rPr>
          <w:spacing w:val="-4"/>
        </w:rPr>
        <w:t> </w:t>
      </w:r>
      <w:r>
        <w:rPr/>
        <w:t>pain</w:t>
      </w:r>
      <w:r>
        <w:rPr>
          <w:spacing w:val="-3"/>
        </w:rPr>
        <w:t> </w:t>
      </w:r>
      <w:r>
        <w:rPr/>
        <w:t>self-efficacy</w:t>
      </w:r>
      <w:r>
        <w:rPr>
          <w:spacing w:val="-8"/>
        </w:rPr>
        <w:t> </w:t>
      </w:r>
      <w:r>
        <w:rPr/>
        <w:t>belief,</w:t>
      </w:r>
      <w:r>
        <w:rPr>
          <w:spacing w:val="-3"/>
        </w:rPr>
        <w:t> </w:t>
      </w:r>
      <w:r>
        <w:rPr/>
        <w:t>belief</w:t>
      </w:r>
      <w:r>
        <w:rPr>
          <w:spacing w:val="-2"/>
        </w:rPr>
        <w:t> </w:t>
      </w:r>
      <w:r>
        <w:rPr/>
        <w:t>of</w:t>
      </w:r>
      <w:r>
        <w:rPr>
          <w:spacing w:val="-3"/>
        </w:rPr>
        <w:t> </w:t>
      </w:r>
      <w:r>
        <w:rPr/>
        <w:t>consequence</w:t>
      </w:r>
      <w:r>
        <w:rPr>
          <w:spacing w:val="-4"/>
        </w:rPr>
        <w:t> </w:t>
      </w:r>
      <w:r>
        <w:rPr/>
        <w:t>of</w:t>
      </w:r>
      <w:r>
        <w:rPr>
          <w:spacing w:val="-3"/>
        </w:rPr>
        <w:t> </w:t>
      </w:r>
      <w:r>
        <w:rPr/>
        <w:t>back</w:t>
      </w:r>
      <w:r>
        <w:rPr>
          <w:spacing w:val="-3"/>
        </w:rPr>
        <w:t> </w:t>
      </w:r>
      <w:r>
        <w:rPr/>
        <w:t>pain</w:t>
      </w:r>
      <w:r>
        <w:rPr>
          <w:spacing w:val="-1"/>
        </w:rPr>
        <w:t> </w:t>
      </w:r>
      <w:r>
        <w:rPr/>
        <w:t>and</w:t>
      </w:r>
      <w:r>
        <w:rPr>
          <w:spacing w:val="-1"/>
        </w:rPr>
        <w:t> </w:t>
      </w:r>
      <w:r>
        <w:rPr/>
        <w:t>general</w:t>
      </w:r>
      <w:r>
        <w:rPr>
          <w:spacing w:val="-3"/>
        </w:rPr>
        <w:t> </w:t>
      </w:r>
      <w:r>
        <w:rPr/>
        <w:t>health status in patients with long-term mechanical LBP.</w:t>
      </w:r>
    </w:p>
    <w:p>
      <w:pPr>
        <w:pStyle w:val="Heading2"/>
        <w:numPr>
          <w:ilvl w:val="2"/>
          <w:numId w:val="21"/>
        </w:numPr>
        <w:tabs>
          <w:tab w:pos="680" w:val="left" w:leader="none"/>
        </w:tabs>
        <w:spacing w:line="240" w:lineRule="auto" w:before="6" w:after="0"/>
        <w:ind w:left="680" w:right="0" w:hanging="540"/>
        <w:jc w:val="both"/>
      </w:pPr>
      <w:bookmarkStart w:name="_TOC_250050" w:id="14"/>
      <w:r>
        <w:rPr/>
        <w:t>Sub </w:t>
      </w:r>
      <w:bookmarkEnd w:id="14"/>
      <w:r>
        <w:rPr>
          <w:spacing w:val="-2"/>
        </w:rPr>
        <w:t>Hypotheses</w:t>
      </w:r>
    </w:p>
    <w:p>
      <w:pPr>
        <w:pStyle w:val="BodyText"/>
        <w:spacing w:before="273"/>
        <w:rPr>
          <w:b/>
        </w:rPr>
      </w:pPr>
    </w:p>
    <w:p>
      <w:pPr>
        <w:pStyle w:val="BodyText"/>
        <w:ind w:left="860"/>
      </w:pPr>
      <w:r>
        <w:rPr/>
        <w:t>The</w:t>
      </w:r>
      <w:r>
        <w:rPr>
          <w:spacing w:val="-3"/>
        </w:rPr>
        <w:t> </w:t>
      </w:r>
      <w:r>
        <w:rPr/>
        <w:t>following</w:t>
      </w:r>
      <w:r>
        <w:rPr>
          <w:spacing w:val="-3"/>
        </w:rPr>
        <w:t> </w:t>
      </w:r>
      <w:r>
        <w:rPr/>
        <w:t>sub-hypotheses were</w:t>
      </w:r>
      <w:r>
        <w:rPr>
          <w:spacing w:val="-3"/>
        </w:rPr>
        <w:t> </w:t>
      </w:r>
      <w:r>
        <w:rPr/>
        <w:t>tested in this </w:t>
      </w:r>
      <w:r>
        <w:rPr>
          <w:spacing w:val="-2"/>
        </w:rPr>
        <w:t>study:</w:t>
      </w:r>
    </w:p>
    <w:p>
      <w:pPr>
        <w:pStyle w:val="BodyText"/>
      </w:pPr>
    </w:p>
    <w:p>
      <w:pPr>
        <w:pStyle w:val="BodyText"/>
        <w:spacing w:before="5"/>
      </w:pPr>
    </w:p>
    <w:p>
      <w:pPr>
        <w:pStyle w:val="ListParagraph"/>
        <w:numPr>
          <w:ilvl w:val="0"/>
          <w:numId w:val="24"/>
        </w:numPr>
        <w:tabs>
          <w:tab w:pos="498" w:val="left" w:leader="none"/>
          <w:tab w:pos="951" w:val="left" w:leader="none"/>
        </w:tabs>
        <w:spacing w:line="480" w:lineRule="auto" w:before="0" w:after="0"/>
        <w:ind w:left="951" w:right="115" w:hanging="812"/>
        <w:jc w:val="left"/>
        <w:rPr>
          <w:sz w:val="24"/>
        </w:rPr>
      </w:pPr>
      <w:r>
        <w:rPr>
          <w:sz w:val="24"/>
        </w:rPr>
        <w:t>There</w:t>
      </w:r>
      <w:r>
        <w:rPr>
          <w:spacing w:val="23"/>
          <w:sz w:val="24"/>
        </w:rPr>
        <w:t> </w:t>
      </w:r>
      <w:r>
        <w:rPr>
          <w:sz w:val="24"/>
        </w:rPr>
        <w:t>would</w:t>
      </w:r>
      <w:r>
        <w:rPr>
          <w:spacing w:val="25"/>
          <w:sz w:val="24"/>
        </w:rPr>
        <w:t> </w:t>
      </w:r>
      <w:r>
        <w:rPr>
          <w:sz w:val="24"/>
        </w:rPr>
        <w:t>be</w:t>
      </w:r>
      <w:r>
        <w:rPr>
          <w:spacing w:val="24"/>
          <w:sz w:val="24"/>
        </w:rPr>
        <w:t> </w:t>
      </w:r>
      <w:r>
        <w:rPr>
          <w:sz w:val="24"/>
        </w:rPr>
        <w:t>no</w:t>
      </w:r>
      <w:r>
        <w:rPr>
          <w:spacing w:val="25"/>
          <w:sz w:val="24"/>
        </w:rPr>
        <w:t> </w:t>
      </w:r>
      <w:r>
        <w:rPr>
          <w:sz w:val="24"/>
        </w:rPr>
        <w:t>significant</w:t>
      </w:r>
      <w:r>
        <w:rPr>
          <w:spacing w:val="26"/>
          <w:sz w:val="24"/>
        </w:rPr>
        <w:t> </w:t>
      </w:r>
      <w:r>
        <w:rPr>
          <w:sz w:val="24"/>
        </w:rPr>
        <w:t>difference</w:t>
      </w:r>
      <w:r>
        <w:rPr>
          <w:spacing w:val="24"/>
          <w:sz w:val="24"/>
        </w:rPr>
        <w:t> </w:t>
      </w:r>
      <w:r>
        <w:rPr>
          <w:sz w:val="24"/>
        </w:rPr>
        <w:t>in</w:t>
      </w:r>
      <w:r>
        <w:rPr>
          <w:spacing w:val="26"/>
          <w:sz w:val="24"/>
        </w:rPr>
        <w:t> </w:t>
      </w:r>
      <w:r>
        <w:rPr>
          <w:sz w:val="24"/>
        </w:rPr>
        <w:t>the</w:t>
      </w:r>
      <w:r>
        <w:rPr>
          <w:spacing w:val="25"/>
          <w:sz w:val="24"/>
        </w:rPr>
        <w:t> </w:t>
      </w:r>
      <w:r>
        <w:rPr>
          <w:sz w:val="24"/>
        </w:rPr>
        <w:t>pain</w:t>
      </w:r>
      <w:r>
        <w:rPr>
          <w:spacing w:val="26"/>
          <w:sz w:val="24"/>
        </w:rPr>
        <w:t> </w:t>
      </w:r>
      <w:r>
        <w:rPr>
          <w:sz w:val="24"/>
        </w:rPr>
        <w:t>intensity of</w:t>
      </w:r>
      <w:r>
        <w:rPr>
          <w:spacing w:val="24"/>
          <w:sz w:val="24"/>
        </w:rPr>
        <w:t> </w:t>
      </w:r>
      <w:r>
        <w:rPr>
          <w:sz w:val="24"/>
        </w:rPr>
        <w:t>participants</w:t>
      </w:r>
      <w:r>
        <w:rPr>
          <w:spacing w:val="26"/>
          <w:sz w:val="24"/>
        </w:rPr>
        <w:t> </w:t>
      </w:r>
      <w:r>
        <w:rPr>
          <w:sz w:val="24"/>
        </w:rPr>
        <w:t>in</w:t>
      </w:r>
      <w:r>
        <w:rPr>
          <w:spacing w:val="33"/>
          <w:sz w:val="24"/>
        </w:rPr>
        <w:t> </w:t>
      </w:r>
      <w:r>
        <w:rPr>
          <w:sz w:val="24"/>
        </w:rPr>
        <w:t>the McKenzie Protocol Group (MPG) across weeks 0, 4 and 8 of the study.</w:t>
      </w:r>
    </w:p>
    <w:p>
      <w:pPr>
        <w:pStyle w:val="ListParagraph"/>
        <w:numPr>
          <w:ilvl w:val="0"/>
          <w:numId w:val="24"/>
        </w:numPr>
        <w:tabs>
          <w:tab w:pos="498" w:val="left" w:leader="none"/>
          <w:tab w:pos="951" w:val="left" w:leader="none"/>
        </w:tabs>
        <w:spacing w:line="480" w:lineRule="auto" w:before="0" w:after="0"/>
        <w:ind w:left="951" w:right="123" w:hanging="812"/>
        <w:jc w:val="left"/>
        <w:rPr>
          <w:sz w:val="24"/>
        </w:rPr>
      </w:pPr>
      <w:r>
        <w:rPr>
          <w:sz w:val="24"/>
        </w:rPr>
        <w:t>There</w:t>
      </w:r>
      <w:r>
        <w:rPr>
          <w:spacing w:val="80"/>
          <w:sz w:val="24"/>
        </w:rPr>
        <w:t> </w:t>
      </w:r>
      <w:r>
        <w:rPr>
          <w:sz w:val="24"/>
        </w:rPr>
        <w:t>would</w:t>
      </w:r>
      <w:r>
        <w:rPr>
          <w:spacing w:val="80"/>
          <w:sz w:val="24"/>
        </w:rPr>
        <w:t> </w:t>
      </w:r>
      <w:r>
        <w:rPr>
          <w:sz w:val="24"/>
        </w:rPr>
        <w:t>be</w:t>
      </w:r>
      <w:r>
        <w:rPr>
          <w:spacing w:val="80"/>
          <w:sz w:val="24"/>
        </w:rPr>
        <w:t> </w:t>
      </w:r>
      <w:r>
        <w:rPr>
          <w:sz w:val="24"/>
        </w:rPr>
        <w:t>no</w:t>
      </w:r>
      <w:r>
        <w:rPr>
          <w:spacing w:val="80"/>
          <w:sz w:val="24"/>
        </w:rPr>
        <w:t> </w:t>
      </w:r>
      <w:r>
        <w:rPr>
          <w:sz w:val="24"/>
        </w:rPr>
        <w:t>significant</w:t>
      </w:r>
      <w:r>
        <w:rPr>
          <w:spacing w:val="80"/>
          <w:sz w:val="24"/>
        </w:rPr>
        <w:t> </w:t>
      </w:r>
      <w:r>
        <w:rPr>
          <w:sz w:val="24"/>
        </w:rPr>
        <w:t>difference</w:t>
      </w:r>
      <w:r>
        <w:rPr>
          <w:spacing w:val="80"/>
          <w:sz w:val="24"/>
        </w:rPr>
        <w:t> </w:t>
      </w:r>
      <w:r>
        <w:rPr>
          <w:sz w:val="24"/>
        </w:rPr>
        <w:t>in</w:t>
      </w:r>
      <w:r>
        <w:rPr>
          <w:spacing w:val="80"/>
          <w:sz w:val="24"/>
        </w:rPr>
        <w:t> </w:t>
      </w:r>
      <w:r>
        <w:rPr>
          <w:sz w:val="24"/>
        </w:rPr>
        <w:t>the</w:t>
      </w:r>
      <w:r>
        <w:rPr>
          <w:spacing w:val="80"/>
          <w:sz w:val="24"/>
        </w:rPr>
        <w:t> </w:t>
      </w:r>
      <w:r>
        <w:rPr>
          <w:sz w:val="24"/>
        </w:rPr>
        <w:t>static</w:t>
      </w:r>
      <w:r>
        <w:rPr>
          <w:spacing w:val="80"/>
          <w:sz w:val="24"/>
        </w:rPr>
        <w:t> </w:t>
      </w:r>
      <w:r>
        <w:rPr>
          <w:sz w:val="24"/>
        </w:rPr>
        <w:t>muscle</w:t>
      </w:r>
      <w:r>
        <w:rPr>
          <w:spacing w:val="80"/>
          <w:sz w:val="24"/>
        </w:rPr>
        <w:t> </w:t>
      </w:r>
      <w:r>
        <w:rPr>
          <w:sz w:val="24"/>
        </w:rPr>
        <w:t>endurance</w:t>
      </w:r>
      <w:r>
        <w:rPr>
          <w:spacing w:val="80"/>
          <w:sz w:val="24"/>
        </w:rPr>
        <w:t> </w:t>
      </w:r>
      <w:r>
        <w:rPr>
          <w:sz w:val="24"/>
        </w:rPr>
        <w:t>of</w:t>
      </w:r>
      <w:r>
        <w:rPr>
          <w:spacing w:val="80"/>
          <w:sz w:val="24"/>
        </w:rPr>
        <w:t> </w:t>
      </w:r>
      <w:r>
        <w:rPr>
          <w:sz w:val="24"/>
        </w:rPr>
        <w:t>participants in the MPG across weeks 0, 4 and 8 of the study.</w:t>
      </w:r>
    </w:p>
    <w:p>
      <w:pPr>
        <w:pStyle w:val="ListParagraph"/>
        <w:numPr>
          <w:ilvl w:val="0"/>
          <w:numId w:val="24"/>
        </w:numPr>
        <w:tabs>
          <w:tab w:pos="498" w:val="left" w:leader="none"/>
          <w:tab w:pos="951" w:val="left" w:leader="none"/>
        </w:tabs>
        <w:spacing w:line="480" w:lineRule="auto" w:before="1" w:after="0"/>
        <w:ind w:left="951" w:right="124" w:hanging="812"/>
        <w:jc w:val="left"/>
        <w:rPr>
          <w:sz w:val="24"/>
        </w:rPr>
      </w:pPr>
      <w:r>
        <w:rPr>
          <w:sz w:val="24"/>
        </w:rPr>
        <w:t>There</w:t>
      </w:r>
      <w:r>
        <w:rPr>
          <w:spacing w:val="70"/>
          <w:sz w:val="24"/>
        </w:rPr>
        <w:t> </w:t>
      </w:r>
      <w:r>
        <w:rPr>
          <w:sz w:val="24"/>
        </w:rPr>
        <w:t>would</w:t>
      </w:r>
      <w:r>
        <w:rPr>
          <w:spacing w:val="72"/>
          <w:sz w:val="24"/>
        </w:rPr>
        <w:t> </w:t>
      </w:r>
      <w:r>
        <w:rPr>
          <w:sz w:val="24"/>
        </w:rPr>
        <w:t>be</w:t>
      </w:r>
      <w:r>
        <w:rPr>
          <w:spacing w:val="71"/>
          <w:sz w:val="24"/>
        </w:rPr>
        <w:t> </w:t>
      </w:r>
      <w:r>
        <w:rPr>
          <w:sz w:val="24"/>
        </w:rPr>
        <w:t>no</w:t>
      </w:r>
      <w:r>
        <w:rPr>
          <w:spacing w:val="72"/>
          <w:sz w:val="24"/>
        </w:rPr>
        <w:t> </w:t>
      </w:r>
      <w:r>
        <w:rPr>
          <w:sz w:val="24"/>
        </w:rPr>
        <w:t>significant</w:t>
      </w:r>
      <w:r>
        <w:rPr>
          <w:spacing w:val="73"/>
          <w:sz w:val="24"/>
        </w:rPr>
        <w:t> </w:t>
      </w:r>
      <w:r>
        <w:rPr>
          <w:sz w:val="24"/>
        </w:rPr>
        <w:t>difference</w:t>
      </w:r>
      <w:r>
        <w:rPr>
          <w:spacing w:val="71"/>
          <w:sz w:val="24"/>
        </w:rPr>
        <w:t> </w:t>
      </w:r>
      <w:r>
        <w:rPr>
          <w:sz w:val="24"/>
        </w:rPr>
        <w:t>in</w:t>
      </w:r>
      <w:r>
        <w:rPr>
          <w:spacing w:val="73"/>
          <w:sz w:val="24"/>
        </w:rPr>
        <w:t> </w:t>
      </w:r>
      <w:r>
        <w:rPr>
          <w:sz w:val="24"/>
        </w:rPr>
        <w:t>the</w:t>
      </w:r>
      <w:r>
        <w:rPr>
          <w:spacing w:val="72"/>
          <w:sz w:val="24"/>
        </w:rPr>
        <w:t> </w:t>
      </w:r>
      <w:r>
        <w:rPr>
          <w:sz w:val="24"/>
        </w:rPr>
        <w:t>dynamic</w:t>
      </w:r>
      <w:r>
        <w:rPr>
          <w:spacing w:val="71"/>
          <w:sz w:val="24"/>
        </w:rPr>
        <w:t> </w:t>
      </w:r>
      <w:r>
        <w:rPr>
          <w:sz w:val="24"/>
        </w:rPr>
        <w:t>muscle</w:t>
      </w:r>
      <w:r>
        <w:rPr>
          <w:spacing w:val="71"/>
          <w:sz w:val="24"/>
        </w:rPr>
        <w:t> </w:t>
      </w:r>
      <w:r>
        <w:rPr>
          <w:sz w:val="24"/>
        </w:rPr>
        <w:t>endurance</w:t>
      </w:r>
      <w:r>
        <w:rPr>
          <w:spacing w:val="71"/>
          <w:sz w:val="24"/>
        </w:rPr>
        <w:t> </w:t>
      </w:r>
      <w:r>
        <w:rPr>
          <w:sz w:val="24"/>
        </w:rPr>
        <w:t>of participants in the MPGacross weeks 0, 4 and 8 of the study.</w:t>
      </w:r>
    </w:p>
    <w:p>
      <w:pPr>
        <w:pStyle w:val="ListParagraph"/>
        <w:numPr>
          <w:ilvl w:val="0"/>
          <w:numId w:val="24"/>
        </w:numPr>
        <w:tabs>
          <w:tab w:pos="499" w:val="left" w:leader="none"/>
        </w:tabs>
        <w:spacing w:line="240" w:lineRule="auto" w:before="0" w:after="0"/>
        <w:ind w:left="499" w:right="0" w:hanging="359"/>
        <w:jc w:val="left"/>
        <w:rPr>
          <w:sz w:val="24"/>
        </w:rPr>
      </w:pPr>
      <w:r>
        <w:rPr>
          <w:sz w:val="24"/>
        </w:rPr>
        <w:t>There</w:t>
      </w:r>
      <w:r>
        <w:rPr>
          <w:spacing w:val="18"/>
          <w:sz w:val="24"/>
        </w:rPr>
        <w:t> </w:t>
      </w:r>
      <w:r>
        <w:rPr>
          <w:sz w:val="24"/>
        </w:rPr>
        <w:t>would</w:t>
      </w:r>
      <w:r>
        <w:rPr>
          <w:spacing w:val="17"/>
          <w:sz w:val="24"/>
        </w:rPr>
        <w:t> </w:t>
      </w:r>
      <w:r>
        <w:rPr>
          <w:sz w:val="24"/>
        </w:rPr>
        <w:t>be</w:t>
      </w:r>
      <w:r>
        <w:rPr>
          <w:spacing w:val="20"/>
          <w:sz w:val="24"/>
        </w:rPr>
        <w:t> </w:t>
      </w:r>
      <w:r>
        <w:rPr>
          <w:sz w:val="24"/>
        </w:rPr>
        <w:t>no</w:t>
      </w:r>
      <w:r>
        <w:rPr>
          <w:spacing w:val="17"/>
          <w:sz w:val="24"/>
        </w:rPr>
        <w:t> </w:t>
      </w:r>
      <w:r>
        <w:rPr>
          <w:sz w:val="24"/>
        </w:rPr>
        <w:t>significant</w:t>
      </w:r>
      <w:r>
        <w:rPr>
          <w:spacing w:val="19"/>
          <w:sz w:val="24"/>
        </w:rPr>
        <w:t> </w:t>
      </w:r>
      <w:r>
        <w:rPr>
          <w:sz w:val="24"/>
        </w:rPr>
        <w:t>difference</w:t>
      </w:r>
      <w:r>
        <w:rPr>
          <w:spacing w:val="19"/>
          <w:sz w:val="24"/>
        </w:rPr>
        <w:t> </w:t>
      </w:r>
      <w:r>
        <w:rPr>
          <w:sz w:val="24"/>
        </w:rPr>
        <w:t>in</w:t>
      </w:r>
      <w:r>
        <w:rPr>
          <w:spacing w:val="19"/>
          <w:sz w:val="24"/>
        </w:rPr>
        <w:t> </w:t>
      </w:r>
      <w:r>
        <w:rPr>
          <w:sz w:val="24"/>
        </w:rPr>
        <w:t>the</w:t>
      </w:r>
      <w:r>
        <w:rPr>
          <w:spacing w:val="22"/>
          <w:sz w:val="24"/>
        </w:rPr>
        <w:t> </w:t>
      </w:r>
      <w:r>
        <w:rPr>
          <w:sz w:val="24"/>
        </w:rPr>
        <w:t>muscle</w:t>
      </w:r>
      <w:r>
        <w:rPr>
          <w:spacing w:val="18"/>
          <w:sz w:val="24"/>
        </w:rPr>
        <w:t> </w:t>
      </w:r>
      <w:r>
        <w:rPr>
          <w:sz w:val="24"/>
        </w:rPr>
        <w:t>fatigue</w:t>
      </w:r>
      <w:r>
        <w:rPr>
          <w:spacing w:val="19"/>
          <w:sz w:val="24"/>
        </w:rPr>
        <w:t> </w:t>
      </w:r>
      <w:r>
        <w:rPr>
          <w:sz w:val="24"/>
        </w:rPr>
        <w:t>of</w:t>
      </w:r>
      <w:r>
        <w:rPr>
          <w:spacing w:val="27"/>
          <w:sz w:val="24"/>
        </w:rPr>
        <w:t> </w:t>
      </w:r>
      <w:r>
        <w:rPr>
          <w:sz w:val="24"/>
        </w:rPr>
        <w:t>participants</w:t>
      </w:r>
      <w:r>
        <w:rPr>
          <w:spacing w:val="18"/>
          <w:sz w:val="24"/>
        </w:rPr>
        <w:t> </w:t>
      </w:r>
      <w:r>
        <w:rPr>
          <w:sz w:val="24"/>
        </w:rPr>
        <w:t>in</w:t>
      </w:r>
      <w:r>
        <w:rPr>
          <w:spacing w:val="19"/>
          <w:sz w:val="24"/>
        </w:rPr>
        <w:t> </w:t>
      </w:r>
      <w:r>
        <w:rPr>
          <w:spacing w:val="-5"/>
          <w:sz w:val="24"/>
        </w:rPr>
        <w:t>the</w:t>
      </w:r>
    </w:p>
    <w:p>
      <w:pPr>
        <w:spacing w:after="0" w:line="240" w:lineRule="auto"/>
        <w:jc w:val="left"/>
        <w:rPr>
          <w:sz w:val="24"/>
        </w:rPr>
        <w:sectPr>
          <w:pgSz w:w="12240" w:h="15840"/>
          <w:pgMar w:header="722" w:footer="0" w:top="980" w:bottom="280" w:left="1660" w:right="1680"/>
        </w:sectPr>
      </w:pPr>
    </w:p>
    <w:p>
      <w:pPr>
        <w:pStyle w:val="BodyText"/>
        <w:spacing w:before="168"/>
      </w:pPr>
    </w:p>
    <w:p>
      <w:pPr>
        <w:pStyle w:val="BodyText"/>
        <w:ind w:left="951"/>
      </w:pPr>
      <w:r>
        <w:rPr/>
        <w:t>MPG</w:t>
      </w:r>
      <w:r>
        <w:rPr>
          <w:spacing w:val="-4"/>
        </w:rPr>
        <w:t> </w:t>
      </w:r>
      <w:r>
        <w:rPr/>
        <w:t>across weeks 0, 4</w:t>
      </w:r>
      <w:r>
        <w:rPr>
          <w:spacing w:val="-1"/>
        </w:rPr>
        <w:t> </w:t>
      </w:r>
      <w:r>
        <w:rPr/>
        <w:t>and 8 of</w:t>
      </w:r>
      <w:r>
        <w:rPr>
          <w:spacing w:val="-1"/>
        </w:rPr>
        <w:t> </w:t>
      </w:r>
      <w:r>
        <w:rPr/>
        <w:t>the </w:t>
      </w:r>
      <w:r>
        <w:rPr>
          <w:spacing w:val="-2"/>
        </w:rPr>
        <w:t>study.</w:t>
      </w:r>
    </w:p>
    <w:p>
      <w:pPr>
        <w:pStyle w:val="BodyText"/>
      </w:pPr>
    </w:p>
    <w:p>
      <w:pPr>
        <w:pStyle w:val="ListParagraph"/>
        <w:numPr>
          <w:ilvl w:val="0"/>
          <w:numId w:val="24"/>
        </w:numPr>
        <w:tabs>
          <w:tab w:pos="498" w:val="left" w:leader="none"/>
          <w:tab w:pos="951" w:val="left" w:leader="none"/>
        </w:tabs>
        <w:spacing w:line="480" w:lineRule="auto" w:before="0" w:after="0"/>
        <w:ind w:left="951" w:right="117" w:hanging="812"/>
        <w:jc w:val="both"/>
        <w:rPr>
          <w:sz w:val="24"/>
        </w:rPr>
      </w:pPr>
      <w:r>
        <w:rPr>
          <w:sz w:val="24"/>
        </w:rPr>
        <w:t>There would be no significant difference in the activity limitation of participants in</w:t>
      </w:r>
      <w:r>
        <w:rPr>
          <w:spacing w:val="40"/>
          <w:sz w:val="24"/>
        </w:rPr>
        <w:t> </w:t>
      </w:r>
      <w:r>
        <w:rPr>
          <w:sz w:val="24"/>
        </w:rPr>
        <w:t>the MPG across weeks 0, 4 and 8 of the study.</w:t>
      </w:r>
    </w:p>
    <w:p>
      <w:pPr>
        <w:pStyle w:val="ListParagraph"/>
        <w:numPr>
          <w:ilvl w:val="0"/>
          <w:numId w:val="24"/>
        </w:numPr>
        <w:tabs>
          <w:tab w:pos="498" w:val="left" w:leader="none"/>
          <w:tab w:pos="951" w:val="left" w:leader="none"/>
        </w:tabs>
        <w:spacing w:line="480" w:lineRule="auto" w:before="0" w:after="0"/>
        <w:ind w:left="951" w:right="115" w:hanging="812"/>
        <w:jc w:val="both"/>
        <w:rPr>
          <w:sz w:val="24"/>
        </w:rPr>
      </w:pPr>
      <w:r>
        <w:rPr/>
        <w:drawing>
          <wp:anchor distT="0" distB="0" distL="0" distR="0" allowOverlap="1" layoutInCell="1" locked="0" behindDoc="1" simplePos="0" relativeHeight="482908672">
            <wp:simplePos x="0" y="0"/>
            <wp:positionH relativeFrom="page">
              <wp:posOffset>1274444</wp:posOffset>
            </wp:positionH>
            <wp:positionV relativeFrom="paragraph">
              <wp:posOffset>553878</wp:posOffset>
            </wp:positionV>
            <wp:extent cx="5084699" cy="502710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There would be no significant difference in the disability of participants in the MPG across weeks 0, 4 and 8 of the study.</w:t>
      </w:r>
    </w:p>
    <w:p>
      <w:pPr>
        <w:pStyle w:val="ListParagraph"/>
        <w:numPr>
          <w:ilvl w:val="0"/>
          <w:numId w:val="24"/>
        </w:numPr>
        <w:tabs>
          <w:tab w:pos="498" w:val="left" w:leader="none"/>
          <w:tab w:pos="951" w:val="left" w:leader="none"/>
        </w:tabs>
        <w:spacing w:line="480" w:lineRule="auto" w:before="0" w:after="0"/>
        <w:ind w:left="951" w:right="115" w:hanging="812"/>
        <w:jc w:val="both"/>
        <w:rPr>
          <w:sz w:val="24"/>
        </w:rPr>
      </w:pPr>
      <w:r>
        <w:rPr>
          <w:sz w:val="24"/>
        </w:rPr>
        <w:t>There would be no significant difference in the fear-avoidance behaviour of participants in the MPG across weeks 0, 4 and 8 of the study.</w:t>
      </w:r>
    </w:p>
    <w:p>
      <w:pPr>
        <w:pStyle w:val="ListParagraph"/>
        <w:numPr>
          <w:ilvl w:val="0"/>
          <w:numId w:val="24"/>
        </w:numPr>
        <w:tabs>
          <w:tab w:pos="498" w:val="left" w:leader="none"/>
          <w:tab w:pos="951" w:val="left" w:leader="none"/>
        </w:tabs>
        <w:spacing w:line="480" w:lineRule="auto" w:before="1" w:after="0"/>
        <w:ind w:left="951" w:right="117" w:hanging="812"/>
        <w:jc w:val="both"/>
        <w:rPr>
          <w:sz w:val="24"/>
        </w:rPr>
      </w:pPr>
      <w:r>
        <w:rPr>
          <w:sz w:val="24"/>
        </w:rPr>
        <w:t>There would be no significant difference in the pain self-efficacy belief of</w:t>
      </w:r>
      <w:r>
        <w:rPr>
          <w:spacing w:val="40"/>
          <w:sz w:val="24"/>
        </w:rPr>
        <w:t> </w:t>
      </w:r>
      <w:r>
        <w:rPr>
          <w:sz w:val="24"/>
        </w:rPr>
        <w:t>participants in the MPG across weeks 0, 4 and 8 of the study.</w:t>
      </w:r>
    </w:p>
    <w:p>
      <w:pPr>
        <w:pStyle w:val="ListParagraph"/>
        <w:numPr>
          <w:ilvl w:val="0"/>
          <w:numId w:val="24"/>
        </w:numPr>
        <w:tabs>
          <w:tab w:pos="498" w:val="left" w:leader="none"/>
          <w:tab w:pos="951" w:val="left" w:leader="none"/>
        </w:tabs>
        <w:spacing w:line="480" w:lineRule="auto" w:before="0" w:after="0"/>
        <w:ind w:left="951" w:right="123" w:hanging="812"/>
        <w:jc w:val="both"/>
        <w:rPr>
          <w:sz w:val="24"/>
        </w:rPr>
      </w:pPr>
      <w:r>
        <w:rPr>
          <w:sz w:val="24"/>
        </w:rPr>
        <w:t>There would be no significant difference in the belief of the consequences of back pain of participants in the MPG across weeks 0, 4 and 8 of the study.</w:t>
      </w:r>
    </w:p>
    <w:p>
      <w:pPr>
        <w:pStyle w:val="ListParagraph"/>
        <w:numPr>
          <w:ilvl w:val="0"/>
          <w:numId w:val="24"/>
        </w:numPr>
        <w:tabs>
          <w:tab w:pos="498" w:val="left" w:leader="none"/>
          <w:tab w:pos="951" w:val="left" w:leader="none"/>
        </w:tabs>
        <w:spacing w:line="480" w:lineRule="auto" w:before="0" w:after="0"/>
        <w:ind w:left="951" w:right="116" w:hanging="812"/>
        <w:jc w:val="both"/>
        <w:rPr>
          <w:sz w:val="24"/>
        </w:rPr>
      </w:pPr>
      <w:r>
        <w:rPr>
          <w:sz w:val="24"/>
        </w:rPr>
        <w:t>There</w:t>
      </w:r>
      <w:r>
        <w:rPr>
          <w:spacing w:val="-1"/>
          <w:sz w:val="24"/>
        </w:rPr>
        <w:t> </w:t>
      </w:r>
      <w:r>
        <w:rPr>
          <w:sz w:val="24"/>
        </w:rPr>
        <w:t>would be no significant difference in the general health status of participants in the MPG across weeks 0, 4 and 8 of the study.</w:t>
      </w:r>
    </w:p>
    <w:p>
      <w:pPr>
        <w:pStyle w:val="ListParagraph"/>
        <w:numPr>
          <w:ilvl w:val="0"/>
          <w:numId w:val="24"/>
        </w:numPr>
        <w:tabs>
          <w:tab w:pos="498" w:val="left" w:leader="none"/>
          <w:tab w:pos="951" w:val="left" w:leader="none"/>
        </w:tabs>
        <w:spacing w:line="480" w:lineRule="auto" w:before="1" w:after="0"/>
        <w:ind w:left="951" w:right="115" w:hanging="812"/>
        <w:jc w:val="both"/>
        <w:rPr>
          <w:sz w:val="24"/>
        </w:rPr>
      </w:pPr>
      <w:r>
        <w:rPr>
          <w:sz w:val="24"/>
        </w:rPr>
        <w:t>There would be no significant difference in the pain intensity of participants in the McKenzie Protocol plus Static Back Endurance Exercise Group (MPSBEEG) across weeks 0, 4 and 8 of the study.</w:t>
      </w:r>
    </w:p>
    <w:p>
      <w:pPr>
        <w:pStyle w:val="ListParagraph"/>
        <w:numPr>
          <w:ilvl w:val="0"/>
          <w:numId w:val="24"/>
        </w:numPr>
        <w:tabs>
          <w:tab w:pos="498" w:val="left" w:leader="none"/>
          <w:tab w:pos="951" w:val="left" w:leader="none"/>
        </w:tabs>
        <w:spacing w:line="480" w:lineRule="auto" w:before="0" w:after="0"/>
        <w:ind w:left="951" w:right="123" w:hanging="812"/>
        <w:jc w:val="both"/>
        <w:rPr>
          <w:sz w:val="24"/>
        </w:rPr>
      </w:pPr>
      <w:r>
        <w:rPr>
          <w:sz w:val="24"/>
        </w:rPr>
        <w:t>There would be no significant difference in the static muscle endurance of</w:t>
      </w:r>
      <w:r>
        <w:rPr>
          <w:spacing w:val="40"/>
          <w:sz w:val="24"/>
        </w:rPr>
        <w:t> </w:t>
      </w:r>
      <w:r>
        <w:rPr>
          <w:sz w:val="24"/>
        </w:rPr>
        <w:t>participants in the MPSBEEG across weeks 0, 4 and 8 of the study.</w:t>
      </w:r>
    </w:p>
    <w:p>
      <w:pPr>
        <w:pStyle w:val="ListParagraph"/>
        <w:numPr>
          <w:ilvl w:val="0"/>
          <w:numId w:val="24"/>
        </w:numPr>
        <w:tabs>
          <w:tab w:pos="498" w:val="left" w:leader="none"/>
          <w:tab w:pos="951" w:val="left" w:leader="none"/>
        </w:tabs>
        <w:spacing w:line="480" w:lineRule="auto" w:before="0" w:after="0"/>
        <w:ind w:left="951" w:right="118" w:hanging="812"/>
        <w:jc w:val="both"/>
        <w:rPr>
          <w:sz w:val="24"/>
        </w:rPr>
      </w:pPr>
      <w:r>
        <w:rPr>
          <w:sz w:val="24"/>
        </w:rPr>
        <w:t>There would be no significant difference in the dynamic muscle endurance of participants in the MPSBEEG across weeks 0, 4 and 8 of the study.</w:t>
      </w:r>
    </w:p>
    <w:p>
      <w:pPr>
        <w:pStyle w:val="ListParagraph"/>
        <w:numPr>
          <w:ilvl w:val="0"/>
          <w:numId w:val="24"/>
        </w:numPr>
        <w:tabs>
          <w:tab w:pos="498" w:val="left" w:leader="none"/>
          <w:tab w:pos="951" w:val="left" w:leader="none"/>
        </w:tabs>
        <w:spacing w:line="480" w:lineRule="auto" w:before="1" w:after="0"/>
        <w:ind w:left="951" w:right="117" w:hanging="812"/>
        <w:jc w:val="both"/>
        <w:rPr>
          <w:sz w:val="24"/>
        </w:rPr>
      </w:pPr>
      <w:r>
        <w:rPr>
          <w:sz w:val="24"/>
        </w:rPr>
        <w:t>There would be no significant difference in the muscle fatigue of participants in the MPSBEEG across weeks 0, 4 and 8 of the study.</w:t>
      </w:r>
    </w:p>
    <w:p>
      <w:pPr>
        <w:pStyle w:val="ListParagraph"/>
        <w:numPr>
          <w:ilvl w:val="0"/>
          <w:numId w:val="24"/>
        </w:numPr>
        <w:tabs>
          <w:tab w:pos="499" w:val="left" w:leader="none"/>
        </w:tabs>
        <w:spacing w:line="240" w:lineRule="auto" w:before="0" w:after="0"/>
        <w:ind w:left="499" w:right="0" w:hanging="359"/>
        <w:jc w:val="both"/>
        <w:rPr>
          <w:sz w:val="24"/>
        </w:rPr>
      </w:pPr>
      <w:r>
        <w:rPr>
          <w:sz w:val="24"/>
        </w:rPr>
        <w:t>There</w:t>
      </w:r>
      <w:r>
        <w:rPr>
          <w:spacing w:val="23"/>
          <w:sz w:val="24"/>
        </w:rPr>
        <w:t> </w:t>
      </w:r>
      <w:r>
        <w:rPr>
          <w:sz w:val="24"/>
        </w:rPr>
        <w:t>would</w:t>
      </w:r>
      <w:r>
        <w:rPr>
          <w:spacing w:val="25"/>
          <w:sz w:val="24"/>
        </w:rPr>
        <w:t> </w:t>
      </w:r>
      <w:r>
        <w:rPr>
          <w:sz w:val="24"/>
        </w:rPr>
        <w:t>be</w:t>
      </w:r>
      <w:r>
        <w:rPr>
          <w:spacing w:val="25"/>
          <w:sz w:val="24"/>
        </w:rPr>
        <w:t> </w:t>
      </w:r>
      <w:r>
        <w:rPr>
          <w:sz w:val="24"/>
        </w:rPr>
        <w:t>no</w:t>
      </w:r>
      <w:r>
        <w:rPr>
          <w:spacing w:val="25"/>
          <w:sz w:val="24"/>
        </w:rPr>
        <w:t> </w:t>
      </w:r>
      <w:r>
        <w:rPr>
          <w:sz w:val="24"/>
        </w:rPr>
        <w:t>significant</w:t>
      </w:r>
      <w:r>
        <w:rPr>
          <w:spacing w:val="25"/>
          <w:sz w:val="24"/>
        </w:rPr>
        <w:t> </w:t>
      </w:r>
      <w:r>
        <w:rPr>
          <w:sz w:val="24"/>
        </w:rPr>
        <w:t>difference</w:t>
      </w:r>
      <w:r>
        <w:rPr>
          <w:spacing w:val="25"/>
          <w:sz w:val="24"/>
        </w:rPr>
        <w:t> </w:t>
      </w:r>
      <w:r>
        <w:rPr>
          <w:sz w:val="24"/>
        </w:rPr>
        <w:t>in</w:t>
      </w:r>
      <w:r>
        <w:rPr>
          <w:spacing w:val="25"/>
          <w:sz w:val="24"/>
        </w:rPr>
        <w:t> </w:t>
      </w:r>
      <w:r>
        <w:rPr>
          <w:sz w:val="24"/>
        </w:rPr>
        <w:t>the</w:t>
      </w:r>
      <w:r>
        <w:rPr>
          <w:spacing w:val="28"/>
          <w:sz w:val="24"/>
        </w:rPr>
        <w:t> </w:t>
      </w:r>
      <w:r>
        <w:rPr>
          <w:sz w:val="24"/>
        </w:rPr>
        <w:t>activity</w:t>
      </w:r>
      <w:r>
        <w:rPr>
          <w:spacing w:val="18"/>
          <w:sz w:val="24"/>
        </w:rPr>
        <w:t> </w:t>
      </w:r>
      <w:r>
        <w:rPr>
          <w:sz w:val="24"/>
        </w:rPr>
        <w:t>limitation</w:t>
      </w:r>
      <w:r>
        <w:rPr>
          <w:spacing w:val="25"/>
          <w:sz w:val="24"/>
        </w:rPr>
        <w:t> </w:t>
      </w:r>
      <w:r>
        <w:rPr>
          <w:sz w:val="24"/>
        </w:rPr>
        <w:t>of</w:t>
      </w:r>
      <w:r>
        <w:rPr>
          <w:spacing w:val="26"/>
          <w:sz w:val="24"/>
        </w:rPr>
        <w:t> </w:t>
      </w:r>
      <w:r>
        <w:rPr>
          <w:sz w:val="24"/>
        </w:rPr>
        <w:t>participants</w:t>
      </w:r>
      <w:r>
        <w:rPr>
          <w:spacing w:val="26"/>
          <w:sz w:val="24"/>
        </w:rPr>
        <w:t> </w:t>
      </w:r>
      <w:r>
        <w:rPr>
          <w:spacing w:val="-5"/>
          <w:sz w:val="24"/>
        </w:rPr>
        <w:t>in</w:t>
      </w:r>
    </w:p>
    <w:p>
      <w:pPr>
        <w:spacing w:after="0" w:line="240" w:lineRule="auto"/>
        <w:jc w:val="both"/>
        <w:rPr>
          <w:sz w:val="24"/>
        </w:rPr>
        <w:sectPr>
          <w:pgSz w:w="12240" w:h="15840"/>
          <w:pgMar w:header="722" w:footer="0" w:top="980" w:bottom="280" w:left="1660" w:right="1680"/>
        </w:sectPr>
      </w:pPr>
    </w:p>
    <w:p>
      <w:pPr>
        <w:pStyle w:val="BodyText"/>
        <w:spacing w:before="168"/>
      </w:pPr>
    </w:p>
    <w:p>
      <w:pPr>
        <w:pStyle w:val="BodyText"/>
        <w:ind w:left="951"/>
      </w:pPr>
      <w:r>
        <w:rPr/>
        <w:t>the</w:t>
      </w:r>
      <w:r>
        <w:rPr>
          <w:spacing w:val="-2"/>
        </w:rPr>
        <w:t> </w:t>
      </w:r>
      <w:r>
        <w:rPr/>
        <w:t>MPSBEEG across weeks</w:t>
      </w:r>
      <w:r>
        <w:rPr>
          <w:spacing w:val="-1"/>
        </w:rPr>
        <w:t> </w:t>
      </w:r>
      <w:r>
        <w:rPr/>
        <w:t>0, 4 and</w:t>
      </w:r>
      <w:r>
        <w:rPr>
          <w:spacing w:val="-1"/>
        </w:rPr>
        <w:t> </w:t>
      </w:r>
      <w:r>
        <w:rPr/>
        <w:t>8 of</w:t>
      </w:r>
      <w:r>
        <w:rPr>
          <w:spacing w:val="-1"/>
        </w:rPr>
        <w:t> </w:t>
      </w:r>
      <w:r>
        <w:rPr/>
        <w:t>the</w:t>
      </w:r>
      <w:r>
        <w:rPr>
          <w:spacing w:val="-1"/>
        </w:rPr>
        <w:t> </w:t>
      </w:r>
      <w:r>
        <w:rPr>
          <w:spacing w:val="-2"/>
        </w:rPr>
        <w:t>study.</w:t>
      </w:r>
    </w:p>
    <w:p>
      <w:pPr>
        <w:pStyle w:val="BodyText"/>
      </w:pPr>
    </w:p>
    <w:p>
      <w:pPr>
        <w:pStyle w:val="ListParagraph"/>
        <w:numPr>
          <w:ilvl w:val="0"/>
          <w:numId w:val="24"/>
        </w:numPr>
        <w:tabs>
          <w:tab w:pos="498" w:val="left" w:leader="none"/>
          <w:tab w:pos="951" w:val="left" w:leader="none"/>
        </w:tabs>
        <w:spacing w:line="480" w:lineRule="auto" w:before="0" w:after="0"/>
        <w:ind w:left="951" w:right="115" w:hanging="812"/>
        <w:jc w:val="both"/>
        <w:rPr>
          <w:sz w:val="24"/>
        </w:rPr>
      </w:pPr>
      <w:r>
        <w:rPr>
          <w:sz w:val="24"/>
        </w:rPr>
        <w:t>There would be no significant difference in the disability of participants in the MPSBEEG across weeks 0, 4 and 8 of the study.</w:t>
      </w:r>
    </w:p>
    <w:p>
      <w:pPr>
        <w:pStyle w:val="ListParagraph"/>
        <w:numPr>
          <w:ilvl w:val="0"/>
          <w:numId w:val="24"/>
        </w:numPr>
        <w:tabs>
          <w:tab w:pos="498" w:val="left" w:leader="none"/>
          <w:tab w:pos="951" w:val="left" w:leader="none"/>
        </w:tabs>
        <w:spacing w:line="480" w:lineRule="auto" w:before="0" w:after="0"/>
        <w:ind w:left="951" w:right="117" w:hanging="812"/>
        <w:jc w:val="both"/>
        <w:rPr>
          <w:sz w:val="24"/>
        </w:rPr>
      </w:pPr>
      <w:r>
        <w:rPr/>
        <w:drawing>
          <wp:anchor distT="0" distB="0" distL="0" distR="0" allowOverlap="1" layoutInCell="1" locked="0" behindDoc="1" simplePos="0" relativeHeight="482909184">
            <wp:simplePos x="0" y="0"/>
            <wp:positionH relativeFrom="page">
              <wp:posOffset>1274444</wp:posOffset>
            </wp:positionH>
            <wp:positionV relativeFrom="paragraph">
              <wp:posOffset>553878</wp:posOffset>
            </wp:positionV>
            <wp:extent cx="5084699" cy="502710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There would be no significant difference in the fear-avoidance behaviour of participants in the MPSBEEG across weeks 0, 4 and 8 of the study.</w:t>
      </w:r>
    </w:p>
    <w:p>
      <w:pPr>
        <w:pStyle w:val="ListParagraph"/>
        <w:numPr>
          <w:ilvl w:val="0"/>
          <w:numId w:val="24"/>
        </w:numPr>
        <w:tabs>
          <w:tab w:pos="498" w:val="left" w:leader="none"/>
          <w:tab w:pos="951" w:val="left" w:leader="none"/>
        </w:tabs>
        <w:spacing w:line="480" w:lineRule="auto" w:before="0" w:after="0"/>
        <w:ind w:left="951" w:right="117" w:hanging="812"/>
        <w:jc w:val="both"/>
        <w:rPr>
          <w:sz w:val="24"/>
        </w:rPr>
      </w:pPr>
      <w:r>
        <w:rPr>
          <w:sz w:val="24"/>
        </w:rPr>
        <w:t>There would be no significant difference in the pain self-efficacy belief of</w:t>
      </w:r>
      <w:r>
        <w:rPr>
          <w:spacing w:val="40"/>
          <w:sz w:val="24"/>
        </w:rPr>
        <w:t> </w:t>
      </w:r>
      <w:r>
        <w:rPr>
          <w:sz w:val="24"/>
        </w:rPr>
        <w:t>participants in the MPSBEEG across weeks 0, 4 and 8 of the study.</w:t>
      </w:r>
    </w:p>
    <w:p>
      <w:pPr>
        <w:pStyle w:val="ListParagraph"/>
        <w:numPr>
          <w:ilvl w:val="0"/>
          <w:numId w:val="24"/>
        </w:numPr>
        <w:tabs>
          <w:tab w:pos="498" w:val="left" w:leader="none"/>
          <w:tab w:pos="951" w:val="left" w:leader="none"/>
        </w:tabs>
        <w:spacing w:line="480" w:lineRule="auto" w:before="1" w:after="0"/>
        <w:ind w:left="951" w:right="122" w:hanging="812"/>
        <w:jc w:val="both"/>
        <w:rPr>
          <w:sz w:val="24"/>
        </w:rPr>
      </w:pPr>
      <w:r>
        <w:rPr>
          <w:sz w:val="24"/>
        </w:rPr>
        <w:t>There would be no significant difference in the belief of the consequences of back pain of participants in the MPSBEEG across weeks 0, 4 and 8 of the study.</w:t>
      </w:r>
    </w:p>
    <w:p>
      <w:pPr>
        <w:pStyle w:val="ListParagraph"/>
        <w:numPr>
          <w:ilvl w:val="0"/>
          <w:numId w:val="24"/>
        </w:numPr>
        <w:tabs>
          <w:tab w:pos="498" w:val="left" w:leader="none"/>
          <w:tab w:pos="951" w:val="left" w:leader="none"/>
        </w:tabs>
        <w:spacing w:line="480" w:lineRule="auto" w:before="0" w:after="0"/>
        <w:ind w:left="951" w:right="117" w:hanging="812"/>
        <w:jc w:val="both"/>
        <w:rPr>
          <w:sz w:val="24"/>
        </w:rPr>
      </w:pPr>
      <w:r>
        <w:rPr>
          <w:sz w:val="24"/>
        </w:rPr>
        <w:t>There</w:t>
      </w:r>
      <w:r>
        <w:rPr>
          <w:spacing w:val="-1"/>
          <w:sz w:val="24"/>
        </w:rPr>
        <w:t> </w:t>
      </w:r>
      <w:r>
        <w:rPr>
          <w:sz w:val="24"/>
        </w:rPr>
        <w:t>would be no significant difference in the general health status of participants in the MPSBEEG across weeks 0, 4 and 8 of the study.</w:t>
      </w:r>
    </w:p>
    <w:p>
      <w:pPr>
        <w:pStyle w:val="ListParagraph"/>
        <w:numPr>
          <w:ilvl w:val="0"/>
          <w:numId w:val="24"/>
        </w:numPr>
        <w:tabs>
          <w:tab w:pos="498" w:val="left" w:leader="none"/>
          <w:tab w:pos="951" w:val="left" w:leader="none"/>
        </w:tabs>
        <w:spacing w:line="480" w:lineRule="auto" w:before="0" w:after="0"/>
        <w:ind w:left="951" w:right="117" w:hanging="812"/>
        <w:jc w:val="both"/>
        <w:rPr>
          <w:sz w:val="24"/>
        </w:rPr>
      </w:pPr>
      <w:r>
        <w:rPr>
          <w:sz w:val="24"/>
        </w:rPr>
        <w:t>There would be no significant difference in the pain intensity of participants in the McKenzie Protocol plus Dynamic Back Endurance Exercise Group</w:t>
      </w:r>
      <w:r>
        <w:rPr>
          <w:spacing w:val="40"/>
          <w:sz w:val="24"/>
        </w:rPr>
        <w:t> </w:t>
      </w:r>
      <w:r>
        <w:rPr>
          <w:sz w:val="24"/>
        </w:rPr>
        <w:t>(MPDBEEG) across weeks 0, 4 and 8 of the study.</w:t>
      </w:r>
    </w:p>
    <w:p>
      <w:pPr>
        <w:pStyle w:val="ListParagraph"/>
        <w:numPr>
          <w:ilvl w:val="0"/>
          <w:numId w:val="24"/>
        </w:numPr>
        <w:tabs>
          <w:tab w:pos="498" w:val="left" w:leader="none"/>
          <w:tab w:pos="951" w:val="left" w:leader="none"/>
        </w:tabs>
        <w:spacing w:line="480" w:lineRule="auto" w:before="1" w:after="0"/>
        <w:ind w:left="951" w:right="122" w:hanging="812"/>
        <w:jc w:val="both"/>
        <w:rPr>
          <w:sz w:val="24"/>
        </w:rPr>
      </w:pPr>
      <w:r>
        <w:rPr>
          <w:sz w:val="24"/>
        </w:rPr>
        <w:t>There would be no significant difference in the static muscle endurance of</w:t>
      </w:r>
      <w:r>
        <w:rPr>
          <w:spacing w:val="40"/>
          <w:sz w:val="24"/>
        </w:rPr>
        <w:t> </w:t>
      </w:r>
      <w:r>
        <w:rPr>
          <w:sz w:val="24"/>
        </w:rPr>
        <w:t>participants in the MPDBEEG across weeks 0, 4 and 8 of the study.</w:t>
      </w:r>
    </w:p>
    <w:p>
      <w:pPr>
        <w:pStyle w:val="ListParagraph"/>
        <w:numPr>
          <w:ilvl w:val="0"/>
          <w:numId w:val="24"/>
        </w:numPr>
        <w:tabs>
          <w:tab w:pos="498" w:val="left" w:leader="none"/>
          <w:tab w:pos="951" w:val="left" w:leader="none"/>
        </w:tabs>
        <w:spacing w:line="480" w:lineRule="auto" w:before="0" w:after="0"/>
        <w:ind w:left="951" w:right="124" w:hanging="812"/>
        <w:jc w:val="both"/>
        <w:rPr>
          <w:sz w:val="24"/>
        </w:rPr>
      </w:pPr>
      <w:r>
        <w:rPr>
          <w:sz w:val="24"/>
        </w:rPr>
        <w:t>There would be no significant difference in the dynamic muscle endurance of participants in the MPDBEEG across weeks 0, 4 and 8 of the study.</w:t>
      </w:r>
    </w:p>
    <w:p>
      <w:pPr>
        <w:pStyle w:val="ListParagraph"/>
        <w:numPr>
          <w:ilvl w:val="0"/>
          <w:numId w:val="24"/>
        </w:numPr>
        <w:tabs>
          <w:tab w:pos="498" w:val="left" w:leader="none"/>
          <w:tab w:pos="951" w:val="left" w:leader="none"/>
        </w:tabs>
        <w:spacing w:line="480" w:lineRule="auto" w:before="0" w:after="0"/>
        <w:ind w:left="951" w:right="117" w:hanging="812"/>
        <w:jc w:val="both"/>
        <w:rPr>
          <w:sz w:val="24"/>
        </w:rPr>
      </w:pPr>
      <w:r>
        <w:rPr>
          <w:sz w:val="24"/>
        </w:rPr>
        <w:t>There would be no significant difference in the muscle fatigue of participants in the MPDBEEG across weeks 0, 4 and 8 of the study.</w:t>
      </w:r>
    </w:p>
    <w:p>
      <w:pPr>
        <w:pStyle w:val="ListParagraph"/>
        <w:numPr>
          <w:ilvl w:val="0"/>
          <w:numId w:val="24"/>
        </w:numPr>
        <w:tabs>
          <w:tab w:pos="498" w:val="left" w:leader="none"/>
          <w:tab w:pos="951" w:val="left" w:leader="none"/>
        </w:tabs>
        <w:spacing w:line="480" w:lineRule="auto" w:before="1" w:after="0"/>
        <w:ind w:left="951" w:right="119" w:hanging="812"/>
        <w:jc w:val="both"/>
        <w:rPr>
          <w:sz w:val="24"/>
        </w:rPr>
      </w:pPr>
      <w:r>
        <w:rPr>
          <w:sz w:val="24"/>
        </w:rPr>
        <w:t>There would be no significant difference in the activity limitation participants in the MPDBEEG across weeks 0, 4 and 8 of the study.</w:t>
      </w:r>
    </w:p>
    <w:p>
      <w:pPr>
        <w:pStyle w:val="ListParagraph"/>
        <w:numPr>
          <w:ilvl w:val="0"/>
          <w:numId w:val="24"/>
        </w:numPr>
        <w:tabs>
          <w:tab w:pos="499" w:val="left" w:leader="none"/>
        </w:tabs>
        <w:spacing w:line="240" w:lineRule="auto" w:before="0" w:after="0"/>
        <w:ind w:left="499" w:right="0" w:hanging="359"/>
        <w:jc w:val="both"/>
        <w:rPr>
          <w:sz w:val="24"/>
        </w:rPr>
      </w:pPr>
      <w:r>
        <w:rPr>
          <w:sz w:val="24"/>
        </w:rPr>
        <w:t>There</w:t>
      </w:r>
      <w:r>
        <w:rPr>
          <w:spacing w:val="62"/>
          <w:sz w:val="24"/>
        </w:rPr>
        <w:t> </w:t>
      </w:r>
      <w:r>
        <w:rPr>
          <w:sz w:val="24"/>
        </w:rPr>
        <w:t>would</w:t>
      </w:r>
      <w:r>
        <w:rPr>
          <w:spacing w:val="64"/>
          <w:sz w:val="24"/>
        </w:rPr>
        <w:t> </w:t>
      </w:r>
      <w:r>
        <w:rPr>
          <w:sz w:val="24"/>
        </w:rPr>
        <w:t>be</w:t>
      </w:r>
      <w:r>
        <w:rPr>
          <w:spacing w:val="63"/>
          <w:sz w:val="24"/>
        </w:rPr>
        <w:t> </w:t>
      </w:r>
      <w:r>
        <w:rPr>
          <w:sz w:val="24"/>
        </w:rPr>
        <w:t>no</w:t>
      </w:r>
      <w:r>
        <w:rPr>
          <w:spacing w:val="64"/>
          <w:sz w:val="24"/>
        </w:rPr>
        <w:t> </w:t>
      </w:r>
      <w:r>
        <w:rPr>
          <w:sz w:val="24"/>
        </w:rPr>
        <w:t>significant</w:t>
      </w:r>
      <w:r>
        <w:rPr>
          <w:spacing w:val="65"/>
          <w:sz w:val="24"/>
        </w:rPr>
        <w:t> </w:t>
      </w:r>
      <w:r>
        <w:rPr>
          <w:sz w:val="24"/>
        </w:rPr>
        <w:t>difference</w:t>
      </w:r>
      <w:r>
        <w:rPr>
          <w:spacing w:val="63"/>
          <w:sz w:val="24"/>
        </w:rPr>
        <w:t> </w:t>
      </w:r>
      <w:r>
        <w:rPr>
          <w:sz w:val="24"/>
        </w:rPr>
        <w:t>in</w:t>
      </w:r>
      <w:r>
        <w:rPr>
          <w:spacing w:val="65"/>
          <w:sz w:val="24"/>
        </w:rPr>
        <w:t> </w:t>
      </w:r>
      <w:r>
        <w:rPr>
          <w:sz w:val="24"/>
        </w:rPr>
        <w:t>the</w:t>
      </w:r>
      <w:r>
        <w:rPr>
          <w:spacing w:val="68"/>
          <w:sz w:val="24"/>
        </w:rPr>
        <w:t> </w:t>
      </w:r>
      <w:r>
        <w:rPr>
          <w:sz w:val="24"/>
        </w:rPr>
        <w:t>disability</w:t>
      </w:r>
      <w:r>
        <w:rPr>
          <w:spacing w:val="60"/>
          <w:sz w:val="24"/>
        </w:rPr>
        <w:t> </w:t>
      </w:r>
      <w:r>
        <w:rPr>
          <w:sz w:val="24"/>
        </w:rPr>
        <w:t>of</w:t>
      </w:r>
      <w:r>
        <w:rPr>
          <w:spacing w:val="64"/>
          <w:sz w:val="24"/>
        </w:rPr>
        <w:t> </w:t>
      </w:r>
      <w:r>
        <w:rPr>
          <w:sz w:val="24"/>
        </w:rPr>
        <w:t>participants</w:t>
      </w:r>
      <w:r>
        <w:rPr>
          <w:spacing w:val="65"/>
          <w:sz w:val="24"/>
        </w:rPr>
        <w:t> </w:t>
      </w:r>
      <w:r>
        <w:rPr>
          <w:sz w:val="24"/>
        </w:rPr>
        <w:t>in</w:t>
      </w:r>
      <w:r>
        <w:rPr>
          <w:spacing w:val="66"/>
          <w:sz w:val="24"/>
        </w:rPr>
        <w:t> </w:t>
      </w:r>
      <w:r>
        <w:rPr>
          <w:spacing w:val="-5"/>
          <w:sz w:val="24"/>
        </w:rPr>
        <w:t>the</w:t>
      </w:r>
    </w:p>
    <w:p>
      <w:pPr>
        <w:spacing w:after="0" w:line="240" w:lineRule="auto"/>
        <w:jc w:val="both"/>
        <w:rPr>
          <w:sz w:val="24"/>
        </w:rPr>
        <w:sectPr>
          <w:pgSz w:w="12240" w:h="15840"/>
          <w:pgMar w:header="722" w:footer="0" w:top="980" w:bottom="280" w:left="1660" w:right="1680"/>
        </w:sectPr>
      </w:pPr>
    </w:p>
    <w:p>
      <w:pPr>
        <w:pStyle w:val="BodyText"/>
        <w:spacing w:before="168"/>
      </w:pPr>
    </w:p>
    <w:p>
      <w:pPr>
        <w:pStyle w:val="BodyText"/>
        <w:ind w:left="951"/>
      </w:pPr>
      <w:r>
        <w:rPr/>
        <w:t>MPDBEEG</w:t>
      </w:r>
      <w:r>
        <w:rPr>
          <w:spacing w:val="-4"/>
        </w:rPr>
        <w:t> </w:t>
      </w:r>
      <w:r>
        <w:rPr/>
        <w:t>across</w:t>
      </w:r>
      <w:r>
        <w:rPr>
          <w:spacing w:val="-1"/>
        </w:rPr>
        <w:t> </w:t>
      </w:r>
      <w:r>
        <w:rPr/>
        <w:t>weeks 0,</w:t>
      </w:r>
      <w:r>
        <w:rPr>
          <w:spacing w:val="-1"/>
        </w:rPr>
        <w:t> </w:t>
      </w:r>
      <w:r>
        <w:rPr/>
        <w:t>4 and</w:t>
      </w:r>
      <w:r>
        <w:rPr>
          <w:spacing w:val="-1"/>
        </w:rPr>
        <w:t> </w:t>
      </w:r>
      <w:r>
        <w:rPr/>
        <w:t>8 of</w:t>
      </w:r>
      <w:r>
        <w:rPr>
          <w:spacing w:val="-2"/>
        </w:rPr>
        <w:t> </w:t>
      </w:r>
      <w:r>
        <w:rPr/>
        <w:t>the </w:t>
      </w:r>
      <w:r>
        <w:rPr>
          <w:spacing w:val="-2"/>
        </w:rPr>
        <w:t>study.</w:t>
      </w:r>
    </w:p>
    <w:p>
      <w:pPr>
        <w:pStyle w:val="BodyText"/>
      </w:pPr>
    </w:p>
    <w:p>
      <w:pPr>
        <w:pStyle w:val="ListParagraph"/>
        <w:numPr>
          <w:ilvl w:val="0"/>
          <w:numId w:val="24"/>
        </w:numPr>
        <w:tabs>
          <w:tab w:pos="498" w:val="left" w:leader="none"/>
          <w:tab w:pos="951" w:val="left" w:leader="none"/>
        </w:tabs>
        <w:spacing w:line="480" w:lineRule="auto" w:before="0" w:after="0"/>
        <w:ind w:left="951" w:right="117" w:hanging="812"/>
        <w:jc w:val="left"/>
        <w:rPr>
          <w:sz w:val="24"/>
        </w:rPr>
      </w:pPr>
      <w:r>
        <w:rPr>
          <w:sz w:val="24"/>
        </w:rPr>
        <w:t>There</w:t>
      </w:r>
      <w:r>
        <w:rPr>
          <w:spacing w:val="80"/>
          <w:sz w:val="24"/>
        </w:rPr>
        <w:t> </w:t>
      </w:r>
      <w:r>
        <w:rPr>
          <w:sz w:val="24"/>
        </w:rPr>
        <w:t>would</w:t>
      </w:r>
      <w:r>
        <w:rPr>
          <w:spacing w:val="80"/>
          <w:sz w:val="24"/>
        </w:rPr>
        <w:t> </w:t>
      </w:r>
      <w:r>
        <w:rPr>
          <w:sz w:val="24"/>
        </w:rPr>
        <w:t>be</w:t>
      </w:r>
      <w:r>
        <w:rPr>
          <w:spacing w:val="80"/>
          <w:sz w:val="24"/>
        </w:rPr>
        <w:t> </w:t>
      </w:r>
      <w:r>
        <w:rPr>
          <w:sz w:val="24"/>
        </w:rPr>
        <w:t>no</w:t>
      </w:r>
      <w:r>
        <w:rPr>
          <w:spacing w:val="80"/>
          <w:sz w:val="24"/>
        </w:rPr>
        <w:t> </w:t>
      </w:r>
      <w:r>
        <w:rPr>
          <w:sz w:val="24"/>
        </w:rPr>
        <w:t>significant</w:t>
      </w:r>
      <w:r>
        <w:rPr>
          <w:spacing w:val="80"/>
          <w:sz w:val="24"/>
        </w:rPr>
        <w:t> </w:t>
      </w:r>
      <w:r>
        <w:rPr>
          <w:sz w:val="24"/>
        </w:rPr>
        <w:t>difference</w:t>
      </w:r>
      <w:r>
        <w:rPr>
          <w:spacing w:val="80"/>
          <w:sz w:val="24"/>
        </w:rPr>
        <w:t> </w:t>
      </w:r>
      <w:r>
        <w:rPr>
          <w:sz w:val="24"/>
        </w:rPr>
        <w:t>in</w:t>
      </w:r>
      <w:r>
        <w:rPr>
          <w:spacing w:val="80"/>
          <w:sz w:val="24"/>
        </w:rPr>
        <w:t> </w:t>
      </w:r>
      <w:r>
        <w:rPr>
          <w:sz w:val="24"/>
        </w:rPr>
        <w:t>the</w:t>
      </w:r>
      <w:r>
        <w:rPr>
          <w:spacing w:val="80"/>
          <w:sz w:val="24"/>
        </w:rPr>
        <w:t> </w:t>
      </w:r>
      <w:r>
        <w:rPr>
          <w:sz w:val="24"/>
        </w:rPr>
        <w:t>fear-avoidance</w:t>
      </w:r>
      <w:r>
        <w:rPr>
          <w:spacing w:val="80"/>
          <w:sz w:val="24"/>
        </w:rPr>
        <w:t> </w:t>
      </w:r>
      <w:r>
        <w:rPr>
          <w:sz w:val="24"/>
        </w:rPr>
        <w:t>behaviour</w:t>
      </w:r>
      <w:r>
        <w:rPr>
          <w:spacing w:val="80"/>
          <w:sz w:val="24"/>
        </w:rPr>
        <w:t> </w:t>
      </w:r>
      <w:r>
        <w:rPr>
          <w:sz w:val="24"/>
        </w:rPr>
        <w:t>of participants in the MPDBEEG across weeks 0, 4 and 8 of the study.</w:t>
      </w:r>
    </w:p>
    <w:p>
      <w:pPr>
        <w:pStyle w:val="ListParagraph"/>
        <w:numPr>
          <w:ilvl w:val="0"/>
          <w:numId w:val="24"/>
        </w:numPr>
        <w:tabs>
          <w:tab w:pos="498" w:val="left" w:leader="none"/>
          <w:tab w:pos="951" w:val="left" w:leader="none"/>
        </w:tabs>
        <w:spacing w:line="480" w:lineRule="auto" w:before="0" w:after="0"/>
        <w:ind w:left="951" w:right="117" w:hanging="812"/>
        <w:jc w:val="left"/>
        <w:rPr>
          <w:sz w:val="24"/>
        </w:rPr>
      </w:pPr>
      <w:r>
        <w:rPr/>
        <w:drawing>
          <wp:anchor distT="0" distB="0" distL="0" distR="0" allowOverlap="1" layoutInCell="1" locked="0" behindDoc="1" simplePos="0" relativeHeight="482909696">
            <wp:simplePos x="0" y="0"/>
            <wp:positionH relativeFrom="page">
              <wp:posOffset>1274444</wp:posOffset>
            </wp:positionH>
            <wp:positionV relativeFrom="paragraph">
              <wp:posOffset>553878</wp:posOffset>
            </wp:positionV>
            <wp:extent cx="5084699" cy="5027104"/>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There</w:t>
      </w:r>
      <w:r>
        <w:rPr>
          <w:spacing w:val="80"/>
          <w:sz w:val="24"/>
        </w:rPr>
        <w:t> </w:t>
      </w:r>
      <w:r>
        <w:rPr>
          <w:sz w:val="24"/>
        </w:rPr>
        <w:t>would</w:t>
      </w:r>
      <w:r>
        <w:rPr>
          <w:spacing w:val="80"/>
          <w:sz w:val="24"/>
        </w:rPr>
        <w:t> </w:t>
      </w:r>
      <w:r>
        <w:rPr>
          <w:sz w:val="24"/>
        </w:rPr>
        <w:t>be</w:t>
      </w:r>
      <w:r>
        <w:rPr>
          <w:spacing w:val="80"/>
          <w:sz w:val="24"/>
        </w:rPr>
        <w:t> </w:t>
      </w:r>
      <w:r>
        <w:rPr>
          <w:sz w:val="24"/>
        </w:rPr>
        <w:t>no</w:t>
      </w:r>
      <w:r>
        <w:rPr>
          <w:spacing w:val="80"/>
          <w:sz w:val="24"/>
        </w:rPr>
        <w:t> </w:t>
      </w:r>
      <w:r>
        <w:rPr>
          <w:sz w:val="24"/>
        </w:rPr>
        <w:t>significant</w:t>
      </w:r>
      <w:r>
        <w:rPr>
          <w:spacing w:val="80"/>
          <w:sz w:val="24"/>
        </w:rPr>
        <w:t> </w:t>
      </w:r>
      <w:r>
        <w:rPr>
          <w:sz w:val="24"/>
        </w:rPr>
        <w:t>difference</w:t>
      </w:r>
      <w:r>
        <w:rPr>
          <w:spacing w:val="80"/>
          <w:sz w:val="24"/>
        </w:rPr>
        <w:t> </w:t>
      </w:r>
      <w:r>
        <w:rPr>
          <w:sz w:val="24"/>
        </w:rPr>
        <w:t>in</w:t>
      </w:r>
      <w:r>
        <w:rPr>
          <w:spacing w:val="80"/>
          <w:sz w:val="24"/>
        </w:rPr>
        <w:t> </w:t>
      </w:r>
      <w:r>
        <w:rPr>
          <w:sz w:val="24"/>
        </w:rPr>
        <w:t>the</w:t>
      </w:r>
      <w:r>
        <w:rPr>
          <w:spacing w:val="80"/>
          <w:sz w:val="24"/>
        </w:rPr>
        <w:t> </w:t>
      </w:r>
      <w:r>
        <w:rPr>
          <w:sz w:val="24"/>
        </w:rPr>
        <w:t>pain</w:t>
      </w:r>
      <w:r>
        <w:rPr>
          <w:spacing w:val="80"/>
          <w:sz w:val="24"/>
        </w:rPr>
        <w:t> </w:t>
      </w:r>
      <w:r>
        <w:rPr>
          <w:sz w:val="24"/>
        </w:rPr>
        <w:t>self-efficacy</w:t>
      </w:r>
      <w:r>
        <w:rPr>
          <w:spacing w:val="80"/>
          <w:sz w:val="24"/>
        </w:rPr>
        <w:t> </w:t>
      </w:r>
      <w:r>
        <w:rPr>
          <w:sz w:val="24"/>
        </w:rPr>
        <w:t>belief</w:t>
      </w:r>
      <w:r>
        <w:rPr>
          <w:spacing w:val="80"/>
          <w:sz w:val="24"/>
        </w:rPr>
        <w:t> </w:t>
      </w:r>
      <w:r>
        <w:rPr>
          <w:sz w:val="24"/>
        </w:rPr>
        <w:t>of</w:t>
      </w:r>
      <w:r>
        <w:rPr>
          <w:spacing w:val="80"/>
          <w:sz w:val="24"/>
        </w:rPr>
        <w:t> </w:t>
      </w:r>
      <w:r>
        <w:rPr>
          <w:sz w:val="24"/>
        </w:rPr>
        <w:t>participants in the MPDBEEG across weeks 0, 4 and 8 of the study.</w:t>
      </w:r>
    </w:p>
    <w:p>
      <w:pPr>
        <w:pStyle w:val="ListParagraph"/>
        <w:numPr>
          <w:ilvl w:val="0"/>
          <w:numId w:val="24"/>
        </w:numPr>
        <w:tabs>
          <w:tab w:pos="498" w:val="left" w:leader="none"/>
          <w:tab w:pos="951" w:val="left" w:leader="none"/>
        </w:tabs>
        <w:spacing w:line="480" w:lineRule="auto" w:before="0" w:after="0"/>
        <w:ind w:left="951" w:right="116" w:hanging="812"/>
        <w:jc w:val="left"/>
        <w:rPr>
          <w:sz w:val="24"/>
        </w:rPr>
      </w:pPr>
      <w:r>
        <w:rPr>
          <w:sz w:val="24"/>
        </w:rPr>
        <w:t>There</w:t>
      </w:r>
      <w:r>
        <w:rPr>
          <w:spacing w:val="26"/>
          <w:sz w:val="24"/>
        </w:rPr>
        <w:t> </w:t>
      </w:r>
      <w:r>
        <w:rPr>
          <w:sz w:val="24"/>
        </w:rPr>
        <w:t>would</w:t>
      </w:r>
      <w:r>
        <w:rPr>
          <w:spacing w:val="27"/>
          <w:sz w:val="24"/>
        </w:rPr>
        <w:t> </w:t>
      </w:r>
      <w:r>
        <w:rPr>
          <w:sz w:val="24"/>
        </w:rPr>
        <w:t>be</w:t>
      </w:r>
      <w:r>
        <w:rPr>
          <w:spacing w:val="27"/>
          <w:sz w:val="24"/>
        </w:rPr>
        <w:t> </w:t>
      </w:r>
      <w:r>
        <w:rPr>
          <w:sz w:val="24"/>
        </w:rPr>
        <w:t>no</w:t>
      </w:r>
      <w:r>
        <w:rPr>
          <w:spacing w:val="27"/>
          <w:sz w:val="24"/>
        </w:rPr>
        <w:t> </w:t>
      </w:r>
      <w:r>
        <w:rPr>
          <w:sz w:val="24"/>
        </w:rPr>
        <w:t>significant</w:t>
      </w:r>
      <w:r>
        <w:rPr>
          <w:spacing w:val="28"/>
          <w:sz w:val="24"/>
        </w:rPr>
        <w:t> </w:t>
      </w:r>
      <w:r>
        <w:rPr>
          <w:sz w:val="24"/>
        </w:rPr>
        <w:t>difference</w:t>
      </w:r>
      <w:r>
        <w:rPr>
          <w:spacing w:val="27"/>
          <w:sz w:val="24"/>
        </w:rPr>
        <w:t> </w:t>
      </w:r>
      <w:r>
        <w:rPr>
          <w:sz w:val="24"/>
        </w:rPr>
        <w:t>in</w:t>
      </w:r>
      <w:r>
        <w:rPr>
          <w:spacing w:val="28"/>
          <w:sz w:val="24"/>
        </w:rPr>
        <w:t> </w:t>
      </w:r>
      <w:r>
        <w:rPr>
          <w:sz w:val="24"/>
        </w:rPr>
        <w:t>the</w:t>
      </w:r>
      <w:r>
        <w:rPr>
          <w:spacing w:val="27"/>
          <w:sz w:val="24"/>
        </w:rPr>
        <w:t> </w:t>
      </w:r>
      <w:r>
        <w:rPr>
          <w:sz w:val="24"/>
        </w:rPr>
        <w:t>belief</w:t>
      </w:r>
      <w:r>
        <w:rPr>
          <w:spacing w:val="27"/>
          <w:sz w:val="24"/>
        </w:rPr>
        <w:t> </w:t>
      </w:r>
      <w:r>
        <w:rPr>
          <w:sz w:val="24"/>
        </w:rPr>
        <w:t>of</w:t>
      </w:r>
      <w:r>
        <w:rPr>
          <w:spacing w:val="27"/>
          <w:sz w:val="24"/>
        </w:rPr>
        <w:t> </w:t>
      </w:r>
      <w:r>
        <w:rPr>
          <w:sz w:val="24"/>
        </w:rPr>
        <w:t>the</w:t>
      </w:r>
      <w:r>
        <w:rPr>
          <w:spacing w:val="27"/>
          <w:sz w:val="24"/>
        </w:rPr>
        <w:t> </w:t>
      </w:r>
      <w:r>
        <w:rPr>
          <w:sz w:val="24"/>
        </w:rPr>
        <w:t>consequences</w:t>
      </w:r>
      <w:r>
        <w:rPr>
          <w:spacing w:val="28"/>
          <w:sz w:val="24"/>
        </w:rPr>
        <w:t> </w:t>
      </w:r>
      <w:r>
        <w:rPr>
          <w:sz w:val="24"/>
        </w:rPr>
        <w:t>of</w:t>
      </w:r>
      <w:r>
        <w:rPr>
          <w:spacing w:val="33"/>
          <w:sz w:val="24"/>
        </w:rPr>
        <w:t> </w:t>
      </w:r>
      <w:r>
        <w:rPr>
          <w:sz w:val="24"/>
        </w:rPr>
        <w:t>back pain of participants in the MPDBEEG across weeks 0, 4 and 8 of the study.</w:t>
      </w:r>
    </w:p>
    <w:p>
      <w:pPr>
        <w:pStyle w:val="ListParagraph"/>
        <w:numPr>
          <w:ilvl w:val="0"/>
          <w:numId w:val="24"/>
        </w:numPr>
        <w:tabs>
          <w:tab w:pos="498" w:val="left" w:leader="none"/>
          <w:tab w:pos="951" w:val="left" w:leader="none"/>
        </w:tabs>
        <w:spacing w:line="480" w:lineRule="auto" w:before="1" w:after="0"/>
        <w:ind w:left="951" w:right="117" w:hanging="812"/>
        <w:jc w:val="left"/>
        <w:rPr>
          <w:sz w:val="24"/>
        </w:rPr>
      </w:pPr>
      <w:r>
        <w:rPr>
          <w:sz w:val="24"/>
        </w:rPr>
        <w:t>There</w:t>
      </w:r>
      <w:r>
        <w:rPr>
          <w:spacing w:val="-1"/>
          <w:sz w:val="24"/>
        </w:rPr>
        <w:t> </w:t>
      </w:r>
      <w:r>
        <w:rPr>
          <w:sz w:val="24"/>
        </w:rPr>
        <w:t>would be no significant difference in the general health status of participants in the MPDBEEG across weeks 0, 4 and 8 of the study.</w:t>
      </w:r>
    </w:p>
    <w:p>
      <w:pPr>
        <w:pStyle w:val="ListParagraph"/>
        <w:numPr>
          <w:ilvl w:val="0"/>
          <w:numId w:val="24"/>
        </w:numPr>
        <w:tabs>
          <w:tab w:pos="498" w:val="left" w:leader="none"/>
          <w:tab w:pos="951" w:val="left" w:leader="none"/>
        </w:tabs>
        <w:spacing w:line="480" w:lineRule="auto" w:before="0" w:after="0"/>
        <w:ind w:left="951" w:right="123" w:hanging="812"/>
        <w:jc w:val="left"/>
        <w:rPr>
          <w:sz w:val="24"/>
        </w:rPr>
      </w:pPr>
      <w:r>
        <w:rPr>
          <w:sz w:val="24"/>
        </w:rPr>
        <w:t>There would be no significant difference in the effect of the three treatment regimens on pain intensity at week four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static muscle endurance at week four of the study.</w:t>
      </w:r>
    </w:p>
    <w:p>
      <w:pPr>
        <w:pStyle w:val="ListParagraph"/>
        <w:numPr>
          <w:ilvl w:val="0"/>
          <w:numId w:val="24"/>
        </w:numPr>
        <w:tabs>
          <w:tab w:pos="498" w:val="left" w:leader="none"/>
          <w:tab w:pos="951" w:val="left" w:leader="none"/>
        </w:tabs>
        <w:spacing w:line="480" w:lineRule="auto" w:before="1" w:after="0"/>
        <w:ind w:left="951" w:right="123" w:hanging="812"/>
        <w:jc w:val="left"/>
        <w:rPr>
          <w:sz w:val="24"/>
        </w:rPr>
      </w:pPr>
      <w:r>
        <w:rPr>
          <w:sz w:val="24"/>
        </w:rPr>
        <w:t>There would be no significant difference in the effect of the three treatment regimens on dynamic muscle endurance at week four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muscle fatigue at week four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activity limitation at week four of the study.</w:t>
      </w:r>
    </w:p>
    <w:p>
      <w:pPr>
        <w:pStyle w:val="ListParagraph"/>
        <w:numPr>
          <w:ilvl w:val="0"/>
          <w:numId w:val="24"/>
        </w:numPr>
        <w:tabs>
          <w:tab w:pos="498" w:val="left" w:leader="none"/>
          <w:tab w:pos="951" w:val="left" w:leader="none"/>
        </w:tabs>
        <w:spacing w:line="480" w:lineRule="auto" w:before="1" w:after="0"/>
        <w:ind w:left="951" w:right="125" w:hanging="812"/>
        <w:jc w:val="left"/>
        <w:rPr>
          <w:sz w:val="24"/>
        </w:rPr>
      </w:pPr>
      <w:r>
        <w:rPr>
          <w:sz w:val="24"/>
        </w:rPr>
        <w:t>There would be no significant difference in the effect of the three treatment regimens on disability at week four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fear-avoidance behaviour at week four of the study.</w:t>
      </w:r>
    </w:p>
    <w:p>
      <w:pPr>
        <w:spacing w:after="0" w:line="480" w:lineRule="auto"/>
        <w:jc w:val="left"/>
        <w:rPr>
          <w:sz w:val="24"/>
        </w:rPr>
        <w:sectPr>
          <w:pgSz w:w="12240" w:h="15840"/>
          <w:pgMar w:header="722" w:footer="0" w:top="980" w:bottom="280" w:left="1660" w:right="1680"/>
        </w:sectPr>
      </w:pPr>
    </w:p>
    <w:p>
      <w:pPr>
        <w:pStyle w:val="BodyText"/>
        <w:spacing w:before="168"/>
      </w:pP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pain self-efficacy belief at week four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belief of consequences of back pain at week four of the study.</w:t>
      </w:r>
    </w:p>
    <w:p>
      <w:pPr>
        <w:pStyle w:val="ListParagraph"/>
        <w:numPr>
          <w:ilvl w:val="0"/>
          <w:numId w:val="24"/>
        </w:numPr>
        <w:tabs>
          <w:tab w:pos="498" w:val="left" w:leader="none"/>
          <w:tab w:pos="951" w:val="left" w:leader="none"/>
        </w:tabs>
        <w:spacing w:line="480" w:lineRule="auto" w:before="0" w:after="0"/>
        <w:ind w:left="951" w:right="119" w:hanging="812"/>
        <w:jc w:val="left"/>
        <w:rPr>
          <w:sz w:val="24"/>
        </w:rPr>
      </w:pPr>
      <w:r>
        <w:rPr/>
        <w:drawing>
          <wp:anchor distT="0" distB="0" distL="0" distR="0" allowOverlap="1" layoutInCell="1" locked="0" behindDoc="1" simplePos="0" relativeHeight="482910208">
            <wp:simplePos x="0" y="0"/>
            <wp:positionH relativeFrom="page">
              <wp:posOffset>1274444</wp:posOffset>
            </wp:positionH>
            <wp:positionV relativeFrom="paragraph">
              <wp:posOffset>203388</wp:posOffset>
            </wp:positionV>
            <wp:extent cx="5084699" cy="5027104"/>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There would be no significant difference in the effect of the three treatment regimens on general health status at week four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pain intensity at week eight of the study.</w:t>
      </w:r>
    </w:p>
    <w:p>
      <w:pPr>
        <w:pStyle w:val="ListParagraph"/>
        <w:numPr>
          <w:ilvl w:val="0"/>
          <w:numId w:val="24"/>
        </w:numPr>
        <w:tabs>
          <w:tab w:pos="498" w:val="left" w:leader="none"/>
          <w:tab w:pos="951" w:val="left" w:leader="none"/>
        </w:tabs>
        <w:spacing w:line="480" w:lineRule="auto" w:before="1" w:after="0"/>
        <w:ind w:left="951" w:right="120" w:hanging="812"/>
        <w:jc w:val="left"/>
        <w:rPr>
          <w:sz w:val="24"/>
        </w:rPr>
      </w:pPr>
      <w:r>
        <w:rPr>
          <w:sz w:val="24"/>
        </w:rPr>
        <w:t>There would be no significant difference in the effect of the three treatment regimens on static muscle endurance at week eight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dynamic muscle endurance at week eight of the study.</w:t>
      </w:r>
    </w:p>
    <w:p>
      <w:pPr>
        <w:pStyle w:val="ListParagraph"/>
        <w:numPr>
          <w:ilvl w:val="0"/>
          <w:numId w:val="24"/>
        </w:numPr>
        <w:tabs>
          <w:tab w:pos="498" w:val="left" w:leader="none"/>
          <w:tab w:pos="951" w:val="left" w:leader="none"/>
        </w:tabs>
        <w:spacing w:line="480" w:lineRule="auto" w:before="0" w:after="0"/>
        <w:ind w:left="951" w:right="124" w:hanging="812"/>
        <w:jc w:val="left"/>
        <w:rPr>
          <w:sz w:val="24"/>
        </w:rPr>
      </w:pPr>
      <w:r>
        <w:rPr>
          <w:sz w:val="24"/>
        </w:rPr>
        <w:t>There would be no significant difference in the effect of the three treatment regimens on muscle fatigue at week eight of the study.</w:t>
      </w:r>
    </w:p>
    <w:p>
      <w:pPr>
        <w:pStyle w:val="ListParagraph"/>
        <w:numPr>
          <w:ilvl w:val="0"/>
          <w:numId w:val="24"/>
        </w:numPr>
        <w:tabs>
          <w:tab w:pos="498" w:val="left" w:leader="none"/>
          <w:tab w:pos="951" w:val="left" w:leader="none"/>
        </w:tabs>
        <w:spacing w:line="480" w:lineRule="auto" w:before="1" w:after="0"/>
        <w:ind w:left="951" w:right="125" w:hanging="812"/>
        <w:jc w:val="left"/>
        <w:rPr>
          <w:sz w:val="24"/>
        </w:rPr>
      </w:pPr>
      <w:r>
        <w:rPr>
          <w:sz w:val="24"/>
        </w:rPr>
        <w:t>There would be no significant difference in the effect of the three treatment regimens on activity limitation at week eight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disability at week eight of the study.</w:t>
      </w: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fear-avoidance behaviour at week eight of the study.</w:t>
      </w:r>
    </w:p>
    <w:p>
      <w:pPr>
        <w:pStyle w:val="ListParagraph"/>
        <w:numPr>
          <w:ilvl w:val="0"/>
          <w:numId w:val="24"/>
        </w:numPr>
        <w:tabs>
          <w:tab w:pos="498" w:val="left" w:leader="none"/>
          <w:tab w:pos="951" w:val="left" w:leader="none"/>
        </w:tabs>
        <w:spacing w:line="480" w:lineRule="auto" w:before="1" w:after="0"/>
        <w:ind w:left="951" w:right="125" w:hanging="812"/>
        <w:jc w:val="left"/>
        <w:rPr>
          <w:sz w:val="24"/>
        </w:rPr>
      </w:pPr>
      <w:r>
        <w:rPr>
          <w:sz w:val="24"/>
        </w:rPr>
        <w:t>There would be no significant difference in the effect of the three treatment regimens on pain self-efficacy belief at week eight of the study.</w:t>
      </w:r>
    </w:p>
    <w:p>
      <w:pPr>
        <w:pStyle w:val="ListParagraph"/>
        <w:numPr>
          <w:ilvl w:val="0"/>
          <w:numId w:val="24"/>
        </w:numPr>
        <w:tabs>
          <w:tab w:pos="499" w:val="left" w:leader="none"/>
        </w:tabs>
        <w:spacing w:line="240" w:lineRule="auto" w:before="0" w:after="0"/>
        <w:ind w:left="499" w:right="0" w:hanging="359"/>
        <w:jc w:val="left"/>
        <w:rPr>
          <w:sz w:val="24"/>
        </w:rPr>
      </w:pPr>
      <w:r>
        <w:rPr>
          <w:sz w:val="24"/>
        </w:rPr>
        <w:t>There</w:t>
      </w:r>
      <w:r>
        <w:rPr>
          <w:spacing w:val="4"/>
          <w:sz w:val="24"/>
        </w:rPr>
        <w:t> </w:t>
      </w:r>
      <w:r>
        <w:rPr>
          <w:sz w:val="24"/>
        </w:rPr>
        <w:t>would</w:t>
      </w:r>
      <w:r>
        <w:rPr>
          <w:spacing w:val="6"/>
          <w:sz w:val="24"/>
        </w:rPr>
        <w:t> </w:t>
      </w:r>
      <w:r>
        <w:rPr>
          <w:sz w:val="24"/>
        </w:rPr>
        <w:t>be</w:t>
      </w:r>
      <w:r>
        <w:rPr>
          <w:spacing w:val="7"/>
          <w:sz w:val="24"/>
        </w:rPr>
        <w:t> </w:t>
      </w:r>
      <w:r>
        <w:rPr>
          <w:sz w:val="24"/>
        </w:rPr>
        <w:t>no</w:t>
      </w:r>
      <w:r>
        <w:rPr>
          <w:spacing w:val="6"/>
          <w:sz w:val="24"/>
        </w:rPr>
        <w:t> </w:t>
      </w:r>
      <w:r>
        <w:rPr>
          <w:sz w:val="24"/>
        </w:rPr>
        <w:t>significant</w:t>
      </w:r>
      <w:r>
        <w:rPr>
          <w:spacing w:val="6"/>
          <w:sz w:val="24"/>
        </w:rPr>
        <w:t> </w:t>
      </w:r>
      <w:r>
        <w:rPr>
          <w:sz w:val="24"/>
        </w:rPr>
        <w:t>difference</w:t>
      </w:r>
      <w:r>
        <w:rPr>
          <w:spacing w:val="6"/>
          <w:sz w:val="24"/>
        </w:rPr>
        <w:t> </w:t>
      </w:r>
      <w:r>
        <w:rPr>
          <w:sz w:val="24"/>
        </w:rPr>
        <w:t>in</w:t>
      </w:r>
      <w:r>
        <w:rPr>
          <w:spacing w:val="6"/>
          <w:sz w:val="24"/>
        </w:rPr>
        <w:t> </w:t>
      </w:r>
      <w:r>
        <w:rPr>
          <w:sz w:val="24"/>
        </w:rPr>
        <w:t>the</w:t>
      </w:r>
      <w:r>
        <w:rPr>
          <w:spacing w:val="6"/>
          <w:sz w:val="24"/>
        </w:rPr>
        <w:t> </w:t>
      </w:r>
      <w:r>
        <w:rPr>
          <w:sz w:val="24"/>
        </w:rPr>
        <w:t>effect</w:t>
      </w:r>
      <w:r>
        <w:rPr>
          <w:spacing w:val="6"/>
          <w:sz w:val="24"/>
        </w:rPr>
        <w:t> </w:t>
      </w:r>
      <w:r>
        <w:rPr>
          <w:sz w:val="24"/>
        </w:rPr>
        <w:t>of</w:t>
      </w:r>
      <w:r>
        <w:rPr>
          <w:spacing w:val="8"/>
          <w:sz w:val="24"/>
        </w:rPr>
        <w:t> </w:t>
      </w:r>
      <w:r>
        <w:rPr>
          <w:sz w:val="24"/>
        </w:rPr>
        <w:t>the</w:t>
      </w:r>
      <w:r>
        <w:rPr>
          <w:spacing w:val="5"/>
          <w:sz w:val="24"/>
        </w:rPr>
        <w:t> </w:t>
      </w:r>
      <w:r>
        <w:rPr>
          <w:sz w:val="24"/>
        </w:rPr>
        <w:t>three</w:t>
      </w:r>
      <w:r>
        <w:rPr>
          <w:spacing w:val="8"/>
          <w:sz w:val="24"/>
        </w:rPr>
        <w:t> </w:t>
      </w:r>
      <w:r>
        <w:rPr>
          <w:sz w:val="24"/>
        </w:rPr>
        <w:t>treatment</w:t>
      </w:r>
      <w:r>
        <w:rPr>
          <w:spacing w:val="7"/>
          <w:sz w:val="24"/>
        </w:rPr>
        <w:t> </w:t>
      </w:r>
      <w:r>
        <w:rPr>
          <w:spacing w:val="-2"/>
          <w:sz w:val="24"/>
        </w:rPr>
        <w:t>regimens</w:t>
      </w:r>
    </w:p>
    <w:p>
      <w:pPr>
        <w:spacing w:after="0" w:line="240" w:lineRule="auto"/>
        <w:jc w:val="left"/>
        <w:rPr>
          <w:sz w:val="24"/>
        </w:rPr>
        <w:sectPr>
          <w:pgSz w:w="12240" w:h="15840"/>
          <w:pgMar w:header="722" w:footer="0" w:top="980" w:bottom="280" w:left="1660" w:right="1680"/>
        </w:sectPr>
      </w:pPr>
    </w:p>
    <w:p>
      <w:pPr>
        <w:pStyle w:val="BodyText"/>
        <w:spacing w:before="168"/>
      </w:pPr>
    </w:p>
    <w:p>
      <w:pPr>
        <w:pStyle w:val="BodyText"/>
        <w:ind w:left="951"/>
      </w:pPr>
      <w:r>
        <w:rPr/>
        <w:t>on</w:t>
      </w:r>
      <w:r>
        <w:rPr>
          <w:spacing w:val="-3"/>
        </w:rPr>
        <w:t> </w:t>
      </w:r>
      <w:r>
        <w:rPr/>
        <w:t>belief</w:t>
      </w:r>
      <w:r>
        <w:rPr>
          <w:spacing w:val="-1"/>
        </w:rPr>
        <w:t> </w:t>
      </w:r>
      <w:r>
        <w:rPr/>
        <w:t>of</w:t>
      </w:r>
      <w:r>
        <w:rPr>
          <w:spacing w:val="-3"/>
        </w:rPr>
        <w:t> </w:t>
      </w:r>
      <w:r>
        <w:rPr/>
        <w:t>consequences</w:t>
      </w:r>
      <w:r>
        <w:rPr>
          <w:spacing w:val="-1"/>
        </w:rPr>
        <w:t> </w:t>
      </w:r>
      <w:r>
        <w:rPr/>
        <w:t>of</w:t>
      </w:r>
      <w:r>
        <w:rPr>
          <w:spacing w:val="-1"/>
        </w:rPr>
        <w:t> </w:t>
      </w:r>
      <w:r>
        <w:rPr/>
        <w:t>back pain</w:t>
      </w:r>
      <w:r>
        <w:rPr>
          <w:spacing w:val="1"/>
        </w:rPr>
        <w:t> </w:t>
      </w:r>
      <w:r>
        <w:rPr/>
        <w:t>at</w:t>
      </w:r>
      <w:r>
        <w:rPr>
          <w:spacing w:val="-1"/>
        </w:rPr>
        <w:t> </w:t>
      </w:r>
      <w:r>
        <w:rPr/>
        <w:t>week</w:t>
      </w:r>
      <w:r>
        <w:rPr>
          <w:spacing w:val="1"/>
        </w:rPr>
        <w:t> </w:t>
      </w:r>
      <w:r>
        <w:rPr/>
        <w:t>eight</w:t>
      </w:r>
      <w:r>
        <w:rPr>
          <w:spacing w:val="-1"/>
        </w:rPr>
        <w:t> </w:t>
      </w:r>
      <w:r>
        <w:rPr/>
        <w:t>of</w:t>
      </w:r>
      <w:r>
        <w:rPr>
          <w:spacing w:val="-1"/>
        </w:rPr>
        <w:t> </w:t>
      </w:r>
      <w:r>
        <w:rPr/>
        <w:t>the </w:t>
      </w:r>
      <w:r>
        <w:rPr>
          <w:spacing w:val="-2"/>
        </w:rPr>
        <w:t>study.</w:t>
      </w:r>
    </w:p>
    <w:p>
      <w:pPr>
        <w:pStyle w:val="BodyText"/>
      </w:pPr>
    </w:p>
    <w:p>
      <w:pPr>
        <w:pStyle w:val="ListParagraph"/>
        <w:numPr>
          <w:ilvl w:val="0"/>
          <w:numId w:val="24"/>
        </w:numPr>
        <w:tabs>
          <w:tab w:pos="498" w:val="left" w:leader="none"/>
          <w:tab w:pos="951" w:val="left" w:leader="none"/>
        </w:tabs>
        <w:spacing w:line="480" w:lineRule="auto" w:before="0" w:after="0"/>
        <w:ind w:left="951" w:right="125" w:hanging="812"/>
        <w:jc w:val="left"/>
        <w:rPr>
          <w:sz w:val="24"/>
        </w:rPr>
      </w:pPr>
      <w:r>
        <w:rPr>
          <w:sz w:val="24"/>
        </w:rPr>
        <w:t>There would be no significant difference in the effect of the three treatment regimens on general health status at week eight of the study.</w:t>
      </w:r>
    </w:p>
    <w:p>
      <w:pPr>
        <w:pStyle w:val="BodyText"/>
      </w:pPr>
    </w:p>
    <w:p>
      <w:pPr>
        <w:pStyle w:val="BodyText"/>
        <w:spacing w:before="5"/>
      </w:pPr>
    </w:p>
    <w:p>
      <w:pPr>
        <w:pStyle w:val="Heading1"/>
        <w:numPr>
          <w:ilvl w:val="1"/>
          <w:numId w:val="21"/>
        </w:numPr>
        <w:tabs>
          <w:tab w:pos="920" w:val="left" w:leader="none"/>
        </w:tabs>
        <w:spacing w:line="240" w:lineRule="auto" w:before="0" w:after="0"/>
        <w:ind w:left="920" w:right="0" w:hanging="780"/>
        <w:jc w:val="left"/>
      </w:pPr>
      <w:r>
        <w:rPr/>
        <w:drawing>
          <wp:anchor distT="0" distB="0" distL="0" distR="0" allowOverlap="1" layoutInCell="1" locked="0" behindDoc="1" simplePos="0" relativeHeight="482910720">
            <wp:simplePos x="0" y="0"/>
            <wp:positionH relativeFrom="page">
              <wp:posOffset>1274444</wp:posOffset>
            </wp:positionH>
            <wp:positionV relativeFrom="paragraph">
              <wp:posOffset>200213</wp:posOffset>
            </wp:positionV>
            <wp:extent cx="5084699" cy="5027104"/>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49" w:id="15"/>
      <w:r>
        <w:rPr/>
        <w:t>DELIMITATION</w:t>
      </w:r>
      <w:r>
        <w:rPr>
          <w:spacing w:val="-1"/>
        </w:rPr>
        <w:t> </w:t>
      </w:r>
      <w:r>
        <w:rPr/>
        <w:t>OF</w:t>
      </w:r>
      <w:r>
        <w:rPr>
          <w:spacing w:val="-3"/>
        </w:rPr>
        <w:t> </w:t>
      </w:r>
      <w:bookmarkEnd w:id="15"/>
      <w:r>
        <w:rPr>
          <w:spacing w:val="-4"/>
        </w:rPr>
        <w:t>STUDY</w:t>
      </w:r>
    </w:p>
    <w:p>
      <w:pPr>
        <w:pStyle w:val="BodyText"/>
        <w:spacing w:before="271"/>
        <w:ind w:left="1580"/>
      </w:pPr>
      <w:r>
        <w:rPr/>
        <w:t>This study</w:t>
      </w:r>
      <w:r>
        <w:rPr>
          <w:spacing w:val="-4"/>
        </w:rPr>
        <w:t> </w:t>
      </w:r>
      <w:r>
        <w:rPr/>
        <w:t>was delimited</w:t>
      </w:r>
      <w:r>
        <w:rPr>
          <w:spacing w:val="1"/>
        </w:rPr>
        <w:t> </w:t>
      </w:r>
      <w:r>
        <w:rPr/>
        <w:t>to the</w:t>
      </w:r>
      <w:r>
        <w:rPr>
          <w:spacing w:val="-1"/>
        </w:rPr>
        <w:t> </w:t>
      </w:r>
      <w:r>
        <w:rPr>
          <w:spacing w:val="-2"/>
        </w:rPr>
        <w:t>following:</w:t>
      </w:r>
    </w:p>
    <w:p>
      <w:pPr>
        <w:pStyle w:val="BodyText"/>
      </w:pPr>
    </w:p>
    <w:p>
      <w:pPr>
        <w:pStyle w:val="ListParagraph"/>
        <w:numPr>
          <w:ilvl w:val="0"/>
          <w:numId w:val="25"/>
        </w:numPr>
        <w:tabs>
          <w:tab w:pos="431" w:val="left" w:leader="none"/>
        </w:tabs>
        <w:spacing w:line="240" w:lineRule="auto" w:before="0" w:after="0"/>
        <w:ind w:left="431" w:right="0" w:hanging="291"/>
        <w:jc w:val="left"/>
        <w:rPr>
          <w:sz w:val="24"/>
        </w:rPr>
      </w:pPr>
      <w:r>
        <w:rPr>
          <w:i/>
          <w:spacing w:val="-2"/>
          <w:sz w:val="24"/>
        </w:rPr>
        <w:t>Participants</w:t>
      </w:r>
      <w:r>
        <w:rPr>
          <w:spacing w:val="-2"/>
          <w:sz w:val="24"/>
        </w:rPr>
        <w:t>:</w:t>
      </w:r>
    </w:p>
    <w:p>
      <w:pPr>
        <w:pStyle w:val="BodyText"/>
        <w:spacing w:before="1"/>
      </w:pPr>
    </w:p>
    <w:p>
      <w:pPr>
        <w:pStyle w:val="ListParagraph"/>
        <w:numPr>
          <w:ilvl w:val="1"/>
          <w:numId w:val="25"/>
        </w:numPr>
        <w:tabs>
          <w:tab w:pos="382" w:val="left" w:leader="none"/>
        </w:tabs>
        <w:spacing w:line="240" w:lineRule="auto" w:before="0" w:after="0"/>
        <w:ind w:left="382" w:right="0" w:hanging="242"/>
        <w:jc w:val="left"/>
        <w:rPr>
          <w:sz w:val="24"/>
        </w:rPr>
      </w:pPr>
      <w:r>
        <w:rPr>
          <w:sz w:val="24"/>
        </w:rPr>
        <w:t>Individuals</w:t>
      </w:r>
      <w:r>
        <w:rPr>
          <w:spacing w:val="-3"/>
          <w:sz w:val="24"/>
        </w:rPr>
        <w:t> </w:t>
      </w:r>
      <w:r>
        <w:rPr>
          <w:sz w:val="24"/>
        </w:rPr>
        <w:t>diagnosed</w:t>
      </w:r>
      <w:r>
        <w:rPr>
          <w:spacing w:val="-1"/>
          <w:sz w:val="24"/>
        </w:rPr>
        <w:t> </w:t>
      </w:r>
      <w:r>
        <w:rPr>
          <w:sz w:val="24"/>
        </w:rPr>
        <w:t>as</w:t>
      </w:r>
      <w:r>
        <w:rPr>
          <w:spacing w:val="-2"/>
          <w:sz w:val="24"/>
        </w:rPr>
        <w:t> </w:t>
      </w:r>
      <w:r>
        <w:rPr>
          <w:sz w:val="24"/>
        </w:rPr>
        <w:t>having</w:t>
      </w:r>
      <w:r>
        <w:rPr>
          <w:spacing w:val="-2"/>
          <w:sz w:val="24"/>
        </w:rPr>
        <w:t> </w:t>
      </w:r>
      <w:r>
        <w:rPr>
          <w:sz w:val="24"/>
        </w:rPr>
        <w:t>symptoms</w:t>
      </w:r>
      <w:r>
        <w:rPr>
          <w:spacing w:val="1"/>
          <w:sz w:val="24"/>
        </w:rPr>
        <w:t> </w:t>
      </w:r>
      <w:r>
        <w:rPr>
          <w:sz w:val="24"/>
        </w:rPr>
        <w:t>of</w:t>
      </w:r>
      <w:r>
        <w:rPr>
          <w:spacing w:val="-3"/>
          <w:sz w:val="24"/>
        </w:rPr>
        <w:t> </w:t>
      </w:r>
      <w:r>
        <w:rPr>
          <w:sz w:val="24"/>
        </w:rPr>
        <w:t>long-term</w:t>
      </w:r>
      <w:r>
        <w:rPr>
          <w:spacing w:val="-2"/>
          <w:sz w:val="24"/>
        </w:rPr>
        <w:t> </w:t>
      </w:r>
      <w:r>
        <w:rPr>
          <w:sz w:val="24"/>
        </w:rPr>
        <w:t>mechanical </w:t>
      </w:r>
      <w:r>
        <w:rPr>
          <w:spacing w:val="-4"/>
          <w:sz w:val="24"/>
        </w:rPr>
        <w:t>LBP.</w:t>
      </w:r>
    </w:p>
    <w:p>
      <w:pPr>
        <w:pStyle w:val="BodyText"/>
      </w:pPr>
    </w:p>
    <w:p>
      <w:pPr>
        <w:pStyle w:val="ListParagraph"/>
        <w:numPr>
          <w:ilvl w:val="1"/>
          <w:numId w:val="25"/>
        </w:numPr>
        <w:tabs>
          <w:tab w:pos="459" w:val="left" w:leader="none"/>
        </w:tabs>
        <w:spacing w:line="480" w:lineRule="auto" w:before="0" w:after="0"/>
        <w:ind w:left="140" w:right="119" w:firstLine="0"/>
        <w:jc w:val="left"/>
        <w:rPr>
          <w:sz w:val="24"/>
        </w:rPr>
      </w:pPr>
      <w:r>
        <w:rPr>
          <w:sz w:val="24"/>
        </w:rPr>
        <w:t>Having</w:t>
      </w:r>
      <w:r>
        <w:rPr>
          <w:spacing w:val="40"/>
          <w:sz w:val="24"/>
        </w:rPr>
        <w:t> </w:t>
      </w:r>
      <w:r>
        <w:rPr>
          <w:sz w:val="24"/>
        </w:rPr>
        <w:t>directional</w:t>
      </w:r>
      <w:r>
        <w:rPr>
          <w:spacing w:val="40"/>
          <w:sz w:val="24"/>
        </w:rPr>
        <w:t> </w:t>
      </w:r>
      <w:r>
        <w:rPr>
          <w:sz w:val="24"/>
        </w:rPr>
        <w:t>preference</w:t>
      </w:r>
      <w:r>
        <w:rPr>
          <w:spacing w:val="40"/>
          <w:sz w:val="24"/>
        </w:rPr>
        <w:t> </w:t>
      </w:r>
      <w:r>
        <w:rPr>
          <w:sz w:val="24"/>
        </w:rPr>
        <w:t>for</w:t>
      </w:r>
      <w:r>
        <w:rPr>
          <w:spacing w:val="40"/>
          <w:sz w:val="24"/>
        </w:rPr>
        <w:t> </w:t>
      </w:r>
      <w:r>
        <w:rPr>
          <w:sz w:val="24"/>
        </w:rPr>
        <w:t>extension</w:t>
      </w:r>
      <w:r>
        <w:rPr>
          <w:spacing w:val="40"/>
          <w:sz w:val="24"/>
        </w:rPr>
        <w:t> </w:t>
      </w:r>
      <w:r>
        <w:rPr>
          <w:sz w:val="24"/>
        </w:rPr>
        <w:t>based</w:t>
      </w:r>
      <w:r>
        <w:rPr>
          <w:spacing w:val="40"/>
          <w:sz w:val="24"/>
        </w:rPr>
        <w:t> </w:t>
      </w:r>
      <w:r>
        <w:rPr>
          <w:sz w:val="24"/>
        </w:rPr>
        <w:t>McKenzie</w:t>
      </w:r>
      <w:r>
        <w:rPr>
          <w:spacing w:val="40"/>
          <w:sz w:val="24"/>
        </w:rPr>
        <w:t> </w:t>
      </w:r>
      <w:r>
        <w:rPr>
          <w:sz w:val="24"/>
        </w:rPr>
        <w:t>Institute‘s</w:t>
      </w:r>
      <w:r>
        <w:rPr>
          <w:spacing w:val="40"/>
          <w:sz w:val="24"/>
        </w:rPr>
        <w:t> </w:t>
      </w:r>
      <w:r>
        <w:rPr>
          <w:sz w:val="24"/>
        </w:rPr>
        <w:t>Lumbar</w:t>
      </w:r>
      <w:r>
        <w:rPr>
          <w:spacing w:val="80"/>
          <w:sz w:val="24"/>
        </w:rPr>
        <w:t> </w:t>
      </w:r>
      <w:r>
        <w:rPr>
          <w:spacing w:val="-2"/>
          <w:sz w:val="24"/>
        </w:rPr>
        <w:t>Lumbar</w:t>
      </w:r>
    </w:p>
    <w:p>
      <w:pPr>
        <w:pStyle w:val="BodyText"/>
        <w:ind w:left="500"/>
      </w:pPr>
      <w:r>
        <w:rPr/>
        <w:t>Spine</w:t>
      </w:r>
      <w:r>
        <w:rPr>
          <w:spacing w:val="-1"/>
        </w:rPr>
        <w:t> </w:t>
      </w:r>
      <w:r>
        <w:rPr/>
        <w:t>Assessment </w:t>
      </w:r>
      <w:r>
        <w:rPr>
          <w:spacing w:val="-2"/>
        </w:rPr>
        <w:t>Format</w:t>
      </w:r>
    </w:p>
    <w:p>
      <w:pPr>
        <w:pStyle w:val="BodyText"/>
      </w:pPr>
    </w:p>
    <w:p>
      <w:pPr>
        <w:pStyle w:val="ListParagraph"/>
        <w:numPr>
          <w:ilvl w:val="0"/>
          <w:numId w:val="25"/>
        </w:numPr>
        <w:tabs>
          <w:tab w:pos="417" w:val="left" w:leader="none"/>
        </w:tabs>
        <w:spacing w:line="240" w:lineRule="auto" w:before="0" w:after="0"/>
        <w:ind w:left="417" w:right="0" w:hanging="277"/>
        <w:jc w:val="left"/>
        <w:rPr>
          <w:sz w:val="24"/>
        </w:rPr>
      </w:pPr>
      <w:r>
        <w:rPr>
          <w:i/>
          <w:spacing w:val="-2"/>
          <w:sz w:val="24"/>
        </w:rPr>
        <w:t>Facility</w:t>
      </w:r>
      <w:r>
        <w:rPr>
          <w:spacing w:val="-2"/>
          <w:sz w:val="24"/>
        </w:rPr>
        <w:t>:</w:t>
      </w:r>
    </w:p>
    <w:p>
      <w:pPr>
        <w:pStyle w:val="BodyText"/>
      </w:pPr>
    </w:p>
    <w:p>
      <w:pPr>
        <w:pStyle w:val="ListParagraph"/>
        <w:numPr>
          <w:ilvl w:val="1"/>
          <w:numId w:val="25"/>
        </w:numPr>
        <w:tabs>
          <w:tab w:pos="394" w:val="left" w:leader="none"/>
        </w:tabs>
        <w:spacing w:line="480" w:lineRule="auto" w:before="0" w:after="0"/>
        <w:ind w:left="140" w:right="121" w:firstLine="0"/>
        <w:jc w:val="left"/>
        <w:rPr>
          <w:sz w:val="24"/>
        </w:rPr>
      </w:pPr>
      <w:r>
        <w:rPr>
          <w:sz w:val="24"/>
        </w:rPr>
        <w:t>Out-patient Physiotherapy Department of the Obafemi Awolowo University Teaching Hospitals Complex, Ile-Ife, Nigeria.</w:t>
      </w:r>
    </w:p>
    <w:p>
      <w:pPr>
        <w:pStyle w:val="ListParagraph"/>
        <w:numPr>
          <w:ilvl w:val="1"/>
          <w:numId w:val="25"/>
        </w:numPr>
        <w:tabs>
          <w:tab w:pos="384" w:val="left" w:leader="none"/>
        </w:tabs>
        <w:spacing w:line="480" w:lineRule="auto" w:before="1" w:after="0"/>
        <w:ind w:left="140" w:right="120" w:firstLine="0"/>
        <w:jc w:val="left"/>
        <w:rPr>
          <w:sz w:val="24"/>
        </w:rPr>
      </w:pPr>
      <w:r>
        <w:rPr>
          <w:sz w:val="24"/>
        </w:rPr>
        <w:t>Department of Medical Rehabilitation,</w:t>
      </w:r>
      <w:r>
        <w:rPr>
          <w:spacing w:val="-1"/>
          <w:sz w:val="24"/>
        </w:rPr>
        <w:t> </w:t>
      </w:r>
      <w:r>
        <w:rPr>
          <w:sz w:val="24"/>
        </w:rPr>
        <w:t>College of</w:t>
      </w:r>
      <w:r>
        <w:rPr>
          <w:spacing w:val="-2"/>
          <w:sz w:val="24"/>
        </w:rPr>
        <w:t> </w:t>
      </w:r>
      <w:r>
        <w:rPr>
          <w:sz w:val="24"/>
        </w:rPr>
        <w:t>Health</w:t>
      </w:r>
      <w:r>
        <w:rPr>
          <w:spacing w:val="-1"/>
          <w:sz w:val="24"/>
        </w:rPr>
        <w:t> </w:t>
      </w:r>
      <w:r>
        <w:rPr>
          <w:sz w:val="24"/>
        </w:rPr>
        <w:t>Sciences,</w:t>
      </w:r>
      <w:r>
        <w:rPr>
          <w:spacing w:val="-1"/>
          <w:sz w:val="24"/>
        </w:rPr>
        <w:t> </w:t>
      </w:r>
      <w:r>
        <w:rPr>
          <w:sz w:val="24"/>
        </w:rPr>
        <w:t>Obafemi Awolowo University, Ile-Ife, Osun state, Nigeria.</w:t>
      </w:r>
    </w:p>
    <w:p>
      <w:pPr>
        <w:pStyle w:val="ListParagraph"/>
        <w:numPr>
          <w:ilvl w:val="0"/>
          <w:numId w:val="25"/>
        </w:numPr>
        <w:tabs>
          <w:tab w:pos="420" w:val="left" w:leader="none"/>
        </w:tabs>
        <w:spacing w:line="240" w:lineRule="auto" w:before="0" w:after="0"/>
        <w:ind w:left="420" w:right="0" w:hanging="280"/>
        <w:jc w:val="left"/>
        <w:rPr>
          <w:i/>
          <w:sz w:val="24"/>
        </w:rPr>
      </w:pPr>
      <w:r>
        <w:rPr>
          <w:i/>
          <w:sz w:val="24"/>
        </w:rPr>
        <w:t>Physical</w:t>
      </w:r>
      <w:r>
        <w:rPr>
          <w:i/>
          <w:spacing w:val="-3"/>
          <w:sz w:val="24"/>
        </w:rPr>
        <w:t> </w:t>
      </w:r>
      <w:r>
        <w:rPr>
          <w:i/>
          <w:sz w:val="24"/>
        </w:rPr>
        <w:t>Performance</w:t>
      </w:r>
      <w:r>
        <w:rPr>
          <w:i/>
          <w:spacing w:val="-1"/>
          <w:sz w:val="24"/>
        </w:rPr>
        <w:t> </w:t>
      </w:r>
      <w:r>
        <w:rPr>
          <w:i/>
          <w:spacing w:val="-2"/>
          <w:sz w:val="24"/>
        </w:rPr>
        <w:t>tests:</w:t>
      </w:r>
    </w:p>
    <w:p>
      <w:pPr>
        <w:pStyle w:val="BodyText"/>
        <w:rPr>
          <w:i/>
        </w:rPr>
      </w:pPr>
    </w:p>
    <w:p>
      <w:pPr>
        <w:pStyle w:val="ListParagraph"/>
        <w:numPr>
          <w:ilvl w:val="1"/>
          <w:numId w:val="25"/>
        </w:numPr>
        <w:tabs>
          <w:tab w:pos="391" w:val="left" w:leader="none"/>
        </w:tabs>
        <w:spacing w:line="480" w:lineRule="auto" w:before="0" w:after="0"/>
        <w:ind w:left="140" w:right="117" w:firstLine="0"/>
        <w:jc w:val="left"/>
        <w:rPr>
          <w:sz w:val="24"/>
        </w:rPr>
      </w:pPr>
      <w:r>
        <w:rPr>
          <w:sz w:val="24"/>
        </w:rPr>
        <w:t>Biering-Sørensen test of Static Muscular Endurance (BSME) was used to assess static endurance of the back extensor muscles.</w:t>
      </w:r>
    </w:p>
    <w:p>
      <w:pPr>
        <w:pStyle w:val="ListParagraph"/>
        <w:numPr>
          <w:ilvl w:val="1"/>
          <w:numId w:val="25"/>
        </w:numPr>
        <w:tabs>
          <w:tab w:pos="401" w:val="left" w:leader="none"/>
        </w:tabs>
        <w:spacing w:line="480" w:lineRule="auto" w:before="1" w:after="0"/>
        <w:ind w:left="140" w:right="122" w:firstLine="0"/>
        <w:jc w:val="left"/>
        <w:rPr>
          <w:sz w:val="24"/>
        </w:rPr>
      </w:pPr>
      <w:r>
        <w:rPr>
          <w:sz w:val="24"/>
        </w:rPr>
        <w:t>Repetitive Arch-Up Test (RAUT) was used to assess dynamic endurance of the back</w:t>
      </w:r>
      <w:r>
        <w:rPr>
          <w:spacing w:val="40"/>
          <w:sz w:val="24"/>
        </w:rPr>
        <w:t> </w:t>
      </w:r>
      <w:r>
        <w:rPr>
          <w:sz w:val="24"/>
        </w:rPr>
        <w:t>extensor muscles.</w:t>
      </w:r>
    </w:p>
    <w:p>
      <w:pPr>
        <w:spacing w:after="0" w:line="480" w:lineRule="auto"/>
        <w:jc w:val="left"/>
        <w:rPr>
          <w:sz w:val="24"/>
        </w:rPr>
        <w:sectPr>
          <w:pgSz w:w="12240" w:h="15840"/>
          <w:pgMar w:header="722" w:footer="0" w:top="980" w:bottom="280" w:left="1660" w:right="1680"/>
        </w:sectPr>
      </w:pPr>
    </w:p>
    <w:p>
      <w:pPr>
        <w:pStyle w:val="BodyText"/>
        <w:spacing w:before="172"/>
      </w:pPr>
    </w:p>
    <w:p>
      <w:pPr>
        <w:pStyle w:val="Heading1"/>
        <w:numPr>
          <w:ilvl w:val="1"/>
          <w:numId w:val="21"/>
        </w:numPr>
        <w:tabs>
          <w:tab w:pos="499" w:val="left" w:leader="none"/>
        </w:tabs>
        <w:spacing w:line="240" w:lineRule="auto" w:before="1" w:after="0"/>
        <w:ind w:left="499" w:right="0" w:hanging="359"/>
        <w:jc w:val="both"/>
      </w:pPr>
      <w:r>
        <w:rPr>
          <w:spacing w:val="-2"/>
        </w:rPr>
        <w:t>LIMITATION</w:t>
      </w:r>
    </w:p>
    <w:p>
      <w:pPr>
        <w:pStyle w:val="BodyText"/>
        <w:spacing w:before="271"/>
        <w:ind w:left="1580"/>
      </w:pPr>
      <w:r>
        <w:rPr/>
        <w:t>The</w:t>
      </w:r>
      <w:r>
        <w:rPr>
          <w:spacing w:val="-3"/>
        </w:rPr>
        <w:t> </w:t>
      </w:r>
      <w:r>
        <w:rPr/>
        <w:t>following</w:t>
      </w:r>
      <w:r>
        <w:rPr>
          <w:spacing w:val="-1"/>
        </w:rPr>
        <w:t> </w:t>
      </w:r>
      <w:r>
        <w:rPr/>
        <w:t>were</w:t>
      </w:r>
      <w:r>
        <w:rPr>
          <w:spacing w:val="-2"/>
        </w:rPr>
        <w:t> </w:t>
      </w:r>
      <w:r>
        <w:rPr/>
        <w:t>the limitations</w:t>
      </w:r>
      <w:r>
        <w:rPr>
          <w:spacing w:val="-1"/>
        </w:rPr>
        <w:t> </w:t>
      </w:r>
      <w:r>
        <w:rPr/>
        <w:t>of this </w:t>
      </w:r>
      <w:r>
        <w:rPr>
          <w:spacing w:val="-2"/>
        </w:rPr>
        <w:t>study:</w:t>
      </w:r>
    </w:p>
    <w:p>
      <w:pPr>
        <w:pStyle w:val="BodyText"/>
      </w:pPr>
    </w:p>
    <w:p>
      <w:pPr>
        <w:pStyle w:val="ListParagraph"/>
        <w:numPr>
          <w:ilvl w:val="0"/>
          <w:numId w:val="26"/>
        </w:numPr>
        <w:tabs>
          <w:tab w:pos="859" w:val="left" w:leader="none"/>
        </w:tabs>
        <w:spacing w:line="480" w:lineRule="auto" w:before="0" w:after="0"/>
        <w:ind w:left="140" w:right="119" w:firstLine="0"/>
        <w:jc w:val="both"/>
        <w:rPr>
          <w:sz w:val="24"/>
        </w:rPr>
      </w:pPr>
      <w:r>
        <w:rPr>
          <w:sz w:val="24"/>
        </w:rPr>
        <w:t>The researcher was not blinded to the treatment outcomes of the different regimens and this is a possible threat to generalizability of the study.</w:t>
      </w:r>
    </w:p>
    <w:p>
      <w:pPr>
        <w:pStyle w:val="ListParagraph"/>
        <w:numPr>
          <w:ilvl w:val="0"/>
          <w:numId w:val="26"/>
        </w:numPr>
        <w:tabs>
          <w:tab w:pos="859" w:val="left" w:leader="none"/>
        </w:tabs>
        <w:spacing w:line="480" w:lineRule="auto" w:before="0" w:after="0"/>
        <w:ind w:left="140" w:right="117" w:firstLine="0"/>
        <w:jc w:val="both"/>
        <w:rPr>
          <w:sz w:val="24"/>
        </w:rPr>
      </w:pPr>
      <w:r>
        <w:rPr/>
        <w:drawing>
          <wp:anchor distT="0" distB="0" distL="0" distR="0" allowOverlap="1" layoutInCell="1" locked="0" behindDoc="1" simplePos="0" relativeHeight="482911232">
            <wp:simplePos x="0" y="0"/>
            <wp:positionH relativeFrom="page">
              <wp:posOffset>1274444</wp:posOffset>
            </wp:positionH>
            <wp:positionV relativeFrom="paragraph">
              <wp:posOffset>203373</wp:posOffset>
            </wp:positionV>
            <wp:extent cx="5084699" cy="5027104"/>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This study did not assess the long-term effects of treatment outcomes of the different regimens. This could be the focus of futue studies in this area.</w:t>
      </w:r>
    </w:p>
    <w:p>
      <w:pPr>
        <w:pStyle w:val="ListParagraph"/>
        <w:numPr>
          <w:ilvl w:val="0"/>
          <w:numId w:val="26"/>
        </w:numPr>
        <w:tabs>
          <w:tab w:pos="859" w:val="left" w:leader="none"/>
        </w:tabs>
        <w:spacing w:line="480" w:lineRule="auto" w:before="0" w:after="0"/>
        <w:ind w:left="140" w:right="114" w:firstLine="0"/>
        <w:jc w:val="both"/>
        <w:rPr>
          <w:sz w:val="24"/>
        </w:rPr>
      </w:pPr>
      <w:r>
        <w:rPr>
          <w:sz w:val="24"/>
        </w:rPr>
        <w:t>The endurance exercises used in this study seems to be able to recruit erector spinae comprising of the longissimus, spinalis and iliocostalis muscles that are basically trunk mobilizers at the expense of the trunk stabilizers that are also affected by LBP.</w:t>
      </w:r>
    </w:p>
    <w:p>
      <w:pPr>
        <w:pStyle w:val="BodyText"/>
      </w:pPr>
    </w:p>
    <w:p>
      <w:pPr>
        <w:pStyle w:val="BodyText"/>
        <w:spacing w:before="6"/>
      </w:pPr>
    </w:p>
    <w:p>
      <w:pPr>
        <w:pStyle w:val="Heading1"/>
        <w:numPr>
          <w:ilvl w:val="1"/>
          <w:numId w:val="21"/>
        </w:numPr>
        <w:tabs>
          <w:tab w:pos="859" w:val="left" w:leader="none"/>
        </w:tabs>
        <w:spacing w:line="240" w:lineRule="auto" w:before="0" w:after="0"/>
        <w:ind w:left="859" w:right="0" w:hanging="719"/>
        <w:jc w:val="both"/>
      </w:pPr>
      <w:bookmarkStart w:name="_TOC_250048" w:id="16"/>
      <w:r>
        <w:rPr/>
        <w:t>SIGNIFICANCE</w:t>
      </w:r>
      <w:r>
        <w:rPr>
          <w:spacing w:val="-1"/>
        </w:rPr>
        <w:t> </w:t>
      </w:r>
      <w:r>
        <w:rPr/>
        <w:t>OF</w:t>
      </w:r>
      <w:r>
        <w:rPr>
          <w:spacing w:val="-4"/>
        </w:rPr>
        <w:t> </w:t>
      </w:r>
      <w:r>
        <w:rPr/>
        <w:t>THE </w:t>
      </w:r>
      <w:bookmarkEnd w:id="16"/>
      <w:r>
        <w:rPr>
          <w:spacing w:val="-2"/>
        </w:rPr>
        <w:t>STUDY</w:t>
      </w:r>
    </w:p>
    <w:p>
      <w:pPr>
        <w:pStyle w:val="BodyText"/>
        <w:spacing w:before="271"/>
        <w:ind w:left="1580"/>
      </w:pPr>
      <w:r>
        <w:rPr/>
        <w:t>The</w:t>
      </w:r>
      <w:r>
        <w:rPr>
          <w:spacing w:val="-2"/>
        </w:rPr>
        <w:t> </w:t>
      </w:r>
      <w:r>
        <w:rPr/>
        <w:t>outcome</w:t>
      </w:r>
      <w:r>
        <w:rPr>
          <w:spacing w:val="-1"/>
        </w:rPr>
        <w:t> </w:t>
      </w:r>
      <w:r>
        <w:rPr/>
        <w:t>of this study</w:t>
      </w:r>
      <w:r>
        <w:rPr>
          <w:spacing w:val="-3"/>
        </w:rPr>
        <w:t> </w:t>
      </w:r>
      <w:r>
        <w:rPr>
          <w:spacing w:val="-4"/>
        </w:rPr>
        <w:t>may:</w:t>
      </w:r>
    </w:p>
    <w:p>
      <w:pPr>
        <w:pStyle w:val="BodyText"/>
      </w:pPr>
    </w:p>
    <w:p>
      <w:pPr>
        <w:pStyle w:val="ListParagraph"/>
        <w:numPr>
          <w:ilvl w:val="0"/>
          <w:numId w:val="27"/>
        </w:numPr>
        <w:tabs>
          <w:tab w:pos="471" w:val="left" w:leader="none"/>
        </w:tabs>
        <w:spacing w:line="480" w:lineRule="auto" w:before="0" w:after="0"/>
        <w:ind w:left="140" w:right="123" w:firstLine="0"/>
        <w:jc w:val="both"/>
        <w:rPr>
          <w:sz w:val="24"/>
        </w:rPr>
      </w:pPr>
      <w:r>
        <w:rPr>
          <w:sz w:val="24"/>
        </w:rPr>
        <w:t>Add to clinical evidence on the efficacy of McKenzie protocol at improving physiological and psychosocial variables in patients with long-term mechanical LBP.</w:t>
      </w:r>
    </w:p>
    <w:p>
      <w:pPr>
        <w:pStyle w:val="ListParagraph"/>
        <w:numPr>
          <w:ilvl w:val="0"/>
          <w:numId w:val="27"/>
        </w:numPr>
        <w:tabs>
          <w:tab w:pos="454" w:val="left" w:leader="none"/>
        </w:tabs>
        <w:spacing w:line="480" w:lineRule="auto" w:before="1" w:after="0"/>
        <w:ind w:left="140" w:right="117" w:firstLine="0"/>
        <w:jc w:val="both"/>
        <w:rPr>
          <w:sz w:val="24"/>
        </w:rPr>
      </w:pPr>
      <w:r>
        <w:rPr>
          <w:sz w:val="24"/>
        </w:rPr>
        <w:t>Provide clinical evidence on the efficacy of static and dynamic back extensors endurance exercises at improving physiological and psychosocial variables in patients with long-term mechanical LBP.</w:t>
      </w:r>
    </w:p>
    <w:p>
      <w:pPr>
        <w:pStyle w:val="ListParagraph"/>
        <w:numPr>
          <w:ilvl w:val="0"/>
          <w:numId w:val="27"/>
        </w:numPr>
        <w:tabs>
          <w:tab w:pos="401" w:val="left" w:leader="none"/>
        </w:tabs>
        <w:spacing w:line="480" w:lineRule="auto" w:before="0" w:after="0"/>
        <w:ind w:left="140" w:right="114" w:firstLine="0"/>
        <w:jc w:val="both"/>
        <w:rPr>
          <w:sz w:val="24"/>
        </w:rPr>
      </w:pPr>
      <w:r>
        <w:rPr>
          <w:sz w:val="24"/>
        </w:rPr>
        <w:t>Serve as a basis for recommending the most efficacious endurance exercise that may offer the greatest value to patients with LBP in clinical practice.</w:t>
      </w:r>
    </w:p>
    <w:p>
      <w:pPr>
        <w:pStyle w:val="ListParagraph"/>
        <w:numPr>
          <w:ilvl w:val="0"/>
          <w:numId w:val="27"/>
        </w:numPr>
        <w:tabs>
          <w:tab w:pos="379" w:val="left" w:leader="none"/>
        </w:tabs>
        <w:spacing w:line="480" w:lineRule="auto" w:before="1" w:after="0"/>
        <w:ind w:left="140" w:right="116" w:firstLine="0"/>
        <w:jc w:val="both"/>
        <w:rPr>
          <w:sz w:val="24"/>
        </w:rPr>
      </w:pPr>
      <w:r>
        <w:rPr>
          <w:sz w:val="24"/>
        </w:rPr>
        <w:t>Add</w:t>
      </w:r>
      <w:r>
        <w:rPr>
          <w:spacing w:val="-3"/>
          <w:sz w:val="24"/>
        </w:rPr>
        <w:t> </w:t>
      </w:r>
      <w:r>
        <w:rPr>
          <w:sz w:val="24"/>
        </w:rPr>
        <w:t>to</w:t>
      </w:r>
      <w:r>
        <w:rPr>
          <w:spacing w:val="-3"/>
          <w:sz w:val="24"/>
        </w:rPr>
        <w:t> </w:t>
      </w:r>
      <w:r>
        <w:rPr>
          <w:sz w:val="24"/>
        </w:rPr>
        <w:t>the</w:t>
      </w:r>
      <w:r>
        <w:rPr>
          <w:spacing w:val="-2"/>
          <w:sz w:val="24"/>
        </w:rPr>
        <w:t> </w:t>
      </w:r>
      <w:r>
        <w:rPr>
          <w:sz w:val="24"/>
        </w:rPr>
        <w:t>few</w:t>
      </w:r>
      <w:r>
        <w:rPr>
          <w:spacing w:val="-2"/>
          <w:sz w:val="24"/>
        </w:rPr>
        <w:t> </w:t>
      </w:r>
      <w:r>
        <w:rPr>
          <w:sz w:val="24"/>
        </w:rPr>
        <w:t>available</w:t>
      </w:r>
      <w:r>
        <w:rPr>
          <w:spacing w:val="-3"/>
          <w:sz w:val="24"/>
        </w:rPr>
        <w:t> </w:t>
      </w:r>
      <w:r>
        <w:rPr>
          <w:sz w:val="24"/>
        </w:rPr>
        <w:t>studies</w:t>
      </w:r>
      <w:r>
        <w:rPr>
          <w:spacing w:val="-3"/>
          <w:sz w:val="24"/>
        </w:rPr>
        <w:t> </w:t>
      </w:r>
      <w:r>
        <w:rPr>
          <w:sz w:val="24"/>
        </w:rPr>
        <w:t>on</w:t>
      </w:r>
      <w:r>
        <w:rPr>
          <w:spacing w:val="-3"/>
          <w:sz w:val="24"/>
        </w:rPr>
        <w:t> </w:t>
      </w:r>
      <w:r>
        <w:rPr>
          <w:sz w:val="24"/>
        </w:rPr>
        <w:t>endurance</w:t>
      </w:r>
      <w:r>
        <w:rPr>
          <w:spacing w:val="-1"/>
          <w:sz w:val="24"/>
        </w:rPr>
        <w:t> </w:t>
      </w:r>
      <w:r>
        <w:rPr>
          <w:sz w:val="24"/>
        </w:rPr>
        <w:t>exercise</w:t>
      </w:r>
      <w:r>
        <w:rPr>
          <w:spacing w:val="-3"/>
          <w:sz w:val="24"/>
        </w:rPr>
        <w:t> </w:t>
      </w:r>
      <w:r>
        <w:rPr>
          <w:sz w:val="24"/>
        </w:rPr>
        <w:t>of</w:t>
      </w:r>
      <w:r>
        <w:rPr>
          <w:spacing w:val="-4"/>
          <w:sz w:val="24"/>
        </w:rPr>
        <w:t> </w:t>
      </w:r>
      <w:r>
        <w:rPr>
          <w:sz w:val="24"/>
        </w:rPr>
        <w:t>back</w:t>
      </w:r>
      <w:r>
        <w:rPr>
          <w:spacing w:val="-3"/>
          <w:sz w:val="24"/>
        </w:rPr>
        <w:t> </w:t>
      </w:r>
      <w:r>
        <w:rPr>
          <w:sz w:val="24"/>
        </w:rPr>
        <w:t>extensors in</w:t>
      </w:r>
      <w:r>
        <w:rPr>
          <w:spacing w:val="-2"/>
          <w:sz w:val="24"/>
        </w:rPr>
        <w:t> </w:t>
      </w:r>
      <w:r>
        <w:rPr>
          <w:sz w:val="24"/>
        </w:rPr>
        <w:t>individuals with long-term mechanical LBP and also contribute to the expanding knowledge on the management of long-term mechanical LBP in general.</w:t>
      </w:r>
    </w:p>
    <w:p>
      <w:pPr>
        <w:spacing w:after="0" w:line="480" w:lineRule="auto"/>
        <w:jc w:val="both"/>
        <w:rPr>
          <w:sz w:val="24"/>
        </w:rPr>
        <w:sectPr>
          <w:pgSz w:w="12240" w:h="15840"/>
          <w:pgMar w:header="722" w:footer="0" w:top="980" w:bottom="280" w:left="1660" w:right="1680"/>
        </w:sectPr>
      </w:pPr>
    </w:p>
    <w:p>
      <w:pPr>
        <w:pStyle w:val="BodyText"/>
        <w:spacing w:before="172"/>
      </w:pPr>
    </w:p>
    <w:p>
      <w:pPr>
        <w:pStyle w:val="Heading1"/>
        <w:numPr>
          <w:ilvl w:val="1"/>
          <w:numId w:val="21"/>
        </w:numPr>
        <w:tabs>
          <w:tab w:pos="499" w:val="left" w:leader="none"/>
        </w:tabs>
        <w:spacing w:line="240" w:lineRule="auto" w:before="1" w:after="0"/>
        <w:ind w:left="499" w:right="0" w:hanging="359"/>
        <w:jc w:val="left"/>
      </w:pPr>
      <w:bookmarkStart w:name="_TOC_250047" w:id="17"/>
      <w:r>
        <w:rPr/>
        <w:t>DEFINITIONS</w:t>
      </w:r>
      <w:r>
        <w:rPr>
          <w:spacing w:val="-4"/>
        </w:rPr>
        <w:t> </w:t>
      </w:r>
      <w:r>
        <w:rPr/>
        <w:t>OF</w:t>
      </w:r>
      <w:r>
        <w:rPr>
          <w:spacing w:val="-1"/>
        </w:rPr>
        <w:t> </w:t>
      </w:r>
      <w:bookmarkEnd w:id="17"/>
      <w:r>
        <w:rPr>
          <w:spacing w:val="-2"/>
        </w:rPr>
        <w:t>TERMS</w:t>
      </w:r>
    </w:p>
    <w:p>
      <w:pPr>
        <w:pStyle w:val="BodyText"/>
        <w:spacing w:before="271"/>
        <w:ind w:left="1040"/>
      </w:pPr>
      <w:r>
        <w:rPr/>
        <w:t>The</w:t>
      </w:r>
      <w:r>
        <w:rPr>
          <w:spacing w:val="-3"/>
        </w:rPr>
        <w:t> </w:t>
      </w:r>
      <w:r>
        <w:rPr/>
        <w:t>following</w:t>
      </w:r>
      <w:r>
        <w:rPr>
          <w:spacing w:val="-3"/>
        </w:rPr>
        <w:t> </w:t>
      </w:r>
      <w:r>
        <w:rPr/>
        <w:t>terms were</w:t>
      </w:r>
      <w:r>
        <w:rPr>
          <w:spacing w:val="-1"/>
        </w:rPr>
        <w:t> </w:t>
      </w:r>
      <w:r>
        <w:rPr>
          <w:spacing w:val="-2"/>
        </w:rPr>
        <w:t>defined:</w:t>
      </w:r>
    </w:p>
    <w:p>
      <w:pPr>
        <w:pStyle w:val="BodyText"/>
      </w:pPr>
    </w:p>
    <w:p>
      <w:pPr>
        <w:pStyle w:val="BodyText"/>
        <w:spacing w:line="480" w:lineRule="auto"/>
        <w:ind w:left="140" w:right="118"/>
        <w:jc w:val="both"/>
      </w:pPr>
      <w:r>
        <w:rPr>
          <w:u w:val="single"/>
        </w:rPr>
        <w:t>Activities</w:t>
      </w:r>
      <w:r>
        <w:rPr/>
        <w:t>: What people can do inherently without assistance or barriers (WHO-ICF, </w:t>
      </w:r>
      <w:r>
        <w:rPr>
          <w:spacing w:val="-2"/>
        </w:rPr>
        <w:t>2001).</w:t>
      </w:r>
    </w:p>
    <w:p>
      <w:pPr>
        <w:pStyle w:val="BodyText"/>
        <w:spacing w:line="480" w:lineRule="auto"/>
        <w:ind w:left="140" w:right="122"/>
        <w:jc w:val="both"/>
      </w:pPr>
      <w:r>
        <w:rPr/>
        <w:drawing>
          <wp:anchor distT="0" distB="0" distL="0" distR="0" allowOverlap="1" layoutInCell="1" locked="0" behindDoc="1" simplePos="0" relativeHeight="482911744">
            <wp:simplePos x="0" y="0"/>
            <wp:positionH relativeFrom="page">
              <wp:posOffset>1143304</wp:posOffset>
            </wp:positionH>
            <wp:positionV relativeFrom="paragraph">
              <wp:posOffset>203373</wp:posOffset>
            </wp:positionV>
            <wp:extent cx="5215839" cy="5027104"/>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0" cstate="print"/>
                    <a:stretch>
                      <a:fillRect/>
                    </a:stretch>
                  </pic:blipFill>
                  <pic:spPr>
                    <a:xfrm>
                      <a:off x="0" y="0"/>
                      <a:ext cx="5215839" cy="5027104"/>
                    </a:xfrm>
                    <a:prstGeom prst="rect">
                      <a:avLst/>
                    </a:prstGeom>
                  </pic:spPr>
                </pic:pic>
              </a:graphicData>
            </a:graphic>
          </wp:anchor>
        </w:drawing>
      </w:r>
      <w:r>
        <w:rPr>
          <w:u w:val="single"/>
        </w:rPr>
        <w:t>Dynamic endurance</w:t>
      </w:r>
      <w:r>
        <w:rPr/>
        <w:t>: This is the ability of an isolated muscle group to perform repeated contraction over a period of time (Burnett and Glenn, 1996; Hui, 2001).</w:t>
      </w:r>
    </w:p>
    <w:p>
      <w:pPr>
        <w:pStyle w:val="BodyText"/>
        <w:spacing w:line="480" w:lineRule="auto"/>
        <w:ind w:left="140" w:right="119"/>
        <w:jc w:val="both"/>
      </w:pPr>
      <w:r>
        <w:rPr/>
        <w:t>Efficacy: Biological effect of treatment delivered under carefully controlled conditions, usually determined by randomized controlled trials (Domholdt, 2000).</w:t>
      </w:r>
    </w:p>
    <w:p>
      <w:pPr>
        <w:pStyle w:val="BodyText"/>
        <w:spacing w:line="480" w:lineRule="auto" w:before="1"/>
        <w:ind w:left="140" w:right="120"/>
        <w:jc w:val="both"/>
      </w:pPr>
      <w:r>
        <w:rPr/>
        <w:t>Long-term low-Back Pain – Low-Back Pain which has been persistent for three months</w:t>
      </w:r>
      <w:r>
        <w:rPr>
          <w:spacing w:val="40"/>
        </w:rPr>
        <w:t> </w:t>
      </w:r>
      <w:r>
        <w:rPr/>
        <w:t>or more (Ljungquist, 2002; Paul et al., 2008).</w:t>
      </w:r>
    </w:p>
    <w:p>
      <w:pPr>
        <w:pStyle w:val="BodyText"/>
        <w:spacing w:line="480" w:lineRule="auto"/>
        <w:ind w:left="140" w:right="118"/>
        <w:jc w:val="both"/>
      </w:pPr>
      <w:r>
        <w:rPr/>
        <w:t>Mechanical Low-Back</w:t>
      </w:r>
      <w:r>
        <w:rPr>
          <w:spacing w:val="40"/>
        </w:rPr>
        <w:t> </w:t>
      </w:r>
      <w:r>
        <w:rPr/>
        <w:t>Pain – Back pain that results from inflammation caused by irritation or trauma to the disk, the facet joints sufficient enough to stress, deform or damage the ligaments or the muscles of the back (McKenzie, 1981; Mora, 2004).</w:t>
      </w:r>
    </w:p>
    <w:p>
      <w:pPr>
        <w:pStyle w:val="BodyText"/>
        <w:spacing w:line="480" w:lineRule="auto" w:before="1"/>
        <w:ind w:left="140" w:right="118"/>
        <w:jc w:val="both"/>
      </w:pPr>
      <w:r>
        <w:rPr/>
        <w:t>Participation:</w:t>
      </w:r>
      <w:r>
        <w:rPr>
          <w:spacing w:val="-2"/>
        </w:rPr>
        <w:t> </w:t>
      </w:r>
      <w:r>
        <w:rPr/>
        <w:t>Functioning</w:t>
      </w:r>
      <w:r>
        <w:rPr>
          <w:spacing w:val="-4"/>
        </w:rPr>
        <w:t> </w:t>
      </w:r>
      <w:r>
        <w:rPr/>
        <w:t>taking</w:t>
      </w:r>
      <w:r>
        <w:rPr>
          <w:spacing w:val="-5"/>
        </w:rPr>
        <w:t> </w:t>
      </w:r>
      <w:r>
        <w:rPr/>
        <w:t>into</w:t>
      </w:r>
      <w:r>
        <w:rPr>
          <w:spacing w:val="-2"/>
        </w:rPr>
        <w:t> </w:t>
      </w:r>
      <w:r>
        <w:rPr/>
        <w:t>account</w:t>
      </w:r>
      <w:r>
        <w:rPr>
          <w:spacing w:val="-2"/>
        </w:rPr>
        <w:t> </w:t>
      </w:r>
      <w:r>
        <w:rPr/>
        <w:t>the</w:t>
      </w:r>
      <w:r>
        <w:rPr>
          <w:spacing w:val="-4"/>
        </w:rPr>
        <w:t> </w:t>
      </w:r>
      <w:r>
        <w:rPr/>
        <w:t>impact</w:t>
      </w:r>
      <w:r>
        <w:rPr>
          <w:spacing w:val="-2"/>
        </w:rPr>
        <w:t> </w:t>
      </w:r>
      <w:r>
        <w:rPr/>
        <w:t>of</w:t>
      </w:r>
      <w:r>
        <w:rPr>
          <w:spacing w:val="-3"/>
        </w:rPr>
        <w:t> </w:t>
      </w:r>
      <w:r>
        <w:rPr/>
        <w:t>barriers</w:t>
      </w:r>
      <w:r>
        <w:rPr>
          <w:spacing w:val="-2"/>
        </w:rPr>
        <w:t> </w:t>
      </w:r>
      <w:r>
        <w:rPr/>
        <w:t>and</w:t>
      </w:r>
      <w:r>
        <w:rPr>
          <w:spacing w:val="-2"/>
        </w:rPr>
        <w:t> </w:t>
      </w:r>
      <w:r>
        <w:rPr/>
        <w:t>facilitators</w:t>
      </w:r>
      <w:r>
        <w:rPr>
          <w:spacing w:val="-2"/>
        </w:rPr>
        <w:t> </w:t>
      </w:r>
      <w:r>
        <w:rPr/>
        <w:t>in</w:t>
      </w:r>
      <w:r>
        <w:rPr>
          <w:spacing w:val="-2"/>
        </w:rPr>
        <w:t> </w:t>
      </w:r>
      <w:r>
        <w:rPr/>
        <w:t>the environment (WHO-ICF, 2001).</w:t>
      </w:r>
    </w:p>
    <w:p>
      <w:pPr>
        <w:pStyle w:val="BodyText"/>
        <w:spacing w:line="480" w:lineRule="auto"/>
        <w:ind w:left="140" w:right="123"/>
        <w:jc w:val="both"/>
      </w:pPr>
      <w:r>
        <w:rPr/>
        <w:t>Static endurance: This is the ability of an isolated muscle group to generate tension, sustain that tension, and resist fatigue over a prolong period of time (Delateur, 1982).</w:t>
      </w:r>
    </w:p>
    <w:p>
      <w:pPr>
        <w:spacing w:after="0" w:line="480" w:lineRule="auto"/>
        <w:jc w:val="both"/>
        <w:sectPr>
          <w:pgSz w:w="12240" w:h="15840"/>
          <w:pgMar w:header="722" w:footer="0" w:top="980" w:bottom="280" w:left="1660" w:right="1680"/>
        </w:sectPr>
      </w:pPr>
    </w:p>
    <w:p>
      <w:pPr>
        <w:pStyle w:val="BodyText"/>
      </w:pPr>
    </w:p>
    <w:p>
      <w:pPr>
        <w:pStyle w:val="BodyText"/>
        <w:spacing w:before="124"/>
      </w:pPr>
    </w:p>
    <w:p>
      <w:pPr>
        <w:pStyle w:val="Heading1"/>
        <w:spacing w:line="480" w:lineRule="auto" w:before="0"/>
        <w:ind w:left="3136" w:right="3115" w:firstLine="2"/>
      </w:pPr>
      <w:r>
        <w:rPr/>
        <mc:AlternateContent>
          <mc:Choice Requires="wps">
            <w:drawing>
              <wp:anchor distT="0" distB="0" distL="0" distR="0" allowOverlap="1" layoutInCell="1" locked="0" behindDoc="1" simplePos="0" relativeHeight="482912256">
                <wp:simplePos x="0" y="0"/>
                <wp:positionH relativeFrom="page">
                  <wp:posOffset>3810634</wp:posOffset>
                </wp:positionH>
                <wp:positionV relativeFrom="paragraph">
                  <wp:posOffset>-453275</wp:posOffset>
                </wp:positionV>
                <wp:extent cx="152400" cy="1689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52400" cy="168910"/>
                        </a:xfrm>
                        <a:prstGeom prst="rect">
                          <a:avLst/>
                        </a:prstGeom>
                      </wps:spPr>
                      <wps:txbx>
                        <w:txbxContent>
                          <w:p>
                            <w:pPr>
                              <w:pStyle w:val="BodyText"/>
                              <w:spacing w:line="266" w:lineRule="exact"/>
                            </w:pPr>
                            <w:r>
                              <w:rPr>
                                <w:spacing w:val="-5"/>
                              </w:rPr>
                              <w:t>19</w:t>
                            </w:r>
                          </w:p>
                        </w:txbxContent>
                      </wps:txbx>
                      <wps:bodyPr wrap="square" lIns="0" tIns="0" rIns="0" bIns="0" rtlCol="0">
                        <a:noAutofit/>
                      </wps:bodyPr>
                    </wps:wsp>
                  </a:graphicData>
                </a:graphic>
              </wp:anchor>
            </w:drawing>
          </mc:Choice>
          <mc:Fallback>
            <w:pict>
              <v:shape style="position:absolute;margin-left:300.049988pt;margin-top:-35.691017pt;width:12pt;height:13.3pt;mso-position-horizontal-relative:page;mso-position-vertical-relative:paragraph;z-index:-20404224" type="#_x0000_t202" id="docshape5" filled="false" stroked="false">
                <v:textbox inset="0,0,0,0">
                  <w:txbxContent>
                    <w:p>
                      <w:pPr>
                        <w:pStyle w:val="BodyText"/>
                        <w:spacing w:line="266" w:lineRule="exact"/>
                      </w:pPr>
                      <w:r>
                        <w:rPr>
                          <w:spacing w:val="-5"/>
                        </w:rPr>
                        <w:t>19</w:t>
                      </w:r>
                    </w:p>
                  </w:txbxContent>
                </v:textbox>
                <w10:wrap type="none"/>
              </v:shape>
            </w:pict>
          </mc:Fallback>
        </mc:AlternateContent>
      </w:r>
      <w:r>
        <w:rPr/>
        <mc:AlternateContent>
          <mc:Choice Requires="wps">
            <w:drawing>
              <wp:anchor distT="0" distB="0" distL="0" distR="0" allowOverlap="1" layoutInCell="1" locked="0" behindDoc="1" simplePos="0" relativeHeight="482913280">
                <wp:simplePos x="0" y="0"/>
                <wp:positionH relativeFrom="page">
                  <wp:posOffset>3781425</wp:posOffset>
                </wp:positionH>
                <wp:positionV relativeFrom="paragraph">
                  <wp:posOffset>-426055</wp:posOffset>
                </wp:positionV>
                <wp:extent cx="228600" cy="1238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228600" cy="123825"/>
                        </a:xfrm>
                        <a:custGeom>
                          <a:avLst/>
                          <a:gdLst/>
                          <a:ahLst/>
                          <a:cxnLst/>
                          <a:rect l="l" t="t" r="r" b="b"/>
                          <a:pathLst>
                            <a:path w="228600" h="123825">
                              <a:moveTo>
                                <a:pt x="228600" y="0"/>
                              </a:moveTo>
                              <a:lnTo>
                                <a:pt x="0" y="0"/>
                              </a:lnTo>
                              <a:lnTo>
                                <a:pt x="0" y="123825"/>
                              </a:lnTo>
                              <a:lnTo>
                                <a:pt x="228600" y="123825"/>
                              </a:lnTo>
                              <a:lnTo>
                                <a:pt x="228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7.75pt;margin-top:-33.547657pt;width:18pt;height:9.75pt;mso-position-horizontal-relative:page;mso-position-vertical-relative:paragraph;z-index:-20403200" id="docshape6" filled="true" fillcolor="#ffffff" stroked="false">
                <v:fill type="solid"/>
                <w10:wrap type="none"/>
              </v:rect>
            </w:pict>
          </mc:Fallback>
        </mc:AlternateContent>
      </w:r>
      <w:r>
        <w:rPr/>
        <w:t>CHAPTER TWO LITERATURE</w:t>
      </w:r>
      <w:r>
        <w:rPr>
          <w:spacing w:val="-15"/>
        </w:rPr>
        <w:t> </w:t>
      </w:r>
      <w:r>
        <w:rPr/>
        <w:t>REVIEW</w:t>
      </w:r>
    </w:p>
    <w:p>
      <w:pPr>
        <w:pStyle w:val="Heading1"/>
        <w:numPr>
          <w:ilvl w:val="2"/>
          <w:numId w:val="28"/>
        </w:numPr>
        <w:tabs>
          <w:tab w:pos="679" w:val="left" w:leader="none"/>
        </w:tabs>
        <w:spacing w:line="240" w:lineRule="auto" w:before="1" w:after="0"/>
        <w:ind w:left="679" w:right="0" w:hanging="539"/>
        <w:jc w:val="left"/>
      </w:pPr>
      <w:bookmarkStart w:name="_TOC_250046" w:id="18"/>
      <w:r>
        <w:rPr/>
        <w:t>LOW-BACK</w:t>
      </w:r>
      <w:bookmarkEnd w:id="18"/>
      <w:r>
        <w:rPr>
          <w:spacing w:val="-4"/>
        </w:rPr>
        <w:t> PAIN</w:t>
      </w:r>
    </w:p>
    <w:p>
      <w:pPr>
        <w:pStyle w:val="BodyText"/>
        <w:spacing w:line="480" w:lineRule="auto" w:before="271"/>
        <w:ind w:left="140" w:right="112" w:firstLine="719"/>
        <w:jc w:val="both"/>
      </w:pPr>
      <w:r>
        <w:rPr/>
        <w:drawing>
          <wp:anchor distT="0" distB="0" distL="0" distR="0" allowOverlap="1" layoutInCell="1" locked="0" behindDoc="1" simplePos="0" relativeHeight="482912768">
            <wp:simplePos x="0" y="0"/>
            <wp:positionH relativeFrom="page">
              <wp:posOffset>1274444</wp:posOffset>
            </wp:positionH>
            <wp:positionV relativeFrom="paragraph">
              <wp:posOffset>725909</wp:posOffset>
            </wp:positionV>
            <wp:extent cx="5084699" cy="5027104"/>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 cstate="print"/>
                    <a:stretch>
                      <a:fillRect/>
                    </a:stretch>
                  </pic:blipFill>
                  <pic:spPr>
                    <a:xfrm>
                      <a:off x="0" y="0"/>
                      <a:ext cx="5084699" cy="5027104"/>
                    </a:xfrm>
                    <a:prstGeom prst="rect">
                      <a:avLst/>
                    </a:prstGeom>
                  </pic:spPr>
                </pic:pic>
              </a:graphicData>
            </a:graphic>
          </wp:anchor>
        </w:drawing>
      </w:r>
      <w:r>
        <w:rPr/>
        <w:t>Low-Back Pain (LBP) is a symptom of pain or discomfort in the lumbo-sacral region of</w:t>
      </w:r>
      <w:r>
        <w:rPr>
          <w:spacing w:val="-1"/>
        </w:rPr>
        <w:t> </w:t>
      </w:r>
      <w:r>
        <w:rPr/>
        <w:t>the</w:t>
      </w:r>
      <w:r>
        <w:rPr>
          <w:spacing w:val="-1"/>
        </w:rPr>
        <w:t> </w:t>
      </w:r>
      <w:r>
        <w:rPr/>
        <w:t>back, between the</w:t>
      </w:r>
      <w:r>
        <w:rPr>
          <w:spacing w:val="-1"/>
        </w:rPr>
        <w:t> </w:t>
      </w:r>
      <w:r>
        <w:rPr/>
        <w:t>lower</w:t>
      </w:r>
      <w:r>
        <w:rPr>
          <w:spacing w:val="-1"/>
        </w:rPr>
        <w:t> </w:t>
      </w:r>
      <w:r>
        <w:rPr/>
        <w:t>margins of</w:t>
      </w:r>
      <w:r>
        <w:rPr>
          <w:spacing w:val="-1"/>
        </w:rPr>
        <w:t> </w:t>
      </w:r>
      <w:r>
        <w:rPr/>
        <w:t>the</w:t>
      </w:r>
      <w:r>
        <w:rPr>
          <w:spacing w:val="-1"/>
        </w:rPr>
        <w:t> </w:t>
      </w:r>
      <w:r>
        <w:rPr/>
        <w:t>12</w:t>
      </w:r>
      <w:r>
        <w:rPr>
          <w:vertAlign w:val="superscript"/>
        </w:rPr>
        <w:t>th</w:t>
      </w:r>
      <w:r>
        <w:rPr>
          <w:vertAlign w:val="baseline"/>
        </w:rPr>
        <w:t> rib</w:t>
      </w:r>
      <w:r>
        <w:rPr>
          <w:spacing w:val="-3"/>
          <w:vertAlign w:val="baseline"/>
        </w:rPr>
        <w:t> </w:t>
      </w:r>
      <w:r>
        <w:rPr>
          <w:vertAlign w:val="baseline"/>
        </w:rPr>
        <w:t>and the</w:t>
      </w:r>
      <w:r>
        <w:rPr>
          <w:spacing w:val="-1"/>
          <w:vertAlign w:val="baseline"/>
        </w:rPr>
        <w:t> </w:t>
      </w:r>
      <w:r>
        <w:rPr>
          <w:vertAlign w:val="baseline"/>
        </w:rPr>
        <w:t>gluteal folds (Porter, 1993; Omokhodion, 2002; Hipp et al., 1989). LBP is regarded as a symptom from impairments in the structures in the low back which originates e.g. from muscles, ligaments, disc etc. (Elfving, 2002). It is also referred to as a complex disorder where pain, anatomical, physiological, psychological and social aspects are involved (Elfving, 2002, Roach et al., 1997) and it occurs in a</w:t>
      </w:r>
      <w:r>
        <w:rPr>
          <w:spacing w:val="-1"/>
          <w:vertAlign w:val="baseline"/>
        </w:rPr>
        <w:t> </w:t>
      </w:r>
      <w:r>
        <w:rPr>
          <w:vertAlign w:val="baseline"/>
        </w:rPr>
        <w:t>wide variety</w:t>
      </w:r>
      <w:r>
        <w:rPr>
          <w:spacing w:val="-5"/>
          <w:vertAlign w:val="baseline"/>
        </w:rPr>
        <w:t> </w:t>
      </w:r>
      <w:r>
        <w:rPr>
          <w:vertAlign w:val="baseline"/>
        </w:rPr>
        <w:t>of medical, musculoskeletal, and neurologic conditions (Roach et al., 1997). LBP is not a diagnosis (Roach et al., 1999)</w:t>
      </w:r>
      <w:r>
        <w:rPr>
          <w:spacing w:val="40"/>
          <w:vertAlign w:val="baseline"/>
        </w:rPr>
        <w:t> </w:t>
      </w:r>
      <w:r>
        <w:rPr>
          <w:vertAlign w:val="baseline"/>
        </w:rPr>
        <w:t>but an irksome syndrome which has challenged mankind for ages (Cypress, 1983; May, </w:t>
      </w:r>
      <w:r>
        <w:rPr>
          <w:spacing w:val="-2"/>
          <w:vertAlign w:val="baseline"/>
        </w:rPr>
        <w:t>2001).</w:t>
      </w:r>
    </w:p>
    <w:p>
      <w:pPr>
        <w:pStyle w:val="BodyText"/>
        <w:spacing w:line="480" w:lineRule="auto" w:before="2"/>
        <w:ind w:left="140" w:right="116" w:firstLine="719"/>
        <w:jc w:val="both"/>
      </w:pPr>
      <w:r>
        <w:rPr/>
        <w:t>McCombe (1989) submitted that there is considerable research aimed at elucidating</w:t>
      </w:r>
      <w:r>
        <w:rPr>
          <w:spacing w:val="-3"/>
        </w:rPr>
        <w:t> </w:t>
      </w:r>
      <w:r>
        <w:rPr/>
        <w:t>aetiology</w:t>
      </w:r>
      <w:r>
        <w:rPr>
          <w:spacing w:val="-5"/>
        </w:rPr>
        <w:t> </w:t>
      </w:r>
      <w:r>
        <w:rPr/>
        <w:t>of various forms of</w:t>
      </w:r>
      <w:r>
        <w:rPr>
          <w:spacing w:val="-1"/>
        </w:rPr>
        <w:t> </w:t>
      </w:r>
      <w:r>
        <w:rPr/>
        <w:t>back pain; in spite</w:t>
      </w:r>
      <w:r>
        <w:rPr>
          <w:spacing w:val="-1"/>
        </w:rPr>
        <w:t> </w:t>
      </w:r>
      <w:r>
        <w:rPr/>
        <w:t>of</w:t>
      </w:r>
      <w:r>
        <w:rPr>
          <w:spacing w:val="-1"/>
        </w:rPr>
        <w:t> </w:t>
      </w:r>
      <w:r>
        <w:rPr/>
        <w:t>this,</w:t>
      </w:r>
      <w:r>
        <w:rPr>
          <w:spacing w:val="-2"/>
        </w:rPr>
        <w:t> </w:t>
      </w:r>
      <w:r>
        <w:rPr/>
        <w:t>only</w:t>
      </w:r>
      <w:r>
        <w:rPr>
          <w:spacing w:val="-8"/>
        </w:rPr>
        <w:t> </w:t>
      </w:r>
      <w:r>
        <w:rPr/>
        <w:t>those</w:t>
      </w:r>
      <w:r>
        <w:rPr>
          <w:spacing w:val="-1"/>
        </w:rPr>
        <w:t> </w:t>
      </w:r>
      <w:r>
        <w:rPr/>
        <w:t>syndromes associated with neurologic compression of cauda equina or nerve root have reasonably well understood clinical presentations. Nonetheless, LBP is typically classified as being specific or nonspecific (Manek and MacGregor, 2005). The specific aetiology of LBP is difficult to ascertain in most patients at the onset of the initial episode (Ehrlich, 2003; Airaksinen et al., 2004). Between 80 – 90% of patients with LBP have no identifiable cause or precise patho-anatomical diagnosis and are designated as non-specific (Valkenburg</w:t>
      </w:r>
      <w:r>
        <w:rPr>
          <w:spacing w:val="-4"/>
        </w:rPr>
        <w:t> </w:t>
      </w:r>
      <w:r>
        <w:rPr/>
        <w:t>and</w:t>
      </w:r>
      <w:r>
        <w:rPr>
          <w:spacing w:val="-4"/>
        </w:rPr>
        <w:t> </w:t>
      </w:r>
      <w:r>
        <w:rPr/>
        <w:t>Haane,</w:t>
      </w:r>
      <w:r>
        <w:rPr>
          <w:spacing w:val="-2"/>
        </w:rPr>
        <w:t> </w:t>
      </w:r>
      <w:r>
        <w:rPr/>
        <w:t>1982;</w:t>
      </w:r>
      <w:r>
        <w:rPr>
          <w:spacing w:val="-4"/>
        </w:rPr>
        <w:t> </w:t>
      </w:r>
      <w:r>
        <w:rPr/>
        <w:t>Nachemson,</w:t>
      </w:r>
      <w:r>
        <w:rPr>
          <w:spacing w:val="-4"/>
        </w:rPr>
        <w:t> </w:t>
      </w:r>
      <w:r>
        <w:rPr/>
        <w:t>1985; Deyo</w:t>
      </w:r>
      <w:r>
        <w:rPr>
          <w:spacing w:val="-4"/>
        </w:rPr>
        <w:t> </w:t>
      </w:r>
      <w:r>
        <w:rPr/>
        <w:t>and</w:t>
      </w:r>
      <w:r>
        <w:rPr>
          <w:spacing w:val="-4"/>
        </w:rPr>
        <w:t> </w:t>
      </w:r>
      <w:r>
        <w:rPr/>
        <w:t>Weinstein,</w:t>
      </w:r>
      <w:r>
        <w:rPr>
          <w:spacing w:val="-4"/>
        </w:rPr>
        <w:t> </w:t>
      </w:r>
      <w:r>
        <w:rPr/>
        <w:t>2001;</w:t>
      </w:r>
      <w:r>
        <w:rPr>
          <w:spacing w:val="-4"/>
        </w:rPr>
        <w:t> </w:t>
      </w:r>
      <w:r>
        <w:rPr/>
        <w:t>Manek</w:t>
      </w:r>
      <w:r>
        <w:rPr>
          <w:spacing w:val="-4"/>
        </w:rPr>
        <w:t> </w:t>
      </w:r>
      <w:r>
        <w:rPr/>
        <w:t>and Macgregor,</w:t>
      </w:r>
      <w:r>
        <w:rPr>
          <w:spacing w:val="25"/>
        </w:rPr>
        <w:t> </w:t>
      </w:r>
      <w:r>
        <w:rPr/>
        <w:t>2005).</w:t>
      </w:r>
      <w:r>
        <w:rPr>
          <w:spacing w:val="26"/>
        </w:rPr>
        <w:t> </w:t>
      </w:r>
      <w:r>
        <w:rPr/>
        <w:t>The</w:t>
      </w:r>
      <w:r>
        <w:rPr>
          <w:spacing w:val="26"/>
        </w:rPr>
        <w:t> </w:t>
      </w:r>
      <w:r>
        <w:rPr/>
        <w:t>non-specific</w:t>
      </w:r>
      <w:r>
        <w:rPr>
          <w:spacing w:val="27"/>
        </w:rPr>
        <w:t> </w:t>
      </w:r>
      <w:r>
        <w:rPr/>
        <w:t>LBP</w:t>
      </w:r>
      <w:r>
        <w:rPr>
          <w:spacing w:val="26"/>
        </w:rPr>
        <w:t> </w:t>
      </w:r>
      <w:r>
        <w:rPr/>
        <w:t>is</w:t>
      </w:r>
      <w:r>
        <w:rPr>
          <w:spacing w:val="27"/>
        </w:rPr>
        <w:t> </w:t>
      </w:r>
      <w:r>
        <w:rPr/>
        <w:t>described</w:t>
      </w:r>
      <w:r>
        <w:rPr>
          <w:spacing w:val="25"/>
        </w:rPr>
        <w:t> </w:t>
      </w:r>
      <w:r>
        <w:rPr/>
        <w:t>as</w:t>
      </w:r>
      <w:r>
        <w:rPr>
          <w:spacing w:val="25"/>
        </w:rPr>
        <w:t> </w:t>
      </w:r>
      <w:r>
        <w:rPr/>
        <w:t>a</w:t>
      </w:r>
      <w:r>
        <w:rPr>
          <w:spacing w:val="27"/>
        </w:rPr>
        <w:t> </w:t>
      </w:r>
      <w:r>
        <w:rPr/>
        <w:t>―mechanical‖</w:t>
      </w:r>
      <w:r>
        <w:rPr>
          <w:spacing w:val="25"/>
        </w:rPr>
        <w:t> </w:t>
      </w:r>
      <w:r>
        <w:rPr/>
        <w:t>back</w:t>
      </w:r>
      <w:r>
        <w:rPr>
          <w:spacing w:val="25"/>
        </w:rPr>
        <w:t> </w:t>
      </w:r>
      <w:r>
        <w:rPr/>
        <w:t>pain</w:t>
      </w:r>
      <w:r>
        <w:rPr>
          <w:spacing w:val="26"/>
        </w:rPr>
        <w:t> </w:t>
      </w:r>
      <w:r>
        <w:rPr>
          <w:spacing w:val="-5"/>
        </w:rPr>
        <w:t>of</w:t>
      </w:r>
    </w:p>
    <w:p>
      <w:pPr>
        <w:spacing w:after="0" w:line="480" w:lineRule="auto"/>
        <w:jc w:val="both"/>
        <w:sectPr>
          <w:headerReference w:type="default" r:id="rId11"/>
          <w:pgSz w:w="12240" w:h="15840"/>
          <w:pgMar w:header="0" w:footer="0" w:top="760" w:bottom="280" w:left="1660" w:right="1680"/>
        </w:sectPr>
      </w:pPr>
    </w:p>
    <w:p>
      <w:pPr>
        <w:pStyle w:val="BodyText"/>
        <w:spacing w:before="168"/>
      </w:pPr>
    </w:p>
    <w:p>
      <w:pPr>
        <w:pStyle w:val="BodyText"/>
        <w:spacing w:line="480" w:lineRule="auto"/>
        <w:ind w:left="140" w:right="117"/>
        <w:jc w:val="both"/>
      </w:pPr>
      <w:r>
        <w:rPr/>
        <w:drawing>
          <wp:anchor distT="0" distB="0" distL="0" distR="0" allowOverlap="1" layoutInCell="1" locked="0" behindDoc="1" simplePos="0" relativeHeight="482913792">
            <wp:simplePos x="0" y="0"/>
            <wp:positionH relativeFrom="page">
              <wp:posOffset>1274444</wp:posOffset>
            </wp:positionH>
            <wp:positionV relativeFrom="paragraph">
              <wp:posOffset>1605349</wp:posOffset>
            </wp:positionV>
            <wp:extent cx="5084699" cy="5027104"/>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 cstate="print"/>
                    <a:stretch>
                      <a:fillRect/>
                    </a:stretch>
                  </pic:blipFill>
                  <pic:spPr>
                    <a:xfrm>
                      <a:off x="0" y="0"/>
                      <a:ext cx="5084699" cy="5027104"/>
                    </a:xfrm>
                    <a:prstGeom prst="rect">
                      <a:avLst/>
                    </a:prstGeom>
                  </pic:spPr>
                </pic:pic>
              </a:graphicData>
            </a:graphic>
          </wp:anchor>
        </w:drawing>
      </w:r>
      <w:r>
        <w:rPr/>
        <w:t>musculoskeletal origin in which symptoms vary with physical activity (Waddell, 1996). Mechanical LBP is back pain that results from inflammation caused by irritation or trauma to the disk, the facet joints sufficient enough to stress, deform or damage the ligaments or the muscles of the back (McKenzie, 1981; Medial Multimedia Group, 2002; Mora, 2004).</w:t>
      </w:r>
    </w:p>
    <w:p>
      <w:pPr>
        <w:pStyle w:val="BodyText"/>
        <w:spacing w:line="480" w:lineRule="auto"/>
        <w:ind w:left="140" w:right="114" w:firstLine="719"/>
        <w:jc w:val="both"/>
      </w:pPr>
      <w:r>
        <w:rPr/>
        <w:t>Low-Back Pain (LBP) is often classified as acute, sub-acute and chronic</w:t>
      </w:r>
      <w:r>
        <w:rPr>
          <w:spacing w:val="40"/>
        </w:rPr>
        <w:t> </w:t>
      </w:r>
      <w:r>
        <w:rPr/>
        <w:t>according to duration of pain (Bouter et al., 1998). Acute LBP is described as LBP episode within 6 weeks, sub-acute as duration more than six weeks and less than three months; and chronic LBP as duration more than three months (Ehrlich, 2003; Manek and MacGregor, 2005; Refshauge and</w:t>
      </w:r>
      <w:r>
        <w:rPr>
          <w:spacing w:val="40"/>
        </w:rPr>
        <w:t> </w:t>
      </w:r>
      <w:r>
        <w:rPr/>
        <w:t>Maher, 2006). The International Classification for Functioning, Health and Disability (ICF) framework has brought about a change of nomenclature or description of LBP classification (WHO-ICF, 2001; Elfving, 2002). The classification</w:t>
      </w:r>
      <w:r>
        <w:rPr>
          <w:spacing w:val="-1"/>
        </w:rPr>
        <w:t> </w:t>
      </w:r>
      <w:r>
        <w:rPr/>
        <w:t>of LBP</w:t>
      </w:r>
      <w:r>
        <w:rPr>
          <w:spacing w:val="-1"/>
        </w:rPr>
        <w:t> </w:t>
      </w:r>
      <w:r>
        <w:rPr/>
        <w:t>based</w:t>
      </w:r>
      <w:r>
        <w:rPr>
          <w:spacing w:val="-1"/>
        </w:rPr>
        <w:t> </w:t>
      </w:r>
      <w:r>
        <w:rPr/>
        <w:t>on</w:t>
      </w:r>
      <w:r>
        <w:rPr>
          <w:spacing w:val="-1"/>
        </w:rPr>
        <w:t> </w:t>
      </w:r>
      <w:r>
        <w:rPr/>
        <w:t>duration</w:t>
      </w:r>
      <w:r>
        <w:rPr>
          <w:spacing w:val="-1"/>
        </w:rPr>
        <w:t> </w:t>
      </w:r>
      <w:r>
        <w:rPr/>
        <w:t>has</w:t>
      </w:r>
      <w:r>
        <w:rPr>
          <w:spacing w:val="-1"/>
        </w:rPr>
        <w:t> </w:t>
      </w:r>
      <w:r>
        <w:rPr/>
        <w:t>recently</w:t>
      </w:r>
      <w:r>
        <w:rPr>
          <w:spacing w:val="-6"/>
        </w:rPr>
        <w:t> </w:t>
      </w:r>
      <w:r>
        <w:rPr/>
        <w:t>been</w:t>
      </w:r>
      <w:r>
        <w:rPr>
          <w:spacing w:val="-1"/>
        </w:rPr>
        <w:t> </w:t>
      </w:r>
      <w:r>
        <w:rPr/>
        <w:t>re-designated as short-term</w:t>
      </w:r>
      <w:r>
        <w:rPr>
          <w:spacing w:val="-1"/>
        </w:rPr>
        <w:t> </w:t>
      </w:r>
      <w:r>
        <w:rPr/>
        <w:t>(for acute), intermediate (for sub-acute) and long-term (for chronic) (Abenhaim et al., 2000; WHO-ICF, 2001; Elfving, 2002). Previous findings indicate that acute and sub-acute episodes that last up to 3 months are the most common presentations of LBP and</w:t>
      </w:r>
      <w:r>
        <w:rPr>
          <w:spacing w:val="40"/>
        </w:rPr>
        <w:t> </w:t>
      </w:r>
      <w:r>
        <w:rPr/>
        <w:t>recurrent bouts of such episodes are the norm (Ehrlich, 2003; Manek and MacGregor, 2005). Another report showed that one percent of patients with acute LBP have sciatica, which is defined as pain in the distribution of a lumbar nerve root, often accompanied by neurosensory and motor deficits (Hadler, 1984). However, chronic LBP ultimately is more disabling because of the physical impediments it causes and its psychological </w:t>
      </w:r>
      <w:r>
        <w:rPr>
          <w:spacing w:val="-2"/>
        </w:rPr>
        <w:t>effects.</w:t>
      </w:r>
    </w:p>
    <w:p>
      <w:pPr>
        <w:spacing w:after="0" w:line="480" w:lineRule="auto"/>
        <w:jc w:val="both"/>
        <w:sectPr>
          <w:headerReference w:type="default" r:id="rId12"/>
          <w:pgSz w:w="12240" w:h="15840"/>
          <w:pgMar w:header="722" w:footer="0" w:top="980" w:bottom="280" w:left="1660" w:right="1680"/>
          <w:pgNumType w:start="20"/>
        </w:sectPr>
      </w:pPr>
    </w:p>
    <w:p>
      <w:pPr>
        <w:pStyle w:val="BodyText"/>
        <w:spacing w:before="172"/>
      </w:pPr>
    </w:p>
    <w:p>
      <w:pPr>
        <w:pStyle w:val="Heading2"/>
        <w:numPr>
          <w:ilvl w:val="2"/>
          <w:numId w:val="28"/>
        </w:numPr>
        <w:tabs>
          <w:tab w:pos="680" w:val="left" w:leader="none"/>
        </w:tabs>
        <w:spacing w:line="240" w:lineRule="auto" w:before="1" w:after="0"/>
        <w:ind w:left="680" w:right="0" w:hanging="540"/>
        <w:jc w:val="both"/>
      </w:pPr>
      <w:bookmarkStart w:name="_TOC_250045" w:id="19"/>
      <w:r>
        <w:rPr/>
        <w:t>Epidemiology</w:t>
      </w:r>
      <w:r>
        <w:rPr>
          <w:spacing w:val="-2"/>
        </w:rPr>
        <w:t> </w:t>
      </w:r>
      <w:r>
        <w:rPr/>
        <w:t>of</w:t>
      </w:r>
      <w:r>
        <w:rPr>
          <w:spacing w:val="-1"/>
        </w:rPr>
        <w:t> </w:t>
      </w:r>
      <w:r>
        <w:rPr/>
        <w:t>Low-Back</w:t>
      </w:r>
      <w:r>
        <w:rPr>
          <w:spacing w:val="-1"/>
        </w:rPr>
        <w:t> </w:t>
      </w:r>
      <w:bookmarkEnd w:id="19"/>
      <w:r>
        <w:rPr>
          <w:spacing w:val="-4"/>
        </w:rPr>
        <w:t>Pain</w:t>
      </w:r>
    </w:p>
    <w:p>
      <w:pPr>
        <w:pStyle w:val="BodyText"/>
        <w:spacing w:line="480" w:lineRule="auto" w:before="271"/>
        <w:ind w:left="140" w:right="114" w:firstLine="719"/>
        <w:jc w:val="both"/>
      </w:pPr>
      <w:r>
        <w:rPr/>
        <w:drawing>
          <wp:anchor distT="0" distB="0" distL="0" distR="0" allowOverlap="1" layoutInCell="1" locked="0" behindDoc="1" simplePos="0" relativeHeight="482914304">
            <wp:simplePos x="0" y="0"/>
            <wp:positionH relativeFrom="page">
              <wp:posOffset>1274444</wp:posOffset>
            </wp:positionH>
            <wp:positionV relativeFrom="paragraph">
              <wp:posOffset>1426929</wp:posOffset>
            </wp:positionV>
            <wp:extent cx="5084699" cy="5027104"/>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5084699" cy="5027104"/>
                    </a:xfrm>
                    <a:prstGeom prst="rect">
                      <a:avLst/>
                    </a:prstGeom>
                  </pic:spPr>
                </pic:pic>
              </a:graphicData>
            </a:graphic>
          </wp:anchor>
        </w:drawing>
      </w:r>
      <w:r>
        <w:rPr/>
        <w:t>Low-back pain (LBP) remains a major public health burden throughout the world (Papageorgiou et al., 1995; Hillman et al., 1996; Leboeuf-Yde et al., 1996). It is one of</w:t>
      </w:r>
      <w:r>
        <w:rPr>
          <w:spacing w:val="40"/>
        </w:rPr>
        <w:t> </w:t>
      </w:r>
      <w:r>
        <w:rPr/>
        <w:t>the most common problems in medical practice affecting 70% - 85% of adults during their lives (Andersson, 1999; Deyo and Weinstein, 2001; Goodwin and Goodwin, 2000; van Tulder, 2001). In many parts of the world, LBP is reported to be a major</w:t>
      </w:r>
      <w:r>
        <w:rPr>
          <w:spacing w:val="80"/>
        </w:rPr>
        <w:t> </w:t>
      </w:r>
      <w:r>
        <w:rPr/>
        <w:t>occupational health problem (Asuzu, 1995; Volinn, 1997; Andersson, 1999). It is a leading cause of morbidity and lost productivity (Deyo et al., 1992).</w:t>
      </w:r>
      <w:r>
        <w:rPr>
          <w:spacing w:val="80"/>
        </w:rPr>
        <w:t> </w:t>
      </w:r>
      <w:r>
        <w:rPr/>
        <w:t>Epidemiological data indicate an annual prevalence of about 39–54% (Hillman et al., 1996; Leboeuf-Yde et al., 1996) and a lifetime prevalence of 60–65% (Hillman et al., 1996; Leboeuf-Yde et al., 1996; Papageorgiou et al., 1995). According to Andersson (1999) LBP affects men and women equally, with onset most between the ages of 30 and 50 years.</w:t>
      </w:r>
    </w:p>
    <w:p>
      <w:pPr>
        <w:pStyle w:val="BodyText"/>
        <w:spacing w:line="480" w:lineRule="auto" w:before="1"/>
        <w:ind w:left="140" w:right="115" w:firstLine="719"/>
        <w:jc w:val="both"/>
      </w:pPr>
      <w:r>
        <w:rPr/>
        <w:t>Anecdotally, there is a general assumption that LBP prevalence in Africa is comparatively lower than in developed countries (Louw et al., 2007). The lack of information on the prevalence of LBP in developing countries is therefore a significant shortcoming</w:t>
      </w:r>
      <w:r>
        <w:rPr>
          <w:spacing w:val="-1"/>
        </w:rPr>
        <w:t> </w:t>
      </w:r>
      <w:r>
        <w:rPr/>
        <w:t>(Walker, 2000; Sackett, 2000), particularly</w:t>
      </w:r>
      <w:r>
        <w:rPr>
          <w:spacing w:val="-4"/>
        </w:rPr>
        <w:t> </w:t>
      </w:r>
      <w:r>
        <w:rPr/>
        <w:t>as it is predicted that the greatest increases in LBP prevalence in the next decade will be in developing nations (WHO, 2003). However, a recent systematic review, Louw et al.,</w:t>
      </w:r>
      <w:r>
        <w:rPr>
          <w:spacing w:val="40"/>
        </w:rPr>
        <w:t> </w:t>
      </w:r>
      <w:r>
        <w:rPr/>
        <w:t>(2007) concluded that the global burden and prevalence of LBP among Africans is rising and is of concern. In Nigeria, Latunbosun (1998) posited that the rate of incidence of LBP increases yearly. Also, a prevalence of 38% (Asuzu, 1995) and 44% (Omokhodion, 2004) has been reported among rural and urban dwellers respectively. Nwuga (1993) found 80% prevalence</w:t>
      </w:r>
      <w:r>
        <w:rPr>
          <w:spacing w:val="31"/>
        </w:rPr>
        <w:t> </w:t>
      </w:r>
      <w:r>
        <w:rPr/>
        <w:t>among</w:t>
      </w:r>
      <w:r>
        <w:rPr>
          <w:spacing w:val="27"/>
        </w:rPr>
        <w:t> </w:t>
      </w:r>
      <w:r>
        <w:rPr/>
        <w:t>Nigerians</w:t>
      </w:r>
      <w:r>
        <w:rPr>
          <w:spacing w:val="29"/>
        </w:rPr>
        <w:t> </w:t>
      </w:r>
      <w:r>
        <w:rPr/>
        <w:t>of</w:t>
      </w:r>
      <w:r>
        <w:rPr>
          <w:spacing w:val="30"/>
        </w:rPr>
        <w:t> </w:t>
      </w:r>
      <w:r>
        <w:rPr/>
        <w:t>over</w:t>
      </w:r>
      <w:r>
        <w:rPr>
          <w:spacing w:val="29"/>
        </w:rPr>
        <w:t> </w:t>
      </w:r>
      <w:r>
        <w:rPr/>
        <w:t>60</w:t>
      </w:r>
      <w:r>
        <w:rPr>
          <w:spacing w:val="34"/>
        </w:rPr>
        <w:t> </w:t>
      </w:r>
      <w:r>
        <w:rPr/>
        <w:t>years</w:t>
      </w:r>
      <w:r>
        <w:rPr>
          <w:spacing w:val="30"/>
        </w:rPr>
        <w:t> </w:t>
      </w:r>
      <w:r>
        <w:rPr/>
        <w:t>of</w:t>
      </w:r>
      <w:r>
        <w:rPr>
          <w:spacing w:val="31"/>
        </w:rPr>
        <w:t> </w:t>
      </w:r>
      <w:r>
        <w:rPr/>
        <w:t>age.</w:t>
      </w:r>
      <w:r>
        <w:rPr>
          <w:spacing w:val="32"/>
        </w:rPr>
        <w:t> </w:t>
      </w:r>
      <w:r>
        <w:rPr/>
        <w:t>Asuzu</w:t>
      </w:r>
      <w:r>
        <w:rPr>
          <w:spacing w:val="30"/>
        </w:rPr>
        <w:t> </w:t>
      </w:r>
      <w:r>
        <w:rPr/>
        <w:t>(1995)</w:t>
      </w:r>
      <w:r>
        <w:rPr>
          <w:spacing w:val="31"/>
        </w:rPr>
        <w:t> </w:t>
      </w:r>
      <w:r>
        <w:rPr/>
        <w:t>reported</w:t>
      </w:r>
      <w:r>
        <w:rPr>
          <w:spacing w:val="29"/>
        </w:rPr>
        <w:t> </w:t>
      </w:r>
      <w:r>
        <w:rPr/>
        <w:t>that</w:t>
      </w:r>
      <w:r>
        <w:rPr>
          <w:spacing w:val="33"/>
        </w:rPr>
        <w:t> </w:t>
      </w:r>
      <w:r>
        <w:rPr>
          <w:spacing w:val="-5"/>
        </w:rPr>
        <w:t>LBP</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6"/>
        <w:jc w:val="both"/>
      </w:pPr>
      <w:r>
        <w:rPr/>
        <w:drawing>
          <wp:anchor distT="0" distB="0" distL="0" distR="0" allowOverlap="1" layoutInCell="1" locked="0" behindDoc="1" simplePos="0" relativeHeight="482914816">
            <wp:simplePos x="0" y="0"/>
            <wp:positionH relativeFrom="page">
              <wp:posOffset>1274444</wp:posOffset>
            </wp:positionH>
            <wp:positionV relativeFrom="paragraph">
              <wp:posOffset>1605349</wp:posOffset>
            </wp:positionV>
            <wp:extent cx="5084699" cy="5027104"/>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 cstate="print"/>
                    <a:stretch>
                      <a:fillRect/>
                    </a:stretch>
                  </pic:blipFill>
                  <pic:spPr>
                    <a:xfrm>
                      <a:off x="0" y="0"/>
                      <a:ext cx="5084699" cy="5027104"/>
                    </a:xfrm>
                    <a:prstGeom prst="rect">
                      <a:avLst/>
                    </a:prstGeom>
                  </pic:spPr>
                </pic:pic>
              </a:graphicData>
            </a:graphic>
          </wp:anchor>
        </w:drawing>
      </w:r>
      <w:r>
        <w:rPr/>
        <w:t>contributed a sizeable loss of man hours per year, and it affected the ordinary lives of the sufferers to a large extent in Nigeria. The improvement in health outcomes with regards</w:t>
      </w:r>
      <w:r>
        <w:rPr>
          <w:spacing w:val="40"/>
        </w:rPr>
        <w:t> </w:t>
      </w:r>
      <w:r>
        <w:rPr/>
        <w:t>to LBP observed in most Western countries over the past few decades has not been achieved</w:t>
      </w:r>
      <w:r>
        <w:rPr>
          <w:spacing w:val="-2"/>
        </w:rPr>
        <w:t> </w:t>
      </w:r>
      <w:r>
        <w:rPr/>
        <w:t>in</w:t>
      </w:r>
      <w:r>
        <w:rPr>
          <w:spacing w:val="-2"/>
        </w:rPr>
        <w:t> </w:t>
      </w:r>
      <w:r>
        <w:rPr/>
        <w:t>Africa;</w:t>
      </w:r>
      <w:r>
        <w:rPr>
          <w:spacing w:val="-2"/>
        </w:rPr>
        <w:t> </w:t>
      </w:r>
      <w:r>
        <w:rPr/>
        <w:t>therefore</w:t>
      </w:r>
      <w:r>
        <w:rPr>
          <w:spacing w:val="-3"/>
        </w:rPr>
        <w:t> </w:t>
      </w:r>
      <w:r>
        <w:rPr/>
        <w:t>making</w:t>
      </w:r>
      <w:r>
        <w:rPr>
          <w:spacing w:val="-5"/>
        </w:rPr>
        <w:t> </w:t>
      </w:r>
      <w:r>
        <w:rPr/>
        <w:t>the</w:t>
      </w:r>
      <w:r>
        <w:rPr>
          <w:spacing w:val="-3"/>
        </w:rPr>
        <w:t> </w:t>
      </w:r>
      <w:r>
        <w:rPr/>
        <w:t>health</w:t>
      </w:r>
      <w:r>
        <w:rPr>
          <w:spacing w:val="-2"/>
        </w:rPr>
        <w:t> </w:t>
      </w:r>
      <w:r>
        <w:rPr/>
        <w:t>of</w:t>
      </w:r>
      <w:r>
        <w:rPr>
          <w:spacing w:val="-1"/>
        </w:rPr>
        <w:t> </w:t>
      </w:r>
      <w:r>
        <w:rPr/>
        <w:t>Africans</w:t>
      </w:r>
      <w:r>
        <w:rPr>
          <w:spacing w:val="-2"/>
        </w:rPr>
        <w:t> </w:t>
      </w:r>
      <w:r>
        <w:rPr/>
        <w:t>is</w:t>
      </w:r>
      <w:r>
        <w:rPr>
          <w:spacing w:val="-2"/>
        </w:rPr>
        <w:t> </w:t>
      </w:r>
      <w:r>
        <w:rPr/>
        <w:t>of</w:t>
      </w:r>
      <w:r>
        <w:rPr>
          <w:spacing w:val="-3"/>
        </w:rPr>
        <w:t> </w:t>
      </w:r>
      <w:r>
        <w:rPr/>
        <w:t>global</w:t>
      </w:r>
      <w:r>
        <w:rPr>
          <w:spacing w:val="-2"/>
        </w:rPr>
        <w:t> </w:t>
      </w:r>
      <w:r>
        <w:rPr/>
        <w:t>concern</w:t>
      </w:r>
      <w:r>
        <w:rPr>
          <w:spacing w:val="-3"/>
        </w:rPr>
        <w:t> </w:t>
      </w:r>
      <w:r>
        <w:rPr/>
        <w:t>(Lopez et al., 2006).</w:t>
      </w:r>
    </w:p>
    <w:p>
      <w:pPr>
        <w:pStyle w:val="BodyText"/>
        <w:spacing w:line="480" w:lineRule="auto"/>
        <w:ind w:left="140" w:right="114" w:firstLine="719"/>
        <w:jc w:val="both"/>
      </w:pPr>
      <w:r>
        <w:rPr/>
        <w:t>Low-back pain commonly affects people during their most productive years thereby making it the most expensive medical condition for people in the 30 - 50 years age group (Bigos et al., 1986; Deyo and Bass, 1989; van Tulder et al., 1995; Hestbaek et al., 2003). Andersson (1999) in the United States of America reported that back pain is the</w:t>
      </w:r>
      <w:r>
        <w:rPr>
          <w:spacing w:val="-2"/>
        </w:rPr>
        <w:t> </w:t>
      </w:r>
      <w:r>
        <w:rPr/>
        <w:t>most common</w:t>
      </w:r>
      <w:r>
        <w:rPr>
          <w:spacing w:val="-1"/>
        </w:rPr>
        <w:t> </w:t>
      </w:r>
      <w:r>
        <w:rPr/>
        <w:t>cause</w:t>
      </w:r>
      <w:r>
        <w:rPr>
          <w:spacing w:val="-3"/>
        </w:rPr>
        <w:t> </w:t>
      </w:r>
      <w:r>
        <w:rPr/>
        <w:t>of</w:t>
      </w:r>
      <w:r>
        <w:rPr>
          <w:spacing w:val="-2"/>
        </w:rPr>
        <w:t> </w:t>
      </w:r>
      <w:r>
        <w:rPr/>
        <w:t>activity</w:t>
      </w:r>
      <w:r>
        <w:rPr>
          <w:spacing w:val="-6"/>
        </w:rPr>
        <w:t> </w:t>
      </w:r>
      <w:r>
        <w:rPr/>
        <w:t>limitation</w:t>
      </w:r>
      <w:r>
        <w:rPr>
          <w:spacing w:val="-1"/>
        </w:rPr>
        <w:t> </w:t>
      </w:r>
      <w:r>
        <w:rPr/>
        <w:t>in</w:t>
      </w:r>
      <w:r>
        <w:rPr>
          <w:spacing w:val="-1"/>
        </w:rPr>
        <w:t> </w:t>
      </w:r>
      <w:r>
        <w:rPr/>
        <w:t>people younger</w:t>
      </w:r>
      <w:r>
        <w:rPr>
          <w:spacing w:val="-2"/>
        </w:rPr>
        <w:t> </w:t>
      </w:r>
      <w:r>
        <w:rPr/>
        <w:t>than</w:t>
      </w:r>
      <w:r>
        <w:rPr>
          <w:spacing w:val="-2"/>
        </w:rPr>
        <w:t> </w:t>
      </w:r>
      <w:r>
        <w:rPr/>
        <w:t>45 years,</w:t>
      </w:r>
      <w:r>
        <w:rPr>
          <w:spacing w:val="-2"/>
        </w:rPr>
        <w:t> </w:t>
      </w:r>
      <w:r>
        <w:rPr/>
        <w:t>the</w:t>
      </w:r>
      <w:r>
        <w:rPr>
          <w:spacing w:val="-2"/>
        </w:rPr>
        <w:t> </w:t>
      </w:r>
      <w:r>
        <w:rPr/>
        <w:t>second most frequent reason for visit to a physician, the fifth ranking cause of admission to hospital, and the third most common cause of surgical procedures. In the United</w:t>
      </w:r>
      <w:r>
        <w:rPr>
          <w:spacing w:val="40"/>
        </w:rPr>
        <w:t> </w:t>
      </w:r>
      <w:r>
        <w:rPr/>
        <w:t>Kingdom back pain is responsible for about 12.5% of all sick days (Andersson, 1999). Over the past 30 years in Sweden, back pain has accounted for 11% to 19% of all</w:t>
      </w:r>
      <w:r>
        <w:rPr>
          <w:spacing w:val="40"/>
        </w:rPr>
        <w:t> </w:t>
      </w:r>
      <w:r>
        <w:rPr/>
        <w:t>sickness absence days (Andersson, 1999). Eight percent of the insured Swedish populations were listed as sick with a diagnosis of back pain at some time during 1987 (Andersson, 1999).</w:t>
      </w:r>
    </w:p>
    <w:p>
      <w:pPr>
        <w:pStyle w:val="BodyText"/>
      </w:pPr>
    </w:p>
    <w:p>
      <w:pPr>
        <w:pStyle w:val="BodyText"/>
        <w:spacing w:before="7"/>
      </w:pPr>
    </w:p>
    <w:p>
      <w:pPr>
        <w:pStyle w:val="Heading2"/>
        <w:numPr>
          <w:ilvl w:val="2"/>
          <w:numId w:val="28"/>
        </w:numPr>
        <w:tabs>
          <w:tab w:pos="680" w:val="left" w:leader="none"/>
        </w:tabs>
        <w:spacing w:line="240" w:lineRule="auto" w:before="0" w:after="0"/>
        <w:ind w:left="680" w:right="0" w:hanging="540"/>
        <w:jc w:val="both"/>
      </w:pPr>
      <w:bookmarkStart w:name="_TOC_250044" w:id="20"/>
      <w:r>
        <w:rPr/>
        <w:t>Aetiology</w:t>
      </w:r>
      <w:r>
        <w:rPr>
          <w:spacing w:val="-2"/>
        </w:rPr>
        <w:t> </w:t>
      </w:r>
      <w:r>
        <w:rPr/>
        <w:t>of</w:t>
      </w:r>
      <w:r>
        <w:rPr>
          <w:spacing w:val="-1"/>
        </w:rPr>
        <w:t> </w:t>
      </w:r>
      <w:r>
        <w:rPr/>
        <w:t>Low-Back </w:t>
      </w:r>
      <w:bookmarkEnd w:id="20"/>
      <w:r>
        <w:rPr>
          <w:spacing w:val="-4"/>
        </w:rPr>
        <w:t>Pain</w:t>
      </w:r>
    </w:p>
    <w:p>
      <w:pPr>
        <w:pStyle w:val="BodyText"/>
        <w:spacing w:line="480" w:lineRule="auto" w:before="272"/>
        <w:ind w:left="140" w:right="119" w:firstLine="719"/>
        <w:jc w:val="both"/>
      </w:pPr>
      <w:r>
        <w:rPr/>
        <w:t>In</w:t>
      </w:r>
      <w:r>
        <w:rPr>
          <w:spacing w:val="-1"/>
        </w:rPr>
        <w:t> </w:t>
      </w:r>
      <w:r>
        <w:rPr/>
        <w:t>the</w:t>
      </w:r>
      <w:r>
        <w:rPr>
          <w:spacing w:val="-2"/>
        </w:rPr>
        <w:t> </w:t>
      </w:r>
      <w:r>
        <w:rPr/>
        <w:t>vast</w:t>
      </w:r>
      <w:r>
        <w:rPr>
          <w:spacing w:val="-1"/>
        </w:rPr>
        <w:t> </w:t>
      </w:r>
      <w:r>
        <w:rPr/>
        <w:t>majority</w:t>
      </w:r>
      <w:r>
        <w:rPr>
          <w:spacing w:val="-6"/>
        </w:rPr>
        <w:t> </w:t>
      </w:r>
      <w:r>
        <w:rPr/>
        <w:t>of</w:t>
      </w:r>
      <w:r>
        <w:rPr>
          <w:spacing w:val="-2"/>
        </w:rPr>
        <w:t> </w:t>
      </w:r>
      <w:r>
        <w:rPr/>
        <w:t>instances</w:t>
      </w:r>
      <w:r>
        <w:rPr>
          <w:spacing w:val="-1"/>
        </w:rPr>
        <w:t> </w:t>
      </w:r>
      <w:r>
        <w:rPr/>
        <w:t>the cause</w:t>
      </w:r>
      <w:r>
        <w:rPr>
          <w:spacing w:val="-2"/>
        </w:rPr>
        <w:t> </w:t>
      </w:r>
      <w:r>
        <w:rPr/>
        <w:t>of LBP is</w:t>
      </w:r>
      <w:r>
        <w:rPr>
          <w:spacing w:val="-1"/>
        </w:rPr>
        <w:t> </w:t>
      </w:r>
      <w:r>
        <w:rPr/>
        <w:t>obscure</w:t>
      </w:r>
      <w:r>
        <w:rPr>
          <w:spacing w:val="-3"/>
        </w:rPr>
        <w:t> </w:t>
      </w:r>
      <w:r>
        <w:rPr/>
        <w:t>or</w:t>
      </w:r>
      <w:r>
        <w:rPr>
          <w:spacing w:val="-2"/>
        </w:rPr>
        <w:t> </w:t>
      </w:r>
      <w:r>
        <w:rPr/>
        <w:t>nebulous</w:t>
      </w:r>
      <w:r>
        <w:rPr>
          <w:spacing w:val="-1"/>
        </w:rPr>
        <w:t> </w:t>
      </w:r>
      <w:r>
        <w:rPr/>
        <w:t>(Ehrlich, 2003). A minority</w:t>
      </w:r>
      <w:r>
        <w:rPr>
          <w:spacing w:val="-3"/>
        </w:rPr>
        <w:t> </w:t>
      </w:r>
      <w:r>
        <w:rPr/>
        <w:t>of cases of back pain result from physical causes such as trauma to the back caused by a motor vehicle crash or a fall among young people and lesser traumas, osteoporosis</w:t>
      </w:r>
      <w:r>
        <w:rPr>
          <w:spacing w:val="59"/>
        </w:rPr>
        <w:t> </w:t>
      </w:r>
      <w:r>
        <w:rPr/>
        <w:t>with</w:t>
      </w:r>
      <w:r>
        <w:rPr>
          <w:spacing w:val="61"/>
        </w:rPr>
        <w:t> </w:t>
      </w:r>
      <w:r>
        <w:rPr/>
        <w:t>fractures,</w:t>
      </w:r>
      <w:r>
        <w:rPr>
          <w:spacing w:val="61"/>
        </w:rPr>
        <w:t> </w:t>
      </w:r>
      <w:r>
        <w:rPr/>
        <w:t>or</w:t>
      </w:r>
      <w:r>
        <w:rPr>
          <w:spacing w:val="60"/>
        </w:rPr>
        <w:t> </w:t>
      </w:r>
      <w:r>
        <w:rPr/>
        <w:t>prolonged</w:t>
      </w:r>
      <w:r>
        <w:rPr>
          <w:spacing w:val="63"/>
        </w:rPr>
        <w:t> </w:t>
      </w:r>
      <w:r>
        <w:rPr/>
        <w:t>corticosteroid</w:t>
      </w:r>
      <w:r>
        <w:rPr>
          <w:spacing w:val="62"/>
        </w:rPr>
        <w:t> </w:t>
      </w:r>
      <w:r>
        <w:rPr/>
        <w:t>use</w:t>
      </w:r>
      <w:r>
        <w:rPr>
          <w:spacing w:val="60"/>
        </w:rPr>
        <w:t> </w:t>
      </w:r>
      <w:r>
        <w:rPr/>
        <w:t>among</w:t>
      </w:r>
      <w:r>
        <w:rPr>
          <w:spacing w:val="58"/>
        </w:rPr>
        <w:t> </w:t>
      </w:r>
      <w:r>
        <w:rPr/>
        <w:t>older</w:t>
      </w:r>
      <w:r>
        <w:rPr>
          <w:spacing w:val="59"/>
        </w:rPr>
        <w:t> </w:t>
      </w:r>
      <w:r>
        <w:rPr/>
        <w:t>people</w:t>
      </w:r>
      <w:r>
        <w:rPr>
          <w:spacing w:val="64"/>
        </w:rPr>
        <w:t> </w:t>
      </w:r>
      <w:r>
        <w:rPr>
          <w:spacing w:val="-5"/>
        </w:rPr>
        <w:t>are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20"/>
        <w:jc w:val="both"/>
      </w:pPr>
      <w:r>
        <w:rPr/>
        <w:drawing>
          <wp:anchor distT="0" distB="0" distL="0" distR="0" allowOverlap="1" layoutInCell="1" locked="0" behindDoc="1" simplePos="0" relativeHeight="482915328">
            <wp:simplePos x="0" y="0"/>
            <wp:positionH relativeFrom="page">
              <wp:posOffset>1274444</wp:posOffset>
            </wp:positionH>
            <wp:positionV relativeFrom="paragraph">
              <wp:posOffset>1605349</wp:posOffset>
            </wp:positionV>
            <wp:extent cx="5084699" cy="5027104"/>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5084699" cy="5027104"/>
                    </a:xfrm>
                    <a:prstGeom prst="rect">
                      <a:avLst/>
                    </a:prstGeom>
                  </pic:spPr>
                </pic:pic>
              </a:graphicData>
            </a:graphic>
          </wp:anchor>
        </w:drawing>
      </w:r>
      <w:r>
        <w:rPr/>
        <w:t>antecedents to back pain of known origin in most instances. Relatively less common vertebral infections and tumours or their metastases account for most of the remainder. Specific causes account for less than 20% of cases of back pain: the probability that a particular case of back pain has a specific cause is only 0.2% (Ehrlich, 2003). The rest have so called non-specific LBP. This is described as a ―mechanical‖ back pain of musculoskeletal origin in which symptoms vary with physical activity (Waddell, 1996).</w:t>
      </w:r>
    </w:p>
    <w:p>
      <w:pPr>
        <w:pStyle w:val="BodyText"/>
        <w:spacing w:line="480" w:lineRule="auto"/>
        <w:ind w:left="140" w:right="117" w:firstLine="719"/>
        <w:jc w:val="both"/>
      </w:pPr>
      <w:r>
        <w:rPr/>
        <w:t>It has been reported that principal conditions that may give rise to disabling pain in the lower part of the back are numerous (Mankin and Adams, 1977; Cyriax, 1978). Ayanniyi (2003) summarized that inflammatory diseases such as rheumatoid arthritis, ankylosing</w:t>
      </w:r>
      <w:r>
        <w:rPr>
          <w:spacing w:val="-6"/>
        </w:rPr>
        <w:t> </w:t>
      </w:r>
      <w:r>
        <w:rPr/>
        <w:t>spondylitis,</w:t>
      </w:r>
      <w:r>
        <w:rPr>
          <w:spacing w:val="-3"/>
        </w:rPr>
        <w:t> </w:t>
      </w:r>
      <w:r>
        <w:rPr/>
        <w:t>colities</w:t>
      </w:r>
      <w:r>
        <w:rPr>
          <w:spacing w:val="-3"/>
        </w:rPr>
        <w:t> </w:t>
      </w:r>
      <w:r>
        <w:rPr/>
        <w:t>and</w:t>
      </w:r>
      <w:r>
        <w:rPr>
          <w:spacing w:val="-4"/>
        </w:rPr>
        <w:t> </w:t>
      </w:r>
      <w:r>
        <w:rPr/>
        <w:t>diverticulitis were</w:t>
      </w:r>
      <w:r>
        <w:rPr>
          <w:spacing w:val="-2"/>
        </w:rPr>
        <w:t> </w:t>
      </w:r>
      <w:r>
        <w:rPr/>
        <w:t>implicated</w:t>
      </w:r>
      <w:r>
        <w:rPr>
          <w:spacing w:val="-3"/>
        </w:rPr>
        <w:t> </w:t>
      </w:r>
      <w:r>
        <w:rPr/>
        <w:t>in</w:t>
      </w:r>
      <w:r>
        <w:rPr>
          <w:spacing w:val="-3"/>
        </w:rPr>
        <w:t> </w:t>
      </w:r>
      <w:r>
        <w:rPr/>
        <w:t>the</w:t>
      </w:r>
      <w:r>
        <w:rPr>
          <w:spacing w:val="-2"/>
        </w:rPr>
        <w:t> </w:t>
      </w:r>
      <w:r>
        <w:rPr/>
        <w:t>aetiology</w:t>
      </w:r>
      <w:r>
        <w:rPr>
          <w:spacing w:val="-6"/>
        </w:rPr>
        <w:t> </w:t>
      </w:r>
      <w:r>
        <w:rPr/>
        <w:t>of</w:t>
      </w:r>
      <w:r>
        <w:rPr>
          <w:spacing w:val="-2"/>
        </w:rPr>
        <w:t> </w:t>
      </w:r>
      <w:r>
        <w:rPr/>
        <w:t>LBP. Furthermore, neoplastic diseases e.g. multiple myeloma, Hodgkin‘s diseases, and reticulum cell sacroma, metastatic carcinoma (breast, lungs, prostate, thyroid, kidney, gastro interestinal tract) affecting lumbar spine bones can cause LBP. Referred pain from viscera disease e.g. abdominal organs can be felt in the lumbar spine region of the back. Peptic ulceration or tumor of the wall of the stomach and of the duodenum can also refer to the low back. Referred pain from pelvic organs (urologic and gynaecologic diseases), menstrual pain, endometriosis or carcinoma, malposition of uterus (retroversion, descensus, and prolapse) is often felt in the lumbar and sacral regions of the back. Other causes of LBP are destructive and infectious diseases such as tuberculosis, osteomyelitis of the spine and acute discitis i.e. infection of the intervertebral disc. Metabolic disease such as osteoporosis of the spinal bones (Mankin and Adams, 1977; Cyriax; 1978); urinary tract infections including pyelonephritis and renal colic secondary to uretetro lithiasis (MacEvilly</w:t>
      </w:r>
      <w:r>
        <w:rPr>
          <w:spacing w:val="-4"/>
        </w:rPr>
        <w:t> </w:t>
      </w:r>
      <w:r>
        <w:rPr/>
        <w:t>and</w:t>
      </w:r>
      <w:r>
        <w:rPr>
          <w:spacing w:val="3"/>
        </w:rPr>
        <w:t> </w:t>
      </w:r>
      <w:r>
        <w:rPr/>
        <w:t>Buggy, 1996),</w:t>
      </w:r>
      <w:r>
        <w:rPr>
          <w:spacing w:val="1"/>
        </w:rPr>
        <w:t> </w:t>
      </w:r>
      <w:r>
        <w:rPr/>
        <w:t>some neuralgia</w:t>
      </w:r>
      <w:r>
        <w:rPr>
          <w:spacing w:val="3"/>
        </w:rPr>
        <w:t> </w:t>
      </w:r>
      <w:r>
        <w:rPr/>
        <w:t>e.g. Herpes</w:t>
      </w:r>
      <w:r>
        <w:rPr>
          <w:spacing w:val="1"/>
        </w:rPr>
        <w:t> </w:t>
      </w:r>
      <w:r>
        <w:rPr/>
        <w:t>zoster (viral</w:t>
      </w:r>
      <w:r>
        <w:rPr>
          <w:spacing w:val="1"/>
        </w:rPr>
        <w:t> </w:t>
      </w:r>
      <w:r>
        <w:rPr>
          <w:spacing w:val="-2"/>
        </w:rPr>
        <w:t>infection)</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5"/>
        <w:jc w:val="both"/>
      </w:pPr>
      <w:r>
        <w:rPr/>
        <w:drawing>
          <wp:anchor distT="0" distB="0" distL="0" distR="0" allowOverlap="1" layoutInCell="1" locked="0" behindDoc="1" simplePos="0" relativeHeight="482915840">
            <wp:simplePos x="0" y="0"/>
            <wp:positionH relativeFrom="page">
              <wp:posOffset>1274444</wp:posOffset>
            </wp:positionH>
            <wp:positionV relativeFrom="paragraph">
              <wp:posOffset>1605349</wp:posOffset>
            </wp:positionV>
            <wp:extent cx="5084699" cy="502710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 cstate="print"/>
                    <a:stretch>
                      <a:fillRect/>
                    </a:stretch>
                  </pic:blipFill>
                  <pic:spPr>
                    <a:xfrm>
                      <a:off x="0" y="0"/>
                      <a:ext cx="5084699" cy="5027104"/>
                    </a:xfrm>
                    <a:prstGeom prst="rect">
                      <a:avLst/>
                    </a:prstGeom>
                  </pic:spPr>
                </pic:pic>
              </a:graphicData>
            </a:graphic>
          </wp:anchor>
        </w:drawing>
      </w:r>
      <w:r>
        <w:rPr/>
        <w:t>(Dickson and Wright, 1984); Vitamin B12 deficiency and Piriformis syndrome (Wiesel, 1996); diabetic lumbar radiculopathy (Naftulin et al., 1993) are also implicated in the aetiology of LBP. Binder and Nampiaparampil (2009): summarized that up to 85% of patients with LBP do not obtain a specific diagnosis even after work up (Nachemson, 1976; White and Gordon, 1982; Deyo et al., 1992).</w:t>
      </w:r>
      <w:r>
        <w:rPr>
          <w:spacing w:val="74"/>
        </w:rPr>
        <w:t> </w:t>
      </w:r>
      <w:r>
        <w:rPr/>
        <w:t>Schwarzer et al., (1994) posited that</w:t>
      </w:r>
      <w:r>
        <w:rPr>
          <w:spacing w:val="40"/>
        </w:rPr>
        <w:t> </w:t>
      </w:r>
      <w:r>
        <w:rPr/>
        <w:t>a very large percentage of individual complaints of LBP will have no accurately detectable pathology utilizing presently available technology and diagnostic procedures.</w:t>
      </w:r>
    </w:p>
    <w:p>
      <w:pPr>
        <w:pStyle w:val="BodyText"/>
        <w:spacing w:line="480" w:lineRule="auto" w:before="1"/>
        <w:ind w:left="140" w:right="114" w:firstLine="719"/>
        <w:jc w:val="both"/>
      </w:pPr>
      <w:r>
        <w:rPr/>
        <w:t>Researchers and clinicians in physical therapy currently</w:t>
      </w:r>
      <w:r>
        <w:rPr>
          <w:spacing w:val="-3"/>
        </w:rPr>
        <w:t> </w:t>
      </w:r>
      <w:r>
        <w:rPr/>
        <w:t>subscribes to two schools of</w:t>
      </w:r>
      <w:r>
        <w:rPr>
          <w:spacing w:val="-3"/>
        </w:rPr>
        <w:t> </w:t>
      </w:r>
      <w:r>
        <w:rPr/>
        <w:t>thought</w:t>
      </w:r>
      <w:r>
        <w:rPr>
          <w:spacing w:val="-2"/>
        </w:rPr>
        <w:t> </w:t>
      </w:r>
      <w:r>
        <w:rPr/>
        <w:t>based on</w:t>
      </w:r>
      <w:r>
        <w:rPr>
          <w:spacing w:val="-2"/>
        </w:rPr>
        <w:t> </w:t>
      </w:r>
      <w:r>
        <w:rPr/>
        <w:t>their</w:t>
      </w:r>
      <w:r>
        <w:rPr>
          <w:spacing w:val="-1"/>
        </w:rPr>
        <w:t> </w:t>
      </w:r>
      <w:r>
        <w:rPr/>
        <w:t>understanding</w:t>
      </w:r>
      <w:r>
        <w:rPr>
          <w:spacing w:val="-5"/>
        </w:rPr>
        <w:t> </w:t>
      </w:r>
      <w:r>
        <w:rPr/>
        <w:t>of</w:t>
      </w:r>
      <w:r>
        <w:rPr>
          <w:spacing w:val="-2"/>
        </w:rPr>
        <w:t> </w:t>
      </w:r>
      <w:r>
        <w:rPr/>
        <w:t>the</w:t>
      </w:r>
      <w:r>
        <w:rPr>
          <w:spacing w:val="-2"/>
        </w:rPr>
        <w:t> </w:t>
      </w:r>
      <w:r>
        <w:rPr/>
        <w:t>causes</w:t>
      </w:r>
      <w:r>
        <w:rPr>
          <w:spacing w:val="-2"/>
        </w:rPr>
        <w:t> </w:t>
      </w:r>
      <w:r>
        <w:rPr/>
        <w:t>of</w:t>
      </w:r>
      <w:r>
        <w:rPr>
          <w:spacing w:val="-2"/>
        </w:rPr>
        <w:t> </w:t>
      </w:r>
      <w:r>
        <w:rPr/>
        <w:t>back pain.</w:t>
      </w:r>
      <w:r>
        <w:rPr>
          <w:spacing w:val="-2"/>
        </w:rPr>
        <w:t> </w:t>
      </w:r>
      <w:r>
        <w:rPr/>
        <w:t>One</w:t>
      </w:r>
      <w:r>
        <w:rPr>
          <w:spacing w:val="-3"/>
        </w:rPr>
        <w:t> </w:t>
      </w:r>
      <w:r>
        <w:rPr/>
        <w:t>school</w:t>
      </w:r>
      <w:r>
        <w:rPr>
          <w:spacing w:val="-2"/>
        </w:rPr>
        <w:t> </w:t>
      </w:r>
      <w:r>
        <w:rPr/>
        <w:t>of</w:t>
      </w:r>
      <w:r>
        <w:rPr>
          <w:spacing w:val="-2"/>
        </w:rPr>
        <w:t> </w:t>
      </w:r>
      <w:r>
        <w:rPr/>
        <w:t>thought is that spinal joint dysfunction such as disc protrusion, loss of joint play; stress and strain etc. are the major causes of back pain (Mckenzie, 1981; Cyriax, 1982; Nwuga, 1990). This group prefer positional adjustments (McKenzie, 1981), back school (Ross, 1997), and spinal manipulative therapy among others (Cyriax, 1982; Nwuga, 1990). The other school</w:t>
      </w:r>
      <w:r>
        <w:rPr>
          <w:spacing w:val="-3"/>
        </w:rPr>
        <w:t> </w:t>
      </w:r>
      <w:r>
        <w:rPr/>
        <w:t>of</w:t>
      </w:r>
      <w:r>
        <w:rPr>
          <w:spacing w:val="-3"/>
        </w:rPr>
        <w:t> </w:t>
      </w:r>
      <w:r>
        <w:rPr/>
        <w:t>thought</w:t>
      </w:r>
      <w:r>
        <w:rPr>
          <w:spacing w:val="-3"/>
        </w:rPr>
        <w:t> </w:t>
      </w:r>
      <w:r>
        <w:rPr/>
        <w:t>is</w:t>
      </w:r>
      <w:r>
        <w:rPr>
          <w:spacing w:val="-3"/>
        </w:rPr>
        <w:t> </w:t>
      </w:r>
      <w:r>
        <w:rPr/>
        <w:t>that</w:t>
      </w:r>
      <w:r>
        <w:rPr>
          <w:spacing w:val="-1"/>
        </w:rPr>
        <w:t> </w:t>
      </w:r>
      <w:r>
        <w:rPr/>
        <w:t>weak</w:t>
      </w:r>
      <w:r>
        <w:rPr>
          <w:spacing w:val="-3"/>
        </w:rPr>
        <w:t> </w:t>
      </w:r>
      <w:r>
        <w:rPr/>
        <w:t>muscles</w:t>
      </w:r>
      <w:r>
        <w:rPr>
          <w:spacing w:val="-1"/>
        </w:rPr>
        <w:t> </w:t>
      </w:r>
      <w:r>
        <w:rPr/>
        <w:t>and/or</w:t>
      </w:r>
      <w:r>
        <w:rPr>
          <w:spacing w:val="-2"/>
        </w:rPr>
        <w:t> </w:t>
      </w:r>
      <w:r>
        <w:rPr/>
        <w:t>trunk</w:t>
      </w:r>
      <w:r>
        <w:rPr>
          <w:spacing w:val="-3"/>
        </w:rPr>
        <w:t> </w:t>
      </w:r>
      <w:r>
        <w:rPr/>
        <w:t>extensor-to-flexor</w:t>
      </w:r>
      <w:r>
        <w:rPr>
          <w:spacing w:val="-4"/>
        </w:rPr>
        <w:t> </w:t>
      </w:r>
      <w:r>
        <w:rPr/>
        <w:t>muscles</w:t>
      </w:r>
      <w:r>
        <w:rPr>
          <w:spacing w:val="-3"/>
        </w:rPr>
        <w:t> </w:t>
      </w:r>
      <w:r>
        <w:rPr/>
        <w:t>imbalance are major contributors to aetiology of back pain (Quinn and Bird, 1996; Marras et al., 1987; Wilder et al., 1996; Nourbakhsh and Arab, 2002). Some authorities in this school</w:t>
      </w:r>
      <w:r>
        <w:rPr>
          <w:spacing w:val="40"/>
        </w:rPr>
        <w:t> </w:t>
      </w:r>
      <w:r>
        <w:rPr/>
        <w:t>of thought (Cady et al., 1979; Biering-Sorenson, 1984; Carr et al., 1985) suggest that muscle is a potential</w:t>
      </w:r>
      <w:r>
        <w:rPr>
          <w:spacing w:val="-13"/>
        </w:rPr>
        <w:t> </w:t>
      </w:r>
      <w:r>
        <w:rPr/>
        <w:t>source of LBP. They argue that failure of muscles</w:t>
      </w:r>
      <w:r>
        <w:rPr>
          <w:spacing w:val="-14"/>
        </w:rPr>
        <w:t> </w:t>
      </w:r>
      <w:r>
        <w:rPr/>
        <w:t>to protect passive structures from excessive loading may result</w:t>
      </w:r>
      <w:r>
        <w:rPr>
          <w:spacing w:val="-5"/>
        </w:rPr>
        <w:t> </w:t>
      </w:r>
      <w:r>
        <w:rPr/>
        <w:t>in damage to these pain sensitive structures and produce pain (Siedel et al., 1987).</w:t>
      </w:r>
    </w:p>
    <w:p>
      <w:pPr>
        <w:spacing w:after="0" w:line="480" w:lineRule="auto"/>
        <w:jc w:val="both"/>
        <w:sectPr>
          <w:pgSz w:w="12240" w:h="15840"/>
          <w:pgMar w:header="722" w:footer="0" w:top="980" w:bottom="280" w:left="1660" w:right="1680"/>
        </w:sectPr>
      </w:pPr>
    </w:p>
    <w:p>
      <w:pPr>
        <w:pStyle w:val="BodyText"/>
        <w:spacing w:before="172"/>
      </w:pPr>
    </w:p>
    <w:p>
      <w:pPr>
        <w:pStyle w:val="Heading2"/>
        <w:numPr>
          <w:ilvl w:val="2"/>
          <w:numId w:val="28"/>
        </w:numPr>
        <w:tabs>
          <w:tab w:pos="679" w:val="left" w:leader="none"/>
        </w:tabs>
        <w:spacing w:line="240" w:lineRule="auto" w:before="1" w:after="0"/>
        <w:ind w:left="679" w:right="0" w:hanging="539"/>
        <w:jc w:val="both"/>
      </w:pPr>
      <w:bookmarkStart w:name="_TOC_250043" w:id="21"/>
      <w:r>
        <w:rPr/>
        <w:t>Risk</w:t>
      </w:r>
      <w:r>
        <w:rPr>
          <w:spacing w:val="-1"/>
        </w:rPr>
        <w:t> </w:t>
      </w:r>
      <w:r>
        <w:rPr/>
        <w:t>factors</w:t>
      </w:r>
      <w:r>
        <w:rPr>
          <w:spacing w:val="-1"/>
        </w:rPr>
        <w:t> </w:t>
      </w:r>
      <w:r>
        <w:rPr/>
        <w:t>for</w:t>
      </w:r>
      <w:r>
        <w:rPr>
          <w:spacing w:val="-1"/>
        </w:rPr>
        <w:t> </w:t>
      </w:r>
      <w:r>
        <w:rPr/>
        <w:t>low-back</w:t>
      </w:r>
      <w:r>
        <w:rPr>
          <w:spacing w:val="-1"/>
        </w:rPr>
        <w:t> </w:t>
      </w:r>
      <w:bookmarkEnd w:id="21"/>
      <w:r>
        <w:rPr>
          <w:spacing w:val="-4"/>
        </w:rPr>
        <w:t>pain</w:t>
      </w:r>
    </w:p>
    <w:p>
      <w:pPr>
        <w:pStyle w:val="BodyText"/>
        <w:spacing w:line="480" w:lineRule="auto" w:before="271"/>
        <w:ind w:left="140" w:right="115" w:firstLine="719"/>
        <w:jc w:val="both"/>
      </w:pPr>
      <w:r>
        <w:rPr/>
        <w:drawing>
          <wp:anchor distT="0" distB="0" distL="0" distR="0" allowOverlap="1" layoutInCell="1" locked="0" behindDoc="1" simplePos="0" relativeHeight="482916352">
            <wp:simplePos x="0" y="0"/>
            <wp:positionH relativeFrom="page">
              <wp:posOffset>1274444</wp:posOffset>
            </wp:positionH>
            <wp:positionV relativeFrom="paragraph">
              <wp:posOffset>1426929</wp:posOffset>
            </wp:positionV>
            <wp:extent cx="5084699" cy="5027104"/>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5084699" cy="5027104"/>
                    </a:xfrm>
                    <a:prstGeom prst="rect">
                      <a:avLst/>
                    </a:prstGeom>
                  </pic:spPr>
                </pic:pic>
              </a:graphicData>
            </a:graphic>
          </wp:anchor>
        </w:drawing>
      </w:r>
      <w:r>
        <w:rPr/>
        <w:t>Many factors have been implicated in previous studies as risk factor for LBP however, only a few has been established in prospective studies (Lean et al., 1999). Several risk factors have been associated with increased risk of developing LBP which include smoking, obesity and psychological functioning. Smoking is one of the risk factors for LBP (Fogelholm and Alho, 2001). Smoking results in faulty synthesis of vertebral disc macromolecules, ischaemia and an imbalance between disc matrix proteineases and their inhibitors, these result in disc degeneration and spinal instability, and consequently LBP. Studies have shown an association between smoking and back pain that suggests risk is increased 1.5 to 2.5 times compared to non-smokers (Deyo and Bass, 1989). There is also an increase in proteolytic activity in cigarette smokers, which speeds up the disc degenerative process (Fogelholm and Alho, 2001; Ernst, 1992). Other implicated risk factors for LBP include sedentary work and lifestyle (van Dieen et al., 2001; Kesley</w:t>
      </w:r>
      <w:r>
        <w:rPr>
          <w:spacing w:val="-2"/>
        </w:rPr>
        <w:t> </w:t>
      </w:r>
      <w:r>
        <w:rPr/>
        <w:t>et al., 1984), standing and sitting for extended periods, wearing</w:t>
      </w:r>
      <w:r>
        <w:rPr>
          <w:spacing w:val="-1"/>
        </w:rPr>
        <w:t> </w:t>
      </w:r>
      <w:r>
        <w:rPr/>
        <w:t>high heeled shoes, overweight and obesity, alcoholism, psychological factors (Kesley et al., 1984; Frymoyer, 1992; Lean et al., 1999).</w:t>
      </w:r>
    </w:p>
    <w:p>
      <w:pPr>
        <w:pStyle w:val="BodyText"/>
        <w:spacing w:line="480" w:lineRule="auto" w:before="2"/>
        <w:ind w:left="140" w:right="117" w:firstLine="719"/>
        <w:jc w:val="both"/>
      </w:pPr>
      <w:r>
        <w:rPr/>
        <w:t>McKenzie (1981) identified three main factors that predispose an individual to mechanical LBP. The first is sitting posture, which according to him produces back pain itself without any additional strains of living. The second factor is the loss of lumbar extension</w:t>
      </w:r>
      <w:r>
        <w:rPr>
          <w:spacing w:val="-1"/>
        </w:rPr>
        <w:t> </w:t>
      </w:r>
      <w:r>
        <w:rPr/>
        <w:t>or</w:t>
      </w:r>
      <w:r>
        <w:rPr>
          <w:spacing w:val="-2"/>
        </w:rPr>
        <w:t> </w:t>
      </w:r>
      <w:r>
        <w:rPr/>
        <w:t>reduced</w:t>
      </w:r>
      <w:r>
        <w:rPr>
          <w:spacing w:val="-1"/>
        </w:rPr>
        <w:t> </w:t>
      </w:r>
      <w:r>
        <w:rPr/>
        <w:t>range of extension,</w:t>
      </w:r>
      <w:r>
        <w:rPr>
          <w:spacing w:val="-1"/>
        </w:rPr>
        <w:t> </w:t>
      </w:r>
      <w:r>
        <w:rPr/>
        <w:t>which</w:t>
      </w:r>
      <w:r>
        <w:rPr>
          <w:spacing w:val="-1"/>
        </w:rPr>
        <w:t> </w:t>
      </w:r>
      <w:r>
        <w:rPr/>
        <w:t>influences</w:t>
      </w:r>
      <w:r>
        <w:rPr>
          <w:spacing w:val="-1"/>
        </w:rPr>
        <w:t> </w:t>
      </w:r>
      <w:r>
        <w:rPr/>
        <w:t>the</w:t>
      </w:r>
      <w:r>
        <w:rPr>
          <w:spacing w:val="-2"/>
        </w:rPr>
        <w:t> </w:t>
      </w:r>
      <w:r>
        <w:rPr/>
        <w:t>posture</w:t>
      </w:r>
      <w:r>
        <w:rPr>
          <w:spacing w:val="-2"/>
        </w:rPr>
        <w:t> </w:t>
      </w:r>
      <w:r>
        <w:rPr/>
        <w:t>in</w:t>
      </w:r>
      <w:r>
        <w:rPr>
          <w:spacing w:val="-1"/>
        </w:rPr>
        <w:t> </w:t>
      </w:r>
      <w:r>
        <w:rPr/>
        <w:t>standing,</w:t>
      </w:r>
      <w:r>
        <w:rPr>
          <w:spacing w:val="-1"/>
        </w:rPr>
        <w:t> </w:t>
      </w:r>
      <w:r>
        <w:rPr/>
        <w:t>sitting, and</w:t>
      </w:r>
      <w:r>
        <w:rPr>
          <w:spacing w:val="-2"/>
        </w:rPr>
        <w:t> </w:t>
      </w:r>
      <w:r>
        <w:rPr/>
        <w:t>walking.</w:t>
      </w:r>
      <w:r>
        <w:rPr>
          <w:spacing w:val="-2"/>
        </w:rPr>
        <w:t> </w:t>
      </w:r>
      <w:r>
        <w:rPr/>
        <w:t>A</w:t>
      </w:r>
      <w:r>
        <w:rPr>
          <w:spacing w:val="-3"/>
        </w:rPr>
        <w:t> </w:t>
      </w:r>
      <w:r>
        <w:rPr/>
        <w:t>reduced extension</w:t>
      </w:r>
      <w:r>
        <w:rPr>
          <w:spacing w:val="-2"/>
        </w:rPr>
        <w:t> </w:t>
      </w:r>
      <w:r>
        <w:rPr/>
        <w:t>range</w:t>
      </w:r>
      <w:r>
        <w:rPr>
          <w:spacing w:val="-3"/>
        </w:rPr>
        <w:t> </w:t>
      </w:r>
      <w:r>
        <w:rPr/>
        <w:t>will</w:t>
      </w:r>
      <w:r>
        <w:rPr>
          <w:spacing w:val="-2"/>
        </w:rPr>
        <w:t> </w:t>
      </w:r>
      <w:r>
        <w:rPr/>
        <w:t>produce</w:t>
      </w:r>
      <w:r>
        <w:rPr>
          <w:spacing w:val="-3"/>
        </w:rPr>
        <w:t> </w:t>
      </w:r>
      <w:r>
        <w:rPr/>
        <w:t>fully</w:t>
      </w:r>
      <w:r>
        <w:rPr>
          <w:spacing w:val="-7"/>
        </w:rPr>
        <w:t> </w:t>
      </w:r>
      <w:r>
        <w:rPr/>
        <w:t>stretched</w:t>
      </w:r>
      <w:r>
        <w:rPr>
          <w:spacing w:val="-2"/>
        </w:rPr>
        <w:t> </w:t>
      </w:r>
      <w:r>
        <w:rPr/>
        <w:t>position</w:t>
      </w:r>
      <w:r>
        <w:rPr>
          <w:spacing w:val="-2"/>
        </w:rPr>
        <w:t> </w:t>
      </w:r>
      <w:r>
        <w:rPr/>
        <w:t>prematurely during prolonged and relaxed standing; pain then arises once sufficient stress is present. The</w:t>
      </w:r>
      <w:r>
        <w:rPr>
          <w:spacing w:val="1"/>
        </w:rPr>
        <w:t> </w:t>
      </w:r>
      <w:r>
        <w:rPr/>
        <w:t>third</w:t>
      </w:r>
      <w:r>
        <w:rPr>
          <w:spacing w:val="3"/>
        </w:rPr>
        <w:t> </w:t>
      </w:r>
      <w:r>
        <w:rPr/>
        <w:t>predisposing</w:t>
      </w:r>
      <w:r>
        <w:rPr>
          <w:spacing w:val="5"/>
        </w:rPr>
        <w:t> </w:t>
      </w:r>
      <w:r>
        <w:rPr/>
        <w:t>factor</w:t>
      </w:r>
      <w:r>
        <w:rPr>
          <w:spacing w:val="4"/>
        </w:rPr>
        <w:t> </w:t>
      </w:r>
      <w:r>
        <w:rPr/>
        <w:t>listed</w:t>
      </w:r>
      <w:r>
        <w:rPr>
          <w:spacing w:val="4"/>
        </w:rPr>
        <w:t> </w:t>
      </w:r>
      <w:r>
        <w:rPr/>
        <w:t>by</w:t>
      </w:r>
      <w:r>
        <w:rPr>
          <w:spacing w:val="-1"/>
        </w:rPr>
        <w:t> </w:t>
      </w:r>
      <w:r>
        <w:rPr/>
        <w:t>McKenzie</w:t>
      </w:r>
      <w:r>
        <w:rPr>
          <w:spacing w:val="7"/>
        </w:rPr>
        <w:t> </w:t>
      </w:r>
      <w:r>
        <w:rPr/>
        <w:t>(1981)</w:t>
      </w:r>
      <w:r>
        <w:rPr>
          <w:spacing w:val="3"/>
        </w:rPr>
        <w:t> </w:t>
      </w:r>
      <w:r>
        <w:rPr/>
        <w:t>is</w:t>
      </w:r>
      <w:r>
        <w:rPr>
          <w:spacing w:val="5"/>
        </w:rPr>
        <w:t> </w:t>
      </w:r>
      <w:r>
        <w:rPr/>
        <w:t>high</w:t>
      </w:r>
      <w:r>
        <w:rPr>
          <w:spacing w:val="6"/>
        </w:rPr>
        <w:t> </w:t>
      </w:r>
      <w:r>
        <w:rPr/>
        <w:t>frequency</w:t>
      </w:r>
      <w:r>
        <w:rPr>
          <w:spacing w:val="4"/>
        </w:rPr>
        <w:t> </w:t>
      </w:r>
      <w:r>
        <w:rPr/>
        <w:t>of</w:t>
      </w:r>
      <w:r>
        <w:rPr>
          <w:spacing w:val="3"/>
        </w:rPr>
        <w:t> </w:t>
      </w:r>
      <w:r>
        <w:rPr/>
        <w:t>flexion</w:t>
      </w:r>
      <w:r>
        <w:rPr>
          <w:spacing w:val="14"/>
        </w:rPr>
        <w:t> </w:t>
      </w:r>
      <w:r>
        <w:rPr>
          <w:spacing w:val="-5"/>
        </w:rPr>
        <w:t>and</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6"/>
        <w:jc w:val="both"/>
      </w:pPr>
      <w:r>
        <w:rPr/>
        <w:drawing>
          <wp:anchor distT="0" distB="0" distL="0" distR="0" allowOverlap="1" layoutInCell="1" locked="0" behindDoc="1" simplePos="0" relativeHeight="482916864">
            <wp:simplePos x="0" y="0"/>
            <wp:positionH relativeFrom="page">
              <wp:posOffset>1274444</wp:posOffset>
            </wp:positionH>
            <wp:positionV relativeFrom="paragraph">
              <wp:posOffset>1605349</wp:posOffset>
            </wp:positionV>
            <wp:extent cx="5084699" cy="502710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 cstate="print"/>
                    <a:stretch>
                      <a:fillRect/>
                    </a:stretch>
                  </pic:blipFill>
                  <pic:spPr>
                    <a:xfrm>
                      <a:off x="0" y="0"/>
                      <a:ext cx="5084699" cy="5027104"/>
                    </a:xfrm>
                    <a:prstGeom prst="rect">
                      <a:avLst/>
                    </a:prstGeom>
                  </pic:spPr>
                </pic:pic>
              </a:graphicData>
            </a:graphic>
          </wp:anchor>
        </w:drawing>
      </w:r>
      <w:r>
        <w:rPr/>
        <w:t>also unexpected and unguarded movements. He submitted that lifting produces strain, which is often a precipitating factor especially when heavy, prolonged and repeated</w:t>
      </w:r>
      <w:r>
        <w:rPr>
          <w:spacing w:val="40"/>
        </w:rPr>
        <w:t> </w:t>
      </w:r>
      <w:r>
        <w:rPr/>
        <w:t>lifting is involved. Individuals in jobs requiring heavy lifting and lifting while twisting</w:t>
      </w:r>
      <w:r>
        <w:rPr>
          <w:spacing w:val="40"/>
        </w:rPr>
        <w:t> </w:t>
      </w:r>
      <w:r>
        <w:rPr/>
        <w:t>are at increased risk of back pain. In addition, exposure to whole body vibration and jobs that require static postures are associated with back pain (Skovron, 1992).</w:t>
      </w:r>
    </w:p>
    <w:p>
      <w:pPr>
        <w:pStyle w:val="BodyText"/>
        <w:spacing w:before="5"/>
      </w:pPr>
    </w:p>
    <w:p>
      <w:pPr>
        <w:pStyle w:val="BodyText"/>
        <w:spacing w:line="480" w:lineRule="auto"/>
        <w:ind w:left="140" w:right="118" w:firstLine="719"/>
        <w:jc w:val="both"/>
      </w:pPr>
      <w:r>
        <w:rPr/>
        <w:t>Lack of back extensor muscles‘ endurance has frequently been cited as a suspected factor in the aetiology of LBP (Nordin et al., 1987) and it has also been associated with prolonged or recurrent back pain (Jorgensen and Nicolaisen, 1987). On the other hand, back pain in itself has been reported to precipitate decreased muscle endurance resulting from increased muscle metabolite from prolonged muscle tension</w:t>
      </w:r>
      <w:r>
        <w:rPr>
          <w:spacing w:val="40"/>
        </w:rPr>
        <w:t> </w:t>
      </w:r>
      <w:r>
        <w:rPr/>
        <w:t>and spasm (Armstrong, 1984), muscle deconditioning (Roy and Oddsson, 1998) and inhibition of the paraspinal muscles (Roy and Oddsson, 1998) in response to pain and decreased activity.</w:t>
      </w:r>
    </w:p>
    <w:p>
      <w:pPr>
        <w:pStyle w:val="BodyText"/>
        <w:spacing w:before="9"/>
      </w:pPr>
    </w:p>
    <w:p>
      <w:pPr>
        <w:pStyle w:val="Heading2"/>
        <w:numPr>
          <w:ilvl w:val="2"/>
          <w:numId w:val="28"/>
        </w:numPr>
        <w:tabs>
          <w:tab w:pos="679" w:val="left" w:leader="none"/>
        </w:tabs>
        <w:spacing w:line="240" w:lineRule="auto" w:before="0" w:after="0"/>
        <w:ind w:left="679" w:right="0" w:hanging="539"/>
        <w:jc w:val="left"/>
      </w:pPr>
      <w:bookmarkStart w:name="_TOC_250042" w:id="22"/>
      <w:r>
        <w:rPr/>
        <w:t>Classification</w:t>
      </w:r>
      <w:r>
        <w:rPr>
          <w:spacing w:val="-2"/>
        </w:rPr>
        <w:t> </w:t>
      </w:r>
      <w:r>
        <w:rPr/>
        <w:t>of</w:t>
      </w:r>
      <w:r>
        <w:rPr>
          <w:spacing w:val="1"/>
        </w:rPr>
        <w:t> </w:t>
      </w:r>
      <w:r>
        <w:rPr/>
        <w:t>low-back</w:t>
      </w:r>
      <w:r>
        <w:rPr>
          <w:spacing w:val="-1"/>
        </w:rPr>
        <w:t> </w:t>
      </w:r>
      <w:bookmarkEnd w:id="22"/>
      <w:r>
        <w:rPr>
          <w:spacing w:val="-4"/>
        </w:rPr>
        <w:t>pain</w:t>
      </w:r>
    </w:p>
    <w:p>
      <w:pPr>
        <w:pStyle w:val="BodyText"/>
        <w:spacing w:before="55"/>
        <w:rPr>
          <w:b/>
        </w:rPr>
      </w:pPr>
    </w:p>
    <w:p>
      <w:pPr>
        <w:pStyle w:val="BodyText"/>
        <w:spacing w:line="480" w:lineRule="auto"/>
        <w:ind w:left="140" w:right="117" w:firstLine="719"/>
        <w:jc w:val="both"/>
      </w:pPr>
      <w:r>
        <w:rPr/>
        <w:t>Low-Back Pain (LBP) is primarily a symptom and not a sign, a diagnosis or disease entity (Nwuga, 1990). It is typically classified as being specific or non-specific (Manek and MacGregor, 2005). The non-specific LBP is refers to mechanical back pain of musculoskeletal origin in which symptoms vary with physical activity (Waddell, 1996). LBP is often classified as acute, sub-acute and chronic according to time duration of pain (Bouter et al., 1998). The lack of diagnosis of pathology of most low-back disorders has led specialists to derive classification schemes to qualify the extent of disorder,</w:t>
      </w:r>
      <w:r>
        <w:rPr>
          <w:spacing w:val="24"/>
        </w:rPr>
        <w:t> </w:t>
      </w:r>
      <w:r>
        <w:rPr/>
        <w:t>facilitate</w:t>
      </w:r>
      <w:r>
        <w:rPr>
          <w:spacing w:val="24"/>
        </w:rPr>
        <w:t> </w:t>
      </w:r>
      <w:r>
        <w:rPr/>
        <w:t>care</w:t>
      </w:r>
      <w:r>
        <w:rPr>
          <w:spacing w:val="25"/>
        </w:rPr>
        <w:t> </w:t>
      </w:r>
      <w:r>
        <w:rPr/>
        <w:t>and</w:t>
      </w:r>
      <w:r>
        <w:rPr>
          <w:spacing w:val="25"/>
        </w:rPr>
        <w:t> </w:t>
      </w:r>
      <w:r>
        <w:rPr/>
        <w:t>improve</w:t>
      </w:r>
      <w:r>
        <w:rPr>
          <w:spacing w:val="24"/>
        </w:rPr>
        <w:t> </w:t>
      </w:r>
      <w:r>
        <w:rPr/>
        <w:t>research</w:t>
      </w:r>
      <w:r>
        <w:rPr>
          <w:spacing w:val="26"/>
        </w:rPr>
        <w:t> </w:t>
      </w:r>
      <w:r>
        <w:rPr/>
        <w:t>(Serge</w:t>
      </w:r>
      <w:r>
        <w:rPr>
          <w:spacing w:val="23"/>
        </w:rPr>
        <w:t> </w:t>
      </w:r>
      <w:r>
        <w:rPr/>
        <w:t>and</w:t>
      </w:r>
      <w:r>
        <w:rPr>
          <w:spacing w:val="29"/>
        </w:rPr>
        <w:t> </w:t>
      </w:r>
      <w:r>
        <w:rPr/>
        <w:t>Lars,</w:t>
      </w:r>
      <w:r>
        <w:rPr>
          <w:spacing w:val="26"/>
        </w:rPr>
        <w:t> </w:t>
      </w:r>
      <w:r>
        <w:rPr/>
        <w:t>1998).</w:t>
      </w:r>
      <w:r>
        <w:rPr>
          <w:spacing w:val="25"/>
        </w:rPr>
        <w:t> </w:t>
      </w:r>
      <w:r>
        <w:rPr/>
        <w:t>Ogunlade</w:t>
      </w:r>
      <w:r>
        <w:rPr>
          <w:spacing w:val="24"/>
        </w:rPr>
        <w:t> </w:t>
      </w:r>
      <w:r>
        <w:rPr>
          <w:spacing w:val="-2"/>
        </w:rPr>
        <w:t>(1998)</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20"/>
        <w:jc w:val="both"/>
      </w:pPr>
      <w:r>
        <w:rPr/>
        <w:drawing>
          <wp:anchor distT="0" distB="0" distL="0" distR="0" allowOverlap="1" layoutInCell="1" locked="0" behindDoc="1" simplePos="0" relativeHeight="482917376">
            <wp:simplePos x="0" y="0"/>
            <wp:positionH relativeFrom="page">
              <wp:posOffset>1274444</wp:posOffset>
            </wp:positionH>
            <wp:positionV relativeFrom="paragraph">
              <wp:posOffset>1605349</wp:posOffset>
            </wp:positionV>
            <wp:extent cx="5084699" cy="5027104"/>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5" cstate="print"/>
                    <a:stretch>
                      <a:fillRect/>
                    </a:stretch>
                  </pic:blipFill>
                  <pic:spPr>
                    <a:xfrm>
                      <a:off x="0" y="0"/>
                      <a:ext cx="5084699" cy="5027104"/>
                    </a:xfrm>
                    <a:prstGeom prst="rect">
                      <a:avLst/>
                    </a:prstGeom>
                  </pic:spPr>
                </pic:pic>
              </a:graphicData>
            </a:graphic>
          </wp:anchor>
        </w:drawing>
      </w:r>
      <w:r>
        <w:rPr/>
        <w:t>classified LBP as spinal and non-spinal. Nwuga (1990) classified LBP into local pain, referred pain, radicular pain and pain from muscular spasm. While, Waddell (1982) classified the symptoms of back pain into pathological and mechanical. Among chiropractors LBP is classified as simple mechanical LBP, LBP with radiculopathy, serious pathological LBP and LBP with a psychological overlay (Jenkins, 2002).</w:t>
      </w:r>
    </w:p>
    <w:p>
      <w:pPr>
        <w:pStyle w:val="BodyText"/>
        <w:spacing w:line="480" w:lineRule="auto"/>
        <w:ind w:left="140" w:right="114" w:firstLine="719"/>
        <w:jc w:val="both"/>
      </w:pPr>
      <w:r>
        <w:rPr/>
        <w:t>One</w:t>
      </w:r>
      <w:r>
        <w:rPr>
          <w:spacing w:val="-2"/>
        </w:rPr>
        <w:t> </w:t>
      </w:r>
      <w:r>
        <w:rPr/>
        <w:t>of</w:t>
      </w:r>
      <w:r>
        <w:rPr>
          <w:spacing w:val="-1"/>
        </w:rPr>
        <w:t> </w:t>
      </w:r>
      <w:r>
        <w:rPr/>
        <w:t>the</w:t>
      </w:r>
      <w:r>
        <w:rPr>
          <w:spacing w:val="-1"/>
        </w:rPr>
        <w:t> </w:t>
      </w:r>
      <w:r>
        <w:rPr/>
        <w:t>more commonly</w:t>
      </w:r>
      <w:r>
        <w:rPr>
          <w:spacing w:val="-5"/>
        </w:rPr>
        <w:t> </w:t>
      </w:r>
      <w:r>
        <w:rPr/>
        <w:t>used</w:t>
      </w:r>
      <w:r>
        <w:rPr>
          <w:spacing w:val="-1"/>
        </w:rPr>
        <w:t> </w:t>
      </w:r>
      <w:r>
        <w:rPr/>
        <w:t>methods of classifying</w:t>
      </w:r>
      <w:r>
        <w:rPr>
          <w:spacing w:val="-3"/>
        </w:rPr>
        <w:t> </w:t>
      </w:r>
      <w:r>
        <w:rPr/>
        <w:t>patients with LBP among physiotherapists is the McKenzie Method (McKenzie and May, 2003). This method is based on the patient‘s pain response to certain movements and postures during assessment. McKenzie (1989) identified three distinct mechanical syndromes relating to pain in the low-back viz, derangement, dysfunction and postural syndromes.</w:t>
      </w:r>
      <w:r>
        <w:rPr>
          <w:spacing w:val="40"/>
        </w:rPr>
        <w:t> </w:t>
      </w:r>
      <w:r>
        <w:rPr/>
        <w:t>Derangement syndrome involves a change in the position of internal joint material. Dysfunction syndrome occurs when abnormally shortened tissue restricts normal pain</w:t>
      </w:r>
      <w:r>
        <w:rPr>
          <w:spacing w:val="40"/>
        </w:rPr>
        <w:t> </w:t>
      </w:r>
      <w:r>
        <w:rPr/>
        <w:t>free movement while postural syndrome results from prolonged loading of normal tissue leading to pain.</w:t>
      </w:r>
    </w:p>
    <w:p>
      <w:pPr>
        <w:pStyle w:val="BodyText"/>
        <w:spacing w:line="480" w:lineRule="auto" w:before="2"/>
        <w:ind w:left="140" w:right="115" w:firstLine="719"/>
        <w:jc w:val="both"/>
      </w:pPr>
      <w:r>
        <w:rPr/>
        <w:t>McKenzie submitted that centralization is characteristic of only the derangement syndrome. A small portion of patients with the dysfunction syndrome would present with peripheral symptoms from an adherent nerve root. The derangement syndrome is characterized by pain that can be constant or intermittent depending on the size and location of the internal derangement and individuals with the syndrome may present with peripheralizing and centralizing symptoms (McKenzie, 1981). The McKenzie Method is reported to have high psychometric properties (</w:t>
      </w:r>
      <w:r>
        <w:rPr>
          <w:i/>
        </w:rPr>
        <w:t>e.g</w:t>
      </w:r>
      <w:r>
        <w:rPr/>
        <w:t>. validity, reliability and generalisability) (McCarthy et al., 2004) and therefore enjoys wide application in the clinical setting.</w:t>
      </w:r>
    </w:p>
    <w:p>
      <w:pPr>
        <w:spacing w:after="0" w:line="480" w:lineRule="auto"/>
        <w:jc w:val="both"/>
        <w:sectPr>
          <w:pgSz w:w="12240" w:h="15840"/>
          <w:pgMar w:header="722" w:footer="0" w:top="980" w:bottom="280" w:left="1660" w:right="1680"/>
        </w:sectPr>
      </w:pPr>
    </w:p>
    <w:p>
      <w:pPr>
        <w:pStyle w:val="BodyText"/>
        <w:spacing w:before="172"/>
      </w:pPr>
    </w:p>
    <w:p>
      <w:pPr>
        <w:pStyle w:val="Heading2"/>
        <w:numPr>
          <w:ilvl w:val="2"/>
          <w:numId w:val="28"/>
        </w:numPr>
        <w:tabs>
          <w:tab w:pos="679" w:val="left" w:leader="none"/>
        </w:tabs>
        <w:spacing w:line="240" w:lineRule="auto" w:before="1" w:after="0"/>
        <w:ind w:left="679" w:right="0" w:hanging="539"/>
        <w:jc w:val="both"/>
      </w:pPr>
      <w:bookmarkStart w:name="_TOC_250041" w:id="23"/>
      <w:r>
        <w:rPr/>
        <w:t>Models</w:t>
      </w:r>
      <w:r>
        <w:rPr>
          <w:spacing w:val="-2"/>
        </w:rPr>
        <w:t> </w:t>
      </w:r>
      <w:r>
        <w:rPr/>
        <w:t>in</w:t>
      </w:r>
      <w:r>
        <w:rPr>
          <w:spacing w:val="-1"/>
        </w:rPr>
        <w:t> </w:t>
      </w:r>
      <w:r>
        <w:rPr/>
        <w:t>low-back</w:t>
      </w:r>
      <w:r>
        <w:rPr>
          <w:spacing w:val="-1"/>
        </w:rPr>
        <w:t> </w:t>
      </w:r>
      <w:bookmarkEnd w:id="23"/>
      <w:r>
        <w:rPr>
          <w:spacing w:val="-4"/>
        </w:rPr>
        <w:t>pain</w:t>
      </w:r>
    </w:p>
    <w:p>
      <w:pPr>
        <w:pStyle w:val="BodyText"/>
        <w:spacing w:line="480" w:lineRule="auto" w:before="271"/>
        <w:ind w:left="140" w:right="117" w:firstLine="719"/>
        <w:jc w:val="both"/>
      </w:pPr>
      <w:r>
        <w:rPr/>
        <w:t>Many models have been postulated in order to improve the understanding and management of LBP. However, there are three frequently used models regarding management of chronic (long-term) LBP and these are:</w:t>
      </w:r>
    </w:p>
    <w:p>
      <w:pPr>
        <w:pStyle w:val="BodyText"/>
        <w:spacing w:before="5"/>
      </w:pPr>
    </w:p>
    <w:p>
      <w:pPr>
        <w:pStyle w:val="ListParagraph"/>
        <w:numPr>
          <w:ilvl w:val="0"/>
          <w:numId w:val="29"/>
        </w:numPr>
        <w:tabs>
          <w:tab w:pos="482" w:val="left" w:leader="none"/>
        </w:tabs>
        <w:spacing w:line="480" w:lineRule="auto" w:before="0" w:after="0"/>
        <w:ind w:left="140" w:right="121" w:firstLine="0"/>
        <w:jc w:val="both"/>
        <w:rPr>
          <w:sz w:val="24"/>
        </w:rPr>
      </w:pPr>
      <w:r>
        <w:rPr/>
        <w:drawing>
          <wp:anchor distT="0" distB="0" distL="0" distR="0" allowOverlap="1" layoutInCell="1" locked="0" behindDoc="1" simplePos="0" relativeHeight="482917888">
            <wp:simplePos x="0" y="0"/>
            <wp:positionH relativeFrom="page">
              <wp:posOffset>1274444</wp:posOffset>
            </wp:positionH>
            <wp:positionV relativeFrom="paragraph">
              <wp:posOffset>24953</wp:posOffset>
            </wp:positionV>
            <wp:extent cx="5084699" cy="5027104"/>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The physical deconditioning model assuming that loss of muscle strength and endurance including aerobic capacity is responsible for reduced activity levels and hence functional limitations (Mayer et al., 1998; Verbunt et al., 2003).</w:t>
      </w:r>
    </w:p>
    <w:p>
      <w:pPr>
        <w:pStyle w:val="BodyText"/>
        <w:spacing w:before="3"/>
      </w:pPr>
    </w:p>
    <w:p>
      <w:pPr>
        <w:pStyle w:val="ListParagraph"/>
        <w:numPr>
          <w:ilvl w:val="0"/>
          <w:numId w:val="29"/>
        </w:numPr>
        <w:tabs>
          <w:tab w:pos="431" w:val="left" w:leader="none"/>
        </w:tabs>
        <w:spacing w:line="480" w:lineRule="auto" w:before="0" w:after="0"/>
        <w:ind w:left="140" w:right="122" w:firstLine="0"/>
        <w:jc w:val="both"/>
        <w:rPr>
          <w:sz w:val="24"/>
        </w:rPr>
      </w:pPr>
      <w:r>
        <w:rPr>
          <w:sz w:val="24"/>
        </w:rPr>
        <w:t>The cognitive-behavioural model postulating that functional limitations results from maladaptive beliefs and avoidance behaviors that are maintained by learning processes (Vlaeyen et al., 1995; Turk and Okifuji, 2002).</w:t>
      </w:r>
    </w:p>
    <w:p>
      <w:pPr>
        <w:pStyle w:val="BodyText"/>
        <w:spacing w:before="5"/>
      </w:pPr>
    </w:p>
    <w:p>
      <w:pPr>
        <w:pStyle w:val="ListParagraph"/>
        <w:numPr>
          <w:ilvl w:val="0"/>
          <w:numId w:val="29"/>
        </w:numPr>
        <w:tabs>
          <w:tab w:pos="400" w:val="left" w:leader="none"/>
        </w:tabs>
        <w:spacing w:line="480" w:lineRule="auto" w:before="0" w:after="0"/>
        <w:ind w:left="140" w:right="117" w:firstLine="0"/>
        <w:jc w:val="both"/>
        <w:rPr>
          <w:sz w:val="24"/>
        </w:rPr>
      </w:pPr>
      <w:r>
        <w:rPr>
          <w:sz w:val="24"/>
        </w:rPr>
        <w:t>The</w:t>
      </w:r>
      <w:r>
        <w:rPr>
          <w:spacing w:val="-3"/>
          <w:sz w:val="24"/>
        </w:rPr>
        <w:t> </w:t>
      </w:r>
      <w:r>
        <w:rPr>
          <w:sz w:val="24"/>
        </w:rPr>
        <w:t>bio-psychosocial</w:t>
      </w:r>
      <w:r>
        <w:rPr>
          <w:spacing w:val="-1"/>
          <w:sz w:val="24"/>
        </w:rPr>
        <w:t> </w:t>
      </w:r>
      <w:r>
        <w:rPr>
          <w:sz w:val="24"/>
        </w:rPr>
        <w:t>model</w:t>
      </w:r>
      <w:r>
        <w:rPr>
          <w:spacing w:val="-1"/>
          <w:sz w:val="24"/>
        </w:rPr>
        <w:t> </w:t>
      </w:r>
      <w:r>
        <w:rPr>
          <w:sz w:val="24"/>
        </w:rPr>
        <w:t>assuming</w:t>
      </w:r>
      <w:r>
        <w:rPr>
          <w:spacing w:val="-3"/>
          <w:sz w:val="24"/>
        </w:rPr>
        <w:t> </w:t>
      </w:r>
      <w:r>
        <w:rPr>
          <w:sz w:val="24"/>
        </w:rPr>
        <w:t>that</w:t>
      </w:r>
      <w:r>
        <w:rPr>
          <w:spacing w:val="-1"/>
          <w:sz w:val="24"/>
        </w:rPr>
        <w:t> </w:t>
      </w:r>
      <w:r>
        <w:rPr>
          <w:sz w:val="24"/>
        </w:rPr>
        <w:t>loss</w:t>
      </w:r>
      <w:r>
        <w:rPr>
          <w:spacing w:val="-1"/>
          <w:sz w:val="24"/>
        </w:rPr>
        <w:t> </w:t>
      </w:r>
      <w:r>
        <w:rPr>
          <w:sz w:val="24"/>
        </w:rPr>
        <w:t>of</w:t>
      </w:r>
      <w:r>
        <w:rPr>
          <w:spacing w:val="-2"/>
          <w:sz w:val="24"/>
        </w:rPr>
        <w:t> </w:t>
      </w:r>
      <w:r>
        <w:rPr>
          <w:sz w:val="24"/>
        </w:rPr>
        <w:t>functional</w:t>
      </w:r>
      <w:r>
        <w:rPr>
          <w:spacing w:val="-1"/>
          <w:sz w:val="24"/>
        </w:rPr>
        <w:t> </w:t>
      </w:r>
      <w:r>
        <w:rPr>
          <w:sz w:val="24"/>
        </w:rPr>
        <w:t>abilities</w:t>
      </w:r>
      <w:r>
        <w:rPr>
          <w:spacing w:val="-2"/>
          <w:sz w:val="24"/>
        </w:rPr>
        <w:t> </w:t>
      </w:r>
      <w:r>
        <w:rPr>
          <w:sz w:val="24"/>
        </w:rPr>
        <w:t>results</w:t>
      </w:r>
      <w:r>
        <w:rPr>
          <w:spacing w:val="-1"/>
          <w:sz w:val="24"/>
        </w:rPr>
        <w:t> </w:t>
      </w:r>
      <w:r>
        <w:rPr>
          <w:sz w:val="24"/>
        </w:rPr>
        <w:t>from</w:t>
      </w:r>
      <w:r>
        <w:rPr>
          <w:spacing w:val="-1"/>
          <w:sz w:val="24"/>
        </w:rPr>
        <w:t> </w:t>
      </w:r>
      <w:r>
        <w:rPr>
          <w:sz w:val="24"/>
        </w:rPr>
        <w:t>both the deconditioning and the cognitive-behavioural model (Wadell, 1998). The bio- psychosocial model is currently the state of the art in rehabilitation and disability perspectives and has been adopted by the WHO under the new ICF classification (WHO- ICF, 2001). This model related the development of LBP to clinical, radiological, physiological,</w:t>
      </w:r>
      <w:r>
        <w:rPr>
          <w:spacing w:val="-4"/>
          <w:sz w:val="24"/>
        </w:rPr>
        <w:t> </w:t>
      </w:r>
      <w:r>
        <w:rPr>
          <w:sz w:val="24"/>
        </w:rPr>
        <w:t>and</w:t>
      </w:r>
      <w:r>
        <w:rPr>
          <w:spacing w:val="-4"/>
          <w:sz w:val="24"/>
        </w:rPr>
        <w:t> </w:t>
      </w:r>
      <w:r>
        <w:rPr>
          <w:sz w:val="24"/>
        </w:rPr>
        <w:t>psychological</w:t>
      </w:r>
      <w:r>
        <w:rPr>
          <w:spacing w:val="-3"/>
          <w:sz w:val="24"/>
        </w:rPr>
        <w:t> </w:t>
      </w:r>
      <w:r>
        <w:rPr>
          <w:sz w:val="24"/>
        </w:rPr>
        <w:t>factors</w:t>
      </w:r>
      <w:r>
        <w:rPr>
          <w:spacing w:val="-3"/>
          <w:sz w:val="24"/>
        </w:rPr>
        <w:t> </w:t>
      </w:r>
      <w:r>
        <w:rPr>
          <w:sz w:val="24"/>
        </w:rPr>
        <w:t>(Malcolm,</w:t>
      </w:r>
      <w:r>
        <w:rPr>
          <w:spacing w:val="-4"/>
          <w:sz w:val="24"/>
        </w:rPr>
        <w:t> </w:t>
      </w:r>
      <w:r>
        <w:rPr>
          <w:sz w:val="24"/>
        </w:rPr>
        <w:t>1995).</w:t>
      </w:r>
      <w:r>
        <w:rPr>
          <w:spacing w:val="-2"/>
          <w:sz w:val="24"/>
        </w:rPr>
        <w:t> </w:t>
      </w:r>
      <w:r>
        <w:rPr>
          <w:sz w:val="24"/>
        </w:rPr>
        <w:t>Based</w:t>
      </w:r>
      <w:r>
        <w:rPr>
          <w:spacing w:val="-4"/>
          <w:sz w:val="24"/>
        </w:rPr>
        <w:t> </w:t>
      </w:r>
      <w:r>
        <w:rPr>
          <w:sz w:val="24"/>
        </w:rPr>
        <w:t>on</w:t>
      </w:r>
      <w:r>
        <w:rPr>
          <w:spacing w:val="-4"/>
          <w:sz w:val="24"/>
        </w:rPr>
        <w:t> </w:t>
      </w:r>
      <w:r>
        <w:rPr>
          <w:sz w:val="24"/>
        </w:rPr>
        <w:t>the</w:t>
      </w:r>
      <w:r>
        <w:rPr>
          <w:spacing w:val="-3"/>
          <w:sz w:val="24"/>
        </w:rPr>
        <w:t> </w:t>
      </w:r>
      <w:r>
        <w:rPr>
          <w:sz w:val="24"/>
        </w:rPr>
        <w:t>aetiology</w:t>
      </w:r>
      <w:r>
        <w:rPr>
          <w:spacing w:val="-8"/>
          <w:sz w:val="24"/>
        </w:rPr>
        <w:t> </w:t>
      </w:r>
      <w:r>
        <w:rPr>
          <w:sz w:val="24"/>
        </w:rPr>
        <w:t>factors, this model helps to identify the bio-psychosocial factors related LBP and they are categorized as red flag (organic and biomedical factors), yellow flag (iatrogenic, belief, coping strategies, distress and behavioural factors), blue flag (social and economic factors), orange flag (psychiatric factors) and black flag (occupational factors) (Price, </w:t>
      </w:r>
      <w:r>
        <w:rPr>
          <w:spacing w:val="-2"/>
          <w:sz w:val="24"/>
        </w:rPr>
        <w:t>2005).</w:t>
      </w:r>
    </w:p>
    <w:p>
      <w:pPr>
        <w:spacing w:after="0" w:line="480" w:lineRule="auto"/>
        <w:jc w:val="both"/>
        <w:rPr>
          <w:sz w:val="24"/>
        </w:rPr>
        <w:sectPr>
          <w:pgSz w:w="12240" w:h="15840"/>
          <w:pgMar w:header="722" w:footer="0" w:top="980" w:bottom="280" w:left="1660" w:right="1680"/>
        </w:sectPr>
      </w:pPr>
    </w:p>
    <w:p>
      <w:pPr>
        <w:pStyle w:val="BodyText"/>
        <w:spacing w:before="168"/>
      </w:pPr>
    </w:p>
    <w:p>
      <w:pPr>
        <w:pStyle w:val="BodyText"/>
        <w:spacing w:line="480" w:lineRule="auto"/>
        <w:ind w:left="140" w:right="114" w:firstLine="719"/>
        <w:jc w:val="both"/>
      </w:pPr>
      <w:r>
        <w:rPr/>
        <w:drawing>
          <wp:anchor distT="0" distB="0" distL="0" distR="0" allowOverlap="1" layoutInCell="1" locked="0" behindDoc="1" simplePos="0" relativeHeight="482918400">
            <wp:simplePos x="0" y="0"/>
            <wp:positionH relativeFrom="page">
              <wp:posOffset>1274444</wp:posOffset>
            </wp:positionH>
            <wp:positionV relativeFrom="paragraph">
              <wp:posOffset>1605349</wp:posOffset>
            </wp:positionV>
            <wp:extent cx="5084699" cy="5027104"/>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5084699" cy="5027104"/>
                    </a:xfrm>
                    <a:prstGeom prst="rect">
                      <a:avLst/>
                    </a:prstGeom>
                  </pic:spPr>
                </pic:pic>
              </a:graphicData>
            </a:graphic>
          </wp:anchor>
        </w:drawing>
      </w:r>
      <w:r>
        <w:rPr/>
        <w:t>Other models in LBP used in literature include: The pathophysiological model which integrates connective tissue plasticity mechanisms with pain psychology, postural control, neuroplasticity on chronic LBP (Langevin and Sherman, 2007). The postural– structural–biomechanical (PSB) model which is somewhat close to the physical model. The physical model is based on assumption that a causal relationship exist between physical</w:t>
      </w:r>
      <w:r>
        <w:rPr>
          <w:spacing w:val="-2"/>
        </w:rPr>
        <w:t> </w:t>
      </w:r>
      <w:r>
        <w:rPr/>
        <w:t>pathology</w:t>
      </w:r>
      <w:r>
        <w:rPr>
          <w:spacing w:val="-6"/>
        </w:rPr>
        <w:t> </w:t>
      </w:r>
      <w:r>
        <w:rPr/>
        <w:t>and</w:t>
      </w:r>
      <w:r>
        <w:rPr>
          <w:spacing w:val="-2"/>
        </w:rPr>
        <w:t> </w:t>
      </w:r>
      <w:r>
        <w:rPr/>
        <w:t>pain</w:t>
      </w:r>
      <w:r>
        <w:rPr>
          <w:spacing w:val="-2"/>
        </w:rPr>
        <w:t> </w:t>
      </w:r>
      <w:r>
        <w:rPr/>
        <w:t>complaint,</w:t>
      </w:r>
      <w:r>
        <w:rPr>
          <w:spacing w:val="-2"/>
        </w:rPr>
        <w:t> </w:t>
      </w:r>
      <w:r>
        <w:rPr/>
        <w:t>impairment</w:t>
      </w:r>
      <w:r>
        <w:rPr>
          <w:spacing w:val="-2"/>
        </w:rPr>
        <w:t> </w:t>
      </w:r>
      <w:r>
        <w:rPr/>
        <w:t>and</w:t>
      </w:r>
      <w:r>
        <w:rPr>
          <w:spacing w:val="-2"/>
        </w:rPr>
        <w:t> </w:t>
      </w:r>
      <w:r>
        <w:rPr/>
        <w:t>disability</w:t>
      </w:r>
      <w:r>
        <w:rPr>
          <w:spacing w:val="-3"/>
        </w:rPr>
        <w:t> </w:t>
      </w:r>
      <w:r>
        <w:rPr/>
        <w:t>(Rose</w:t>
      </w:r>
      <w:r>
        <w:rPr>
          <w:spacing w:val="-3"/>
        </w:rPr>
        <w:t> </w:t>
      </w:r>
      <w:r>
        <w:rPr/>
        <w:t>et al.,</w:t>
      </w:r>
      <w:r>
        <w:rPr>
          <w:spacing w:val="-1"/>
        </w:rPr>
        <w:t> </w:t>
      </w:r>
      <w:r>
        <w:rPr/>
        <w:t>1995).</w:t>
      </w:r>
      <w:r>
        <w:rPr>
          <w:spacing w:val="-2"/>
        </w:rPr>
        <w:t> </w:t>
      </w:r>
      <w:r>
        <w:rPr/>
        <w:t>The PSB model proposes postural deviations, body asymmetries and pathomechanics as the predisposing/maintaining factors for LBP (Lederman, 2010). The physical model explained the failure to recover from an acute episode of LBP, implicating that LBP is a function of physical impairment alone (Rose et al., 1995). However, Waddell et al., (1993)</w:t>
      </w:r>
      <w:r>
        <w:rPr>
          <w:spacing w:val="-3"/>
        </w:rPr>
        <w:t> </w:t>
      </w:r>
      <w:r>
        <w:rPr/>
        <w:t>submitted</w:t>
      </w:r>
      <w:r>
        <w:rPr>
          <w:spacing w:val="-2"/>
        </w:rPr>
        <w:t> </w:t>
      </w:r>
      <w:r>
        <w:rPr/>
        <w:t>that</w:t>
      </w:r>
      <w:r>
        <w:rPr>
          <w:spacing w:val="-2"/>
        </w:rPr>
        <w:t> </w:t>
      </w:r>
      <w:r>
        <w:rPr/>
        <w:t>distress</w:t>
      </w:r>
      <w:r>
        <w:rPr>
          <w:spacing w:val="-2"/>
        </w:rPr>
        <w:t> </w:t>
      </w:r>
      <w:r>
        <w:rPr/>
        <w:t>is</w:t>
      </w:r>
      <w:r>
        <w:rPr>
          <w:spacing w:val="-2"/>
        </w:rPr>
        <w:t> </w:t>
      </w:r>
      <w:r>
        <w:rPr/>
        <w:t>an</w:t>
      </w:r>
      <w:r>
        <w:rPr>
          <w:spacing w:val="-1"/>
        </w:rPr>
        <w:t> </w:t>
      </w:r>
      <w:r>
        <w:rPr/>
        <w:t>important</w:t>
      </w:r>
      <w:r>
        <w:rPr>
          <w:spacing w:val="-2"/>
        </w:rPr>
        <w:t> </w:t>
      </w:r>
      <w:r>
        <w:rPr/>
        <w:t>mediator</w:t>
      </w:r>
      <w:r>
        <w:rPr>
          <w:spacing w:val="-3"/>
        </w:rPr>
        <w:t> </w:t>
      </w:r>
      <w:r>
        <w:rPr/>
        <w:t>of</w:t>
      </w:r>
      <w:r>
        <w:rPr>
          <w:spacing w:val="-1"/>
        </w:rPr>
        <w:t> </w:t>
      </w:r>
      <w:r>
        <w:rPr/>
        <w:t>outcome</w:t>
      </w:r>
      <w:r>
        <w:rPr>
          <w:spacing w:val="-3"/>
        </w:rPr>
        <w:t> </w:t>
      </w:r>
      <w:r>
        <w:rPr/>
        <w:t>of</w:t>
      </w:r>
      <w:r>
        <w:rPr>
          <w:spacing w:val="-2"/>
        </w:rPr>
        <w:t> </w:t>
      </w:r>
      <w:r>
        <w:rPr/>
        <w:t>acute</w:t>
      </w:r>
      <w:r>
        <w:rPr>
          <w:spacing w:val="-1"/>
        </w:rPr>
        <w:t> </w:t>
      </w:r>
      <w:r>
        <w:rPr/>
        <w:t>back pain and functional restriction due to pain may be more important than any anatomical or</w:t>
      </w:r>
      <w:r>
        <w:rPr>
          <w:spacing w:val="40"/>
        </w:rPr>
        <w:t> </w:t>
      </w:r>
      <w:r>
        <w:rPr/>
        <w:t>structural impairment. The inconsistencies between the physiologic, nociceptive element and the psychosocial components of chronic LBP were central to the construct ‗Fear Avoidance Model of Exaggerated Pain Perception‘ (Lethem et al., 1983; Slade et al., </w:t>
      </w:r>
      <w:r>
        <w:rPr>
          <w:spacing w:val="-2"/>
        </w:rPr>
        <w:t>1983).</w:t>
      </w:r>
    </w:p>
    <w:p>
      <w:pPr>
        <w:pStyle w:val="BodyText"/>
      </w:pPr>
    </w:p>
    <w:p>
      <w:pPr>
        <w:pStyle w:val="BodyText"/>
        <w:spacing w:before="7"/>
      </w:pPr>
    </w:p>
    <w:p>
      <w:pPr>
        <w:pStyle w:val="Heading2"/>
        <w:numPr>
          <w:ilvl w:val="3"/>
          <w:numId w:val="28"/>
        </w:numPr>
        <w:tabs>
          <w:tab w:pos="859" w:val="left" w:leader="none"/>
        </w:tabs>
        <w:spacing w:line="240" w:lineRule="auto" w:before="0" w:after="0"/>
        <w:ind w:left="859" w:right="0" w:hanging="719"/>
        <w:jc w:val="both"/>
      </w:pPr>
      <w:bookmarkStart w:name="_TOC_250040" w:id="24"/>
      <w:r>
        <w:rPr/>
        <w:t>Bio-psychosocial</w:t>
      </w:r>
      <w:r>
        <w:rPr>
          <w:spacing w:val="-3"/>
        </w:rPr>
        <w:t> </w:t>
      </w:r>
      <w:r>
        <w:rPr/>
        <w:t>model</w:t>
      </w:r>
      <w:r>
        <w:rPr>
          <w:spacing w:val="-1"/>
        </w:rPr>
        <w:t> </w:t>
      </w:r>
      <w:r>
        <w:rPr/>
        <w:t>and long-term</w:t>
      </w:r>
      <w:r>
        <w:rPr>
          <w:spacing w:val="-4"/>
        </w:rPr>
        <w:t> </w:t>
      </w:r>
      <w:r>
        <w:rPr/>
        <w:t>low-back </w:t>
      </w:r>
      <w:bookmarkEnd w:id="24"/>
      <w:r>
        <w:rPr>
          <w:spacing w:val="-4"/>
        </w:rPr>
        <w:t>pain</w:t>
      </w:r>
    </w:p>
    <w:p>
      <w:pPr>
        <w:pStyle w:val="BodyText"/>
        <w:spacing w:line="480" w:lineRule="auto" w:before="271"/>
        <w:ind w:left="140" w:right="119" w:firstLine="719"/>
        <w:jc w:val="both"/>
      </w:pPr>
      <w:r>
        <w:rPr/>
        <w:t>In 2001, the WHO presented the International classification of functioning, disability and health (ICF), a bio psychosocial model which currently is the state of the</w:t>
      </w:r>
      <w:r>
        <w:rPr>
          <w:spacing w:val="40"/>
        </w:rPr>
        <w:t> </w:t>
      </w:r>
      <w:r>
        <w:rPr/>
        <w:t>art in rehabilitation and disability perspectives (WHO-ICF, 2001; Steiner et al., 2002). The Paris task force on back pain provided a framework linking ICF and back pain (Abenhaim</w:t>
      </w:r>
      <w:r>
        <w:rPr>
          <w:spacing w:val="11"/>
        </w:rPr>
        <w:t> </w:t>
      </w:r>
      <w:r>
        <w:rPr/>
        <w:t>et</w:t>
      </w:r>
      <w:r>
        <w:rPr>
          <w:spacing w:val="16"/>
        </w:rPr>
        <w:t> </w:t>
      </w:r>
      <w:r>
        <w:rPr/>
        <w:t>al.,</w:t>
      </w:r>
      <w:r>
        <w:rPr>
          <w:spacing w:val="13"/>
        </w:rPr>
        <w:t> </w:t>
      </w:r>
      <w:r>
        <w:rPr/>
        <w:t>2000).</w:t>
      </w:r>
      <w:r>
        <w:rPr>
          <w:spacing w:val="16"/>
        </w:rPr>
        <w:t> </w:t>
      </w:r>
      <w:r>
        <w:rPr/>
        <w:t>Using</w:t>
      </w:r>
      <w:r>
        <w:rPr>
          <w:spacing w:val="11"/>
        </w:rPr>
        <w:t> </w:t>
      </w:r>
      <w:r>
        <w:rPr/>
        <w:t>this</w:t>
      </w:r>
      <w:r>
        <w:rPr>
          <w:spacing w:val="13"/>
        </w:rPr>
        <w:t> </w:t>
      </w:r>
      <w:r>
        <w:rPr/>
        <w:t>framework,</w:t>
      </w:r>
      <w:r>
        <w:rPr>
          <w:spacing w:val="14"/>
        </w:rPr>
        <w:t> </w:t>
      </w:r>
      <w:r>
        <w:rPr/>
        <w:t>psychosocial</w:t>
      </w:r>
      <w:r>
        <w:rPr>
          <w:spacing w:val="13"/>
        </w:rPr>
        <w:t> </w:t>
      </w:r>
      <w:r>
        <w:rPr/>
        <w:t>as</w:t>
      </w:r>
      <w:r>
        <w:rPr>
          <w:spacing w:val="13"/>
        </w:rPr>
        <w:t> </w:t>
      </w:r>
      <w:r>
        <w:rPr/>
        <w:t>well</w:t>
      </w:r>
      <w:r>
        <w:rPr>
          <w:spacing w:val="13"/>
        </w:rPr>
        <w:t> </w:t>
      </w:r>
      <w:r>
        <w:rPr/>
        <w:t>as</w:t>
      </w:r>
      <w:r>
        <w:rPr>
          <w:spacing w:val="13"/>
        </w:rPr>
        <w:t> </w:t>
      </w:r>
      <w:r>
        <w:rPr/>
        <w:t>physical</w:t>
      </w:r>
      <w:r>
        <w:rPr>
          <w:spacing w:val="16"/>
        </w:rPr>
        <w:t> </w:t>
      </w:r>
      <w:r>
        <w:rPr>
          <w:spacing w:val="-2"/>
        </w:rPr>
        <w:t>aspects</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4"/>
        <w:jc w:val="both"/>
      </w:pPr>
      <w:r>
        <w:rPr/>
        <w:drawing>
          <wp:anchor distT="0" distB="0" distL="0" distR="0" allowOverlap="1" layoutInCell="1" locked="0" behindDoc="1" simplePos="0" relativeHeight="482918912">
            <wp:simplePos x="0" y="0"/>
            <wp:positionH relativeFrom="page">
              <wp:posOffset>1274444</wp:posOffset>
            </wp:positionH>
            <wp:positionV relativeFrom="paragraph">
              <wp:posOffset>1605349</wp:posOffset>
            </wp:positionV>
            <wp:extent cx="5084699" cy="5027104"/>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5" cstate="print"/>
                    <a:stretch>
                      <a:fillRect/>
                    </a:stretch>
                  </pic:blipFill>
                  <pic:spPr>
                    <a:xfrm>
                      <a:off x="0" y="0"/>
                      <a:ext cx="5084699" cy="5027104"/>
                    </a:xfrm>
                    <a:prstGeom prst="rect">
                      <a:avLst/>
                    </a:prstGeom>
                  </pic:spPr>
                </pic:pic>
              </a:graphicData>
            </a:graphic>
          </wp:anchor>
        </w:drawing>
      </w:r>
      <w:r>
        <w:rPr/>
        <w:t>of LBP are</w:t>
      </w:r>
      <w:r>
        <w:rPr>
          <w:spacing w:val="-1"/>
        </w:rPr>
        <w:t> </w:t>
      </w:r>
      <w:r>
        <w:rPr/>
        <w:t>important in its assessment (Hope, 2002; Staal et al., 2002). It is believed that patients with long-term LBP may</w:t>
      </w:r>
      <w:r>
        <w:rPr>
          <w:spacing w:val="-5"/>
        </w:rPr>
        <w:t> </w:t>
      </w:r>
      <w:r>
        <w:rPr/>
        <w:t>be</w:t>
      </w:r>
      <w:r>
        <w:rPr>
          <w:spacing w:val="-1"/>
        </w:rPr>
        <w:t> </w:t>
      </w:r>
      <w:r>
        <w:rPr/>
        <w:t>impaired in body</w:t>
      </w:r>
      <w:r>
        <w:rPr>
          <w:spacing w:val="-3"/>
        </w:rPr>
        <w:t> </w:t>
      </w:r>
      <w:r>
        <w:rPr/>
        <w:t>functions and structures, limited</w:t>
      </w:r>
      <w:r>
        <w:rPr>
          <w:spacing w:val="-1"/>
        </w:rPr>
        <w:t> </w:t>
      </w:r>
      <w:r>
        <w:rPr/>
        <w:t>in performing activities and restricted in participation (Kuijer, 2006a; Kuijer et al., 2006b). There is also a possibility of having back pain impairment without having activity limitation, and to have activity limitation without having restriction in participation (Abenhaim et al., 2000). It is recommended that concepts and measures used in rehabilitation should address all aspects encountered and considered important by health professionals caring for patients with musculoskeletal conditions (</w:t>
      </w:r>
      <w:hyperlink r:id="rId13">
        <w:r>
          <w:rPr/>
          <w:t>Weigl</w:t>
        </w:r>
      </w:hyperlink>
      <w:r>
        <w:rPr/>
        <w:t> et al., 2006).</w:t>
      </w:r>
    </w:p>
    <w:p>
      <w:pPr>
        <w:pStyle w:val="BodyText"/>
        <w:spacing w:line="480" w:lineRule="auto" w:before="1"/>
        <w:ind w:left="140" w:right="118" w:firstLine="719"/>
        <w:jc w:val="both"/>
      </w:pPr>
      <w:r>
        <w:rPr/>
        <w:t>In general, disability seems to be one of the most important determinants for seeking healthcare in patients with long-term LBP (IJzelenberg and Burdorf, 2004; Van den Hoogen et al., 1998; Molano et al., 2001).</w:t>
      </w:r>
      <w:r>
        <w:rPr>
          <w:spacing w:val="40"/>
        </w:rPr>
        <w:t> </w:t>
      </w:r>
      <w:r>
        <w:rPr/>
        <w:t>In 1980, the World Health Organization (WHO) defined disability as ‗any restriction or lack (resulting from an impairment) of ability to perform an activity in the manner of within the range considered normal for a human being‘ (WHO, 1980). This definition assumes that the normal is to have no disability</w:t>
      </w:r>
      <w:r>
        <w:rPr>
          <w:spacing w:val="-10"/>
        </w:rPr>
        <w:t> </w:t>
      </w:r>
      <w:r>
        <w:rPr/>
        <w:t>or</w:t>
      </w:r>
      <w:r>
        <w:rPr>
          <w:spacing w:val="-4"/>
        </w:rPr>
        <w:t> </w:t>
      </w:r>
      <w:r>
        <w:rPr/>
        <w:t>restriction</w:t>
      </w:r>
      <w:r>
        <w:rPr>
          <w:spacing w:val="-3"/>
        </w:rPr>
        <w:t> </w:t>
      </w:r>
      <w:r>
        <w:rPr/>
        <w:t>of</w:t>
      </w:r>
      <w:r>
        <w:rPr>
          <w:spacing w:val="-4"/>
        </w:rPr>
        <w:t> </w:t>
      </w:r>
      <w:r>
        <w:rPr/>
        <w:t>any</w:t>
      </w:r>
      <w:r>
        <w:rPr>
          <w:spacing w:val="-7"/>
        </w:rPr>
        <w:t> </w:t>
      </w:r>
      <w:r>
        <w:rPr/>
        <w:t>kind</w:t>
      </w:r>
      <w:r>
        <w:rPr>
          <w:spacing w:val="-3"/>
        </w:rPr>
        <w:t> </w:t>
      </w:r>
      <w:r>
        <w:rPr/>
        <w:t>and</w:t>
      </w:r>
      <w:r>
        <w:rPr>
          <w:spacing w:val="-3"/>
        </w:rPr>
        <w:t> </w:t>
      </w:r>
      <w:r>
        <w:rPr/>
        <w:t>that</w:t>
      </w:r>
      <w:r>
        <w:rPr>
          <w:spacing w:val="-3"/>
        </w:rPr>
        <w:t> </w:t>
      </w:r>
      <w:r>
        <w:rPr/>
        <w:t>disability</w:t>
      </w:r>
      <w:r>
        <w:rPr>
          <w:spacing w:val="-10"/>
        </w:rPr>
        <w:t> </w:t>
      </w:r>
      <w:r>
        <w:rPr/>
        <w:t>is</w:t>
      </w:r>
      <w:r>
        <w:rPr>
          <w:spacing w:val="-3"/>
        </w:rPr>
        <w:t> </w:t>
      </w:r>
      <w:r>
        <w:rPr/>
        <w:t>‗due</w:t>
      </w:r>
      <w:r>
        <w:rPr>
          <w:spacing w:val="-5"/>
        </w:rPr>
        <w:t> </w:t>
      </w:r>
      <w:r>
        <w:rPr/>
        <w:t>to</w:t>
      </w:r>
      <w:r>
        <w:rPr>
          <w:spacing w:val="-3"/>
        </w:rPr>
        <w:t> </w:t>
      </w:r>
      <w:r>
        <w:rPr/>
        <w:t>an</w:t>
      </w:r>
      <w:r>
        <w:rPr>
          <w:spacing w:val="-3"/>
        </w:rPr>
        <w:t> </w:t>
      </w:r>
      <w:r>
        <w:rPr/>
        <w:t>impairment‘</w:t>
      </w:r>
      <w:r>
        <w:rPr>
          <w:spacing w:val="-4"/>
        </w:rPr>
        <w:t> </w:t>
      </w:r>
      <w:r>
        <w:rPr/>
        <w:t>(Waddell, </w:t>
      </w:r>
      <w:r>
        <w:rPr>
          <w:spacing w:val="-2"/>
        </w:rPr>
        <w:t>1998).</w:t>
      </w:r>
    </w:p>
    <w:p>
      <w:pPr>
        <w:pStyle w:val="BodyText"/>
        <w:spacing w:line="480" w:lineRule="auto" w:before="1"/>
        <w:ind w:left="140" w:right="118" w:firstLine="719"/>
        <w:jc w:val="both"/>
      </w:pPr>
      <w:r>
        <w:rPr/>
        <w:t>The ICF has two parts, with two components each. Part 1 includes the</w:t>
      </w:r>
      <w:r>
        <w:rPr>
          <w:spacing w:val="40"/>
        </w:rPr>
        <w:t> </w:t>
      </w:r>
      <w:r>
        <w:rPr/>
        <w:t>components body</w:t>
      </w:r>
      <w:r>
        <w:rPr>
          <w:spacing w:val="-3"/>
        </w:rPr>
        <w:t> </w:t>
      </w:r>
      <w:r>
        <w:rPr/>
        <w:t>functions and structures, as well as activities and participation, and can be described in terms of functioning and disability. In this classification, disability is defined as an umbrella term for impairments, activity limitations and participation restrictions. Part 2, contextual factors, includes the components environmental and personal factors. It denotes the negative aspects of the interaction between an individual (with</w:t>
      </w:r>
      <w:r>
        <w:rPr>
          <w:spacing w:val="48"/>
        </w:rPr>
        <w:t> </w:t>
      </w:r>
      <w:r>
        <w:rPr/>
        <w:t>a</w:t>
      </w:r>
      <w:r>
        <w:rPr>
          <w:spacing w:val="50"/>
        </w:rPr>
        <w:t> </w:t>
      </w:r>
      <w:r>
        <w:rPr/>
        <w:t>health</w:t>
      </w:r>
      <w:r>
        <w:rPr>
          <w:spacing w:val="51"/>
        </w:rPr>
        <w:t> </w:t>
      </w:r>
      <w:r>
        <w:rPr/>
        <w:t>condition)</w:t>
      </w:r>
      <w:r>
        <w:rPr>
          <w:spacing w:val="50"/>
        </w:rPr>
        <w:t> </w:t>
      </w:r>
      <w:r>
        <w:rPr/>
        <w:t>and</w:t>
      </w:r>
      <w:r>
        <w:rPr>
          <w:spacing w:val="51"/>
        </w:rPr>
        <w:t> </w:t>
      </w:r>
      <w:r>
        <w:rPr/>
        <w:t>that</w:t>
      </w:r>
      <w:r>
        <w:rPr>
          <w:spacing w:val="52"/>
        </w:rPr>
        <w:t> </w:t>
      </w:r>
      <w:r>
        <w:rPr/>
        <w:t>individual‘s</w:t>
      </w:r>
      <w:r>
        <w:rPr>
          <w:spacing w:val="54"/>
        </w:rPr>
        <w:t> </w:t>
      </w:r>
      <w:r>
        <w:rPr/>
        <w:t>contextual</w:t>
      </w:r>
      <w:r>
        <w:rPr>
          <w:spacing w:val="51"/>
        </w:rPr>
        <w:t> </w:t>
      </w:r>
      <w:r>
        <w:rPr/>
        <w:t>factors</w:t>
      </w:r>
      <w:r>
        <w:rPr>
          <w:spacing w:val="53"/>
        </w:rPr>
        <w:t> </w:t>
      </w:r>
      <w:r>
        <w:rPr/>
        <w:t>(environmental</w:t>
      </w:r>
      <w:r>
        <w:rPr>
          <w:spacing w:val="52"/>
        </w:rPr>
        <w:t> </w:t>
      </w:r>
      <w:r>
        <w:rPr>
          <w:spacing w:val="-5"/>
        </w:rPr>
        <w:t>and</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6"/>
        <w:jc w:val="both"/>
      </w:pPr>
      <w:r>
        <w:rPr/>
        <w:drawing>
          <wp:anchor distT="0" distB="0" distL="0" distR="0" allowOverlap="1" layoutInCell="1" locked="0" behindDoc="1" simplePos="0" relativeHeight="482919424">
            <wp:simplePos x="0" y="0"/>
            <wp:positionH relativeFrom="page">
              <wp:posOffset>1274444</wp:posOffset>
            </wp:positionH>
            <wp:positionV relativeFrom="paragraph">
              <wp:posOffset>1605349</wp:posOffset>
            </wp:positionV>
            <wp:extent cx="5084699" cy="5027104"/>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5" cstate="print"/>
                    <a:stretch>
                      <a:fillRect/>
                    </a:stretch>
                  </pic:blipFill>
                  <pic:spPr>
                    <a:xfrm>
                      <a:off x="0" y="0"/>
                      <a:ext cx="5084699" cy="5027104"/>
                    </a:xfrm>
                    <a:prstGeom prst="rect">
                      <a:avLst/>
                    </a:prstGeom>
                  </pic:spPr>
                </pic:pic>
              </a:graphicData>
            </a:graphic>
          </wp:anchor>
        </w:drawing>
      </w:r>
      <w:r>
        <w:rPr/>
        <w:t>personal factors) (WHO-ICF, 2001). The WHO-ICF (WHO, 2001) classifies components of health into three domains: body functions and structures, activities and participation. Dysfunctions in each respective domain are called impairments, activity limitations and participation restrictions.</w:t>
      </w:r>
      <w:r>
        <w:rPr>
          <w:spacing w:val="40"/>
        </w:rPr>
        <w:t> </w:t>
      </w:r>
      <w:r>
        <w:rPr/>
        <w:t>Impairments are ―problems in body function or structure as a significant deviation or loss‖.</w:t>
      </w:r>
      <w:r>
        <w:rPr>
          <w:spacing w:val="40"/>
        </w:rPr>
        <w:t> </w:t>
      </w:r>
      <w:r>
        <w:rPr/>
        <w:t>Activity limitations are ―difficulties an individual may have in executing activities‖.</w:t>
      </w:r>
      <w:r>
        <w:rPr>
          <w:spacing w:val="40"/>
        </w:rPr>
        <w:t> </w:t>
      </w:r>
      <w:r>
        <w:rPr/>
        <w:t>Participation restrictions are ―problems an individual may experience in involvement in life situations‖.</w:t>
      </w:r>
      <w:r>
        <w:rPr>
          <w:spacing w:val="40"/>
        </w:rPr>
        <w:t> </w:t>
      </w:r>
      <w:r>
        <w:rPr/>
        <w:t>Functioning is the umbrella term that encompasses all body functions, activities and participations.</w:t>
      </w:r>
      <w:r>
        <w:rPr>
          <w:spacing w:val="40"/>
        </w:rPr>
        <w:t> </w:t>
      </w:r>
      <w:r>
        <w:rPr/>
        <w:t>Disability is the umbrella term for dysfunction across the three domains.</w:t>
      </w:r>
    </w:p>
    <w:p>
      <w:pPr>
        <w:pStyle w:val="BodyText"/>
        <w:spacing w:line="480" w:lineRule="auto" w:before="1"/>
        <w:ind w:left="140" w:right="114" w:firstLine="719"/>
        <w:jc w:val="both"/>
      </w:pPr>
      <w:r>
        <w:rPr/>
        <w:t>It</w:t>
      </w:r>
      <w:r>
        <w:rPr>
          <w:spacing w:val="-3"/>
        </w:rPr>
        <w:t> </w:t>
      </w:r>
      <w:r>
        <w:rPr/>
        <w:t>is</w:t>
      </w:r>
      <w:r>
        <w:rPr>
          <w:spacing w:val="-1"/>
        </w:rPr>
        <w:t> </w:t>
      </w:r>
      <w:r>
        <w:rPr/>
        <w:t>reported</w:t>
      </w:r>
      <w:r>
        <w:rPr>
          <w:spacing w:val="-3"/>
        </w:rPr>
        <w:t> </w:t>
      </w:r>
      <w:r>
        <w:rPr/>
        <w:t>measuring</w:t>
      </w:r>
      <w:r>
        <w:rPr>
          <w:spacing w:val="-5"/>
        </w:rPr>
        <w:t> </w:t>
      </w:r>
      <w:r>
        <w:rPr/>
        <w:t>impairments</w:t>
      </w:r>
      <w:r>
        <w:rPr>
          <w:spacing w:val="-3"/>
        </w:rPr>
        <w:t> </w:t>
      </w:r>
      <w:r>
        <w:rPr/>
        <w:t>in</w:t>
      </w:r>
      <w:r>
        <w:rPr>
          <w:spacing w:val="-3"/>
        </w:rPr>
        <w:t> </w:t>
      </w:r>
      <w:r>
        <w:rPr/>
        <w:t>body</w:t>
      </w:r>
      <w:r>
        <w:rPr>
          <w:spacing w:val="-7"/>
        </w:rPr>
        <w:t> </w:t>
      </w:r>
      <w:r>
        <w:rPr/>
        <w:t>functions</w:t>
      </w:r>
      <w:r>
        <w:rPr>
          <w:spacing w:val="-3"/>
        </w:rPr>
        <w:t> </w:t>
      </w:r>
      <w:r>
        <w:rPr/>
        <w:t>and</w:t>
      </w:r>
      <w:r>
        <w:rPr>
          <w:spacing w:val="-3"/>
        </w:rPr>
        <w:t> </w:t>
      </w:r>
      <w:r>
        <w:rPr/>
        <w:t>structures solely</w:t>
      </w:r>
      <w:r>
        <w:rPr>
          <w:spacing w:val="-5"/>
        </w:rPr>
        <w:t> </w:t>
      </w:r>
      <w:r>
        <w:rPr/>
        <w:t>could not explain the complete concept of disability in long-term LBP (Kuijer, 2006). This also means that in rehabilitation treatment, the focus on disability has shifted, in that the pain and complaints are no longer determining the level of disability but more the interaction between the concepts, with the focus on activity and participation. The guiding principle in rehabilitation treatment has shifted from a complaint contingent approach to a more time-contingent approach</w:t>
      </w:r>
      <w:r>
        <w:rPr>
          <w:spacing w:val="-1"/>
        </w:rPr>
        <w:t> </w:t>
      </w:r>
      <w:r>
        <w:rPr/>
        <w:t>(Koes et al.,</w:t>
      </w:r>
      <w:r>
        <w:rPr>
          <w:spacing w:val="-1"/>
        </w:rPr>
        <w:t> </w:t>
      </w:r>
      <w:r>
        <w:rPr/>
        <w:t>2004).</w:t>
      </w:r>
      <w:r>
        <w:rPr>
          <w:spacing w:val="-1"/>
        </w:rPr>
        <w:t> </w:t>
      </w:r>
      <w:r>
        <w:rPr/>
        <w:t>The ICF</w:t>
      </w:r>
      <w:r>
        <w:rPr>
          <w:spacing w:val="-3"/>
        </w:rPr>
        <w:t> </w:t>
      </w:r>
      <w:r>
        <w:rPr/>
        <w:t>is</w:t>
      </w:r>
      <w:r>
        <w:rPr>
          <w:spacing w:val="-1"/>
        </w:rPr>
        <w:t> </w:t>
      </w:r>
      <w:r>
        <w:rPr/>
        <w:t>a classification</w:t>
      </w:r>
      <w:r>
        <w:rPr>
          <w:spacing w:val="-1"/>
        </w:rPr>
        <w:t> </w:t>
      </w:r>
      <w:r>
        <w:rPr/>
        <w:t>system</w:t>
      </w:r>
      <w:r>
        <w:rPr>
          <w:spacing w:val="-1"/>
        </w:rPr>
        <w:t> </w:t>
      </w:r>
      <w:r>
        <w:rPr/>
        <w:t>and</w:t>
      </w:r>
      <w:r>
        <w:rPr>
          <w:spacing w:val="-1"/>
        </w:rPr>
        <w:t> </w:t>
      </w:r>
      <w:r>
        <w:rPr/>
        <w:t>not a measurement tool; it aimed to provide a scientific basis for the consequences of health conditions, to establish a common language to improve communications, to permit comparisons of data across countries, health care disciplines, services, and time and to provide a systematic coding scheme for health information systems (WHO-ICF, 2001). Using the recent ICF model (WHO 2002), the health of an individual is based on the categories of impairment, activity (previous disability) and participation (previous </w:t>
      </w:r>
      <w:r>
        <w:rPr>
          <w:spacing w:val="-2"/>
        </w:rPr>
        <w:t>handicap).</w:t>
      </w:r>
    </w:p>
    <w:p>
      <w:pPr>
        <w:spacing w:after="0" w:line="480" w:lineRule="auto"/>
        <w:jc w:val="both"/>
        <w:sectPr>
          <w:pgSz w:w="12240" w:h="15840"/>
          <w:pgMar w:header="722" w:footer="0" w:top="980" w:bottom="280" w:left="1660" w:right="16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spacing w:before="1"/>
        <w:ind w:left="140"/>
      </w:pPr>
      <w:r>
        <w:rPr/>
        <mc:AlternateContent>
          <mc:Choice Requires="wps">
            <w:drawing>
              <wp:anchor distT="0" distB="0" distL="0" distR="0" allowOverlap="1" layoutInCell="1" locked="0" behindDoc="1" simplePos="0" relativeHeight="482919936">
                <wp:simplePos x="0" y="0"/>
                <wp:positionH relativeFrom="page">
                  <wp:posOffset>1143000</wp:posOffset>
                </wp:positionH>
                <wp:positionV relativeFrom="paragraph">
                  <wp:posOffset>-4570273</wp:posOffset>
                </wp:positionV>
                <wp:extent cx="5219700" cy="662749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5219700" cy="6627495"/>
                          <a:chExt cx="5219700" cy="6627495"/>
                        </a:xfrm>
                      </wpg:grpSpPr>
                      <pic:pic>
                        <pic:nvPicPr>
                          <pic:cNvPr id="63" name="Image 63"/>
                          <pic:cNvPicPr/>
                        </pic:nvPicPr>
                        <pic:blipFill>
                          <a:blip r:embed="rId5" cstate="print"/>
                          <a:stretch>
                            <a:fillRect/>
                          </a:stretch>
                        </pic:blipFill>
                        <pic:spPr>
                          <a:xfrm>
                            <a:off x="131445" y="1600200"/>
                            <a:ext cx="5084699" cy="5027104"/>
                          </a:xfrm>
                          <a:prstGeom prst="rect">
                            <a:avLst/>
                          </a:prstGeom>
                        </pic:spPr>
                      </pic:pic>
                      <pic:pic>
                        <pic:nvPicPr>
                          <pic:cNvPr id="64" name="Image 64" descr="C:\Users\Chidozie\Desktop\ICF.png"/>
                          <pic:cNvPicPr/>
                        </pic:nvPicPr>
                        <pic:blipFill>
                          <a:blip r:embed="rId14" cstate="print"/>
                          <a:stretch>
                            <a:fillRect/>
                          </a:stretch>
                        </pic:blipFill>
                        <pic:spPr>
                          <a:xfrm>
                            <a:off x="0" y="0"/>
                            <a:ext cx="5219700" cy="4401185"/>
                          </a:xfrm>
                          <a:prstGeom prst="rect">
                            <a:avLst/>
                          </a:prstGeom>
                        </pic:spPr>
                      </pic:pic>
                    </wpg:wgp>
                  </a:graphicData>
                </a:graphic>
              </wp:anchor>
            </w:drawing>
          </mc:Choice>
          <mc:Fallback>
            <w:pict>
              <v:group style="position:absolute;margin-left:90pt;margin-top:-359.864075pt;width:411pt;height:521.85pt;mso-position-horizontal-relative:page;mso-position-vertical-relative:paragraph;z-index:-20396544" id="docshapegroup8" coordorigin="1800,-7197" coordsize="8220,10437">
                <v:shape style="position:absolute;left:2007;top:-4678;width:8008;height:7917" type="#_x0000_t75" id="docshape9" stroked="false">
                  <v:imagedata r:id="rId5" o:title=""/>
                </v:shape>
                <v:shape style="position:absolute;left:1800;top:-7198;width:8220;height:6931" type="#_x0000_t75" id="docshape10" alt="C:\Users\Chidozie\Desktop\ICF.png" stroked="false">
                  <v:imagedata r:id="rId14" o:title=""/>
                </v:shape>
                <w10:wrap type="none"/>
              </v:group>
            </w:pict>
          </mc:Fallback>
        </mc:AlternateContent>
      </w:r>
      <w:r>
        <w:rPr/>
        <w:t>Figure</w:t>
      </w:r>
      <w:r>
        <w:rPr>
          <w:spacing w:val="80"/>
        </w:rPr>
        <w:t> </w:t>
      </w:r>
      <w:r>
        <w:rPr/>
        <w:t>1:</w:t>
      </w:r>
      <w:r>
        <w:rPr>
          <w:spacing w:val="80"/>
        </w:rPr>
        <w:t> </w:t>
      </w:r>
      <w:r>
        <w:rPr/>
        <w:t>International</w:t>
      </w:r>
      <w:r>
        <w:rPr>
          <w:spacing w:val="80"/>
        </w:rPr>
        <w:t> </w:t>
      </w:r>
      <w:r>
        <w:rPr/>
        <w:t>Classification</w:t>
      </w:r>
      <w:r>
        <w:rPr>
          <w:spacing w:val="80"/>
        </w:rPr>
        <w:t> </w:t>
      </w:r>
      <w:r>
        <w:rPr/>
        <w:t>of</w:t>
      </w:r>
      <w:r>
        <w:rPr>
          <w:spacing w:val="80"/>
        </w:rPr>
        <w:t> </w:t>
      </w:r>
      <w:r>
        <w:rPr/>
        <w:t>Functioning,</w:t>
      </w:r>
      <w:r>
        <w:rPr>
          <w:spacing w:val="80"/>
        </w:rPr>
        <w:t> </w:t>
      </w:r>
      <w:r>
        <w:rPr/>
        <w:t>Disablity</w:t>
      </w:r>
      <w:r>
        <w:rPr>
          <w:spacing w:val="80"/>
        </w:rPr>
        <w:t> </w:t>
      </w:r>
      <w:r>
        <w:rPr/>
        <w:t>and</w:t>
      </w:r>
      <w:r>
        <w:rPr>
          <w:spacing w:val="80"/>
        </w:rPr>
        <w:t> </w:t>
      </w:r>
      <w:r>
        <w:rPr/>
        <w:t>Health</w:t>
      </w:r>
      <w:r>
        <w:rPr>
          <w:spacing w:val="80"/>
        </w:rPr>
        <w:t> </w:t>
      </w:r>
      <w:r>
        <w:rPr/>
        <w:t>(ICF) </w:t>
      </w:r>
      <w:r>
        <w:rPr>
          <w:spacing w:val="-2"/>
        </w:rPr>
        <w:t>framework</w:t>
      </w:r>
    </w:p>
    <w:p>
      <w:pPr>
        <w:pStyle w:val="BodyText"/>
        <w:spacing w:before="276"/>
        <w:ind w:left="140" w:right="214"/>
      </w:pPr>
      <w:r>
        <w:rPr/>
        <w:t>Source:</w:t>
      </w:r>
      <w:r>
        <w:rPr>
          <w:spacing w:val="-4"/>
        </w:rPr>
        <w:t> </w:t>
      </w:r>
      <w:r>
        <w:rPr/>
        <w:t>The</w:t>
      </w:r>
      <w:r>
        <w:rPr>
          <w:spacing w:val="-4"/>
        </w:rPr>
        <w:t> </w:t>
      </w:r>
      <w:r>
        <w:rPr/>
        <w:t>ICF</w:t>
      </w:r>
      <w:r>
        <w:rPr>
          <w:spacing w:val="-6"/>
        </w:rPr>
        <w:t> </w:t>
      </w:r>
      <w:r>
        <w:rPr/>
        <w:t>comprehensively</w:t>
      </w:r>
      <w:r>
        <w:rPr>
          <w:spacing w:val="-7"/>
        </w:rPr>
        <w:t> </w:t>
      </w:r>
      <w:r>
        <w:rPr/>
        <w:t>covers</w:t>
      </w:r>
      <w:r>
        <w:rPr>
          <w:spacing w:val="-4"/>
        </w:rPr>
        <w:t> </w:t>
      </w:r>
      <w:r>
        <w:rPr/>
        <w:t>the</w:t>
      </w:r>
      <w:r>
        <w:rPr>
          <w:spacing w:val="-5"/>
        </w:rPr>
        <w:t> </w:t>
      </w:r>
      <w:r>
        <w:rPr/>
        <w:t>spectrum</w:t>
      </w:r>
      <w:r>
        <w:rPr>
          <w:spacing w:val="-4"/>
        </w:rPr>
        <w:t> </w:t>
      </w:r>
      <w:r>
        <w:rPr/>
        <w:t>of</w:t>
      </w:r>
      <w:r>
        <w:rPr>
          <w:spacing w:val="-4"/>
        </w:rPr>
        <w:t> </w:t>
      </w:r>
      <w:r>
        <w:rPr/>
        <w:t>health</w:t>
      </w:r>
      <w:r>
        <w:rPr>
          <w:spacing w:val="-4"/>
        </w:rPr>
        <w:t> </w:t>
      </w:r>
      <w:r>
        <w:rPr/>
        <w:t>problems</w:t>
      </w:r>
      <w:r>
        <w:rPr>
          <w:spacing w:val="-3"/>
        </w:rPr>
        <w:t> </w:t>
      </w:r>
      <w:r>
        <w:rPr/>
        <w:t>encountered by health professionals in patients with musculoskeletal conditions by </w:t>
      </w:r>
      <w:hyperlink r:id="rId13">
        <w:r>
          <w:rPr/>
          <w:t>Weigl</w:t>
        </w:r>
      </w:hyperlink>
      <w:r>
        <w:rPr/>
        <w:t> et al., </w:t>
      </w:r>
      <w:r>
        <w:rPr>
          <w:spacing w:val="-2"/>
        </w:rPr>
        <w:t>(2006)</w:t>
      </w:r>
    </w:p>
    <w:p>
      <w:pPr>
        <w:spacing w:after="0"/>
        <w:sectPr>
          <w:pgSz w:w="12240" w:h="15840"/>
          <w:pgMar w:header="722" w:footer="0" w:top="980" w:bottom="280" w:left="1660" w:right="1680"/>
        </w:sectPr>
      </w:pPr>
    </w:p>
    <w:p>
      <w:pPr>
        <w:pStyle w:val="BodyText"/>
        <w:spacing w:before="172"/>
      </w:pPr>
    </w:p>
    <w:p>
      <w:pPr>
        <w:pStyle w:val="Heading1"/>
        <w:numPr>
          <w:ilvl w:val="2"/>
          <w:numId w:val="30"/>
        </w:numPr>
        <w:tabs>
          <w:tab w:pos="679" w:val="left" w:leader="none"/>
        </w:tabs>
        <w:spacing w:line="240" w:lineRule="auto" w:before="1" w:after="0"/>
        <w:ind w:left="679" w:right="0" w:hanging="539"/>
        <w:jc w:val="left"/>
      </w:pPr>
      <w:r>
        <w:rPr/>
        <w:t>MANAGEMENT</w:t>
      </w:r>
      <w:r>
        <w:rPr>
          <w:spacing w:val="1"/>
        </w:rPr>
        <w:t> </w:t>
      </w:r>
      <w:r>
        <w:rPr/>
        <w:t>OF</w:t>
      </w:r>
      <w:r>
        <w:rPr>
          <w:spacing w:val="-4"/>
        </w:rPr>
        <w:t> </w:t>
      </w:r>
      <w:r>
        <w:rPr/>
        <w:t>LOW-BACK </w:t>
      </w:r>
      <w:r>
        <w:rPr>
          <w:spacing w:val="-4"/>
        </w:rPr>
        <w:t>PAIN</w:t>
      </w:r>
    </w:p>
    <w:p>
      <w:pPr>
        <w:pStyle w:val="BodyText"/>
        <w:spacing w:line="480" w:lineRule="auto" w:before="271"/>
        <w:ind w:left="140" w:right="112" w:firstLine="719"/>
        <w:jc w:val="both"/>
      </w:pPr>
      <w:r>
        <w:rPr/>
        <w:drawing>
          <wp:anchor distT="0" distB="0" distL="0" distR="0" allowOverlap="1" layoutInCell="1" locked="0" behindDoc="1" simplePos="0" relativeHeight="482920448">
            <wp:simplePos x="0" y="0"/>
            <wp:positionH relativeFrom="page">
              <wp:posOffset>1274444</wp:posOffset>
            </wp:positionH>
            <wp:positionV relativeFrom="paragraph">
              <wp:posOffset>1426929</wp:posOffset>
            </wp:positionV>
            <wp:extent cx="5084699" cy="5027104"/>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5" cstate="print"/>
                    <a:stretch>
                      <a:fillRect/>
                    </a:stretch>
                  </pic:blipFill>
                  <pic:spPr>
                    <a:xfrm>
                      <a:off x="0" y="0"/>
                      <a:ext cx="5084699" cy="5027104"/>
                    </a:xfrm>
                    <a:prstGeom prst="rect">
                      <a:avLst/>
                    </a:prstGeom>
                  </pic:spPr>
                </pic:pic>
              </a:graphicData>
            </a:graphic>
          </wp:anchor>
        </w:drawing>
      </w:r>
      <w:r>
        <w:rPr/>
        <w:t>Low-back pain (LBP) is a costly health problem in the western society (Andersson, 1999). LBP is an irksome syndrome which has challenged homosapiens for ages (May, 2001). Although the omnipresence of LBP is recognized but there are little empirical evidence about its causes and treatment (Waddell, 1987; Harding and Watson, 2000; El Zaher, 2001). Nwuga (1990) stated that BP has shown itself to be ubiquitous</w:t>
      </w:r>
      <w:r>
        <w:rPr>
          <w:spacing w:val="80"/>
        </w:rPr>
        <w:t> </w:t>
      </w:r>
      <w:r>
        <w:rPr/>
        <w:t>and disturbingly prevalent and has also maintained a defiant stance against various therapeutic strategies.</w:t>
      </w:r>
    </w:p>
    <w:p>
      <w:pPr>
        <w:pStyle w:val="BodyText"/>
        <w:spacing w:line="480" w:lineRule="auto" w:before="1"/>
        <w:ind w:left="140" w:right="115" w:firstLine="719"/>
        <w:jc w:val="both"/>
      </w:pPr>
      <w:r>
        <w:rPr/>
        <w:t>Extensive research efforts are replete in literature as regards the causes and treatments of LBP (Andersson, 1999). Recent decades have witnessed tremendous and praiseworthy advances in surgical, pharmacological and physical management for a limited</w:t>
      </w:r>
      <w:r>
        <w:rPr>
          <w:spacing w:val="-1"/>
        </w:rPr>
        <w:t> </w:t>
      </w:r>
      <w:r>
        <w:rPr/>
        <w:t>number</w:t>
      </w:r>
      <w:r>
        <w:rPr>
          <w:spacing w:val="-2"/>
        </w:rPr>
        <w:t> </w:t>
      </w:r>
      <w:r>
        <w:rPr/>
        <w:t>of</w:t>
      </w:r>
      <w:r>
        <w:rPr>
          <w:spacing w:val="-1"/>
        </w:rPr>
        <w:t> </w:t>
      </w:r>
      <w:r>
        <w:rPr/>
        <w:t>patients with LBP, and most of these</w:t>
      </w:r>
      <w:r>
        <w:rPr>
          <w:spacing w:val="-2"/>
        </w:rPr>
        <w:t> </w:t>
      </w:r>
      <w:r>
        <w:rPr/>
        <w:t>approaches are applicable</w:t>
      </w:r>
      <w:r>
        <w:rPr>
          <w:spacing w:val="-1"/>
        </w:rPr>
        <w:t> </w:t>
      </w:r>
      <w:r>
        <w:rPr/>
        <w:t>only</w:t>
      </w:r>
      <w:r>
        <w:rPr>
          <w:spacing w:val="-5"/>
        </w:rPr>
        <w:t> </w:t>
      </w:r>
      <w:r>
        <w:rPr/>
        <w:t>to clearly defined conditions (Troup et al., 1987; Troup and Videman, 1989). In spite of clinical and research efforts, LBP has remained elusive and treatment effects are unsatisfactory (Andersson, 1999).</w:t>
      </w:r>
      <w:r>
        <w:rPr>
          <w:spacing w:val="80"/>
        </w:rPr>
        <w:t> </w:t>
      </w:r>
      <w:r>
        <w:rPr/>
        <w:t>It is often suggested that the occurrence of LBP</w:t>
      </w:r>
      <w:r>
        <w:rPr>
          <w:spacing w:val="40"/>
        </w:rPr>
        <w:t> </w:t>
      </w:r>
      <w:r>
        <w:rPr/>
        <w:t>should be accepted as a fact of life and efforts of researchers and clinicians should be focus on preventing LBP from becoming chronic rather than at prevention of first-time occurrence (Andersson, 1999).</w:t>
      </w:r>
    </w:p>
    <w:p>
      <w:pPr>
        <w:pStyle w:val="BodyText"/>
        <w:spacing w:line="480" w:lineRule="auto" w:before="1"/>
        <w:ind w:left="140" w:right="119" w:firstLine="719"/>
        <w:jc w:val="both"/>
      </w:pPr>
      <w:r>
        <w:rPr/>
        <w:t>The Working Group (WG) on the European Guidelines for Prevention in LBP (2004) considered that, overall, non-specific LBP is important not so much for its existence as for its consequences. Therefore, the WG guideline considers the consequences of common LBP to be a primary concern for prevention. However, few preventive</w:t>
      </w:r>
      <w:r>
        <w:rPr>
          <w:spacing w:val="43"/>
        </w:rPr>
        <w:t> </w:t>
      </w:r>
      <w:r>
        <w:rPr/>
        <w:t>solutions</w:t>
      </w:r>
      <w:r>
        <w:rPr>
          <w:spacing w:val="47"/>
        </w:rPr>
        <w:t> </w:t>
      </w:r>
      <w:r>
        <w:rPr/>
        <w:t>are</w:t>
      </w:r>
      <w:r>
        <w:rPr>
          <w:spacing w:val="49"/>
        </w:rPr>
        <w:t> </w:t>
      </w:r>
      <w:r>
        <w:rPr/>
        <w:t>on</w:t>
      </w:r>
      <w:r>
        <w:rPr>
          <w:spacing w:val="46"/>
        </w:rPr>
        <w:t> </w:t>
      </w:r>
      <w:r>
        <w:rPr/>
        <w:t>offer,</w:t>
      </w:r>
      <w:r>
        <w:rPr>
          <w:spacing w:val="47"/>
        </w:rPr>
        <w:t> </w:t>
      </w:r>
      <w:r>
        <w:rPr/>
        <w:t>either</w:t>
      </w:r>
      <w:r>
        <w:rPr>
          <w:spacing w:val="46"/>
        </w:rPr>
        <w:t> </w:t>
      </w:r>
      <w:r>
        <w:rPr/>
        <w:t>for</w:t>
      </w:r>
      <w:r>
        <w:rPr>
          <w:spacing w:val="46"/>
        </w:rPr>
        <w:t> </w:t>
      </w:r>
      <w:r>
        <w:rPr/>
        <w:t>primary</w:t>
      </w:r>
      <w:r>
        <w:rPr>
          <w:spacing w:val="42"/>
        </w:rPr>
        <w:t> </w:t>
      </w:r>
      <w:r>
        <w:rPr/>
        <w:t>prevention</w:t>
      </w:r>
      <w:r>
        <w:rPr>
          <w:spacing w:val="46"/>
        </w:rPr>
        <w:t> </w:t>
      </w:r>
      <w:r>
        <w:rPr/>
        <w:t>or</w:t>
      </w:r>
      <w:r>
        <w:rPr>
          <w:spacing w:val="46"/>
        </w:rPr>
        <w:t> </w:t>
      </w:r>
      <w:r>
        <w:rPr/>
        <w:t>for</w:t>
      </w:r>
      <w:r>
        <w:rPr>
          <w:spacing w:val="47"/>
        </w:rPr>
        <w:t> </w:t>
      </w:r>
      <w:r>
        <w:rPr/>
        <w:t>preventing</w:t>
      </w:r>
      <w:r>
        <w:rPr>
          <w:spacing w:val="45"/>
        </w:rPr>
        <w:t> </w:t>
      </w:r>
      <w:r>
        <w:rPr>
          <w:spacing w:val="-5"/>
        </w:rPr>
        <w:t>the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6"/>
        <w:jc w:val="both"/>
      </w:pPr>
      <w:r>
        <w:rPr/>
        <w:drawing>
          <wp:anchor distT="0" distB="0" distL="0" distR="0" allowOverlap="1" layoutInCell="1" locked="0" behindDoc="1" simplePos="0" relativeHeight="482920960">
            <wp:simplePos x="0" y="0"/>
            <wp:positionH relativeFrom="page">
              <wp:posOffset>1274444</wp:posOffset>
            </wp:positionH>
            <wp:positionV relativeFrom="paragraph">
              <wp:posOffset>1605349</wp:posOffset>
            </wp:positionV>
            <wp:extent cx="5084699" cy="5027104"/>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5" cstate="print"/>
                    <a:stretch>
                      <a:fillRect/>
                    </a:stretch>
                  </pic:blipFill>
                  <pic:spPr>
                    <a:xfrm>
                      <a:off x="0" y="0"/>
                      <a:ext cx="5084699" cy="5027104"/>
                    </a:xfrm>
                    <a:prstGeom prst="rect">
                      <a:avLst/>
                    </a:prstGeom>
                  </pic:spPr>
                </pic:pic>
              </a:graphicData>
            </a:graphic>
          </wp:anchor>
        </w:drawing>
      </w:r>
      <w:r>
        <w:rPr/>
        <w:t>recurrence of presenting symptoms (Troup and Videman, 1989).</w:t>
      </w:r>
      <w:r>
        <w:rPr>
          <w:spacing w:val="40"/>
        </w:rPr>
        <w:t> </w:t>
      </w:r>
      <w:r>
        <w:rPr/>
        <w:t>A panel on clinical practice guideline in a systematic review submitted that there are a wide variety of treatments for LBP that are currently in use. The clinical care methods reviewed by the panel were: patient education about symptoms, structured patient education (―back school‖), medications to control symptoms, physical treatments to control symptoms, and activity modifications, bed rest, exercise, special diagnostic tests, and surgery (Bigos et al., 1994). Therefore, the management of LBP can require conservative approach or non- conservative (surgical) means or both (Jacqueline, 2002).</w:t>
      </w:r>
    </w:p>
    <w:p>
      <w:pPr>
        <w:pStyle w:val="BodyText"/>
      </w:pPr>
    </w:p>
    <w:p>
      <w:pPr>
        <w:pStyle w:val="BodyText"/>
        <w:spacing w:before="6"/>
      </w:pPr>
    </w:p>
    <w:p>
      <w:pPr>
        <w:pStyle w:val="Heading2"/>
        <w:numPr>
          <w:ilvl w:val="2"/>
          <w:numId w:val="30"/>
        </w:numPr>
        <w:tabs>
          <w:tab w:pos="679" w:val="left" w:leader="none"/>
        </w:tabs>
        <w:spacing w:line="240" w:lineRule="auto" w:before="0" w:after="0"/>
        <w:ind w:left="679" w:right="0" w:hanging="539"/>
        <w:jc w:val="both"/>
      </w:pPr>
      <w:r>
        <w:rPr/>
        <w:t>Non-conservative</w:t>
      </w:r>
      <w:r>
        <w:rPr>
          <w:spacing w:val="-5"/>
        </w:rPr>
        <w:t> </w:t>
      </w:r>
      <w:r>
        <w:rPr/>
        <w:t>management</w:t>
      </w:r>
      <w:r>
        <w:rPr>
          <w:spacing w:val="-2"/>
        </w:rPr>
        <w:t> </w:t>
      </w:r>
      <w:r>
        <w:rPr/>
        <w:t>in</w:t>
      </w:r>
      <w:r>
        <w:rPr>
          <w:spacing w:val="-2"/>
        </w:rPr>
        <w:t> </w:t>
      </w:r>
      <w:r>
        <w:rPr/>
        <w:t>Low-back</w:t>
      </w:r>
      <w:r>
        <w:rPr>
          <w:spacing w:val="-2"/>
        </w:rPr>
        <w:t> </w:t>
      </w:r>
      <w:r>
        <w:rPr>
          <w:spacing w:val="-4"/>
        </w:rPr>
        <w:t>pain</w:t>
      </w:r>
    </w:p>
    <w:p>
      <w:pPr>
        <w:pStyle w:val="BodyText"/>
        <w:spacing w:line="480" w:lineRule="auto" w:before="271"/>
        <w:ind w:left="140" w:right="114" w:firstLine="719"/>
        <w:jc w:val="both"/>
      </w:pPr>
      <w:r>
        <w:rPr/>
        <w:t>Non-conservative management of LBP often refers to surgical management of LBP. It is reported that most cases of LBP do not require surgery</w:t>
      </w:r>
      <w:r>
        <w:rPr>
          <w:spacing w:val="-2"/>
        </w:rPr>
        <w:t> </w:t>
      </w:r>
      <w:r>
        <w:rPr/>
        <w:t>(Weber, 1983; Alaranta et al., 1990; Wilson, 2008). Surgical management is necessitated only when all conservative treatment methods have failed. Surgical intervention is usually indicated in LBP where there are co-morbidity like, bowel- or bladder-sphincter dysfunction, particularly urinary retention or incontinence; diminished perineal sensation, sciatica, or sensory-motor deficits; and bilateral or unilateral motor deficits that are severe and progressive (Johnson, 2010). Johnson (2010) summarized that surgical management of LBP is usually necessary, though not urgent in cases of weakness of the ankle and great toe dorsiflexors, loss of ankle reflex, sensory loss in the feet as manifestations of disc herniations, neurogenic claudication or pseudoclaudication (Wilson, 2008). Furthermore, surgery</w:t>
      </w:r>
      <w:r>
        <w:rPr>
          <w:spacing w:val="-7"/>
        </w:rPr>
        <w:t> </w:t>
      </w:r>
      <w:r>
        <w:rPr/>
        <w:t>may</w:t>
      </w:r>
      <w:r>
        <w:rPr>
          <w:spacing w:val="-7"/>
        </w:rPr>
        <w:t> </w:t>
      </w:r>
      <w:r>
        <w:rPr/>
        <w:t>be</w:t>
      </w:r>
      <w:r>
        <w:rPr>
          <w:spacing w:val="-3"/>
        </w:rPr>
        <w:t> </w:t>
      </w:r>
      <w:r>
        <w:rPr/>
        <w:t>necessary</w:t>
      </w:r>
      <w:r>
        <w:rPr>
          <w:spacing w:val="-5"/>
        </w:rPr>
        <w:t> </w:t>
      </w:r>
      <w:r>
        <w:rPr/>
        <w:t>to</w:t>
      </w:r>
      <w:r>
        <w:rPr>
          <w:spacing w:val="-2"/>
        </w:rPr>
        <w:t> </w:t>
      </w:r>
      <w:r>
        <w:rPr/>
        <w:t>relieve</w:t>
      </w:r>
      <w:r>
        <w:rPr>
          <w:spacing w:val="-3"/>
        </w:rPr>
        <w:t> </w:t>
      </w:r>
      <w:r>
        <w:rPr/>
        <w:t>pressure</w:t>
      </w:r>
      <w:r>
        <w:rPr>
          <w:spacing w:val="-4"/>
        </w:rPr>
        <w:t> </w:t>
      </w:r>
      <w:r>
        <w:rPr/>
        <w:t>on</w:t>
      </w:r>
      <w:r>
        <w:rPr>
          <w:spacing w:val="-2"/>
        </w:rPr>
        <w:t> </w:t>
      </w:r>
      <w:r>
        <w:rPr/>
        <w:t>nerve</w:t>
      </w:r>
      <w:r>
        <w:rPr>
          <w:spacing w:val="-4"/>
        </w:rPr>
        <w:t> </w:t>
      </w:r>
      <w:r>
        <w:rPr/>
        <w:t>roots (Bogduk and McGuirk,</w:t>
      </w:r>
      <w:r>
        <w:rPr>
          <w:spacing w:val="-2"/>
        </w:rPr>
        <w:t> </w:t>
      </w:r>
      <w:r>
        <w:rPr/>
        <w:t>2006; Guzman et al., 2008).</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7" w:firstLine="719"/>
        <w:jc w:val="both"/>
      </w:pPr>
      <w:r>
        <w:rPr/>
        <w:drawing>
          <wp:anchor distT="0" distB="0" distL="0" distR="0" allowOverlap="1" layoutInCell="1" locked="0" behindDoc="1" simplePos="0" relativeHeight="482921472">
            <wp:simplePos x="0" y="0"/>
            <wp:positionH relativeFrom="page">
              <wp:posOffset>1274444</wp:posOffset>
            </wp:positionH>
            <wp:positionV relativeFrom="paragraph">
              <wp:posOffset>1605349</wp:posOffset>
            </wp:positionV>
            <wp:extent cx="5084699" cy="5027104"/>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5" cstate="print"/>
                    <a:stretch>
                      <a:fillRect/>
                    </a:stretch>
                  </pic:blipFill>
                  <pic:spPr>
                    <a:xfrm>
                      <a:off x="0" y="0"/>
                      <a:ext cx="5084699" cy="5027104"/>
                    </a:xfrm>
                    <a:prstGeom prst="rect">
                      <a:avLst/>
                    </a:prstGeom>
                  </pic:spPr>
                </pic:pic>
              </a:graphicData>
            </a:graphic>
          </wp:anchor>
        </w:drawing>
      </w:r>
      <w:r>
        <w:rPr/>
        <w:t>Laminectomy is one of the most common surgical approaches in cases of cauda equina syndrome or other symptoms of lumbar disc herniation. Decompressive laminectomy is usually indicated for spinal stenosis, suspected cord or cauda equina compression (Wilson, 2008) and patients with root entrapment of a nerve root or fusion (Haraldsson and Willner, 1983). Patients with instability in the spine as it is in spondylolisthesis will benefit from posterior or anterior fusion, while those with spinal stenosis are usually treated with lateral fusion (Porter, 1993). Neurolysis is employed in the treatment of adhesive radiculitis, a condition in which the nerve root is found to be extensively involved in fibrous tissue in proximity to disc space (Lipson, 1989). Spinal fusion is however indicated only when acute severe symptoms are unbearable and when absenteeism looms and individual‘s quality of life is adversely affected</w:t>
      </w:r>
      <w:r>
        <w:rPr>
          <w:spacing w:val="80"/>
        </w:rPr>
        <w:t> </w:t>
      </w:r>
      <w:r>
        <w:rPr/>
        <w:t>(Porter, 1993; </w:t>
      </w:r>
      <w:hyperlink r:id="rId15">
        <w:r>
          <w:rPr/>
          <w:t>Herkowitz</w:t>
        </w:r>
      </w:hyperlink>
      <w:r>
        <w:rPr/>
        <w:t> and </w:t>
      </w:r>
      <w:hyperlink r:id="rId16">
        <w:r>
          <w:rPr/>
          <w:t>Sidhu</w:t>
        </w:r>
      </w:hyperlink>
      <w:r>
        <w:rPr/>
        <w:t>, 1995).</w:t>
      </w:r>
      <w:r>
        <w:rPr>
          <w:spacing w:val="40"/>
        </w:rPr>
        <w:t> </w:t>
      </w:r>
      <w:r>
        <w:rPr/>
        <w:t>Immobilization in plaster jacket or spica cast and anterior surgery are used in managing infective spinal disorders (Lipson, 1989).</w:t>
      </w:r>
    </w:p>
    <w:p>
      <w:pPr>
        <w:pStyle w:val="BodyText"/>
        <w:spacing w:line="480" w:lineRule="auto" w:before="2"/>
        <w:ind w:left="140" w:right="116" w:firstLine="779"/>
        <w:jc w:val="both"/>
      </w:pPr>
      <w:r>
        <w:rPr/>
        <w:t>Other forms of surgery are foramenotomy, fenestration, discectomy (Nwuga and Egwu 1999). A recent and minimally invasive surgical management of LBP is called intradiscal electrothermal annuloplasty (IDET) (Saal, 2000; Heary, 2001). Intradiscal electrothermal annuloplasty is a minimally invasive treatment for chronic LBP that</w:t>
      </w:r>
      <w:r>
        <w:rPr>
          <w:spacing w:val="40"/>
        </w:rPr>
        <w:t> </w:t>
      </w:r>
      <w:r>
        <w:rPr/>
        <w:t>results from degenerative disease of the spine and disc herniation (Lester, 2004). It is considered for well selected patients with discogenic pain (Verrills and Vivian, 2004). Following</w:t>
      </w:r>
      <w:r>
        <w:rPr>
          <w:spacing w:val="-1"/>
        </w:rPr>
        <w:t> </w:t>
      </w:r>
      <w:r>
        <w:rPr/>
        <w:t>such treatment, around 20% of patients will have complete relief despite many years of incapacitating pain, and 60% of such patients will have at least a 50% relief of their long term pain ( Bogduk and Karasek, 2000; Bogduk and Karasek, 2002).</w:t>
      </w:r>
    </w:p>
    <w:p>
      <w:pPr>
        <w:spacing w:after="0" w:line="480" w:lineRule="auto"/>
        <w:jc w:val="both"/>
        <w:sectPr>
          <w:pgSz w:w="12240" w:h="15840"/>
          <w:pgMar w:header="722" w:footer="0" w:top="980" w:bottom="280" w:left="1660" w:right="1680"/>
        </w:sectPr>
      </w:pPr>
    </w:p>
    <w:p>
      <w:pPr>
        <w:pStyle w:val="BodyText"/>
        <w:spacing w:before="172"/>
      </w:pPr>
    </w:p>
    <w:p>
      <w:pPr>
        <w:pStyle w:val="Heading2"/>
        <w:numPr>
          <w:ilvl w:val="2"/>
          <w:numId w:val="30"/>
        </w:numPr>
        <w:tabs>
          <w:tab w:pos="679" w:val="left" w:leader="none"/>
        </w:tabs>
        <w:spacing w:line="240" w:lineRule="auto" w:before="1" w:after="0"/>
        <w:ind w:left="679" w:right="0" w:hanging="539"/>
        <w:jc w:val="both"/>
      </w:pPr>
      <w:r>
        <w:rPr/>
        <w:t>Conservative</w:t>
      </w:r>
      <w:r>
        <w:rPr>
          <w:spacing w:val="-1"/>
        </w:rPr>
        <w:t> </w:t>
      </w:r>
      <w:r>
        <w:rPr/>
        <w:t>management</w:t>
      </w:r>
      <w:r>
        <w:rPr>
          <w:spacing w:val="-2"/>
        </w:rPr>
        <w:t> </w:t>
      </w:r>
      <w:r>
        <w:rPr/>
        <w:t>for</w:t>
      </w:r>
      <w:r>
        <w:rPr>
          <w:spacing w:val="-2"/>
        </w:rPr>
        <w:t> </w:t>
      </w:r>
      <w:r>
        <w:rPr/>
        <w:t>Low-Back</w:t>
      </w:r>
      <w:r>
        <w:rPr>
          <w:spacing w:val="-1"/>
        </w:rPr>
        <w:t> </w:t>
      </w:r>
      <w:r>
        <w:rPr>
          <w:spacing w:val="-4"/>
        </w:rPr>
        <w:t>Pain</w:t>
      </w:r>
    </w:p>
    <w:p>
      <w:pPr>
        <w:pStyle w:val="BodyText"/>
        <w:spacing w:line="480" w:lineRule="auto" w:before="271"/>
        <w:ind w:left="140" w:right="115" w:firstLine="719"/>
        <w:jc w:val="both"/>
      </w:pPr>
      <w:r>
        <w:rPr/>
        <w:drawing>
          <wp:anchor distT="0" distB="0" distL="0" distR="0" allowOverlap="1" layoutInCell="1" locked="0" behindDoc="1" simplePos="0" relativeHeight="482921984">
            <wp:simplePos x="0" y="0"/>
            <wp:positionH relativeFrom="page">
              <wp:posOffset>1274444</wp:posOffset>
            </wp:positionH>
            <wp:positionV relativeFrom="paragraph">
              <wp:posOffset>1426929</wp:posOffset>
            </wp:positionV>
            <wp:extent cx="5084699" cy="5027104"/>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5084699" cy="5027104"/>
                    </a:xfrm>
                    <a:prstGeom prst="rect">
                      <a:avLst/>
                    </a:prstGeom>
                  </pic:spPr>
                </pic:pic>
              </a:graphicData>
            </a:graphic>
          </wp:anchor>
        </w:drawing>
      </w:r>
      <w:r>
        <w:rPr/>
        <w:t>Conservative approach to managing LBP can be pharmacological and non- pharmacological</w:t>
      </w:r>
      <w:r>
        <w:rPr>
          <w:spacing w:val="-2"/>
        </w:rPr>
        <w:t> </w:t>
      </w:r>
      <w:r>
        <w:rPr/>
        <w:t>(Wooliscroft,</w:t>
      </w:r>
      <w:r>
        <w:rPr>
          <w:spacing w:val="-2"/>
        </w:rPr>
        <w:t> </w:t>
      </w:r>
      <w:r>
        <w:rPr/>
        <w:t>2001).</w:t>
      </w:r>
      <w:r>
        <w:rPr>
          <w:spacing w:val="40"/>
        </w:rPr>
        <w:t> </w:t>
      </w:r>
      <w:r>
        <w:rPr/>
        <w:t>Pharmacologic</w:t>
      </w:r>
      <w:r>
        <w:rPr>
          <w:spacing w:val="-3"/>
        </w:rPr>
        <w:t> </w:t>
      </w:r>
      <w:r>
        <w:rPr/>
        <w:t>treatment</w:t>
      </w:r>
      <w:r>
        <w:rPr>
          <w:spacing w:val="-2"/>
        </w:rPr>
        <w:t> </w:t>
      </w:r>
      <w:r>
        <w:rPr/>
        <w:t>involves</w:t>
      </w:r>
      <w:r>
        <w:rPr>
          <w:spacing w:val="-2"/>
        </w:rPr>
        <w:t> </w:t>
      </w:r>
      <w:r>
        <w:rPr/>
        <w:t>the</w:t>
      </w:r>
      <w:r>
        <w:rPr>
          <w:spacing w:val="-3"/>
        </w:rPr>
        <w:t> </w:t>
      </w:r>
      <w:r>
        <w:rPr/>
        <w:t>use</w:t>
      </w:r>
      <w:r>
        <w:rPr>
          <w:spacing w:val="-3"/>
        </w:rPr>
        <w:t> </w:t>
      </w:r>
      <w:r>
        <w:rPr/>
        <w:t>of drugs (Lipson, 1989). The treatment approach employed is dependent on the primary physician and on the specific diagnosis (Lipson, 1989). Non-steroidal anti-inflammatory drugs are used</w:t>
      </w:r>
      <w:r>
        <w:rPr>
          <w:spacing w:val="-3"/>
        </w:rPr>
        <w:t> </w:t>
      </w:r>
      <w:r>
        <w:rPr/>
        <w:t>in</w:t>
      </w:r>
      <w:r>
        <w:rPr>
          <w:spacing w:val="-2"/>
        </w:rPr>
        <w:t> </w:t>
      </w:r>
      <w:r>
        <w:rPr/>
        <w:t>treating</w:t>
      </w:r>
      <w:r>
        <w:rPr>
          <w:spacing w:val="-5"/>
        </w:rPr>
        <w:t> </w:t>
      </w:r>
      <w:r>
        <w:rPr/>
        <w:t>acute</w:t>
      </w:r>
      <w:r>
        <w:rPr>
          <w:spacing w:val="-2"/>
        </w:rPr>
        <w:t> </w:t>
      </w:r>
      <w:r>
        <w:rPr/>
        <w:t>back</w:t>
      </w:r>
      <w:r>
        <w:rPr>
          <w:spacing w:val="-2"/>
        </w:rPr>
        <w:t> </w:t>
      </w:r>
      <w:r>
        <w:rPr/>
        <w:t>pain</w:t>
      </w:r>
      <w:r>
        <w:rPr>
          <w:spacing w:val="-2"/>
        </w:rPr>
        <w:t> </w:t>
      </w:r>
      <w:r>
        <w:rPr/>
        <w:t>to arrest</w:t>
      </w:r>
      <w:r>
        <w:rPr>
          <w:spacing w:val="-2"/>
        </w:rPr>
        <w:t> </w:t>
      </w:r>
      <w:r>
        <w:rPr/>
        <w:t>the</w:t>
      </w:r>
      <w:r>
        <w:rPr>
          <w:spacing w:val="-1"/>
        </w:rPr>
        <w:t> </w:t>
      </w:r>
      <w:r>
        <w:rPr/>
        <w:t>inflammatory</w:t>
      </w:r>
      <w:r>
        <w:rPr>
          <w:spacing w:val="-5"/>
        </w:rPr>
        <w:t> </w:t>
      </w:r>
      <w:r>
        <w:rPr/>
        <w:t>processes</w:t>
      </w:r>
      <w:r>
        <w:rPr>
          <w:spacing w:val="-2"/>
        </w:rPr>
        <w:t> </w:t>
      </w:r>
      <w:r>
        <w:rPr/>
        <w:t>that</w:t>
      </w:r>
      <w:r>
        <w:rPr>
          <w:spacing w:val="-1"/>
        </w:rPr>
        <w:t> </w:t>
      </w:r>
      <w:r>
        <w:rPr/>
        <w:t>result</w:t>
      </w:r>
      <w:r>
        <w:rPr>
          <w:spacing w:val="-2"/>
        </w:rPr>
        <w:t> </w:t>
      </w:r>
      <w:r>
        <w:rPr/>
        <w:t>from</w:t>
      </w:r>
      <w:r>
        <w:rPr>
          <w:spacing w:val="-2"/>
        </w:rPr>
        <w:t> </w:t>
      </w:r>
      <w:r>
        <w:rPr/>
        <w:t>back pain but bed rest beyond two weeks could be deleterious (Jacqueline, 2002).</w:t>
      </w:r>
      <w:r>
        <w:rPr>
          <w:spacing w:val="40"/>
        </w:rPr>
        <w:t> </w:t>
      </w:r>
      <w:r>
        <w:rPr/>
        <w:t>Conservative therapy especially for lumbar disc herniation centres on bed rest, use of traction, analgesics, muscle relaxants and anti-inflammatory medications. Facet blocks, radio frequency facet denervation, intrathecal and epidural steroids, intradiscal steroids and nerve root sleeve infiltrations with steroids are used for patients with disc herniation (Lipson, 1989). Calcitonin injections are also given intramuscularly in patients with Paget‘s disease and spinal stenosis (Porter and Hibbert, 1984).</w:t>
      </w:r>
    </w:p>
    <w:p>
      <w:pPr>
        <w:pStyle w:val="BodyText"/>
        <w:spacing w:line="480" w:lineRule="auto" w:before="2"/>
        <w:ind w:left="140" w:right="118" w:firstLine="719"/>
        <w:jc w:val="both"/>
      </w:pPr>
      <w:r>
        <w:rPr/>
        <w:t>The non-pharmacologic conservative approach often involves the use of physical agents. The Philadelphia panel on evidence-based clinical practice guidelines on selected rehabilitation interventions for LBP in a systematic literature review submitted that a number of rehabilitation interventions are used in the management of people with LBP (Philadelphia panel, 2001). Among current musculoskeletal interventions specific for LBP available to rehabilitation specialists, there are body mechanics and ergonomics training, posture awareness training, strengthening exercises, stretching exercises, activities of daily living training, organized functional training programs, therapeutic massage, joint mobilizations and manipulations, mechanical traction, biofeedback, electrical</w:t>
      </w:r>
      <w:r>
        <w:rPr>
          <w:spacing w:val="26"/>
        </w:rPr>
        <w:t>  </w:t>
      </w:r>
      <w:r>
        <w:rPr/>
        <w:t>muscle</w:t>
      </w:r>
      <w:r>
        <w:rPr>
          <w:spacing w:val="26"/>
        </w:rPr>
        <w:t>  </w:t>
      </w:r>
      <w:r>
        <w:rPr/>
        <w:t>stimulation,</w:t>
      </w:r>
      <w:r>
        <w:rPr>
          <w:spacing w:val="26"/>
        </w:rPr>
        <w:t>  </w:t>
      </w:r>
      <w:r>
        <w:rPr/>
        <w:t>transcutaneous</w:t>
      </w:r>
      <w:r>
        <w:rPr>
          <w:spacing w:val="28"/>
        </w:rPr>
        <w:t>  </w:t>
      </w:r>
      <w:r>
        <w:rPr/>
        <w:t>electrical</w:t>
      </w:r>
      <w:r>
        <w:rPr>
          <w:spacing w:val="26"/>
        </w:rPr>
        <w:t>  </w:t>
      </w:r>
      <w:r>
        <w:rPr/>
        <w:t>nerve</w:t>
      </w:r>
      <w:r>
        <w:rPr>
          <w:spacing w:val="26"/>
        </w:rPr>
        <w:t>  </w:t>
      </w:r>
      <w:r>
        <w:rPr/>
        <w:t>stimulation,</w:t>
      </w:r>
      <w:r>
        <w:rPr>
          <w:spacing w:val="30"/>
        </w:rPr>
        <w:t>  </w:t>
      </w:r>
      <w:r>
        <w:rPr>
          <w:spacing w:val="-2"/>
        </w:rPr>
        <w:t>thermal</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22"/>
        <w:jc w:val="both"/>
      </w:pPr>
      <w:r>
        <w:rPr/>
        <w:t>modalities, cryotherapy, deep thermal modalities, superficial thermal modalities, and work hardening (Philadelphia panel, 2001).</w:t>
      </w:r>
    </w:p>
    <w:p>
      <w:pPr>
        <w:pStyle w:val="BodyText"/>
        <w:spacing w:line="480" w:lineRule="auto"/>
        <w:ind w:left="140" w:right="117" w:firstLine="719"/>
        <w:jc w:val="both"/>
      </w:pPr>
      <w:r>
        <w:rPr/>
        <w:drawing>
          <wp:anchor distT="0" distB="0" distL="0" distR="0" allowOverlap="1" layoutInCell="1" locked="0" behindDoc="1" simplePos="0" relativeHeight="482922496">
            <wp:simplePos x="0" y="0"/>
            <wp:positionH relativeFrom="page">
              <wp:posOffset>1274444</wp:posOffset>
            </wp:positionH>
            <wp:positionV relativeFrom="paragraph">
              <wp:posOffset>904369</wp:posOffset>
            </wp:positionV>
            <wp:extent cx="5084699" cy="5027104"/>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5" cstate="print"/>
                    <a:stretch>
                      <a:fillRect/>
                    </a:stretch>
                  </pic:blipFill>
                  <pic:spPr>
                    <a:xfrm>
                      <a:off x="0" y="0"/>
                      <a:ext cx="5084699" cy="5027104"/>
                    </a:xfrm>
                    <a:prstGeom prst="rect">
                      <a:avLst/>
                    </a:prstGeom>
                  </pic:spPr>
                </pic:pic>
              </a:graphicData>
            </a:graphic>
          </wp:anchor>
        </w:drawing>
      </w:r>
      <w:r>
        <w:rPr/>
        <w:t>Physical therapy has from inception played an active and pivotal role in the management of LBP and also in lessening its economic burden (Utti et al., 2006).</w:t>
      </w:r>
      <w:r>
        <w:rPr>
          <w:spacing w:val="40"/>
        </w:rPr>
        <w:t> </w:t>
      </w:r>
      <w:r>
        <w:rPr/>
        <w:t>Johnson (2010) submitted that physiotherapy is probably the treatment most widely used for back complaints. LBP is reported to constitute the highest percentage of referrals and workload for physical therapy utilization (Frymoyer and Cats-Baril, 1991; Battie et al., 1994;</w:t>
      </w:r>
      <w:r>
        <w:rPr>
          <w:spacing w:val="-2"/>
        </w:rPr>
        <w:t> </w:t>
      </w:r>
      <w:r>
        <w:rPr/>
        <w:t>Margo,</w:t>
      </w:r>
      <w:r>
        <w:rPr>
          <w:spacing w:val="-2"/>
        </w:rPr>
        <w:t> </w:t>
      </w:r>
      <w:r>
        <w:rPr/>
        <w:t>1994).</w:t>
      </w:r>
      <w:r>
        <w:rPr>
          <w:spacing w:val="-2"/>
        </w:rPr>
        <w:t> </w:t>
      </w:r>
      <w:r>
        <w:rPr/>
        <w:t>The</w:t>
      </w:r>
      <w:r>
        <w:rPr>
          <w:spacing w:val="-1"/>
        </w:rPr>
        <w:t> </w:t>
      </w:r>
      <w:r>
        <w:rPr/>
        <w:t>cardinal</w:t>
      </w:r>
      <w:r>
        <w:rPr>
          <w:spacing w:val="-2"/>
        </w:rPr>
        <w:t> </w:t>
      </w:r>
      <w:r>
        <w:rPr/>
        <w:t>aims</w:t>
      </w:r>
      <w:r>
        <w:rPr>
          <w:spacing w:val="-2"/>
        </w:rPr>
        <w:t> </w:t>
      </w:r>
      <w:r>
        <w:rPr/>
        <w:t>of</w:t>
      </w:r>
      <w:r>
        <w:rPr>
          <w:spacing w:val="-2"/>
        </w:rPr>
        <w:t> </w:t>
      </w:r>
      <w:r>
        <w:rPr/>
        <w:t>physical</w:t>
      </w:r>
      <w:r>
        <w:rPr>
          <w:spacing w:val="-2"/>
        </w:rPr>
        <w:t> </w:t>
      </w:r>
      <w:r>
        <w:rPr/>
        <w:t>therapy</w:t>
      </w:r>
      <w:r>
        <w:rPr>
          <w:spacing w:val="-6"/>
        </w:rPr>
        <w:t> </w:t>
      </w:r>
      <w:r>
        <w:rPr/>
        <w:t>in the</w:t>
      </w:r>
      <w:r>
        <w:rPr>
          <w:spacing w:val="-2"/>
        </w:rPr>
        <w:t> </w:t>
      </w:r>
      <w:r>
        <w:rPr/>
        <w:t>management</w:t>
      </w:r>
      <w:r>
        <w:rPr>
          <w:spacing w:val="-2"/>
        </w:rPr>
        <w:t> </w:t>
      </w:r>
      <w:r>
        <w:rPr/>
        <w:t>of</w:t>
      </w:r>
      <w:r>
        <w:rPr>
          <w:spacing w:val="-2"/>
        </w:rPr>
        <w:t> </w:t>
      </w:r>
      <w:r>
        <w:rPr/>
        <w:t>patients with</w:t>
      </w:r>
      <w:r>
        <w:rPr>
          <w:spacing w:val="-1"/>
        </w:rPr>
        <w:t> </w:t>
      </w:r>
      <w:r>
        <w:rPr/>
        <w:t>long-term LBP are</w:t>
      </w:r>
      <w:r>
        <w:rPr>
          <w:spacing w:val="-2"/>
        </w:rPr>
        <w:t> </w:t>
      </w:r>
      <w:r>
        <w:rPr/>
        <w:t>to</w:t>
      </w:r>
      <w:r>
        <w:rPr>
          <w:spacing w:val="-1"/>
        </w:rPr>
        <w:t> </w:t>
      </w:r>
      <w:r>
        <w:rPr/>
        <w:t>relieve pain,</w:t>
      </w:r>
      <w:r>
        <w:rPr>
          <w:spacing w:val="-1"/>
        </w:rPr>
        <w:t> </w:t>
      </w:r>
      <w:r>
        <w:rPr/>
        <w:t>improve</w:t>
      </w:r>
      <w:r>
        <w:rPr>
          <w:spacing w:val="-2"/>
        </w:rPr>
        <w:t> </w:t>
      </w:r>
      <w:r>
        <w:rPr/>
        <w:t>function;</w:t>
      </w:r>
      <w:r>
        <w:rPr>
          <w:spacing w:val="-1"/>
        </w:rPr>
        <w:t> </w:t>
      </w:r>
      <w:r>
        <w:rPr/>
        <w:t>return</w:t>
      </w:r>
      <w:r>
        <w:rPr>
          <w:spacing w:val="-2"/>
        </w:rPr>
        <w:t> </w:t>
      </w:r>
      <w:r>
        <w:rPr/>
        <w:t>to work; develop</w:t>
      </w:r>
      <w:r>
        <w:rPr>
          <w:spacing w:val="-1"/>
        </w:rPr>
        <w:t> </w:t>
      </w:r>
      <w:r>
        <w:rPr/>
        <w:t>coping strategies for pain, with minimal adverse effects from treatment (Bigos et al., 1994;</w:t>
      </w:r>
      <w:r>
        <w:rPr>
          <w:spacing w:val="40"/>
        </w:rPr>
        <w:t> </w:t>
      </w:r>
      <w:r>
        <w:rPr/>
        <w:t>Evans</w:t>
      </w:r>
      <w:r>
        <w:rPr>
          <w:spacing w:val="-2"/>
        </w:rPr>
        <w:t> </w:t>
      </w:r>
      <w:r>
        <w:rPr/>
        <w:t>and</w:t>
      </w:r>
      <w:r>
        <w:rPr>
          <w:spacing w:val="-2"/>
        </w:rPr>
        <w:t> </w:t>
      </w:r>
      <w:r>
        <w:rPr/>
        <w:t>Richards,</w:t>
      </w:r>
      <w:r>
        <w:rPr>
          <w:spacing w:val="-3"/>
        </w:rPr>
        <w:t> </w:t>
      </w:r>
      <w:r>
        <w:rPr/>
        <w:t>1996). In</w:t>
      </w:r>
      <w:r>
        <w:rPr>
          <w:spacing w:val="-2"/>
        </w:rPr>
        <w:t> </w:t>
      </w:r>
      <w:r>
        <w:rPr/>
        <w:t>armamentarium</w:t>
      </w:r>
      <w:r>
        <w:rPr>
          <w:spacing w:val="-2"/>
        </w:rPr>
        <w:t> </w:t>
      </w:r>
      <w:r>
        <w:rPr/>
        <w:t>of</w:t>
      </w:r>
      <w:r>
        <w:rPr>
          <w:spacing w:val="-3"/>
        </w:rPr>
        <w:t> </w:t>
      </w:r>
      <w:r>
        <w:rPr/>
        <w:t>physical</w:t>
      </w:r>
      <w:r>
        <w:rPr>
          <w:spacing w:val="-2"/>
        </w:rPr>
        <w:t> </w:t>
      </w:r>
      <w:r>
        <w:rPr/>
        <w:t>therapy</w:t>
      </w:r>
      <w:r>
        <w:rPr>
          <w:spacing w:val="-6"/>
        </w:rPr>
        <w:t> </w:t>
      </w:r>
      <w:r>
        <w:rPr/>
        <w:t>for</w:t>
      </w:r>
      <w:r>
        <w:rPr>
          <w:spacing w:val="-4"/>
        </w:rPr>
        <w:t> </w:t>
      </w:r>
      <w:r>
        <w:rPr/>
        <w:t>the</w:t>
      </w:r>
      <w:r>
        <w:rPr>
          <w:spacing w:val="-3"/>
        </w:rPr>
        <w:t> </w:t>
      </w:r>
      <w:r>
        <w:rPr/>
        <w:t>management</w:t>
      </w:r>
      <w:r>
        <w:rPr>
          <w:spacing w:val="-2"/>
        </w:rPr>
        <w:t> </w:t>
      </w:r>
      <w:r>
        <w:rPr/>
        <w:t>of patients with</w:t>
      </w:r>
      <w:r>
        <w:rPr>
          <w:spacing w:val="40"/>
        </w:rPr>
        <w:t> </w:t>
      </w:r>
      <w:r>
        <w:rPr/>
        <w:t>long-term mechanical LBP are modalities and equipment (such as ultrasound, short-wave and micro-wave diathermy, electromyographic biofeedback, interferential current, electrical stimulators, transcutaneous electrical nerve stimulators, laser, corsets and collars); cold therapy; specific techniques and therapies (such as spinal manual therapies) and various types exercises (Low and Reed, 1994; Foster et al., 1999; Li and Bombardier, 2001; Gracey et al., 2002).</w:t>
      </w:r>
    </w:p>
    <w:p>
      <w:pPr>
        <w:pStyle w:val="BodyText"/>
        <w:spacing w:line="480" w:lineRule="auto" w:before="2"/>
        <w:ind w:left="140" w:right="117" w:firstLine="719"/>
        <w:jc w:val="both"/>
      </w:pPr>
      <w:r>
        <w:rPr/>
        <w:t>Physiotherapists usually</w:t>
      </w:r>
      <w:r>
        <w:rPr>
          <w:spacing w:val="-1"/>
        </w:rPr>
        <w:t> </w:t>
      </w:r>
      <w:r>
        <w:rPr/>
        <w:t>give exercise therapy, alone or in combination with other treatments (for example, massage, heat, traction, ultrasound, or short wave diathermy), and back care education. It involves the use of physical agents and modalities to manage LBP. The agents include rest, heat therapy, cold therapy, spinal manipulation, electro- analgesia, and exercises (Low and Reed, 1994; Foster et al., 1999; Li and Bombardier, 2001;</w:t>
      </w:r>
      <w:r>
        <w:rPr>
          <w:spacing w:val="67"/>
        </w:rPr>
        <w:t> </w:t>
      </w:r>
      <w:r>
        <w:rPr/>
        <w:t>Gracey</w:t>
      </w:r>
      <w:r>
        <w:rPr>
          <w:spacing w:val="67"/>
        </w:rPr>
        <w:t> </w:t>
      </w:r>
      <w:r>
        <w:rPr/>
        <w:t>et</w:t>
      </w:r>
      <w:r>
        <w:rPr>
          <w:spacing w:val="70"/>
        </w:rPr>
        <w:t> </w:t>
      </w:r>
      <w:r>
        <w:rPr/>
        <w:t>al.,</w:t>
      </w:r>
      <w:r>
        <w:rPr>
          <w:spacing w:val="70"/>
        </w:rPr>
        <w:t> </w:t>
      </w:r>
      <w:r>
        <w:rPr/>
        <w:t>2002).</w:t>
      </w:r>
      <w:r>
        <w:rPr>
          <w:spacing w:val="69"/>
        </w:rPr>
        <w:t> </w:t>
      </w:r>
      <w:r>
        <w:rPr/>
        <w:t>Many</w:t>
      </w:r>
      <w:r>
        <w:rPr>
          <w:spacing w:val="65"/>
        </w:rPr>
        <w:t> </w:t>
      </w:r>
      <w:r>
        <w:rPr/>
        <w:t>of</w:t>
      </w:r>
      <w:r>
        <w:rPr>
          <w:spacing w:val="68"/>
        </w:rPr>
        <w:t> </w:t>
      </w:r>
      <w:r>
        <w:rPr/>
        <w:t>these</w:t>
      </w:r>
      <w:r>
        <w:rPr>
          <w:spacing w:val="68"/>
        </w:rPr>
        <w:t> </w:t>
      </w:r>
      <w:r>
        <w:rPr/>
        <w:t>treatment</w:t>
      </w:r>
      <w:r>
        <w:rPr>
          <w:spacing w:val="70"/>
        </w:rPr>
        <w:t> </w:t>
      </w:r>
      <w:r>
        <w:rPr/>
        <w:t>approaches</w:t>
      </w:r>
      <w:r>
        <w:rPr>
          <w:spacing w:val="69"/>
        </w:rPr>
        <w:t> </w:t>
      </w:r>
      <w:r>
        <w:rPr/>
        <w:t>requires</w:t>
      </w:r>
      <w:r>
        <w:rPr>
          <w:spacing w:val="70"/>
        </w:rPr>
        <w:t> </w:t>
      </w:r>
      <w:r>
        <w:rPr>
          <w:spacing w:val="-2"/>
        </w:rPr>
        <w:t>intensive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4"/>
        <w:jc w:val="both"/>
      </w:pPr>
      <w:r>
        <w:rPr/>
        <w:drawing>
          <wp:anchor distT="0" distB="0" distL="0" distR="0" allowOverlap="1" layoutInCell="1" locked="0" behindDoc="1" simplePos="0" relativeHeight="482923008">
            <wp:simplePos x="0" y="0"/>
            <wp:positionH relativeFrom="page">
              <wp:posOffset>1274444</wp:posOffset>
            </wp:positionH>
            <wp:positionV relativeFrom="paragraph">
              <wp:posOffset>1605349</wp:posOffset>
            </wp:positionV>
            <wp:extent cx="5084699" cy="5027104"/>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5084699" cy="5027104"/>
                    </a:xfrm>
                    <a:prstGeom prst="rect">
                      <a:avLst/>
                    </a:prstGeom>
                  </pic:spPr>
                </pic:pic>
              </a:graphicData>
            </a:graphic>
          </wp:anchor>
        </w:drawing>
      </w:r>
      <w:r>
        <w:rPr/>
        <w:t>supervision and sophisticated equipment and their treatment effects remain elusive and unsatisfactory</w:t>
      </w:r>
      <w:r>
        <w:rPr>
          <w:spacing w:val="-2"/>
        </w:rPr>
        <w:t> </w:t>
      </w:r>
      <w:r>
        <w:rPr/>
        <w:t>from most systematic reviews (Bigos et al., 1994; EC, 2004ab; Poitras and Brosseau, 2008). However, exercise therapy has been recommended from systematic reviews</w:t>
      </w:r>
      <w:r>
        <w:rPr>
          <w:spacing w:val="-3"/>
        </w:rPr>
        <w:t> </w:t>
      </w:r>
      <w:r>
        <w:rPr/>
        <w:t>as</w:t>
      </w:r>
      <w:r>
        <w:rPr>
          <w:spacing w:val="-2"/>
        </w:rPr>
        <w:t> </w:t>
      </w:r>
      <w:r>
        <w:rPr/>
        <w:t>effective</w:t>
      </w:r>
      <w:r>
        <w:rPr>
          <w:spacing w:val="-4"/>
        </w:rPr>
        <w:t> </w:t>
      </w:r>
      <w:r>
        <w:rPr/>
        <w:t>in</w:t>
      </w:r>
      <w:r>
        <w:rPr>
          <w:spacing w:val="-3"/>
        </w:rPr>
        <w:t> </w:t>
      </w:r>
      <w:r>
        <w:rPr/>
        <w:t>the</w:t>
      </w:r>
      <w:r>
        <w:rPr>
          <w:spacing w:val="-4"/>
        </w:rPr>
        <w:t> </w:t>
      </w:r>
      <w:r>
        <w:rPr/>
        <w:t>management of</w:t>
      </w:r>
      <w:r>
        <w:rPr>
          <w:spacing w:val="-4"/>
        </w:rPr>
        <w:t> </w:t>
      </w:r>
      <w:r>
        <w:rPr/>
        <w:t>long-term</w:t>
      </w:r>
      <w:r>
        <w:rPr>
          <w:spacing w:val="-3"/>
        </w:rPr>
        <w:t> </w:t>
      </w:r>
      <w:r>
        <w:rPr/>
        <w:t>mechanical</w:t>
      </w:r>
      <w:r>
        <w:rPr>
          <w:spacing w:val="-1"/>
        </w:rPr>
        <w:t> </w:t>
      </w:r>
      <w:r>
        <w:rPr/>
        <w:t>LBP and</w:t>
      </w:r>
      <w:r>
        <w:rPr>
          <w:spacing w:val="-3"/>
        </w:rPr>
        <w:t> </w:t>
      </w:r>
      <w:r>
        <w:rPr/>
        <w:t>it</w:t>
      </w:r>
      <w:r>
        <w:rPr>
          <w:spacing w:val="-3"/>
        </w:rPr>
        <w:t> </w:t>
      </w:r>
      <w:r>
        <w:rPr/>
        <w:t>appears</w:t>
      </w:r>
      <w:r>
        <w:rPr>
          <w:spacing w:val="-3"/>
        </w:rPr>
        <w:t> </w:t>
      </w:r>
      <w:r>
        <w:rPr/>
        <w:t>to</w:t>
      </w:r>
      <w:r>
        <w:rPr>
          <w:spacing w:val="-3"/>
        </w:rPr>
        <w:t> </w:t>
      </w:r>
      <w:r>
        <w:rPr/>
        <w:t>be the central element in the physical therapy management of patients with long-term mechanical LBP (Bigos et al., 1994; van Tulder et al., 2003; Hayden et al., 2005).</w:t>
      </w:r>
    </w:p>
    <w:p>
      <w:pPr>
        <w:pStyle w:val="BodyText"/>
      </w:pPr>
    </w:p>
    <w:p>
      <w:pPr>
        <w:pStyle w:val="BodyText"/>
        <w:spacing w:before="6"/>
      </w:pPr>
    </w:p>
    <w:p>
      <w:pPr>
        <w:pStyle w:val="Heading2"/>
        <w:numPr>
          <w:ilvl w:val="2"/>
          <w:numId w:val="30"/>
        </w:numPr>
        <w:tabs>
          <w:tab w:pos="679" w:val="left" w:leader="none"/>
        </w:tabs>
        <w:spacing w:line="240" w:lineRule="auto" w:before="0" w:after="0"/>
        <w:ind w:left="679" w:right="0" w:hanging="539"/>
        <w:jc w:val="both"/>
      </w:pPr>
      <w:r>
        <w:rPr/>
        <w:t>Exercise</w:t>
      </w:r>
      <w:r>
        <w:rPr>
          <w:spacing w:val="-2"/>
        </w:rPr>
        <w:t> </w:t>
      </w:r>
      <w:r>
        <w:rPr/>
        <w:t>in</w:t>
      </w:r>
      <w:r>
        <w:rPr>
          <w:spacing w:val="-1"/>
        </w:rPr>
        <w:t> </w:t>
      </w:r>
      <w:r>
        <w:rPr/>
        <w:t>long-term</w:t>
      </w:r>
      <w:r>
        <w:rPr>
          <w:spacing w:val="-3"/>
        </w:rPr>
        <w:t> </w:t>
      </w:r>
      <w:r>
        <w:rPr/>
        <w:t>mechanical</w:t>
      </w:r>
      <w:r>
        <w:rPr>
          <w:spacing w:val="-1"/>
        </w:rPr>
        <w:t> </w:t>
      </w:r>
      <w:r>
        <w:rPr/>
        <w:t>low-back</w:t>
      </w:r>
      <w:r>
        <w:rPr>
          <w:spacing w:val="-1"/>
        </w:rPr>
        <w:t> </w:t>
      </w:r>
      <w:r>
        <w:rPr>
          <w:spacing w:val="-4"/>
        </w:rPr>
        <w:t>pain</w:t>
      </w:r>
    </w:p>
    <w:p>
      <w:pPr>
        <w:pStyle w:val="BodyText"/>
        <w:spacing w:line="480" w:lineRule="auto" w:before="271"/>
        <w:ind w:left="140" w:right="114" w:firstLine="719"/>
        <w:jc w:val="both"/>
      </w:pPr>
      <w:r>
        <w:rPr/>
        <w:t>Systematic reviews of the evidence concerning the effectiveness of exercise concluded that exercise may be helpful for patients with long-term LBP in terms of decrease in pain and disability (Hayden et al., 2005a), decrease in fear of avoidance behaviour (van Tulder et al., 1997; Liddle et al., 2004) and return to normal activities of daily living and work (van Tulder et al., 2002). Exercise therapy encompasses a heterogeneous group of interventions ranging from general physical fitness or aerobic exercise to muscle strengthening and various types of flexibility and stretching exercises (Hayden et al., 2005). It is defined as ―a series of specific movements with the aim of training or developing the body by a routine practice or as physical training to promote good physical health‖ (Abenhaim et al., 2000). It aims at abolishing pain, restoring and maintaining full range of motion and improving the strength of lumbar muscles, thus contributing to the early restoration of normal function (Nachemson, 1990; Brukner and Khan, 1993).</w:t>
      </w:r>
    </w:p>
    <w:p>
      <w:pPr>
        <w:pStyle w:val="BodyText"/>
        <w:spacing w:line="480" w:lineRule="auto" w:before="2"/>
        <w:ind w:left="140" w:right="120" w:firstLine="719"/>
        <w:jc w:val="both"/>
      </w:pPr>
      <w:r>
        <w:rPr/>
        <w:t>Exercise therapy is probably the cheapest physiotherapeutic intervention and one in</w:t>
      </w:r>
      <w:r>
        <w:rPr>
          <w:spacing w:val="51"/>
        </w:rPr>
        <w:t> </w:t>
      </w:r>
      <w:r>
        <w:rPr/>
        <w:t>which</w:t>
      </w:r>
      <w:r>
        <w:rPr>
          <w:spacing w:val="51"/>
        </w:rPr>
        <w:t> </w:t>
      </w:r>
      <w:r>
        <w:rPr/>
        <w:t>the</w:t>
      </w:r>
      <w:r>
        <w:rPr>
          <w:spacing w:val="51"/>
        </w:rPr>
        <w:t> </w:t>
      </w:r>
      <w:r>
        <w:rPr/>
        <w:t>patient</w:t>
      </w:r>
      <w:r>
        <w:rPr>
          <w:spacing w:val="52"/>
        </w:rPr>
        <w:t> </w:t>
      </w:r>
      <w:r>
        <w:rPr/>
        <w:t>has</w:t>
      </w:r>
      <w:r>
        <w:rPr>
          <w:spacing w:val="51"/>
        </w:rPr>
        <w:t> </w:t>
      </w:r>
      <w:r>
        <w:rPr/>
        <w:t>some</w:t>
      </w:r>
      <w:r>
        <w:rPr>
          <w:spacing w:val="51"/>
        </w:rPr>
        <w:t> </w:t>
      </w:r>
      <w:r>
        <w:rPr/>
        <w:t>measure</w:t>
      </w:r>
      <w:r>
        <w:rPr>
          <w:spacing w:val="50"/>
        </w:rPr>
        <w:t> </w:t>
      </w:r>
      <w:r>
        <w:rPr/>
        <w:t>of</w:t>
      </w:r>
      <w:r>
        <w:rPr>
          <w:spacing w:val="50"/>
        </w:rPr>
        <w:t> </w:t>
      </w:r>
      <w:r>
        <w:rPr/>
        <w:t>direct</w:t>
      </w:r>
      <w:r>
        <w:rPr>
          <w:spacing w:val="52"/>
        </w:rPr>
        <w:t> </w:t>
      </w:r>
      <w:r>
        <w:rPr/>
        <w:t>control</w:t>
      </w:r>
      <w:r>
        <w:rPr>
          <w:spacing w:val="51"/>
        </w:rPr>
        <w:t> </w:t>
      </w:r>
      <w:r>
        <w:rPr/>
        <w:t>(Brukner</w:t>
      </w:r>
      <w:r>
        <w:rPr>
          <w:spacing w:val="50"/>
        </w:rPr>
        <w:t> </w:t>
      </w:r>
      <w:r>
        <w:rPr/>
        <w:t>and</w:t>
      </w:r>
      <w:r>
        <w:rPr>
          <w:spacing w:val="53"/>
        </w:rPr>
        <w:t> </w:t>
      </w:r>
      <w:r>
        <w:rPr/>
        <w:t>Khan,</w:t>
      </w:r>
      <w:r>
        <w:rPr>
          <w:spacing w:val="51"/>
        </w:rPr>
        <w:t> </w:t>
      </w:r>
      <w:r>
        <w:rPr>
          <w:spacing w:val="-2"/>
        </w:rPr>
        <w:t>1993).</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3"/>
        <w:jc w:val="both"/>
      </w:pPr>
      <w:r>
        <w:rPr/>
        <w:drawing>
          <wp:anchor distT="0" distB="0" distL="0" distR="0" allowOverlap="1" layoutInCell="1" locked="0" behindDoc="1" simplePos="0" relativeHeight="482923520">
            <wp:simplePos x="0" y="0"/>
            <wp:positionH relativeFrom="page">
              <wp:posOffset>1274444</wp:posOffset>
            </wp:positionH>
            <wp:positionV relativeFrom="paragraph">
              <wp:posOffset>1605349</wp:posOffset>
            </wp:positionV>
            <wp:extent cx="5084699" cy="5027104"/>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5084699" cy="5027104"/>
                    </a:xfrm>
                    <a:prstGeom prst="rect">
                      <a:avLst/>
                    </a:prstGeom>
                  </pic:spPr>
                </pic:pic>
              </a:graphicData>
            </a:graphic>
          </wp:anchor>
        </w:drawing>
      </w:r>
      <w:r>
        <w:rPr/>
        <w:t>Exercises of various types have been used in managing LBP with varying reported successes (Shiple, 1997). Based on the foregoing, there is a proliferation of exercise programmes which varies from provider to provider depending on professional orientation (Keller, 2006). Nonetheless, it remains inconclusive which exercise regimen</w:t>
      </w:r>
      <w:r>
        <w:rPr>
          <w:spacing w:val="40"/>
        </w:rPr>
        <w:t> </w:t>
      </w:r>
      <w:r>
        <w:rPr/>
        <w:t>is better than the other and intensity that may offer the greatest value to patients (Shiple, 1997; Nordin and Campello, 1999; Samanta et al., 2003; Hayden et al., 2005). Hayden et al., (2005b) in a systematic review concluded that exercise therapy encompasses a heterogeneous group of interventions that vary in type, intensity, frequency, and duration of exercise and the setting in which it is provided. There continues to be uncertainty</w:t>
      </w:r>
      <w:r>
        <w:rPr>
          <w:spacing w:val="40"/>
        </w:rPr>
        <w:t> </w:t>
      </w:r>
      <w:r>
        <w:rPr/>
        <w:t>about the most effective approach; and the literature on the hypothesized mechanism of the effect of exercise interventions provides little guidance. Furthermore, there does not appear to be a consensus of opinion on the most effective programme designed to maintain exercise benefits (Bronfort et al., 1996; Carpenter and Nelson, 1999; Faas,</w:t>
      </w:r>
      <w:r>
        <w:rPr>
          <w:spacing w:val="40"/>
        </w:rPr>
        <w:t> </w:t>
      </w:r>
      <w:r>
        <w:rPr/>
        <w:t>1996; Kenny, 2000; Lahad et al., 1996; Manniche et al., 1991; Taimela et al., 2000).</w:t>
      </w:r>
    </w:p>
    <w:p>
      <w:pPr>
        <w:pStyle w:val="BodyText"/>
        <w:spacing w:line="480" w:lineRule="auto" w:before="2"/>
        <w:ind w:left="140" w:right="111" w:firstLine="719"/>
        <w:jc w:val="both"/>
      </w:pPr>
      <w:r>
        <w:rPr/>
        <w:t>Many randomized clinical trials (RCT) have been carried out to find the effectiveness of different exercise programmes by comparing varying forms of generic back exercise with no exercise (Hayden et al., 2005; Slade and Keating, 2006; Ferreira et al., 2006) or other exercise programmes (Kofotolis and Kellis, 2006; Sherman et al., 2005). RCTs of either pragmatic or exploratory</w:t>
      </w:r>
      <w:r>
        <w:rPr>
          <w:spacing w:val="-1"/>
        </w:rPr>
        <w:t> </w:t>
      </w:r>
      <w:r>
        <w:rPr/>
        <w:t>design are regarded as the most powerful method of determining cause-effect relationships between phenomena (Davidson and Hillier, 2002; Moher et al., 1999). Howbeit, the best way of selecting high-quality physical therapy</w:t>
      </w:r>
      <w:r>
        <w:rPr>
          <w:spacing w:val="-1"/>
        </w:rPr>
        <w:t> </w:t>
      </w:r>
      <w:r>
        <w:rPr/>
        <w:t>trials for a systematic review has not yet been determined (Liddle et al., 2004).</w:t>
      </w:r>
      <w:r>
        <w:rPr>
          <w:spacing w:val="69"/>
        </w:rPr>
        <w:t> </w:t>
      </w:r>
      <w:r>
        <w:rPr/>
        <w:t>There</w:t>
      </w:r>
      <w:r>
        <w:rPr>
          <w:spacing w:val="69"/>
        </w:rPr>
        <w:t> </w:t>
      </w:r>
      <w:r>
        <w:rPr/>
        <w:t>is</w:t>
      </w:r>
      <w:r>
        <w:rPr>
          <w:spacing w:val="73"/>
        </w:rPr>
        <w:t> </w:t>
      </w:r>
      <w:r>
        <w:rPr/>
        <w:t>a</w:t>
      </w:r>
      <w:r>
        <w:rPr>
          <w:spacing w:val="69"/>
        </w:rPr>
        <w:t> </w:t>
      </w:r>
      <w:r>
        <w:rPr/>
        <w:t>need</w:t>
      </w:r>
      <w:r>
        <w:rPr>
          <w:spacing w:val="72"/>
        </w:rPr>
        <w:t> </w:t>
      </w:r>
      <w:r>
        <w:rPr/>
        <w:t>to</w:t>
      </w:r>
      <w:r>
        <w:rPr>
          <w:spacing w:val="70"/>
        </w:rPr>
        <w:t> </w:t>
      </w:r>
      <w:r>
        <w:rPr/>
        <w:t>develop</w:t>
      </w:r>
      <w:r>
        <w:rPr>
          <w:spacing w:val="73"/>
        </w:rPr>
        <w:t> </w:t>
      </w:r>
      <w:r>
        <w:rPr/>
        <w:t>and</w:t>
      </w:r>
      <w:r>
        <w:rPr>
          <w:spacing w:val="70"/>
        </w:rPr>
        <w:t> </w:t>
      </w:r>
      <w:r>
        <w:rPr/>
        <w:t>validate</w:t>
      </w:r>
      <w:r>
        <w:rPr>
          <w:spacing w:val="70"/>
        </w:rPr>
        <w:t> </w:t>
      </w:r>
      <w:r>
        <w:rPr/>
        <w:t>quality</w:t>
      </w:r>
      <w:r>
        <w:rPr>
          <w:spacing w:val="68"/>
        </w:rPr>
        <w:t> </w:t>
      </w:r>
      <w:r>
        <w:rPr/>
        <w:t>scales</w:t>
      </w:r>
      <w:r>
        <w:rPr>
          <w:spacing w:val="70"/>
        </w:rPr>
        <w:t> </w:t>
      </w:r>
      <w:r>
        <w:rPr/>
        <w:t>specific</w:t>
      </w:r>
      <w:r>
        <w:rPr>
          <w:spacing w:val="68"/>
        </w:rPr>
        <w:t> </w:t>
      </w:r>
      <w:r>
        <w:rPr/>
        <w:t>to</w:t>
      </w:r>
      <w:r>
        <w:rPr>
          <w:spacing w:val="71"/>
        </w:rPr>
        <w:t> </w:t>
      </w:r>
      <w:r>
        <w:rPr>
          <w:spacing w:val="-2"/>
        </w:rPr>
        <w:t>physical</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3"/>
        <w:jc w:val="both"/>
      </w:pPr>
      <w:r>
        <w:rPr/>
        <w:t>treatments, as certain scales are more suited to a particular trial design (Colle et al.,</w:t>
      </w:r>
      <w:r>
        <w:rPr>
          <w:spacing w:val="40"/>
        </w:rPr>
        <w:t> </w:t>
      </w:r>
      <w:r>
        <w:rPr/>
        <w:t>2002). The van Tulder methodological quality criteria have been recommended by the Cochrane Collaboration Back Review Group for Spinal Disorders (van Tulder et al., </w:t>
      </w:r>
      <w:r>
        <w:rPr>
          <w:spacing w:val="-2"/>
        </w:rPr>
        <w:t>1997).</w:t>
      </w:r>
    </w:p>
    <w:p>
      <w:pPr>
        <w:pStyle w:val="BodyText"/>
      </w:pPr>
    </w:p>
    <w:p>
      <w:pPr>
        <w:pStyle w:val="BodyText"/>
        <w:spacing w:before="5"/>
      </w:pPr>
    </w:p>
    <w:p>
      <w:pPr>
        <w:pStyle w:val="Heading2"/>
        <w:numPr>
          <w:ilvl w:val="3"/>
          <w:numId w:val="30"/>
        </w:numPr>
        <w:tabs>
          <w:tab w:pos="859" w:val="left" w:leader="none"/>
        </w:tabs>
        <w:spacing w:line="240" w:lineRule="auto" w:before="0" w:after="0"/>
        <w:ind w:left="859" w:right="0" w:hanging="719"/>
        <w:jc w:val="both"/>
      </w:pPr>
      <w:r>
        <w:rPr/>
        <w:drawing>
          <wp:anchor distT="0" distB="0" distL="0" distR="0" allowOverlap="1" layoutInCell="1" locked="0" behindDoc="1" simplePos="0" relativeHeight="482924032">
            <wp:simplePos x="0" y="0"/>
            <wp:positionH relativeFrom="page">
              <wp:posOffset>1274444</wp:posOffset>
            </wp:positionH>
            <wp:positionV relativeFrom="paragraph">
              <wp:posOffset>-150276</wp:posOffset>
            </wp:positionV>
            <wp:extent cx="5084699" cy="5027104"/>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39" w:id="25"/>
      <w:r>
        <w:rPr/>
        <w:t>Types</w:t>
      </w:r>
      <w:r>
        <w:rPr>
          <w:spacing w:val="-3"/>
        </w:rPr>
        <w:t> </w:t>
      </w:r>
      <w:r>
        <w:rPr/>
        <w:t>and</w:t>
      </w:r>
      <w:r>
        <w:rPr>
          <w:spacing w:val="-2"/>
        </w:rPr>
        <w:t> </w:t>
      </w:r>
      <w:r>
        <w:rPr/>
        <w:t>characteristics</w:t>
      </w:r>
      <w:r>
        <w:rPr>
          <w:spacing w:val="-2"/>
        </w:rPr>
        <w:t> </w:t>
      </w:r>
      <w:r>
        <w:rPr/>
        <w:t>of</w:t>
      </w:r>
      <w:r>
        <w:rPr>
          <w:spacing w:val="-1"/>
        </w:rPr>
        <w:t> </w:t>
      </w:r>
      <w:bookmarkEnd w:id="25"/>
      <w:r>
        <w:rPr>
          <w:spacing w:val="-2"/>
        </w:rPr>
        <w:t>exercise</w:t>
      </w:r>
    </w:p>
    <w:p>
      <w:pPr>
        <w:pStyle w:val="BodyText"/>
        <w:spacing w:line="480" w:lineRule="auto" w:before="271"/>
        <w:ind w:left="140" w:right="114" w:firstLine="719"/>
        <w:jc w:val="both"/>
      </w:pPr>
      <w:r>
        <w:rPr/>
        <w:t>Based on systematic reviews, exercise therapy</w:t>
      </w:r>
      <w:r>
        <w:rPr>
          <w:spacing w:val="-1"/>
        </w:rPr>
        <w:t> </w:t>
      </w:r>
      <w:r>
        <w:rPr/>
        <w:t>in LBP are generally characterized by the exercise programme design, delivery type, dose or intensity, inclusion of</w:t>
      </w:r>
      <w:r>
        <w:rPr>
          <w:spacing w:val="40"/>
        </w:rPr>
        <w:t> </w:t>
      </w:r>
      <w:r>
        <w:rPr/>
        <w:t>additional interventions and the types of exercises (Liddle et al., 2004). Exercise can be categorized based on programme design as individually designed, partially individually designed (exercise programme which include the same type of exercises but varies in intensity, duration, or both) and standard design (fixed exercise programme for all participants) (Liddle et al., 2004). Based on delivery type, exercise therapy can be classified as home exercises only (participants meet initially with therapist, then participate in the exercise programme with no supervision or follow-up), supervised</w:t>
      </w:r>
      <w:r>
        <w:rPr>
          <w:spacing w:val="40"/>
        </w:rPr>
        <w:t> </w:t>
      </w:r>
      <w:r>
        <w:rPr/>
        <w:t>home exercises (participants meet initially with therapist, participate in the exercise programme, and have follow-up with the therapist), group supervision (participants attends exercise therapy sessions with 2 or more participants) and individual supervision (participants receives one-on-one intervention or supervision). However, some exercise therapy programmes includes more than one type of delivery but are often classified according to their main delivery type (Bronfort et al., 1996; Bendix et al., 2000; Hildebrandt et al., 2000; Liddle et al., 2004).</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4" w:firstLine="719"/>
        <w:jc w:val="both"/>
      </w:pPr>
      <w:r>
        <w:rPr/>
        <w:drawing>
          <wp:anchor distT="0" distB="0" distL="0" distR="0" allowOverlap="1" layoutInCell="1" locked="0" behindDoc="1" simplePos="0" relativeHeight="482924544">
            <wp:simplePos x="0" y="0"/>
            <wp:positionH relativeFrom="page">
              <wp:posOffset>1274444</wp:posOffset>
            </wp:positionH>
            <wp:positionV relativeFrom="paragraph">
              <wp:posOffset>1605349</wp:posOffset>
            </wp:positionV>
            <wp:extent cx="5084699" cy="502710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 cstate="print"/>
                    <a:stretch>
                      <a:fillRect/>
                    </a:stretch>
                  </pic:blipFill>
                  <pic:spPr>
                    <a:xfrm>
                      <a:off x="0" y="0"/>
                      <a:ext cx="5084699" cy="5027104"/>
                    </a:xfrm>
                    <a:prstGeom prst="rect">
                      <a:avLst/>
                    </a:prstGeom>
                  </pic:spPr>
                </pic:pic>
              </a:graphicData>
            </a:graphic>
          </wp:anchor>
        </w:drawing>
      </w:r>
      <w:r>
        <w:rPr/>
        <w:t>Dose or intensity of the exercise in LBP is categorized by considering the</w:t>
      </w:r>
      <w:r>
        <w:rPr>
          <w:spacing w:val="80"/>
        </w:rPr>
        <w:t> </w:t>
      </w:r>
      <w:r>
        <w:rPr/>
        <w:t>duration and number of treatment sessions.</w:t>
      </w:r>
      <w:r>
        <w:rPr>
          <w:spacing w:val="40"/>
        </w:rPr>
        <w:t> </w:t>
      </w:r>
      <w:r>
        <w:rPr/>
        <w:t>Low dose are exercises with less than 20 hours of total intervention time. Mean dose are exercises within 20 hour of total intervention time while high dose exercise are exercise with more than 20 hours of intervention</w:t>
      </w:r>
      <w:r>
        <w:rPr>
          <w:spacing w:val="-3"/>
        </w:rPr>
        <w:t> </w:t>
      </w:r>
      <w:r>
        <w:rPr/>
        <w:t>time</w:t>
      </w:r>
      <w:r>
        <w:rPr>
          <w:spacing w:val="-3"/>
        </w:rPr>
        <w:t> </w:t>
      </w:r>
      <w:r>
        <w:rPr/>
        <w:t>(ACSM,</w:t>
      </w:r>
      <w:r>
        <w:rPr>
          <w:spacing w:val="-3"/>
        </w:rPr>
        <w:t> </w:t>
      </w:r>
      <w:r>
        <w:rPr/>
        <w:t>2000;</w:t>
      </w:r>
      <w:r>
        <w:rPr>
          <w:spacing w:val="-1"/>
        </w:rPr>
        <w:t> </w:t>
      </w:r>
      <w:r>
        <w:rPr/>
        <w:t>Liddle et</w:t>
      </w:r>
      <w:r>
        <w:rPr>
          <w:spacing w:val="-3"/>
        </w:rPr>
        <w:t> </w:t>
      </w:r>
      <w:r>
        <w:rPr/>
        <w:t>al.,</w:t>
      </w:r>
      <w:r>
        <w:rPr>
          <w:spacing w:val="-1"/>
        </w:rPr>
        <w:t> </w:t>
      </w:r>
      <w:r>
        <w:rPr/>
        <w:t>2004).</w:t>
      </w:r>
      <w:r>
        <w:rPr>
          <w:spacing w:val="-3"/>
        </w:rPr>
        <w:t> </w:t>
      </w:r>
      <w:r>
        <w:rPr/>
        <w:t>Adherence</w:t>
      </w:r>
      <w:r>
        <w:rPr>
          <w:spacing w:val="-4"/>
        </w:rPr>
        <w:t> </w:t>
      </w:r>
      <w:r>
        <w:rPr/>
        <w:t>rate</w:t>
      </w:r>
      <w:r>
        <w:rPr>
          <w:spacing w:val="-3"/>
        </w:rPr>
        <w:t> </w:t>
      </w:r>
      <w:r>
        <w:rPr/>
        <w:t>is</w:t>
      </w:r>
      <w:r>
        <w:rPr>
          <w:spacing w:val="-3"/>
        </w:rPr>
        <w:t> </w:t>
      </w:r>
      <w:r>
        <w:rPr/>
        <w:t>often</w:t>
      </w:r>
      <w:r>
        <w:rPr>
          <w:spacing w:val="-3"/>
        </w:rPr>
        <w:t> </w:t>
      </w:r>
      <w:r>
        <w:rPr/>
        <w:t>employed</w:t>
      </w:r>
      <w:r>
        <w:rPr>
          <w:spacing w:val="-3"/>
        </w:rPr>
        <w:t> </w:t>
      </w:r>
      <w:r>
        <w:rPr/>
        <w:t>in prescribing exercise dosage if the exercise programme included a home exercise component. Adherence rate of 50% of the recommended time and number of sessions is for home exercise programmes without follow-up. 75% of the recommended time and number of sessions are often used for home exercise without follow-up. Adherence rate for</w:t>
      </w:r>
      <w:r>
        <w:rPr>
          <w:spacing w:val="-4"/>
        </w:rPr>
        <w:t> </w:t>
      </w:r>
      <w:r>
        <w:rPr/>
        <w:t>home</w:t>
      </w:r>
      <w:r>
        <w:rPr>
          <w:spacing w:val="-2"/>
        </w:rPr>
        <w:t> </w:t>
      </w:r>
      <w:r>
        <w:rPr/>
        <w:t>exercises</w:t>
      </w:r>
      <w:r>
        <w:rPr>
          <w:spacing w:val="-2"/>
        </w:rPr>
        <w:t> </w:t>
      </w:r>
      <w:r>
        <w:rPr/>
        <w:t>are</w:t>
      </w:r>
      <w:r>
        <w:rPr>
          <w:spacing w:val="-3"/>
        </w:rPr>
        <w:t> </w:t>
      </w:r>
      <w:r>
        <w:rPr/>
        <w:t>monitored</w:t>
      </w:r>
      <w:r>
        <w:rPr>
          <w:spacing w:val="-2"/>
        </w:rPr>
        <w:t> </w:t>
      </w:r>
      <w:r>
        <w:rPr/>
        <w:t>using</w:t>
      </w:r>
      <w:r>
        <w:rPr>
          <w:spacing w:val="-5"/>
        </w:rPr>
        <w:t> </w:t>
      </w:r>
      <w:r>
        <w:rPr/>
        <w:t>daily</w:t>
      </w:r>
      <w:r>
        <w:rPr>
          <w:spacing w:val="-7"/>
        </w:rPr>
        <w:t> </w:t>
      </w:r>
      <w:r>
        <w:rPr/>
        <w:t>diary</w:t>
      </w:r>
      <w:r>
        <w:rPr>
          <w:spacing w:val="-5"/>
        </w:rPr>
        <w:t> </w:t>
      </w:r>
      <w:r>
        <w:rPr/>
        <w:t>recordings and/or</w:t>
      </w:r>
      <w:r>
        <w:rPr>
          <w:spacing w:val="-2"/>
        </w:rPr>
        <w:t> </w:t>
      </w:r>
      <w:r>
        <w:rPr/>
        <w:t>therapist</w:t>
      </w:r>
      <w:r>
        <w:rPr>
          <w:spacing w:val="-2"/>
        </w:rPr>
        <w:t> </w:t>
      </w:r>
      <w:r>
        <w:rPr/>
        <w:t>and</w:t>
      </w:r>
      <w:r>
        <w:rPr>
          <w:spacing w:val="-2"/>
        </w:rPr>
        <w:t> </w:t>
      </w:r>
      <w:r>
        <w:rPr/>
        <w:t>patient reporting of adherence to the prescribed programmes (ACSM, 2000; Liddle et al., 2004). When considering number of sessions</w:t>
      </w:r>
      <w:r>
        <w:rPr>
          <w:b/>
        </w:rPr>
        <w:t>, </w:t>
      </w:r>
      <w:r>
        <w:rPr>
          <w:shadow/>
        </w:rPr>
        <w:t>e</w:t>
      </w:r>
      <w:r>
        <w:rPr>
          <w:shadow w:val="0"/>
        </w:rPr>
        <w:t>xercises with less than 18 numbers of sessions is considered low dose, those within 18 to 24 sessions is considered mean dose while those with more than 24 sessions as high dose (ACSM, 2000; Liddle et al., 2004) . In addition, exercise therapy in LBP is often categorized based on the inclusion of additional intervention. The practice of additional interventions to exercise in LBP abounds in literature. Examples of additional treatments to exercise in LBP include massage, thermotherapy such as hot packs and radiant heat bath, electro-stimulations such as the use of TENS, Interferential therapy etc. (Liddle et al., 2004).</w:t>
      </w:r>
    </w:p>
    <w:p>
      <w:pPr>
        <w:spacing w:after="0" w:line="480" w:lineRule="auto"/>
        <w:jc w:val="both"/>
        <w:sectPr>
          <w:pgSz w:w="12240" w:h="15840"/>
          <w:pgMar w:header="722" w:footer="0" w:top="980" w:bottom="280" w:left="1660" w:right="1680"/>
        </w:sectPr>
      </w:pPr>
    </w:p>
    <w:p>
      <w:pPr>
        <w:pStyle w:val="BodyText"/>
        <w:spacing w:before="172"/>
      </w:pPr>
    </w:p>
    <w:p>
      <w:pPr>
        <w:pStyle w:val="Heading2"/>
        <w:numPr>
          <w:ilvl w:val="2"/>
          <w:numId w:val="30"/>
        </w:numPr>
        <w:tabs>
          <w:tab w:pos="679" w:val="left" w:leader="none"/>
        </w:tabs>
        <w:spacing w:line="240" w:lineRule="auto" w:before="1" w:after="0"/>
        <w:ind w:left="679" w:right="0" w:hanging="539"/>
        <w:jc w:val="both"/>
      </w:pPr>
      <w:r>
        <w:rPr/>
        <w:t>McKenzie</w:t>
      </w:r>
      <w:r>
        <w:rPr>
          <w:spacing w:val="-1"/>
        </w:rPr>
        <w:t> </w:t>
      </w:r>
      <w:r>
        <w:rPr/>
        <w:t>Protocol</w:t>
      </w:r>
      <w:r>
        <w:rPr>
          <w:spacing w:val="-2"/>
        </w:rPr>
        <w:t> </w:t>
      </w:r>
      <w:r>
        <w:rPr/>
        <w:t>in</w:t>
      </w:r>
      <w:r>
        <w:rPr>
          <w:spacing w:val="-2"/>
        </w:rPr>
        <w:t> </w:t>
      </w:r>
      <w:r>
        <w:rPr/>
        <w:t>the</w:t>
      </w:r>
      <w:r>
        <w:rPr>
          <w:spacing w:val="-3"/>
        </w:rPr>
        <w:t> </w:t>
      </w:r>
      <w:r>
        <w:rPr/>
        <w:t>Treatment</w:t>
      </w:r>
      <w:r>
        <w:rPr>
          <w:spacing w:val="-2"/>
        </w:rPr>
        <w:t> </w:t>
      </w:r>
      <w:r>
        <w:rPr/>
        <w:t>of</w:t>
      </w:r>
      <w:r>
        <w:rPr>
          <w:spacing w:val="-2"/>
        </w:rPr>
        <w:t> </w:t>
      </w:r>
      <w:r>
        <w:rPr/>
        <w:t>Back</w:t>
      </w:r>
      <w:r>
        <w:rPr>
          <w:spacing w:val="-1"/>
        </w:rPr>
        <w:t> </w:t>
      </w:r>
      <w:r>
        <w:rPr>
          <w:spacing w:val="-4"/>
        </w:rPr>
        <w:t>Pain</w:t>
      </w:r>
    </w:p>
    <w:p>
      <w:pPr>
        <w:pStyle w:val="BodyText"/>
        <w:spacing w:line="480" w:lineRule="auto" w:before="271"/>
        <w:ind w:left="140" w:right="106" w:firstLine="719"/>
        <w:jc w:val="both"/>
      </w:pPr>
      <w:r>
        <w:rPr/>
        <w:drawing>
          <wp:anchor distT="0" distB="0" distL="0" distR="0" allowOverlap="1" layoutInCell="1" locked="0" behindDoc="1" simplePos="0" relativeHeight="482925056">
            <wp:simplePos x="0" y="0"/>
            <wp:positionH relativeFrom="page">
              <wp:posOffset>1274444</wp:posOffset>
            </wp:positionH>
            <wp:positionV relativeFrom="paragraph">
              <wp:posOffset>1426929</wp:posOffset>
            </wp:positionV>
            <wp:extent cx="5084699" cy="5027104"/>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5084699" cy="5027104"/>
                    </a:xfrm>
                    <a:prstGeom prst="rect">
                      <a:avLst/>
                    </a:prstGeom>
                  </pic:spPr>
                </pic:pic>
              </a:graphicData>
            </a:graphic>
          </wp:anchor>
        </w:drawing>
      </w:r>
      <w:r>
        <w:rPr/>
        <w:t>The McKenzie protocol is a standardized approach to both the assessment and treatment</w:t>
      </w:r>
      <w:r>
        <w:rPr>
          <w:spacing w:val="-2"/>
        </w:rPr>
        <w:t> </w:t>
      </w:r>
      <w:r>
        <w:rPr/>
        <w:t>of</w:t>
      </w:r>
      <w:r>
        <w:rPr>
          <w:spacing w:val="-1"/>
        </w:rPr>
        <w:t> </w:t>
      </w:r>
      <w:r>
        <w:rPr/>
        <w:t>LBP. The</w:t>
      </w:r>
      <w:r>
        <w:rPr>
          <w:spacing w:val="-4"/>
        </w:rPr>
        <w:t> </w:t>
      </w:r>
      <w:r>
        <w:rPr/>
        <w:t>McKenzie</w:t>
      </w:r>
      <w:r>
        <w:rPr>
          <w:spacing w:val="-2"/>
        </w:rPr>
        <w:t> </w:t>
      </w:r>
      <w:r>
        <w:rPr/>
        <w:t>protocol</w:t>
      </w:r>
      <w:r>
        <w:rPr>
          <w:spacing w:val="-2"/>
        </w:rPr>
        <w:t> </w:t>
      </w:r>
      <w:r>
        <w:rPr/>
        <w:t>or</w:t>
      </w:r>
      <w:r>
        <w:rPr>
          <w:spacing w:val="-3"/>
        </w:rPr>
        <w:t> </w:t>
      </w:r>
      <w:r>
        <w:rPr/>
        <w:t>method</w:t>
      </w:r>
      <w:r>
        <w:rPr>
          <w:spacing w:val="-2"/>
        </w:rPr>
        <w:t> </w:t>
      </w:r>
      <w:r>
        <w:rPr/>
        <w:t>is</w:t>
      </w:r>
      <w:r>
        <w:rPr>
          <w:spacing w:val="-2"/>
        </w:rPr>
        <w:t> </w:t>
      </w:r>
      <w:r>
        <w:rPr/>
        <w:t>not</w:t>
      </w:r>
      <w:r>
        <w:rPr>
          <w:spacing w:val="-2"/>
        </w:rPr>
        <w:t> </w:t>
      </w:r>
      <w:r>
        <w:rPr/>
        <w:t>simply</w:t>
      </w:r>
      <w:r>
        <w:rPr>
          <w:spacing w:val="-10"/>
        </w:rPr>
        <w:t> </w:t>
      </w:r>
      <w:r>
        <w:rPr/>
        <w:t>a</w:t>
      </w:r>
      <w:r>
        <w:rPr>
          <w:spacing w:val="-1"/>
        </w:rPr>
        <w:t> </w:t>
      </w:r>
      <w:r>
        <w:rPr/>
        <w:t>set</w:t>
      </w:r>
      <w:r>
        <w:rPr>
          <w:spacing w:val="-2"/>
        </w:rPr>
        <w:t> </w:t>
      </w:r>
      <w:r>
        <w:rPr/>
        <w:t>of</w:t>
      </w:r>
      <w:r>
        <w:rPr>
          <w:spacing w:val="-1"/>
        </w:rPr>
        <w:t> </w:t>
      </w:r>
      <w:r>
        <w:rPr/>
        <w:t>exercises</w:t>
      </w:r>
      <w:r>
        <w:rPr>
          <w:spacing w:val="-2"/>
        </w:rPr>
        <w:t> </w:t>
      </w:r>
      <w:r>
        <w:rPr/>
        <w:t>but</w:t>
      </w:r>
      <w:r>
        <w:rPr>
          <w:spacing w:val="-2"/>
        </w:rPr>
        <w:t> </w:t>
      </w:r>
      <w:r>
        <w:rPr/>
        <w:t>a defined algorithm that serves to classify the spinal problem so that it can be adequately treated. McKenzie protocol is a simple non-invasive mechanical approach of managing back pain that utilizes a disciplined system of clinical interviews and physical examinations (movement and positioning) that enables spinal mechanical pain to be classified into the three McKenzie syndromes (postural, dysfunction and derangement)</w:t>
      </w:r>
      <w:r>
        <w:rPr>
          <w:spacing w:val="40"/>
        </w:rPr>
        <w:t> </w:t>
      </w:r>
      <w:r>
        <w:rPr/>
        <w:t>for effective management (McKenzie, 1981; 1990). In 1981, McKenzie proposed a classification system and a classification-based treatment for LBP labelled Mechanical Diagnosis and Treatment (MDT), or simply McKenzie method (McKenzie and May, 2003). Of the large number of classification schemes developed by various authors in the last</w:t>
      </w:r>
      <w:r>
        <w:rPr>
          <w:spacing w:val="-3"/>
        </w:rPr>
        <w:t> </w:t>
      </w:r>
      <w:r>
        <w:rPr/>
        <w:t>20</w:t>
      </w:r>
      <w:r>
        <w:rPr>
          <w:spacing w:val="-1"/>
        </w:rPr>
        <w:t> </w:t>
      </w:r>
      <w:r>
        <w:rPr/>
        <w:t>years</w:t>
      </w:r>
      <w:r>
        <w:rPr>
          <w:spacing w:val="-3"/>
        </w:rPr>
        <w:t> </w:t>
      </w:r>
      <w:r>
        <w:rPr/>
        <w:t>(Stiefel</w:t>
      </w:r>
      <w:r>
        <w:rPr>
          <w:spacing w:val="-3"/>
        </w:rPr>
        <w:t> </w:t>
      </w:r>
      <w:r>
        <w:rPr/>
        <w:t>et</w:t>
      </w:r>
      <w:r>
        <w:rPr>
          <w:spacing w:val="-3"/>
        </w:rPr>
        <w:t> </w:t>
      </w:r>
      <w:r>
        <w:rPr/>
        <w:t>al.,</w:t>
      </w:r>
      <w:r>
        <w:rPr>
          <w:spacing w:val="-3"/>
        </w:rPr>
        <w:t> </w:t>
      </w:r>
      <w:r>
        <w:rPr/>
        <w:t>1999;</w:t>
      </w:r>
      <w:r>
        <w:rPr>
          <w:spacing w:val="-3"/>
        </w:rPr>
        <w:t> </w:t>
      </w:r>
      <w:r>
        <w:rPr/>
        <w:t>van</w:t>
      </w:r>
      <w:r>
        <w:rPr>
          <w:spacing w:val="-3"/>
        </w:rPr>
        <w:t> </w:t>
      </w:r>
      <w:r>
        <w:rPr/>
        <w:t>Dillen</w:t>
      </w:r>
      <w:r>
        <w:rPr>
          <w:spacing w:val="-3"/>
        </w:rPr>
        <w:t> </w:t>
      </w:r>
      <w:r>
        <w:rPr/>
        <w:t>et</w:t>
      </w:r>
      <w:r>
        <w:rPr>
          <w:spacing w:val="-3"/>
        </w:rPr>
        <w:t> </w:t>
      </w:r>
      <w:r>
        <w:rPr/>
        <w:t>al.,</w:t>
      </w:r>
      <w:r>
        <w:rPr>
          <w:spacing w:val="-1"/>
        </w:rPr>
        <w:t> </w:t>
      </w:r>
      <w:r>
        <w:rPr/>
        <w:t>2003;</w:t>
      </w:r>
      <w:r>
        <w:rPr>
          <w:spacing w:val="-3"/>
        </w:rPr>
        <w:t> </w:t>
      </w:r>
      <w:r>
        <w:rPr/>
        <w:t>BenDebba</w:t>
      </w:r>
      <w:r>
        <w:rPr>
          <w:spacing w:val="-4"/>
        </w:rPr>
        <w:t> </w:t>
      </w:r>
      <w:r>
        <w:rPr/>
        <w:t>et</w:t>
      </w:r>
      <w:r>
        <w:rPr>
          <w:spacing w:val="-1"/>
        </w:rPr>
        <w:t> </w:t>
      </w:r>
      <w:r>
        <w:rPr/>
        <w:t>al.,</w:t>
      </w:r>
      <w:r>
        <w:rPr>
          <w:spacing w:val="-3"/>
        </w:rPr>
        <w:t> </w:t>
      </w:r>
      <w:r>
        <w:rPr/>
        <w:t>2000;</w:t>
      </w:r>
      <w:r>
        <w:rPr>
          <w:spacing w:val="-3"/>
        </w:rPr>
        <w:t> </w:t>
      </w:r>
      <w:r>
        <w:rPr/>
        <w:t>Delitto</w:t>
      </w:r>
      <w:r>
        <w:rPr>
          <w:spacing w:val="-2"/>
        </w:rPr>
        <w:t> </w:t>
      </w:r>
      <w:r>
        <w:rPr/>
        <w:t>et al., 1995; Klapow et al., 1993; Laslett and van Wijmen, 1999; Maluf et al., 2000;</w:t>
      </w:r>
      <w:r>
        <w:rPr>
          <w:spacing w:val="80"/>
        </w:rPr>
        <w:t> </w:t>
      </w:r>
      <w:r>
        <w:rPr/>
        <w:t>Petersen et al., 2003), the McKenzie method has the greatest empirical support (</w:t>
      </w:r>
      <w:r>
        <w:rPr>
          <w:i/>
        </w:rPr>
        <w:t>e.g</w:t>
      </w:r>
      <w:r>
        <w:rPr/>
        <w:t>. validity, reliability and generalisability) among the systems based on clinical features (McCarthy et al., 2004) and therefore seems to be the most promising classification system for implementation in clinical practice.</w:t>
      </w:r>
    </w:p>
    <w:p>
      <w:pPr>
        <w:pStyle w:val="BodyText"/>
        <w:spacing w:line="480" w:lineRule="auto" w:before="2"/>
        <w:ind w:left="140" w:right="119" w:firstLine="719"/>
        <w:jc w:val="both"/>
      </w:pPr>
      <w:r>
        <w:rPr/>
        <w:t>McKenzie protocol is a form of mechanical therapy, however, unlike the main stream</w:t>
      </w:r>
      <w:r>
        <w:rPr>
          <w:spacing w:val="-2"/>
        </w:rPr>
        <w:t> </w:t>
      </w:r>
      <w:r>
        <w:rPr/>
        <w:t>manipulative</w:t>
      </w:r>
      <w:r>
        <w:rPr>
          <w:spacing w:val="-3"/>
        </w:rPr>
        <w:t> </w:t>
      </w:r>
      <w:r>
        <w:rPr/>
        <w:t>therapy</w:t>
      </w:r>
      <w:r>
        <w:rPr>
          <w:spacing w:val="-6"/>
        </w:rPr>
        <w:t> </w:t>
      </w:r>
      <w:r>
        <w:rPr/>
        <w:t>schools</w:t>
      </w:r>
      <w:r>
        <w:rPr>
          <w:spacing w:val="-2"/>
        </w:rPr>
        <w:t> </w:t>
      </w:r>
      <w:r>
        <w:rPr/>
        <w:t>of</w:t>
      </w:r>
      <w:r>
        <w:rPr>
          <w:spacing w:val="-3"/>
        </w:rPr>
        <w:t> </w:t>
      </w:r>
      <w:r>
        <w:rPr/>
        <w:t>thought,</w:t>
      </w:r>
      <w:r>
        <w:rPr>
          <w:spacing w:val="-2"/>
        </w:rPr>
        <w:t> </w:t>
      </w:r>
      <w:r>
        <w:rPr/>
        <w:t>the</w:t>
      </w:r>
      <w:r>
        <w:rPr>
          <w:spacing w:val="-3"/>
        </w:rPr>
        <w:t> </w:t>
      </w:r>
      <w:r>
        <w:rPr/>
        <w:t>McKenzie</w:t>
      </w:r>
      <w:r>
        <w:rPr>
          <w:spacing w:val="-3"/>
        </w:rPr>
        <w:t> </w:t>
      </w:r>
      <w:r>
        <w:rPr/>
        <w:t>approach</w:t>
      </w:r>
      <w:r>
        <w:rPr>
          <w:spacing w:val="-2"/>
        </w:rPr>
        <w:t> </w:t>
      </w:r>
      <w:r>
        <w:rPr/>
        <w:t>utilizes</w:t>
      </w:r>
      <w:r>
        <w:rPr>
          <w:spacing w:val="-3"/>
        </w:rPr>
        <w:t> </w:t>
      </w:r>
      <w:r>
        <w:rPr/>
        <w:t>a</w:t>
      </w:r>
      <w:r>
        <w:rPr>
          <w:spacing w:val="-3"/>
        </w:rPr>
        <w:t> </w:t>
      </w:r>
      <w:r>
        <w:rPr/>
        <w:t>system of patient self generated force to mobilize or manipulate the spine through a series of active repeated movements or static positioning. There is a gradual build-up of forces which</w:t>
      </w:r>
      <w:r>
        <w:rPr>
          <w:spacing w:val="33"/>
        </w:rPr>
        <w:t> </w:t>
      </w:r>
      <w:r>
        <w:rPr/>
        <w:t>are</w:t>
      </w:r>
      <w:r>
        <w:rPr>
          <w:spacing w:val="33"/>
        </w:rPr>
        <w:t> </w:t>
      </w:r>
      <w:r>
        <w:rPr/>
        <w:t>progressed</w:t>
      </w:r>
      <w:r>
        <w:rPr>
          <w:spacing w:val="34"/>
        </w:rPr>
        <w:t> </w:t>
      </w:r>
      <w:r>
        <w:rPr/>
        <w:t>from</w:t>
      </w:r>
      <w:r>
        <w:rPr>
          <w:spacing w:val="34"/>
        </w:rPr>
        <w:t> </w:t>
      </w:r>
      <w:r>
        <w:rPr/>
        <w:t>patient</w:t>
      </w:r>
      <w:r>
        <w:rPr>
          <w:spacing w:val="35"/>
        </w:rPr>
        <w:t> </w:t>
      </w:r>
      <w:r>
        <w:rPr/>
        <w:t>generated</w:t>
      </w:r>
      <w:r>
        <w:rPr>
          <w:spacing w:val="34"/>
        </w:rPr>
        <w:t> </w:t>
      </w:r>
      <w:r>
        <w:rPr/>
        <w:t>to</w:t>
      </w:r>
      <w:r>
        <w:rPr>
          <w:spacing w:val="36"/>
        </w:rPr>
        <w:t> </w:t>
      </w:r>
      <w:r>
        <w:rPr/>
        <w:t>therapist</w:t>
      </w:r>
      <w:r>
        <w:rPr>
          <w:spacing w:val="38"/>
        </w:rPr>
        <w:t> </w:t>
      </w:r>
      <w:r>
        <w:rPr/>
        <w:t>generated</w:t>
      </w:r>
      <w:r>
        <w:rPr>
          <w:spacing w:val="36"/>
        </w:rPr>
        <w:t> </w:t>
      </w:r>
      <w:r>
        <w:rPr/>
        <w:t>(McKenzie,</w:t>
      </w:r>
      <w:r>
        <w:rPr>
          <w:spacing w:val="34"/>
        </w:rPr>
        <w:t> </w:t>
      </w:r>
      <w:r>
        <w:rPr>
          <w:spacing w:val="-2"/>
        </w:rPr>
        <w:t>1981).</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6"/>
        <w:jc w:val="both"/>
      </w:pPr>
      <w:r>
        <w:rPr/>
        <w:drawing>
          <wp:anchor distT="0" distB="0" distL="0" distR="0" allowOverlap="1" layoutInCell="1" locked="0" behindDoc="1" simplePos="0" relativeHeight="482925568">
            <wp:simplePos x="0" y="0"/>
            <wp:positionH relativeFrom="page">
              <wp:posOffset>1274444</wp:posOffset>
            </wp:positionH>
            <wp:positionV relativeFrom="paragraph">
              <wp:posOffset>1605349</wp:posOffset>
            </wp:positionV>
            <wp:extent cx="5084699" cy="502710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5084699" cy="5027104"/>
                    </a:xfrm>
                    <a:prstGeom prst="rect">
                      <a:avLst/>
                    </a:prstGeom>
                  </pic:spPr>
                </pic:pic>
              </a:graphicData>
            </a:graphic>
          </wp:anchor>
        </w:drawing>
      </w:r>
      <w:r>
        <w:rPr/>
        <w:t>The McKenzie protocol is thought to promote rapid symptom improvement in patients with LBP thus making it a common treatment of choice among physical therapists (Delitto et al., 1993; Schenk et al., 2003). The McKenzie protocol also includes a set of back</w:t>
      </w:r>
      <w:r>
        <w:rPr>
          <w:spacing w:val="-3"/>
        </w:rPr>
        <w:t> </w:t>
      </w:r>
      <w:r>
        <w:rPr/>
        <w:t>care</w:t>
      </w:r>
      <w:r>
        <w:rPr>
          <w:spacing w:val="-3"/>
        </w:rPr>
        <w:t> </w:t>
      </w:r>
      <w:r>
        <w:rPr/>
        <w:t>education</w:t>
      </w:r>
      <w:r>
        <w:rPr>
          <w:spacing w:val="-3"/>
        </w:rPr>
        <w:t> </w:t>
      </w:r>
      <w:r>
        <w:rPr/>
        <w:t>instruction</w:t>
      </w:r>
      <w:r>
        <w:rPr>
          <w:i/>
        </w:rPr>
        <w:t>.</w:t>
      </w:r>
      <w:r>
        <w:rPr>
          <w:i/>
          <w:spacing w:val="-3"/>
        </w:rPr>
        <w:t> </w:t>
      </w:r>
      <w:r>
        <w:rPr/>
        <w:t>The</w:t>
      </w:r>
      <w:r>
        <w:rPr>
          <w:spacing w:val="-4"/>
        </w:rPr>
        <w:t> </w:t>
      </w:r>
      <w:r>
        <w:rPr/>
        <w:t>McKenzie</w:t>
      </w:r>
      <w:r>
        <w:rPr>
          <w:spacing w:val="-3"/>
        </w:rPr>
        <w:t> </w:t>
      </w:r>
      <w:r>
        <w:rPr/>
        <w:t>back</w:t>
      </w:r>
      <w:r>
        <w:rPr>
          <w:spacing w:val="-3"/>
        </w:rPr>
        <w:t> </w:t>
      </w:r>
      <w:r>
        <w:rPr/>
        <w:t>care</w:t>
      </w:r>
      <w:r>
        <w:rPr>
          <w:spacing w:val="-3"/>
        </w:rPr>
        <w:t> </w:t>
      </w:r>
      <w:r>
        <w:rPr/>
        <w:t>education</w:t>
      </w:r>
      <w:r>
        <w:rPr>
          <w:spacing w:val="-3"/>
        </w:rPr>
        <w:t> </w:t>
      </w:r>
      <w:r>
        <w:rPr/>
        <w:t>comprise</w:t>
      </w:r>
      <w:r>
        <w:rPr>
          <w:spacing w:val="40"/>
        </w:rPr>
        <w:t> </w:t>
      </w:r>
      <w:r>
        <w:rPr/>
        <w:t>a</w:t>
      </w:r>
      <w:r>
        <w:rPr>
          <w:spacing w:val="-4"/>
        </w:rPr>
        <w:t> </w:t>
      </w:r>
      <w:r>
        <w:rPr/>
        <w:t>nine</w:t>
      </w:r>
      <w:r>
        <w:rPr>
          <w:spacing w:val="-4"/>
        </w:rPr>
        <w:t> </w:t>
      </w:r>
      <w:r>
        <w:rPr/>
        <w:t>item instructional</w:t>
      </w:r>
      <w:r>
        <w:rPr>
          <w:spacing w:val="-2"/>
        </w:rPr>
        <w:t> </w:t>
      </w:r>
      <w:r>
        <w:rPr/>
        <w:t>guide</w:t>
      </w:r>
      <w:r>
        <w:rPr>
          <w:spacing w:val="-1"/>
        </w:rPr>
        <w:t> </w:t>
      </w:r>
      <w:r>
        <w:rPr/>
        <w:t>on</w:t>
      </w:r>
      <w:r>
        <w:rPr>
          <w:spacing w:val="-2"/>
        </w:rPr>
        <w:t> </w:t>
      </w:r>
      <w:r>
        <w:rPr/>
        <w:t>standing,</w:t>
      </w:r>
      <w:r>
        <w:rPr>
          <w:spacing w:val="-2"/>
        </w:rPr>
        <w:t> </w:t>
      </w:r>
      <w:r>
        <w:rPr/>
        <w:t>sitting,</w:t>
      </w:r>
      <w:r>
        <w:rPr>
          <w:spacing w:val="-2"/>
        </w:rPr>
        <w:t> </w:t>
      </w:r>
      <w:r>
        <w:rPr/>
        <w:t>lifting</w:t>
      </w:r>
      <w:r>
        <w:rPr>
          <w:spacing w:val="-5"/>
        </w:rPr>
        <w:t> </w:t>
      </w:r>
      <w:r>
        <w:rPr/>
        <w:t>and other</w:t>
      </w:r>
      <w:r>
        <w:rPr>
          <w:spacing w:val="-4"/>
        </w:rPr>
        <w:t> </w:t>
      </w:r>
      <w:r>
        <w:rPr/>
        <w:t>activities</w:t>
      </w:r>
      <w:r>
        <w:rPr>
          <w:spacing w:val="-2"/>
        </w:rPr>
        <w:t> </w:t>
      </w:r>
      <w:r>
        <w:rPr/>
        <w:t>of</w:t>
      </w:r>
      <w:r>
        <w:rPr>
          <w:spacing w:val="-3"/>
        </w:rPr>
        <w:t> </w:t>
      </w:r>
      <w:r>
        <w:rPr/>
        <w:t>daily</w:t>
      </w:r>
      <w:r>
        <w:rPr>
          <w:spacing w:val="-7"/>
        </w:rPr>
        <w:t> </w:t>
      </w:r>
      <w:r>
        <w:rPr/>
        <w:t>living</w:t>
      </w:r>
      <w:r>
        <w:rPr>
          <w:spacing w:val="-4"/>
        </w:rPr>
        <w:t> </w:t>
      </w:r>
      <w:r>
        <w:rPr/>
        <w:t>for</w:t>
      </w:r>
      <w:r>
        <w:rPr>
          <w:spacing w:val="-2"/>
        </w:rPr>
        <w:t> </w:t>
      </w:r>
      <w:r>
        <w:rPr/>
        <w:t>home exercise for all the participants.</w:t>
      </w:r>
    </w:p>
    <w:p>
      <w:pPr>
        <w:pStyle w:val="BodyText"/>
        <w:spacing w:line="480" w:lineRule="auto"/>
        <w:ind w:left="140" w:right="114" w:firstLine="719"/>
        <w:jc w:val="both"/>
      </w:pPr>
      <w:r>
        <w:rPr/>
        <w:t>The McKenzie protocol is one of the most frequently used types of physical therapy for back pain (Battie et al., 1994; Foster et al., 1999; Gracey et al., 2002; Ayanniyi et</w:t>
      </w:r>
      <w:r>
        <w:rPr>
          <w:spacing w:val="-1"/>
        </w:rPr>
        <w:t> </w:t>
      </w:r>
      <w:r>
        <w:rPr/>
        <w:t>al.,</w:t>
      </w:r>
      <w:r>
        <w:rPr>
          <w:spacing w:val="-1"/>
        </w:rPr>
        <w:t> </w:t>
      </w:r>
      <w:r>
        <w:rPr/>
        <w:t>2007)</w:t>
      </w:r>
      <w:r>
        <w:rPr>
          <w:spacing w:val="-2"/>
        </w:rPr>
        <w:t> </w:t>
      </w:r>
      <w:r>
        <w:rPr/>
        <w:t>and reportedly</w:t>
      </w:r>
      <w:r>
        <w:rPr>
          <w:spacing w:val="-8"/>
        </w:rPr>
        <w:t> </w:t>
      </w:r>
      <w:r>
        <w:rPr/>
        <w:t>has</w:t>
      </w:r>
      <w:r>
        <w:rPr>
          <w:spacing w:val="-1"/>
        </w:rPr>
        <w:t> </w:t>
      </w:r>
      <w:r>
        <w:rPr/>
        <w:t>the</w:t>
      </w:r>
      <w:r>
        <w:rPr>
          <w:spacing w:val="-2"/>
        </w:rPr>
        <w:t> </w:t>
      </w:r>
      <w:r>
        <w:rPr/>
        <w:t>potential</w:t>
      </w:r>
      <w:r>
        <w:rPr>
          <w:spacing w:val="-1"/>
        </w:rPr>
        <w:t> </w:t>
      </w:r>
      <w:r>
        <w:rPr/>
        <w:t>advantage</w:t>
      </w:r>
      <w:r>
        <w:rPr>
          <w:spacing w:val="-3"/>
        </w:rPr>
        <w:t> </w:t>
      </w:r>
      <w:r>
        <w:rPr/>
        <w:t>of</w:t>
      </w:r>
      <w:r>
        <w:rPr>
          <w:spacing w:val="-2"/>
        </w:rPr>
        <w:t> </w:t>
      </w:r>
      <w:r>
        <w:rPr/>
        <w:t>encouraging</w:t>
      </w:r>
      <w:r>
        <w:rPr>
          <w:spacing w:val="-4"/>
        </w:rPr>
        <w:t> </w:t>
      </w:r>
      <w:r>
        <w:rPr/>
        <w:t>self-help (Moffett and McLean, 2006). The McKenzie protocol identifies with the school of thought that spinal joint dysfunction such as disc protrusion, loss of joint play; stress and strain among others are the major causes of back pain. The spinal discs have been implicated as pain generators (Harms-Righdahl, 1986; Schellhas et al., 1996). Similarly, the lumbar intervertebral discs are thought to be sources of intrinsic pain without nerve root involvement (Moneta et al., 1994; Schwarzer et al., 1995; Ohnmeiss et al., 1997). Some investigators corroborate that at least the outer third of the anulus fibrosus is innervated (Yoshizawa et al., 1980; Ashton et al., 1994) and that painful and degenerated discs are more extensively innervated (Coppes et al., 1997). The mechanical stimulation of the posterior anulus of the lumbar intervertebral discs in patient with chronic and severe</w:t>
      </w:r>
      <w:r>
        <w:rPr>
          <w:spacing w:val="-1"/>
        </w:rPr>
        <w:t> </w:t>
      </w:r>
      <w:r>
        <w:rPr/>
        <w:t>LBP</w:t>
      </w:r>
      <w:r>
        <w:rPr>
          <w:spacing w:val="-1"/>
        </w:rPr>
        <w:t> </w:t>
      </w:r>
      <w:r>
        <w:rPr/>
        <w:t>is</w:t>
      </w:r>
      <w:r>
        <w:rPr>
          <w:spacing w:val="-1"/>
        </w:rPr>
        <w:t> </w:t>
      </w:r>
      <w:r>
        <w:rPr/>
        <w:t>believed</w:t>
      </w:r>
      <w:r>
        <w:rPr>
          <w:spacing w:val="-1"/>
        </w:rPr>
        <w:t> </w:t>
      </w:r>
      <w:r>
        <w:rPr/>
        <w:t>to</w:t>
      </w:r>
      <w:r>
        <w:rPr>
          <w:spacing w:val="-1"/>
        </w:rPr>
        <w:t> </w:t>
      </w:r>
      <w:r>
        <w:rPr/>
        <w:t>reproduce</w:t>
      </w:r>
      <w:r>
        <w:rPr>
          <w:spacing w:val="-2"/>
        </w:rPr>
        <w:t> </w:t>
      </w:r>
      <w:r>
        <w:rPr/>
        <w:t>the</w:t>
      </w:r>
      <w:r>
        <w:rPr>
          <w:spacing w:val="-2"/>
        </w:rPr>
        <w:t> </w:t>
      </w:r>
      <w:r>
        <w:rPr/>
        <w:t>symptoms</w:t>
      </w:r>
      <w:r>
        <w:rPr>
          <w:spacing w:val="-1"/>
        </w:rPr>
        <w:t> </w:t>
      </w:r>
      <w:r>
        <w:rPr/>
        <w:t>(Kuslich et</w:t>
      </w:r>
      <w:r>
        <w:rPr>
          <w:spacing w:val="-1"/>
        </w:rPr>
        <w:t> </w:t>
      </w:r>
      <w:r>
        <w:rPr/>
        <w:t>al.,</w:t>
      </w:r>
      <w:r>
        <w:rPr>
          <w:spacing w:val="-1"/>
        </w:rPr>
        <w:t> </w:t>
      </w:r>
      <w:r>
        <w:rPr/>
        <w:t>1991;</w:t>
      </w:r>
      <w:r>
        <w:rPr>
          <w:spacing w:val="-1"/>
        </w:rPr>
        <w:t> </w:t>
      </w:r>
      <w:r>
        <w:rPr/>
        <w:t>Schwarzer et</w:t>
      </w:r>
      <w:r>
        <w:rPr>
          <w:spacing w:val="-1"/>
        </w:rPr>
        <w:t> </w:t>
      </w:r>
      <w:r>
        <w:rPr/>
        <w:t>al., 1995). Therefore, the McKenzie method school of thought in back pain management is targeted at addressing the disc pathology and its sequelae.</w:t>
      </w:r>
    </w:p>
    <w:p>
      <w:pPr>
        <w:spacing w:after="0" w:line="480" w:lineRule="auto"/>
        <w:jc w:val="both"/>
        <w:sectPr>
          <w:pgSz w:w="12240" w:h="15840"/>
          <w:pgMar w:header="722" w:footer="0" w:top="980" w:bottom="280" w:left="1660" w:right="1680"/>
        </w:sectPr>
      </w:pPr>
    </w:p>
    <w:p>
      <w:pPr>
        <w:pStyle w:val="BodyText"/>
        <w:spacing w:before="172"/>
      </w:pPr>
    </w:p>
    <w:p>
      <w:pPr>
        <w:pStyle w:val="Heading2"/>
        <w:numPr>
          <w:ilvl w:val="2"/>
          <w:numId w:val="30"/>
        </w:numPr>
        <w:tabs>
          <w:tab w:pos="679" w:val="left" w:leader="none"/>
        </w:tabs>
        <w:spacing w:line="240" w:lineRule="auto" w:before="1" w:after="0"/>
        <w:ind w:left="679" w:right="0" w:hanging="539"/>
        <w:jc w:val="left"/>
      </w:pPr>
      <w:bookmarkStart w:name="_TOC_250038" w:id="26"/>
      <w:r>
        <w:rPr/>
        <w:t>Back</w:t>
      </w:r>
      <w:r>
        <w:rPr>
          <w:spacing w:val="-2"/>
        </w:rPr>
        <w:t> </w:t>
      </w:r>
      <w:r>
        <w:rPr/>
        <w:t>extensor</w:t>
      </w:r>
      <w:r>
        <w:rPr>
          <w:spacing w:val="-2"/>
        </w:rPr>
        <w:t> </w:t>
      </w:r>
      <w:r>
        <w:rPr/>
        <w:t>muscles’</w:t>
      </w:r>
      <w:bookmarkEnd w:id="26"/>
      <w:r>
        <w:rPr>
          <w:spacing w:val="-2"/>
        </w:rPr>
        <w:t> endurance</w:t>
      </w:r>
    </w:p>
    <w:p>
      <w:pPr>
        <w:pStyle w:val="BodyText"/>
        <w:spacing w:before="55"/>
        <w:rPr>
          <w:b/>
        </w:rPr>
      </w:pPr>
    </w:p>
    <w:p>
      <w:pPr>
        <w:pStyle w:val="BodyText"/>
        <w:spacing w:line="480" w:lineRule="auto"/>
        <w:ind w:left="140" w:right="116" w:firstLine="719"/>
        <w:jc w:val="both"/>
      </w:pPr>
      <w:r>
        <w:rPr/>
        <w:drawing>
          <wp:anchor distT="0" distB="0" distL="0" distR="0" allowOverlap="1" layoutInCell="1" locked="0" behindDoc="1" simplePos="0" relativeHeight="482926080">
            <wp:simplePos x="0" y="0"/>
            <wp:positionH relativeFrom="page">
              <wp:posOffset>1274444</wp:posOffset>
            </wp:positionH>
            <wp:positionV relativeFrom="paragraph">
              <wp:posOffset>1216759</wp:posOffset>
            </wp:positionV>
            <wp:extent cx="5084699" cy="5027104"/>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 cstate="print"/>
                    <a:stretch>
                      <a:fillRect/>
                    </a:stretch>
                  </pic:blipFill>
                  <pic:spPr>
                    <a:xfrm>
                      <a:off x="0" y="0"/>
                      <a:ext cx="5084699" cy="5027104"/>
                    </a:xfrm>
                    <a:prstGeom prst="rect">
                      <a:avLst/>
                    </a:prstGeom>
                  </pic:spPr>
                </pic:pic>
              </a:graphicData>
            </a:graphic>
          </wp:anchor>
        </w:drawing>
      </w:r>
      <w:r>
        <w:rPr/>
        <w:t>Muscular endurance is the ability</w:t>
      </w:r>
      <w:r>
        <w:rPr>
          <w:spacing w:val="-4"/>
        </w:rPr>
        <w:t> </w:t>
      </w:r>
      <w:r>
        <w:rPr/>
        <w:t>of an isolated muscle group to generate tension, sustain that tension and resist fatigue over a prolong period of time (static endurance) (Delateur, 1982; USDHHS, 1996) or the ability of an isolated muscle group to perform repeated contraction over a period of time (dynamic endurance) (Burnett and Glenn, 1996). The endurance of the back extensor muscles have been reported to be related to low-back health (Jorgensen et al., 1987; Latimer et al., 1999; Biering-sorensen, 1983). The assessment of the endurance capability of these muscles is seen to be important in</w:t>
      </w:r>
      <w:r>
        <w:rPr>
          <w:spacing w:val="80"/>
        </w:rPr>
        <w:t> </w:t>
      </w:r>
      <w:r>
        <w:rPr/>
        <w:t>the clinical setting as an outcome tool among healthy and patient populations (Alaranta, 2000; Moreau et al., Udermann et al., 2003). It has been reported that the evaluation of</w:t>
      </w:r>
      <w:r>
        <w:rPr>
          <w:spacing w:val="40"/>
        </w:rPr>
        <w:t> </w:t>
      </w:r>
      <w:r>
        <w:rPr/>
        <w:t>the endurance of back extensor muscles seems to have greater discriminative validity</w:t>
      </w:r>
      <w:r>
        <w:rPr>
          <w:spacing w:val="40"/>
        </w:rPr>
        <w:t> </w:t>
      </w:r>
      <w:r>
        <w:rPr/>
        <w:t>than evaluation of maximal voluntary contractile force (Biering-Sorensen, 1984; Holmstrom et al., 1992; Jorgensen, 1997; Luoto et al., 1995).</w:t>
      </w:r>
    </w:p>
    <w:p>
      <w:pPr>
        <w:pStyle w:val="BodyText"/>
        <w:spacing w:line="480" w:lineRule="auto" w:before="2"/>
        <w:ind w:left="140" w:right="117" w:firstLine="719"/>
        <w:jc w:val="both"/>
      </w:pPr>
      <w:r>
        <w:rPr/>
        <w:t>The back extensor muscles‘ endurance can be measured by both simple isometric and more sophisticated isokinetic dynamometers (Harkonen </w:t>
      </w:r>
      <w:r>
        <w:rPr>
          <w:i/>
        </w:rPr>
        <w:t>et al., </w:t>
      </w:r>
      <w:r>
        <w:rPr/>
        <w:t>1993; Hurri </w:t>
      </w:r>
      <w:r>
        <w:rPr>
          <w:i/>
        </w:rPr>
        <w:t>et al., </w:t>
      </w:r>
      <w:r>
        <w:rPr/>
        <w:t>1995). Back lifting and extension strength and endurance tests are commonly used methods for testing back function in epidemiological research into back performance in health and disease, as well as in assessment of work ability and rehabilitation (Biering- Sørensen,</w:t>
      </w:r>
      <w:r>
        <w:rPr>
          <w:spacing w:val="-2"/>
        </w:rPr>
        <w:t> </w:t>
      </w:r>
      <w:r>
        <w:rPr/>
        <w:t>1984;</w:t>
      </w:r>
      <w:r>
        <w:rPr>
          <w:spacing w:val="-1"/>
        </w:rPr>
        <w:t> </w:t>
      </w:r>
      <w:r>
        <w:rPr/>
        <w:t>Mayer </w:t>
      </w:r>
      <w:r>
        <w:rPr>
          <w:i/>
        </w:rPr>
        <w:t>et</w:t>
      </w:r>
      <w:r>
        <w:rPr>
          <w:i/>
          <w:spacing w:val="-1"/>
        </w:rPr>
        <w:t> </w:t>
      </w:r>
      <w:r>
        <w:rPr>
          <w:i/>
        </w:rPr>
        <w:t>al.,</w:t>
      </w:r>
      <w:r>
        <w:rPr>
          <w:i/>
          <w:spacing w:val="-1"/>
        </w:rPr>
        <w:t> </w:t>
      </w:r>
      <w:r>
        <w:rPr/>
        <w:t>1985;</w:t>
      </w:r>
      <w:r>
        <w:rPr>
          <w:spacing w:val="-1"/>
        </w:rPr>
        <w:t> </w:t>
      </w:r>
      <w:r>
        <w:rPr/>
        <w:t>Kankaanpää </w:t>
      </w:r>
      <w:r>
        <w:rPr>
          <w:i/>
        </w:rPr>
        <w:t>et</w:t>
      </w:r>
      <w:r>
        <w:rPr>
          <w:i/>
          <w:spacing w:val="-1"/>
        </w:rPr>
        <w:t> </w:t>
      </w:r>
      <w:r>
        <w:rPr>
          <w:i/>
        </w:rPr>
        <w:t>al.,</w:t>
      </w:r>
      <w:r>
        <w:rPr>
          <w:i/>
          <w:spacing w:val="-1"/>
        </w:rPr>
        <w:t> </w:t>
      </w:r>
      <w:r>
        <w:rPr/>
        <w:t>1999;</w:t>
      </w:r>
      <w:r>
        <w:rPr>
          <w:spacing w:val="-1"/>
        </w:rPr>
        <w:t> </w:t>
      </w:r>
      <w:r>
        <w:rPr/>
        <w:t>Keller</w:t>
      </w:r>
      <w:r>
        <w:rPr>
          <w:spacing w:val="-1"/>
        </w:rPr>
        <w:t> </w:t>
      </w:r>
      <w:r>
        <w:rPr>
          <w:i/>
        </w:rPr>
        <w:t>et</w:t>
      </w:r>
      <w:r>
        <w:rPr>
          <w:i/>
          <w:spacing w:val="-1"/>
        </w:rPr>
        <w:t> </w:t>
      </w:r>
      <w:r>
        <w:rPr>
          <w:i/>
        </w:rPr>
        <w:t>al.,</w:t>
      </w:r>
      <w:r>
        <w:rPr>
          <w:i/>
          <w:spacing w:val="-1"/>
        </w:rPr>
        <w:t> </w:t>
      </w:r>
      <w:r>
        <w:rPr/>
        <w:t>1999;</w:t>
      </w:r>
      <w:r>
        <w:rPr>
          <w:spacing w:val="-1"/>
        </w:rPr>
        <w:t> </w:t>
      </w:r>
      <w:r>
        <w:rPr/>
        <w:t>Käser</w:t>
      </w:r>
      <w:r>
        <w:rPr>
          <w:spacing w:val="-1"/>
        </w:rPr>
        <w:t> </w:t>
      </w:r>
      <w:r>
        <w:rPr/>
        <w:t>et al., 2001; Ropponen, 2006).</w:t>
      </w:r>
    </w:p>
    <w:p>
      <w:pPr>
        <w:pStyle w:val="BodyText"/>
        <w:spacing w:line="480" w:lineRule="auto" w:before="1"/>
        <w:ind w:left="140" w:right="115" w:firstLine="719"/>
        <w:jc w:val="both"/>
      </w:pPr>
      <w:r>
        <w:rPr/>
        <w:t>A literature review by</w:t>
      </w:r>
      <w:r>
        <w:rPr>
          <w:spacing w:val="-2"/>
        </w:rPr>
        <w:t> </w:t>
      </w:r>
      <w:r>
        <w:rPr/>
        <w:t>Moreau et al.,</w:t>
      </w:r>
      <w:r>
        <w:rPr>
          <w:spacing w:val="40"/>
        </w:rPr>
        <w:t> </w:t>
      </w:r>
      <w:r>
        <w:rPr/>
        <w:t>(2001) and another</w:t>
      </w:r>
      <w:r>
        <w:rPr>
          <w:spacing w:val="-1"/>
        </w:rPr>
        <w:t> </w:t>
      </w:r>
      <w:r>
        <w:rPr/>
        <w:t>study</w:t>
      </w:r>
      <w:r>
        <w:rPr>
          <w:spacing w:val="-4"/>
        </w:rPr>
        <w:t> </w:t>
      </w:r>
      <w:r>
        <w:rPr/>
        <w:t>by</w:t>
      </w:r>
      <w:r>
        <w:rPr>
          <w:spacing w:val="-2"/>
        </w:rPr>
        <w:t> </w:t>
      </w:r>
      <w:r>
        <w:rPr/>
        <w:t>Ebrahimi et al., (2005) revealed that a number of back endurance tests exist to diagnose, prevent and rehabilitate</w:t>
      </w:r>
      <w:r>
        <w:rPr>
          <w:spacing w:val="12"/>
        </w:rPr>
        <w:t> </w:t>
      </w:r>
      <w:r>
        <w:rPr/>
        <w:t>LBP.</w:t>
      </w:r>
      <w:r>
        <w:rPr>
          <w:spacing w:val="54"/>
          <w:w w:val="150"/>
        </w:rPr>
        <w:t> </w:t>
      </w:r>
      <w:r>
        <w:rPr/>
        <w:t>These</w:t>
      </w:r>
      <w:r>
        <w:rPr>
          <w:spacing w:val="16"/>
        </w:rPr>
        <w:t> </w:t>
      </w:r>
      <w:r>
        <w:rPr/>
        <w:t>tests</w:t>
      </w:r>
      <w:r>
        <w:rPr>
          <w:spacing w:val="12"/>
        </w:rPr>
        <w:t> </w:t>
      </w:r>
      <w:r>
        <w:rPr/>
        <w:t>include</w:t>
      </w:r>
      <w:r>
        <w:rPr>
          <w:spacing w:val="12"/>
        </w:rPr>
        <w:t> </w:t>
      </w:r>
      <w:r>
        <w:rPr/>
        <w:t>the</w:t>
      </w:r>
      <w:r>
        <w:rPr>
          <w:spacing w:val="11"/>
        </w:rPr>
        <w:t> </w:t>
      </w:r>
      <w:r>
        <w:rPr/>
        <w:t>repetitive</w:t>
      </w:r>
      <w:r>
        <w:rPr>
          <w:spacing w:val="11"/>
        </w:rPr>
        <w:t> </w:t>
      </w:r>
      <w:r>
        <w:rPr/>
        <w:t>squat</w:t>
      </w:r>
      <w:r>
        <w:rPr>
          <w:spacing w:val="11"/>
        </w:rPr>
        <w:t> </w:t>
      </w:r>
      <w:r>
        <w:rPr/>
        <w:t>test</w:t>
      </w:r>
      <w:r>
        <w:rPr>
          <w:spacing w:val="13"/>
        </w:rPr>
        <w:t> </w:t>
      </w:r>
      <w:r>
        <w:rPr/>
        <w:t>(Alaranta</w:t>
      </w:r>
      <w:r>
        <w:rPr>
          <w:spacing w:val="14"/>
        </w:rPr>
        <w:t> </w:t>
      </w:r>
      <w:r>
        <w:rPr/>
        <w:t>et</w:t>
      </w:r>
      <w:r>
        <w:rPr>
          <w:spacing w:val="12"/>
        </w:rPr>
        <w:t> </w:t>
      </w:r>
      <w:r>
        <w:rPr/>
        <w:t>al.,</w:t>
      </w:r>
      <w:r>
        <w:rPr>
          <w:spacing w:val="13"/>
        </w:rPr>
        <w:t> </w:t>
      </w:r>
      <w:r>
        <w:rPr/>
        <w:t>1994),</w:t>
      </w:r>
      <w:r>
        <w:rPr>
          <w:spacing w:val="13"/>
        </w:rPr>
        <w:t> </w:t>
      </w:r>
      <w:r>
        <w:rPr>
          <w:spacing w:val="-5"/>
        </w:rPr>
        <w:t>the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7"/>
        <w:jc w:val="both"/>
      </w:pPr>
      <w:r>
        <w:rPr/>
        <w:drawing>
          <wp:anchor distT="0" distB="0" distL="0" distR="0" allowOverlap="1" layoutInCell="1" locked="0" behindDoc="1" simplePos="0" relativeHeight="482926592">
            <wp:simplePos x="0" y="0"/>
            <wp:positionH relativeFrom="page">
              <wp:posOffset>1274444</wp:posOffset>
            </wp:positionH>
            <wp:positionV relativeFrom="paragraph">
              <wp:posOffset>1605349</wp:posOffset>
            </wp:positionV>
            <wp:extent cx="5084699" cy="5027104"/>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 cstate="print"/>
                    <a:stretch>
                      <a:fillRect/>
                    </a:stretch>
                  </pic:blipFill>
                  <pic:spPr>
                    <a:xfrm>
                      <a:off x="0" y="0"/>
                      <a:ext cx="5084699" cy="5027104"/>
                    </a:xfrm>
                    <a:prstGeom prst="rect">
                      <a:avLst/>
                    </a:prstGeom>
                  </pic:spPr>
                </pic:pic>
              </a:graphicData>
            </a:graphic>
          </wp:anchor>
        </w:drawing>
      </w:r>
      <w:r>
        <w:rPr/>
        <w:t>Biering-Sorensen test of static muscular endurance (BSME) or Sørenson test (Biering- Sorensen, 1984), the repetitive sit-up test (Alaranta et al., 1994), the repetitive arch-up</w:t>
      </w:r>
      <w:r>
        <w:rPr>
          <w:spacing w:val="40"/>
        </w:rPr>
        <w:t> </w:t>
      </w:r>
      <w:r>
        <w:rPr/>
        <w:t>test</w:t>
      </w:r>
      <w:r>
        <w:rPr>
          <w:spacing w:val="-2"/>
        </w:rPr>
        <w:t> </w:t>
      </w:r>
      <w:r>
        <w:rPr/>
        <w:t>(Alaranta</w:t>
      </w:r>
      <w:r>
        <w:rPr>
          <w:spacing w:val="-1"/>
        </w:rPr>
        <w:t> </w:t>
      </w:r>
      <w:r>
        <w:rPr/>
        <w:t>et</w:t>
      </w:r>
      <w:r>
        <w:rPr>
          <w:spacing w:val="-2"/>
        </w:rPr>
        <w:t> </w:t>
      </w:r>
      <w:r>
        <w:rPr/>
        <w:t>al.,</w:t>
      </w:r>
      <w:r>
        <w:rPr>
          <w:spacing w:val="-1"/>
        </w:rPr>
        <w:t> </w:t>
      </w:r>
      <w:r>
        <w:rPr/>
        <w:t>1994),</w:t>
      </w:r>
      <w:r>
        <w:rPr>
          <w:spacing w:val="-2"/>
        </w:rPr>
        <w:t> </w:t>
      </w:r>
      <w:r>
        <w:rPr/>
        <w:t>the</w:t>
      </w:r>
      <w:r>
        <w:rPr>
          <w:spacing w:val="-3"/>
        </w:rPr>
        <w:t> </w:t>
      </w:r>
      <w:r>
        <w:rPr/>
        <w:t>prone</w:t>
      </w:r>
      <w:r>
        <w:rPr>
          <w:spacing w:val="-2"/>
        </w:rPr>
        <w:t> </w:t>
      </w:r>
      <w:r>
        <w:rPr/>
        <w:t>double</w:t>
      </w:r>
      <w:r>
        <w:rPr>
          <w:spacing w:val="-2"/>
        </w:rPr>
        <w:t> </w:t>
      </w:r>
      <w:r>
        <w:rPr/>
        <w:t>straight-leg</w:t>
      </w:r>
      <w:r>
        <w:rPr>
          <w:spacing w:val="-2"/>
        </w:rPr>
        <w:t> </w:t>
      </w:r>
      <w:r>
        <w:rPr/>
        <w:t>raise</w:t>
      </w:r>
      <w:r>
        <w:rPr>
          <w:spacing w:val="-3"/>
        </w:rPr>
        <w:t> </w:t>
      </w:r>
      <w:r>
        <w:rPr/>
        <w:t>test</w:t>
      </w:r>
      <w:r>
        <w:rPr>
          <w:spacing w:val="-1"/>
        </w:rPr>
        <w:t> </w:t>
      </w:r>
      <w:r>
        <w:rPr/>
        <w:t>(McIntosh</w:t>
      </w:r>
      <w:r>
        <w:rPr>
          <w:spacing w:val="-2"/>
        </w:rPr>
        <w:t> </w:t>
      </w:r>
      <w:r>
        <w:rPr/>
        <w:t>et</w:t>
      </w:r>
      <w:r>
        <w:rPr>
          <w:spacing w:val="-1"/>
        </w:rPr>
        <w:t> </w:t>
      </w:r>
      <w:r>
        <w:rPr/>
        <w:t>al.,</w:t>
      </w:r>
      <w:r>
        <w:rPr>
          <w:spacing w:val="-2"/>
        </w:rPr>
        <w:t> </w:t>
      </w:r>
      <w:r>
        <w:rPr/>
        <w:t>1998), supine isometric chest raise test (Ito et al., 1996), and supine double straight-leg raise (Kendal et al., 1983). However, the BSME either in its original version or as variants has been widely used in previous research among healthy and patient populations (Mbada et al., 2009). The BSME provides a global measure of static back extension endurance capacity (Moreau et al., 2001) and it has been reported to be valid, reliable, safe,</w:t>
      </w:r>
      <w:r>
        <w:rPr>
          <w:spacing w:val="40"/>
        </w:rPr>
        <w:t> </w:t>
      </w:r>
      <w:r>
        <w:rPr/>
        <w:t>practical, responsive, easily administered, inexpensive, and there is a substantial quantity of compiled data (Alaranta, 2000; Moreau </w:t>
      </w:r>
      <w:r>
        <w:rPr>
          <w:i/>
        </w:rPr>
        <w:t>et al., </w:t>
      </w:r>
      <w:r>
        <w:rPr/>
        <w:t>2001; Udermann </w:t>
      </w:r>
      <w:r>
        <w:rPr>
          <w:i/>
        </w:rPr>
        <w:t>et al., </w:t>
      </w:r>
      <w:r>
        <w:rPr/>
        <w:t>2003). On the other hand, the repetitive arch-up test (RAUT) (Alaranta et al., 1994) provides the dynamic evaluation of trunk extensor muscles endurance without requiring the use of a dynamometer</w:t>
      </w:r>
      <w:r>
        <w:rPr>
          <w:spacing w:val="-3"/>
        </w:rPr>
        <w:t> </w:t>
      </w:r>
      <w:r>
        <w:rPr/>
        <w:t>(Alaranta et</w:t>
      </w:r>
      <w:r>
        <w:rPr>
          <w:spacing w:val="-2"/>
        </w:rPr>
        <w:t> </w:t>
      </w:r>
      <w:r>
        <w:rPr/>
        <w:t>al.,</w:t>
      </w:r>
      <w:r>
        <w:rPr>
          <w:spacing w:val="-2"/>
        </w:rPr>
        <w:t> </w:t>
      </w:r>
      <w:r>
        <w:rPr/>
        <w:t>1994;</w:t>
      </w:r>
      <w:r>
        <w:rPr>
          <w:spacing w:val="-2"/>
        </w:rPr>
        <w:t> </w:t>
      </w:r>
      <w:r>
        <w:rPr/>
        <w:t>Grönblad</w:t>
      </w:r>
      <w:r>
        <w:rPr>
          <w:spacing w:val="-3"/>
        </w:rPr>
        <w:t> </w:t>
      </w:r>
      <w:r>
        <w:rPr/>
        <w:t>et</w:t>
      </w:r>
      <w:r>
        <w:rPr>
          <w:spacing w:val="-2"/>
        </w:rPr>
        <w:t> </w:t>
      </w:r>
      <w:r>
        <w:rPr/>
        <w:t>al.,</w:t>
      </w:r>
      <w:r>
        <w:rPr>
          <w:spacing w:val="-2"/>
        </w:rPr>
        <w:t> </w:t>
      </w:r>
      <w:r>
        <w:rPr/>
        <w:t>1997;</w:t>
      </w:r>
      <w:r>
        <w:rPr>
          <w:spacing w:val="-2"/>
        </w:rPr>
        <w:t> </w:t>
      </w:r>
      <w:r>
        <w:rPr/>
        <w:t>Kuukkanen</w:t>
      </w:r>
      <w:r>
        <w:rPr>
          <w:spacing w:val="-2"/>
        </w:rPr>
        <w:t> </w:t>
      </w:r>
      <w:r>
        <w:rPr/>
        <w:t>and</w:t>
      </w:r>
      <w:r>
        <w:rPr>
          <w:spacing w:val="-2"/>
        </w:rPr>
        <w:t> </w:t>
      </w:r>
      <w:r>
        <w:rPr/>
        <w:t>Malkia,</w:t>
      </w:r>
      <w:r>
        <w:rPr>
          <w:spacing w:val="-3"/>
        </w:rPr>
        <w:t> </w:t>
      </w:r>
      <w:r>
        <w:rPr/>
        <w:t>1996; Rissanen et al., 1994; Rissanen et al., 2002).</w:t>
      </w:r>
    </w:p>
    <w:p>
      <w:pPr>
        <w:pStyle w:val="BodyText"/>
      </w:pPr>
    </w:p>
    <w:p>
      <w:pPr>
        <w:pStyle w:val="BodyText"/>
        <w:spacing w:before="6"/>
      </w:pPr>
    </w:p>
    <w:p>
      <w:pPr>
        <w:pStyle w:val="Heading2"/>
        <w:numPr>
          <w:ilvl w:val="3"/>
          <w:numId w:val="30"/>
        </w:numPr>
        <w:tabs>
          <w:tab w:pos="859" w:val="left" w:leader="none"/>
        </w:tabs>
        <w:spacing w:line="240" w:lineRule="auto" w:before="1" w:after="0"/>
        <w:ind w:left="859" w:right="0" w:hanging="719"/>
        <w:jc w:val="both"/>
      </w:pPr>
      <w:bookmarkStart w:name="_TOC_250037" w:id="27"/>
      <w:r>
        <w:rPr/>
        <w:t>The</w:t>
      </w:r>
      <w:r>
        <w:rPr>
          <w:spacing w:val="-3"/>
        </w:rPr>
        <w:t> </w:t>
      </w:r>
      <w:r>
        <w:rPr/>
        <w:t>Biering-Sorensen</w:t>
      </w:r>
      <w:r>
        <w:rPr>
          <w:spacing w:val="-2"/>
        </w:rPr>
        <w:t> </w:t>
      </w:r>
      <w:r>
        <w:rPr/>
        <w:t>test</w:t>
      </w:r>
      <w:r>
        <w:rPr>
          <w:spacing w:val="-2"/>
        </w:rPr>
        <w:t> </w:t>
      </w:r>
      <w:r>
        <w:rPr/>
        <w:t>of</w:t>
      </w:r>
      <w:r>
        <w:rPr>
          <w:spacing w:val="-2"/>
        </w:rPr>
        <w:t> </w:t>
      </w:r>
      <w:r>
        <w:rPr/>
        <w:t>static</w:t>
      </w:r>
      <w:r>
        <w:rPr>
          <w:spacing w:val="-1"/>
        </w:rPr>
        <w:t> </w:t>
      </w:r>
      <w:r>
        <w:rPr/>
        <w:t>muscular</w:t>
      </w:r>
      <w:bookmarkEnd w:id="27"/>
      <w:r>
        <w:rPr>
          <w:spacing w:val="-2"/>
        </w:rPr>
        <w:t> endurance</w:t>
      </w:r>
    </w:p>
    <w:p>
      <w:pPr>
        <w:pStyle w:val="BodyText"/>
        <w:spacing w:line="480" w:lineRule="auto" w:before="271"/>
        <w:ind w:left="140" w:right="115" w:firstLine="719"/>
        <w:jc w:val="both"/>
      </w:pPr>
      <w:r>
        <w:rPr/>
        <w:t>The Biering-Sorensen test of static muscular endurance (BSME) in its original form or variants assesses the static endurance of the back extensor muscles. During the test, the participant lies prone on a table/plinth with the inguinal region is brought to the edge of the table, the arms are bent, the elbows held out, and the hands on the ears (Mannion et al., 1998), forehead (Ng and Richardson, 1996), or nape of the neck (Gibbons et al., 1997; Suter and Lindsay, 2001), while in another variant, the arms are held</w:t>
      </w:r>
      <w:r>
        <w:rPr>
          <w:spacing w:val="6"/>
        </w:rPr>
        <w:t> </w:t>
      </w:r>
      <w:r>
        <w:rPr/>
        <w:t>along</w:t>
      </w:r>
      <w:r>
        <w:rPr>
          <w:spacing w:val="6"/>
        </w:rPr>
        <w:t> </w:t>
      </w:r>
      <w:r>
        <w:rPr/>
        <w:t>the</w:t>
      </w:r>
      <w:r>
        <w:rPr>
          <w:spacing w:val="7"/>
        </w:rPr>
        <w:t> </w:t>
      </w:r>
      <w:r>
        <w:rPr/>
        <w:t>sides</w:t>
      </w:r>
      <w:r>
        <w:rPr>
          <w:spacing w:val="8"/>
        </w:rPr>
        <w:t> </w:t>
      </w:r>
      <w:r>
        <w:rPr/>
        <w:t>(Luoto</w:t>
      </w:r>
      <w:r>
        <w:rPr>
          <w:spacing w:val="11"/>
        </w:rPr>
        <w:t> </w:t>
      </w:r>
      <w:r>
        <w:rPr/>
        <w:t>et</w:t>
      </w:r>
      <w:r>
        <w:rPr>
          <w:spacing w:val="9"/>
        </w:rPr>
        <w:t> </w:t>
      </w:r>
      <w:r>
        <w:rPr/>
        <w:t>al.,</w:t>
      </w:r>
      <w:r>
        <w:rPr>
          <w:spacing w:val="8"/>
        </w:rPr>
        <w:t> </w:t>
      </w:r>
      <w:r>
        <w:rPr/>
        <w:t>1995;</w:t>
      </w:r>
      <w:r>
        <w:rPr>
          <w:spacing w:val="8"/>
        </w:rPr>
        <w:t> </w:t>
      </w:r>
      <w:r>
        <w:rPr/>
        <w:t>Alaranta</w:t>
      </w:r>
      <w:r>
        <w:rPr>
          <w:spacing w:val="8"/>
        </w:rPr>
        <w:t> </w:t>
      </w:r>
      <w:r>
        <w:rPr/>
        <w:t>et</w:t>
      </w:r>
      <w:r>
        <w:rPr>
          <w:spacing w:val="8"/>
        </w:rPr>
        <w:t> </w:t>
      </w:r>
      <w:r>
        <w:rPr/>
        <w:t>al.,</w:t>
      </w:r>
      <w:r>
        <w:rPr>
          <w:spacing w:val="9"/>
        </w:rPr>
        <w:t> </w:t>
      </w:r>
      <w:r>
        <w:rPr/>
        <w:t>1994;</w:t>
      </w:r>
      <w:r>
        <w:rPr>
          <w:spacing w:val="8"/>
        </w:rPr>
        <w:t> </w:t>
      </w:r>
      <w:r>
        <w:rPr/>
        <w:t>Simmonds</w:t>
      </w:r>
      <w:r>
        <w:rPr>
          <w:spacing w:val="7"/>
        </w:rPr>
        <w:t> </w:t>
      </w:r>
      <w:r>
        <w:rPr/>
        <w:t>et</w:t>
      </w:r>
      <w:r>
        <w:rPr>
          <w:spacing w:val="8"/>
        </w:rPr>
        <w:t> </w:t>
      </w:r>
      <w:r>
        <w:rPr/>
        <w:t>al.,</w:t>
      </w:r>
      <w:r>
        <w:rPr>
          <w:spacing w:val="8"/>
        </w:rPr>
        <w:t> </w:t>
      </w:r>
      <w:r>
        <w:rPr/>
        <w:t>1998).</w:t>
      </w:r>
      <w:r>
        <w:rPr>
          <w:spacing w:val="12"/>
        </w:rPr>
        <w:t> </w:t>
      </w:r>
      <w:r>
        <w:rPr>
          <w:spacing w:val="-5"/>
        </w:rPr>
        <w:t>In</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7"/>
        <w:jc w:val="both"/>
      </w:pPr>
      <w:r>
        <w:rPr/>
        <mc:AlternateContent>
          <mc:Choice Requires="wps">
            <w:drawing>
              <wp:anchor distT="0" distB="0" distL="0" distR="0" allowOverlap="1" layoutInCell="1" locked="0" behindDoc="1" simplePos="0" relativeHeight="482927104">
                <wp:simplePos x="0" y="0"/>
                <wp:positionH relativeFrom="page">
                  <wp:posOffset>1125016</wp:posOffset>
                </wp:positionH>
                <wp:positionV relativeFrom="paragraph">
                  <wp:posOffset>1605349</wp:posOffset>
                </wp:positionV>
                <wp:extent cx="5374640" cy="502729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5374640" cy="5027295"/>
                          <a:chExt cx="5374640" cy="5027295"/>
                        </a:xfrm>
                      </wpg:grpSpPr>
                      <pic:pic>
                        <pic:nvPicPr>
                          <pic:cNvPr id="79" name="Image 79"/>
                          <pic:cNvPicPr/>
                        </pic:nvPicPr>
                        <pic:blipFill>
                          <a:blip r:embed="rId5" cstate="print"/>
                          <a:stretch>
                            <a:fillRect/>
                          </a:stretch>
                        </pic:blipFill>
                        <pic:spPr>
                          <a:xfrm>
                            <a:off x="149428" y="0"/>
                            <a:ext cx="5084699" cy="5027104"/>
                          </a:xfrm>
                          <a:prstGeom prst="rect">
                            <a:avLst/>
                          </a:prstGeom>
                        </pic:spPr>
                      </pic:pic>
                      <wps:wsp>
                        <wps:cNvPr id="80" name="Graphic 80"/>
                        <wps:cNvSpPr/>
                        <wps:spPr>
                          <a:xfrm>
                            <a:off x="0" y="4537836"/>
                            <a:ext cx="5374640" cy="349250"/>
                          </a:xfrm>
                          <a:custGeom>
                            <a:avLst/>
                            <a:gdLst/>
                            <a:ahLst/>
                            <a:cxnLst/>
                            <a:rect l="l" t="t" r="r" b="b"/>
                            <a:pathLst>
                              <a:path w="5374640" h="349250">
                                <a:moveTo>
                                  <a:pt x="5374513" y="0"/>
                                </a:moveTo>
                                <a:lnTo>
                                  <a:pt x="0" y="0"/>
                                </a:lnTo>
                                <a:lnTo>
                                  <a:pt x="0" y="348996"/>
                                </a:lnTo>
                                <a:lnTo>
                                  <a:pt x="5374513" y="348996"/>
                                </a:lnTo>
                                <a:lnTo>
                                  <a:pt x="537451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126.405472pt;width:423.2pt;height:395.85pt;mso-position-horizontal-relative:page;mso-position-vertical-relative:paragraph;z-index:-20389376" id="docshapegroup11" coordorigin="1772,2528" coordsize="8464,7917">
                <v:shape style="position:absolute;left:2007;top:2528;width:8008;height:7917" type="#_x0000_t75" id="docshape12" stroked="false">
                  <v:imagedata r:id="rId5" o:title=""/>
                </v:shape>
                <v:rect style="position:absolute;left:1771;top:9674;width:8464;height:550" id="docshape13" filled="true" fillcolor="#ffffff" stroked="false">
                  <v:fill type="solid"/>
                </v:rect>
                <w10:wrap type="none"/>
              </v:group>
            </w:pict>
          </mc:Fallback>
        </mc:AlternateContent>
      </w:r>
      <w:r>
        <w:rPr/>
        <w:t>order to ensure stability in the testing position, the ankles are fixed by the examiner or with the use of straps.</w:t>
      </w:r>
      <w:r>
        <w:rPr>
          <w:spacing w:val="80"/>
        </w:rPr>
        <w:t> </w:t>
      </w:r>
      <w:r>
        <w:rPr/>
        <w:t>The upper trunk is freely suspended and horizontality is ensured by simply trusting a visual evaluation (Holmstrom et al., 1992; Gibbons et al., 1997; Alaranta et al., ,1994; Latikka et al., 1995; Keller et al., 2001), other studies used measurement devices (inclinometer) (Moffroid et al., 1993; Chok et al., 1999; Latimer et al., 1999), goniometer (Ng and Richardson, 1996), or photoelectric cell Holmstrom et al., 1992;</w:t>
      </w:r>
      <w:r>
        <w:rPr>
          <w:spacing w:val="-1"/>
        </w:rPr>
        <w:t> </w:t>
      </w:r>
      <w:r>
        <w:rPr/>
        <w:t>Hultman</w:t>
      </w:r>
      <w:r>
        <w:rPr>
          <w:spacing w:val="-1"/>
        </w:rPr>
        <w:t> </w:t>
      </w:r>
      <w:r>
        <w:rPr/>
        <w:t>et</w:t>
      </w:r>
      <w:r>
        <w:rPr>
          <w:spacing w:val="-1"/>
        </w:rPr>
        <w:t> </w:t>
      </w:r>
      <w:r>
        <w:rPr/>
        <w:t>al.,</w:t>
      </w:r>
      <w:r>
        <w:rPr>
          <w:spacing w:val="-1"/>
        </w:rPr>
        <w:t> </w:t>
      </w:r>
      <w:r>
        <w:rPr/>
        <w:t>1993)</w:t>
      </w:r>
      <w:r>
        <w:rPr>
          <w:spacing w:val="-2"/>
        </w:rPr>
        <w:t> </w:t>
      </w:r>
      <w:r>
        <w:rPr/>
        <w:t>or</w:t>
      </w:r>
      <w:r>
        <w:rPr>
          <w:spacing w:val="-2"/>
        </w:rPr>
        <w:t> </w:t>
      </w:r>
      <w:r>
        <w:rPr/>
        <w:t>asked</w:t>
      </w:r>
      <w:r>
        <w:rPr>
          <w:spacing w:val="-2"/>
        </w:rPr>
        <w:t> </w:t>
      </w:r>
      <w:r>
        <w:rPr/>
        <w:t>the</w:t>
      </w:r>
      <w:r>
        <w:rPr>
          <w:spacing w:val="-2"/>
        </w:rPr>
        <w:t> </w:t>
      </w:r>
      <w:r>
        <w:rPr/>
        <w:t>patient</w:t>
      </w:r>
      <w:r>
        <w:rPr>
          <w:spacing w:val="-1"/>
        </w:rPr>
        <w:t> </w:t>
      </w:r>
      <w:r>
        <w:rPr/>
        <w:t>to</w:t>
      </w:r>
      <w:r>
        <w:rPr>
          <w:spacing w:val="-1"/>
        </w:rPr>
        <w:t> </w:t>
      </w:r>
      <w:r>
        <w:rPr/>
        <w:t>maintain</w:t>
      </w:r>
      <w:r>
        <w:rPr>
          <w:spacing w:val="-1"/>
        </w:rPr>
        <w:t> </w:t>
      </w:r>
      <w:r>
        <w:rPr/>
        <w:t>contact</w:t>
      </w:r>
      <w:r>
        <w:rPr>
          <w:spacing w:val="-1"/>
        </w:rPr>
        <w:t> </w:t>
      </w:r>
      <w:r>
        <w:rPr/>
        <w:t>between</w:t>
      </w:r>
      <w:r>
        <w:rPr>
          <w:spacing w:val="-1"/>
        </w:rPr>
        <w:t> </w:t>
      </w:r>
      <w:r>
        <w:rPr/>
        <w:t>the</w:t>
      </w:r>
      <w:r>
        <w:rPr>
          <w:spacing w:val="-2"/>
        </w:rPr>
        <w:t> </w:t>
      </w:r>
      <w:r>
        <w:rPr/>
        <w:t>back</w:t>
      </w:r>
      <w:r>
        <w:rPr>
          <w:spacing w:val="-1"/>
        </w:rPr>
        <w:t> </w:t>
      </w:r>
      <w:r>
        <w:rPr/>
        <w:t>and a stadiometer or weight hanging</w:t>
      </w:r>
      <w:r>
        <w:rPr>
          <w:spacing w:val="-1"/>
        </w:rPr>
        <w:t> </w:t>
      </w:r>
      <w:r>
        <w:rPr/>
        <w:t>from the ceiling</w:t>
      </w:r>
      <w:r>
        <w:rPr>
          <w:spacing w:val="-1"/>
        </w:rPr>
        <w:t> </w:t>
      </w:r>
      <w:r>
        <w:rPr/>
        <w:t>or Guthrie Smith frame or other devices (Ng and Richardson, 1996; Kankaanpää et al., 1998; Koumantakis et al., 2001).</w:t>
      </w:r>
    </w:p>
    <w:p>
      <w:pPr>
        <w:pStyle w:val="BodyText"/>
        <w:spacing w:line="480" w:lineRule="auto" w:before="1"/>
        <w:ind w:left="140" w:right="116" w:firstLine="719"/>
        <w:jc w:val="both"/>
      </w:pPr>
      <w:r>
        <w:rPr/>
        <w:t>During the test, the participant is requested to stay in the horizontal position as long as possible or until he/she can no longer control the posture or losses contact with device or object used to define the horizontal position for more than 10 seconds (Rashiq et al., 2003) or the use of other specific test-stopping criteria such as trunk downsloping by more than 5–10° (Latimer et al., 1999; Chok et al., 1999; Moffroid et al., 1994). The examiner records the time the participant is able to keep the unsupported trunk (from the upper border of the iliac crest) horizontal while prone on the table to a maximum of 240 seconds (Biering- Sørensen, 1984) or longer (Jörgensen and Nicolaisen, 1986).</w:t>
      </w:r>
    </w:p>
    <w:p>
      <w:pPr>
        <w:pStyle w:val="BodyText"/>
        <w:spacing w:before="10"/>
      </w:pPr>
    </w:p>
    <w:p>
      <w:pPr>
        <w:pStyle w:val="Heading2"/>
        <w:numPr>
          <w:ilvl w:val="3"/>
          <w:numId w:val="30"/>
        </w:numPr>
        <w:tabs>
          <w:tab w:pos="859" w:val="left" w:leader="none"/>
        </w:tabs>
        <w:spacing w:line="240" w:lineRule="auto" w:before="1" w:after="0"/>
        <w:ind w:left="859" w:right="0" w:hanging="719"/>
        <w:jc w:val="left"/>
      </w:pPr>
      <w:bookmarkStart w:name="_TOC_250036" w:id="28"/>
      <w:r>
        <w:rPr/>
        <w:t>The</w:t>
      </w:r>
      <w:r>
        <w:rPr>
          <w:spacing w:val="-3"/>
        </w:rPr>
        <w:t> </w:t>
      </w:r>
      <w:r>
        <w:rPr/>
        <w:t>repetitive</w:t>
      </w:r>
      <w:r>
        <w:rPr>
          <w:spacing w:val="-1"/>
        </w:rPr>
        <w:t> </w:t>
      </w:r>
      <w:r>
        <w:rPr/>
        <w:t>arch-up</w:t>
      </w:r>
      <w:r>
        <w:rPr>
          <w:spacing w:val="-1"/>
        </w:rPr>
        <w:t> </w:t>
      </w:r>
      <w:bookmarkEnd w:id="28"/>
      <w:r>
        <w:rPr>
          <w:spacing w:val="-4"/>
        </w:rPr>
        <w:t>test</w:t>
      </w:r>
    </w:p>
    <w:p>
      <w:pPr>
        <w:pStyle w:val="BodyText"/>
        <w:spacing w:before="274"/>
        <w:rPr>
          <w:b/>
        </w:rPr>
      </w:pPr>
    </w:p>
    <w:p>
      <w:pPr>
        <w:pStyle w:val="BodyText"/>
        <w:spacing w:line="480" w:lineRule="auto"/>
        <w:ind w:left="140" w:right="117" w:firstLine="719"/>
        <w:jc w:val="both"/>
      </w:pPr>
      <w:r>
        <w:rPr/>
        <w:t>The Repetitive Arch-Up Test (RAUT) provides the dynamic evaluation of trunk extensor muscles endurance without requiring the use of a dynamometer (Alaranta et al., 1994; Grönblad et al., 1999; Kuukkanen and Malkia, 1996; Rissanen et al., 1994; Rissanen</w:t>
      </w:r>
      <w:r>
        <w:rPr>
          <w:spacing w:val="25"/>
        </w:rPr>
        <w:t> </w:t>
      </w:r>
      <w:r>
        <w:rPr/>
        <w:t>et</w:t>
      </w:r>
      <w:r>
        <w:rPr>
          <w:spacing w:val="26"/>
        </w:rPr>
        <w:t> </w:t>
      </w:r>
      <w:r>
        <w:rPr/>
        <w:t>al.,</w:t>
      </w:r>
      <w:r>
        <w:rPr>
          <w:spacing w:val="26"/>
        </w:rPr>
        <w:t> </w:t>
      </w:r>
      <w:r>
        <w:rPr/>
        <w:t>2002)</w:t>
      </w:r>
      <w:r>
        <w:rPr>
          <w:i/>
        </w:rPr>
        <w:t>.</w:t>
      </w:r>
      <w:r>
        <w:rPr>
          <w:i/>
          <w:spacing w:val="27"/>
        </w:rPr>
        <w:t> </w:t>
      </w:r>
      <w:r>
        <w:rPr/>
        <w:t>The</w:t>
      </w:r>
      <w:r>
        <w:rPr>
          <w:spacing w:val="24"/>
        </w:rPr>
        <w:t> </w:t>
      </w:r>
      <w:r>
        <w:rPr/>
        <w:t>inguinal</w:t>
      </w:r>
      <w:r>
        <w:rPr>
          <w:spacing w:val="26"/>
        </w:rPr>
        <w:t> </w:t>
      </w:r>
      <w:r>
        <w:rPr/>
        <w:t>region</w:t>
      </w:r>
      <w:r>
        <w:rPr>
          <w:spacing w:val="26"/>
        </w:rPr>
        <w:t> </w:t>
      </w:r>
      <w:r>
        <w:rPr/>
        <w:t>is</w:t>
      </w:r>
      <w:r>
        <w:rPr>
          <w:spacing w:val="26"/>
        </w:rPr>
        <w:t> </w:t>
      </w:r>
      <w:r>
        <w:rPr/>
        <w:t>brought</w:t>
      </w:r>
      <w:r>
        <w:rPr>
          <w:spacing w:val="25"/>
        </w:rPr>
        <w:t> </w:t>
      </w:r>
      <w:r>
        <w:rPr/>
        <w:t>to</w:t>
      </w:r>
      <w:r>
        <w:rPr>
          <w:spacing w:val="26"/>
        </w:rPr>
        <w:t> </w:t>
      </w:r>
      <w:r>
        <w:rPr/>
        <w:t>the</w:t>
      </w:r>
      <w:r>
        <w:rPr>
          <w:spacing w:val="27"/>
        </w:rPr>
        <w:t> </w:t>
      </w:r>
      <w:r>
        <w:rPr/>
        <w:t>edge</w:t>
      </w:r>
      <w:r>
        <w:rPr>
          <w:spacing w:val="25"/>
        </w:rPr>
        <w:t> </w:t>
      </w:r>
      <w:r>
        <w:rPr/>
        <w:t>of</w:t>
      </w:r>
      <w:r>
        <w:rPr>
          <w:spacing w:val="26"/>
        </w:rPr>
        <w:t> </w:t>
      </w:r>
      <w:r>
        <w:rPr/>
        <w:t>the</w:t>
      </w:r>
      <w:r>
        <w:rPr>
          <w:spacing w:val="25"/>
        </w:rPr>
        <w:t> </w:t>
      </w:r>
      <w:r>
        <w:rPr/>
        <w:t>table</w:t>
      </w:r>
      <w:r>
        <w:rPr>
          <w:spacing w:val="25"/>
        </w:rPr>
        <w:t> </w:t>
      </w:r>
      <w:r>
        <w:rPr/>
        <w:t>with</w:t>
      </w:r>
      <w:r>
        <w:rPr>
          <w:spacing w:val="26"/>
        </w:rPr>
        <w:t> </w:t>
      </w:r>
      <w:r>
        <w:rPr>
          <w:spacing w:val="-5"/>
        </w:rPr>
        <w:t>the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6"/>
        <w:jc w:val="both"/>
      </w:pPr>
      <w:r>
        <w:rPr/>
        <w:drawing>
          <wp:anchor distT="0" distB="0" distL="0" distR="0" allowOverlap="1" layoutInCell="1" locked="0" behindDoc="1" simplePos="0" relativeHeight="482927616">
            <wp:simplePos x="0" y="0"/>
            <wp:positionH relativeFrom="page">
              <wp:posOffset>1274444</wp:posOffset>
            </wp:positionH>
            <wp:positionV relativeFrom="paragraph">
              <wp:posOffset>1605349</wp:posOffset>
            </wp:positionV>
            <wp:extent cx="5084699" cy="5027104"/>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 cstate="print"/>
                    <a:stretch>
                      <a:fillRect/>
                    </a:stretch>
                  </pic:blipFill>
                  <pic:spPr>
                    <a:xfrm>
                      <a:off x="0" y="0"/>
                      <a:ext cx="5084699" cy="5027104"/>
                    </a:xfrm>
                    <a:prstGeom prst="rect">
                      <a:avLst/>
                    </a:prstGeom>
                  </pic:spPr>
                </pic:pic>
              </a:graphicData>
            </a:graphic>
          </wp:anchor>
        </w:drawing>
      </w:r>
      <w:r>
        <w:rPr/>
        <w:t>ankles fixed by the examiner or the use of straps. The upper trunk is flexed downward to 45 degrees, and the patient is asked to move the trunk up to the horizontal position (avoiding the hyperextended position) and back down.</w:t>
      </w:r>
      <w:r>
        <w:rPr>
          <w:spacing w:val="40"/>
        </w:rPr>
        <w:t> </w:t>
      </w:r>
      <w:r>
        <w:rPr/>
        <w:t>One repetition every 2 to 3 seconds is required, with a maximum number of repetitions set at 50. The examiner records the maximum number of repetitions the participant is able to perform (Alaranta, 1994). Moreland et al., (1997) in the assessment of dynamic endurance of the back extensors, put the participants in prone lying over 30 degrees foam wedge with iliac</w:t>
      </w:r>
      <w:r>
        <w:rPr>
          <w:spacing w:val="40"/>
        </w:rPr>
        <w:t> </w:t>
      </w:r>
      <w:r>
        <w:rPr/>
        <w:t>crests at the edge of the wedge.</w:t>
      </w:r>
      <w:r>
        <w:rPr>
          <w:spacing w:val="40"/>
        </w:rPr>
        <w:t> </w:t>
      </w:r>
      <w:r>
        <w:rPr/>
        <w:t>The arms were positioned alongside the trunk with the hands at the hips.</w:t>
      </w:r>
      <w:r>
        <w:rPr>
          <w:spacing w:val="40"/>
        </w:rPr>
        <w:t> </w:t>
      </w:r>
      <w:r>
        <w:rPr/>
        <w:t>Two straps were used to fix the lower part of body which one strap at the hips and one at the mid-calf.</w:t>
      </w:r>
      <w:r>
        <w:rPr>
          <w:spacing w:val="40"/>
        </w:rPr>
        <w:t> </w:t>
      </w:r>
      <w:r>
        <w:rPr/>
        <w:t>Participants were instructed to hold the trunk to neutral position and then to lower the upper body back so the nose touched the table.</w:t>
      </w:r>
      <w:r>
        <w:rPr>
          <w:spacing w:val="40"/>
        </w:rPr>
        <w:t> </w:t>
      </w:r>
      <w:r>
        <w:rPr/>
        <w:t>Speeds of movement were 25 repetitions per minute and the number of repetitions accomplished by the participant was counted.</w:t>
      </w:r>
    </w:p>
    <w:p>
      <w:pPr>
        <w:pStyle w:val="BodyText"/>
        <w:spacing w:line="480" w:lineRule="auto" w:before="2"/>
        <w:ind w:left="140" w:right="117" w:firstLine="719"/>
        <w:jc w:val="both"/>
      </w:pPr>
      <w:r>
        <w:rPr/>
        <w:t>As with the BSME, variants exist in literature for the RAUT. Moreland et al., (1997) used a variant in which the lower limbs were fixed to a triangular pad and the patients were asked to flex the trunk so as to touch the table with the nose then to return</w:t>
      </w:r>
      <w:r>
        <w:rPr>
          <w:spacing w:val="40"/>
        </w:rPr>
        <w:t> </w:t>
      </w:r>
      <w:r>
        <w:rPr/>
        <w:t>to the horizontal position at a rate of 25 arch-ups per minute. In another study by Mayer</w:t>
      </w:r>
      <w:r>
        <w:rPr>
          <w:spacing w:val="40"/>
        </w:rPr>
        <w:t> </w:t>
      </w:r>
      <w:r>
        <w:rPr/>
        <w:t>et al., (2003), the test was done using a Roman chair and patients were asked to arc up repeatedly over a 90</w:t>
      </w:r>
      <w:r>
        <w:rPr>
          <w:vertAlign w:val="superscript"/>
        </w:rPr>
        <w:t>0</w:t>
      </w:r>
      <w:r>
        <w:rPr>
          <w:vertAlign w:val="baseline"/>
        </w:rPr>
        <w:t> angle. Whereas the static version of the back muscles endurance tests has been widely used in previous studies, the dynamic variant has received less attention (Demoulin et al., 2004). For the reliability of this test, an intra-class correlation coefficient of 0.78 was reported by Moreland et al., (1997).</w:t>
      </w:r>
    </w:p>
    <w:p>
      <w:pPr>
        <w:spacing w:after="0" w:line="480" w:lineRule="auto"/>
        <w:jc w:val="both"/>
        <w:sectPr>
          <w:pgSz w:w="12240" w:h="15840"/>
          <w:pgMar w:header="722" w:footer="0" w:top="980" w:bottom="280" w:left="1660" w:right="1680"/>
        </w:sectPr>
      </w:pPr>
    </w:p>
    <w:p>
      <w:pPr>
        <w:pStyle w:val="BodyText"/>
        <w:spacing w:before="172"/>
      </w:pPr>
    </w:p>
    <w:p>
      <w:pPr>
        <w:pStyle w:val="Heading1"/>
        <w:numPr>
          <w:ilvl w:val="2"/>
          <w:numId w:val="31"/>
        </w:numPr>
        <w:tabs>
          <w:tab w:pos="679" w:val="left" w:leader="none"/>
        </w:tabs>
        <w:spacing w:line="240" w:lineRule="auto" w:before="1" w:after="0"/>
        <w:ind w:left="679" w:right="0" w:hanging="539"/>
        <w:jc w:val="both"/>
      </w:pPr>
      <w:bookmarkStart w:name="_TOC_250035" w:id="29"/>
      <w:r>
        <w:rPr/>
        <w:t>ANATOMY OF</w:t>
      </w:r>
      <w:r>
        <w:rPr>
          <w:spacing w:val="-3"/>
        </w:rPr>
        <w:t> </w:t>
      </w:r>
      <w:r>
        <w:rPr/>
        <w:t>THE </w:t>
      </w:r>
      <w:bookmarkEnd w:id="29"/>
      <w:r>
        <w:rPr>
          <w:spacing w:val="-4"/>
        </w:rPr>
        <w:t>BACK</w:t>
      </w:r>
    </w:p>
    <w:p>
      <w:pPr>
        <w:pStyle w:val="BodyText"/>
        <w:spacing w:line="480" w:lineRule="auto" w:before="271"/>
        <w:ind w:left="140" w:right="120" w:firstLine="719"/>
        <w:jc w:val="both"/>
      </w:pPr>
      <w:r>
        <w:rPr/>
        <w:drawing>
          <wp:anchor distT="0" distB="0" distL="0" distR="0" allowOverlap="1" layoutInCell="1" locked="0" behindDoc="1" simplePos="0" relativeHeight="482928128">
            <wp:simplePos x="0" y="0"/>
            <wp:positionH relativeFrom="page">
              <wp:posOffset>1274444</wp:posOffset>
            </wp:positionH>
            <wp:positionV relativeFrom="paragraph">
              <wp:posOffset>1426929</wp:posOffset>
            </wp:positionV>
            <wp:extent cx="5084699" cy="5027104"/>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5" cstate="print"/>
                    <a:stretch>
                      <a:fillRect/>
                    </a:stretch>
                  </pic:blipFill>
                  <pic:spPr>
                    <a:xfrm>
                      <a:off x="0" y="0"/>
                      <a:ext cx="5084699" cy="5027104"/>
                    </a:xfrm>
                    <a:prstGeom prst="rect">
                      <a:avLst/>
                    </a:prstGeom>
                  </pic:spPr>
                </pic:pic>
              </a:graphicData>
            </a:graphic>
          </wp:anchor>
        </w:drawing>
      </w:r>
      <w:r>
        <w:rPr/>
        <w:t>The back is the posterior aspect of the trunk and is the main part of the body to which</w:t>
      </w:r>
      <w:r>
        <w:rPr>
          <w:spacing w:val="-1"/>
        </w:rPr>
        <w:t> </w:t>
      </w:r>
      <w:r>
        <w:rPr/>
        <w:t>the</w:t>
      </w:r>
      <w:r>
        <w:rPr>
          <w:spacing w:val="-2"/>
        </w:rPr>
        <w:t> </w:t>
      </w:r>
      <w:r>
        <w:rPr/>
        <w:t>head,</w:t>
      </w:r>
      <w:r>
        <w:rPr>
          <w:spacing w:val="-1"/>
        </w:rPr>
        <w:t> </w:t>
      </w:r>
      <w:r>
        <w:rPr/>
        <w:t>neck, and</w:t>
      </w:r>
      <w:r>
        <w:rPr>
          <w:spacing w:val="-1"/>
        </w:rPr>
        <w:t> </w:t>
      </w:r>
      <w:r>
        <w:rPr/>
        <w:t>limbs</w:t>
      </w:r>
      <w:r>
        <w:rPr>
          <w:spacing w:val="-1"/>
        </w:rPr>
        <w:t> </w:t>
      </w:r>
      <w:r>
        <w:rPr/>
        <w:t>are</w:t>
      </w:r>
      <w:r>
        <w:rPr>
          <w:spacing w:val="-3"/>
        </w:rPr>
        <w:t> </w:t>
      </w:r>
      <w:r>
        <w:rPr/>
        <w:t>attached</w:t>
      </w:r>
      <w:r>
        <w:rPr>
          <w:spacing w:val="-1"/>
        </w:rPr>
        <w:t> </w:t>
      </w:r>
      <w:r>
        <w:rPr/>
        <w:t>(Moore,</w:t>
      </w:r>
      <w:r>
        <w:rPr>
          <w:spacing w:val="-1"/>
        </w:rPr>
        <w:t> </w:t>
      </w:r>
      <w:r>
        <w:rPr/>
        <w:t>1992). It consist</w:t>
      </w:r>
      <w:r>
        <w:rPr>
          <w:spacing w:val="-1"/>
        </w:rPr>
        <w:t> </w:t>
      </w:r>
      <w:r>
        <w:rPr/>
        <w:t>of</w:t>
      </w:r>
      <w:r>
        <w:rPr>
          <w:spacing w:val="-2"/>
        </w:rPr>
        <w:t> </w:t>
      </w:r>
      <w:r>
        <w:rPr/>
        <w:t>skin,</w:t>
      </w:r>
      <w:r>
        <w:rPr>
          <w:spacing w:val="-1"/>
        </w:rPr>
        <w:t> </w:t>
      </w:r>
      <w:r>
        <w:rPr/>
        <w:t>superficial fascia, which contains fatty tissue, deep fascia, muscles, vertebrae, intervertebral discs, ribs (in the thoracic</w:t>
      </w:r>
      <w:r>
        <w:rPr>
          <w:spacing w:val="40"/>
        </w:rPr>
        <w:t> </w:t>
      </w:r>
      <w:r>
        <w:rPr/>
        <w:t>region), vessels and nerves (Moore, 1992).</w:t>
      </w:r>
    </w:p>
    <w:p>
      <w:pPr>
        <w:pStyle w:val="Heading2"/>
        <w:numPr>
          <w:ilvl w:val="2"/>
          <w:numId w:val="31"/>
        </w:numPr>
        <w:tabs>
          <w:tab w:pos="679" w:val="left" w:leader="none"/>
        </w:tabs>
        <w:spacing w:line="240" w:lineRule="auto" w:before="245" w:after="0"/>
        <w:ind w:left="679" w:right="0" w:hanging="539"/>
        <w:jc w:val="both"/>
      </w:pPr>
      <w:bookmarkStart w:name="_TOC_250034" w:id="30"/>
      <w:r>
        <w:rPr/>
        <w:t>The</w:t>
      </w:r>
      <w:r>
        <w:rPr>
          <w:spacing w:val="-2"/>
        </w:rPr>
        <w:t> </w:t>
      </w:r>
      <w:r>
        <w:rPr/>
        <w:t>Spinal </w:t>
      </w:r>
      <w:bookmarkEnd w:id="30"/>
      <w:r>
        <w:rPr>
          <w:spacing w:val="-2"/>
        </w:rPr>
        <w:t>Column</w:t>
      </w:r>
    </w:p>
    <w:p>
      <w:pPr>
        <w:pStyle w:val="BodyText"/>
        <w:spacing w:before="56"/>
        <w:rPr>
          <w:b/>
        </w:rPr>
      </w:pPr>
    </w:p>
    <w:p>
      <w:pPr>
        <w:pStyle w:val="BodyText"/>
        <w:spacing w:line="480" w:lineRule="auto"/>
        <w:ind w:left="140" w:right="114" w:firstLine="719"/>
        <w:jc w:val="both"/>
      </w:pPr>
      <w:r>
        <w:rPr/>
        <w:t>The spinal column (or vertebral column) extends from the skull to the pelvis (Bridwell, 2005).</w:t>
      </w:r>
      <w:r>
        <w:rPr>
          <w:spacing w:val="73"/>
        </w:rPr>
        <w:t> </w:t>
      </w:r>
      <w:r>
        <w:rPr/>
        <w:t>The spinal column constitutes the core of the locomotor apparatus and it is the</w:t>
      </w:r>
      <w:r>
        <w:rPr>
          <w:spacing w:val="-1"/>
        </w:rPr>
        <w:t> </w:t>
      </w:r>
      <w:r>
        <w:rPr/>
        <w:t>key</w:t>
      </w:r>
      <w:r>
        <w:rPr>
          <w:spacing w:val="-8"/>
        </w:rPr>
        <w:t> </w:t>
      </w:r>
      <w:r>
        <w:rPr/>
        <w:t>to posture</w:t>
      </w:r>
      <w:r>
        <w:rPr>
          <w:spacing w:val="-1"/>
        </w:rPr>
        <w:t> </w:t>
      </w:r>
      <w:r>
        <w:rPr/>
        <w:t>of the</w:t>
      </w:r>
      <w:r>
        <w:rPr>
          <w:spacing w:val="-1"/>
        </w:rPr>
        <w:t> </w:t>
      </w:r>
      <w:r>
        <w:rPr/>
        <w:t>trunk.</w:t>
      </w:r>
      <w:r>
        <w:rPr>
          <w:spacing w:val="40"/>
        </w:rPr>
        <w:t> </w:t>
      </w:r>
      <w:r>
        <w:rPr/>
        <w:t>It is a</w:t>
      </w:r>
      <w:r>
        <w:rPr>
          <w:spacing w:val="-1"/>
        </w:rPr>
        <w:t> </w:t>
      </w:r>
      <w:r>
        <w:rPr/>
        <w:t>structure</w:t>
      </w:r>
      <w:r>
        <w:rPr>
          <w:spacing w:val="-2"/>
        </w:rPr>
        <w:t> </w:t>
      </w:r>
      <w:r>
        <w:rPr/>
        <w:t>as well as a</w:t>
      </w:r>
      <w:r>
        <w:rPr>
          <w:spacing w:val="-1"/>
        </w:rPr>
        <w:t> </w:t>
      </w:r>
      <w:r>
        <w:rPr/>
        <w:t>mechanism (Olaogun and Edewor, 1994).</w:t>
      </w:r>
      <w:r>
        <w:rPr>
          <w:spacing w:val="40"/>
        </w:rPr>
        <w:t> </w:t>
      </w:r>
      <w:r>
        <w:rPr/>
        <w:t>As a structure, it can resist a compression load exceeding ten (10) times the weight of the body</w:t>
      </w:r>
      <w:r>
        <w:rPr>
          <w:spacing w:val="-2"/>
        </w:rPr>
        <w:t> </w:t>
      </w:r>
      <w:r>
        <w:rPr/>
        <w:t>segments that it supports and with the support of the trunk muscle it can remain rigid in response to horizontal pull of fifty kilogram (50Kg); yet as a mechanism, with a little effort, it can be bent forward, backward and sideways or twisted (Olaogun, 1999).</w:t>
      </w:r>
      <w:r>
        <w:rPr>
          <w:spacing w:val="40"/>
        </w:rPr>
        <w:t> </w:t>
      </w:r>
      <w:r>
        <w:rPr/>
        <w:t>The spinal column consists of 33 vertebrae; 24 of these are joined to form a flexible column. 7 vertebrae are in the neck and are called cervical vertebrae; 12 are in the region of the chest and are called thoracic or dorsal vertebrae; 5 are in the lumbar region; 5 are fused together to form sacrum, the rear portion of the pelvis; the lower 4 are only partially developed and form the coccyx.</w:t>
      </w:r>
      <w:r>
        <w:rPr>
          <w:spacing w:val="40"/>
        </w:rPr>
        <w:t> </w:t>
      </w:r>
      <w:r>
        <w:rPr/>
        <w:t>The spinal column is flexible above the sacrum, upon which the flexible portion rests (Bridwell, 2005).</w:t>
      </w:r>
    </w:p>
    <w:p>
      <w:pPr>
        <w:pStyle w:val="BodyText"/>
        <w:spacing w:line="480" w:lineRule="auto" w:before="122"/>
        <w:ind w:left="140" w:right="122" w:firstLine="719"/>
        <w:jc w:val="both"/>
      </w:pPr>
      <w:r>
        <w:rPr/>
        <w:t>The vertebrae range in size with the cervical as the smallest and lumbar the largest, vertebral bodies are the weight bearing structures of the spinal column (Bridwell, 2005).</w:t>
      </w:r>
      <w:r>
        <w:rPr>
          <w:spacing w:val="80"/>
        </w:rPr>
        <w:t> </w:t>
      </w:r>
      <w:r>
        <w:rPr/>
        <w:t>Each vertebra bears the weight of all parts of the body above it, and since the lower</w:t>
      </w:r>
      <w:r>
        <w:rPr>
          <w:spacing w:val="20"/>
        </w:rPr>
        <w:t> </w:t>
      </w:r>
      <w:r>
        <w:rPr/>
        <w:t>one</w:t>
      </w:r>
      <w:r>
        <w:rPr>
          <w:spacing w:val="21"/>
        </w:rPr>
        <w:t> </w:t>
      </w:r>
      <w:r>
        <w:rPr/>
        <w:t>has</w:t>
      </w:r>
      <w:r>
        <w:rPr>
          <w:spacing w:val="23"/>
        </w:rPr>
        <w:t> </w:t>
      </w:r>
      <w:r>
        <w:rPr/>
        <w:t>to</w:t>
      </w:r>
      <w:r>
        <w:rPr>
          <w:spacing w:val="24"/>
        </w:rPr>
        <w:t> </w:t>
      </w:r>
      <w:r>
        <w:rPr/>
        <w:t>bear</w:t>
      </w:r>
      <w:r>
        <w:rPr>
          <w:spacing w:val="22"/>
        </w:rPr>
        <w:t> </w:t>
      </w:r>
      <w:r>
        <w:rPr/>
        <w:t>much</w:t>
      </w:r>
      <w:r>
        <w:rPr>
          <w:spacing w:val="22"/>
        </w:rPr>
        <w:t> </w:t>
      </w:r>
      <w:r>
        <w:rPr/>
        <w:t>more</w:t>
      </w:r>
      <w:r>
        <w:rPr>
          <w:spacing w:val="21"/>
        </w:rPr>
        <w:t> </w:t>
      </w:r>
      <w:r>
        <w:rPr/>
        <w:t>weight</w:t>
      </w:r>
      <w:r>
        <w:rPr>
          <w:spacing w:val="24"/>
        </w:rPr>
        <w:t> </w:t>
      </w:r>
      <w:r>
        <w:rPr/>
        <w:t>than</w:t>
      </w:r>
      <w:r>
        <w:rPr>
          <w:spacing w:val="22"/>
        </w:rPr>
        <w:t> </w:t>
      </w:r>
      <w:r>
        <w:rPr/>
        <w:t>the</w:t>
      </w:r>
      <w:r>
        <w:rPr>
          <w:spacing w:val="22"/>
        </w:rPr>
        <w:t> </w:t>
      </w:r>
      <w:r>
        <w:rPr/>
        <w:t>upper</w:t>
      </w:r>
      <w:r>
        <w:rPr>
          <w:spacing w:val="22"/>
        </w:rPr>
        <w:t> </w:t>
      </w:r>
      <w:r>
        <w:rPr/>
        <w:t>ones,</w:t>
      </w:r>
      <w:r>
        <w:rPr>
          <w:spacing w:val="24"/>
        </w:rPr>
        <w:t> </w:t>
      </w:r>
      <w:r>
        <w:rPr/>
        <w:t>the</w:t>
      </w:r>
      <w:r>
        <w:rPr>
          <w:spacing w:val="22"/>
        </w:rPr>
        <w:t> </w:t>
      </w:r>
      <w:r>
        <w:rPr/>
        <w:t>former</w:t>
      </w:r>
      <w:r>
        <w:rPr>
          <w:spacing w:val="23"/>
        </w:rPr>
        <w:t> </w:t>
      </w:r>
      <w:r>
        <w:rPr/>
        <w:t>are</w:t>
      </w:r>
      <w:r>
        <w:rPr>
          <w:spacing w:val="21"/>
        </w:rPr>
        <w:t> </w:t>
      </w:r>
      <w:r>
        <w:rPr/>
        <w:t>much</w:t>
      </w:r>
      <w:r>
        <w:rPr>
          <w:spacing w:val="23"/>
        </w:rPr>
        <w:t> </w:t>
      </w:r>
      <w:r>
        <w:rPr>
          <w:spacing w:val="-5"/>
        </w:rPr>
        <w:t>the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5"/>
        <w:jc w:val="both"/>
      </w:pPr>
      <w:r>
        <w:rPr/>
        <w:drawing>
          <wp:anchor distT="0" distB="0" distL="0" distR="0" allowOverlap="1" layoutInCell="1" locked="0" behindDoc="1" simplePos="0" relativeHeight="482928640">
            <wp:simplePos x="0" y="0"/>
            <wp:positionH relativeFrom="page">
              <wp:posOffset>1274444</wp:posOffset>
            </wp:positionH>
            <wp:positionV relativeFrom="paragraph">
              <wp:posOffset>1605349</wp:posOffset>
            </wp:positionV>
            <wp:extent cx="5084699" cy="5027104"/>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5" cstate="print"/>
                    <a:stretch>
                      <a:fillRect/>
                    </a:stretch>
                  </pic:blipFill>
                  <pic:spPr>
                    <a:xfrm>
                      <a:off x="0" y="0"/>
                      <a:ext cx="5084699" cy="5027104"/>
                    </a:xfrm>
                    <a:prstGeom prst="rect">
                      <a:avLst/>
                    </a:prstGeom>
                  </pic:spPr>
                </pic:pic>
              </a:graphicData>
            </a:graphic>
          </wp:anchor>
        </w:drawing>
      </w:r>
      <w:r>
        <w:rPr/>
        <w:t>larger (Nwuga and Walmsley, 1990).</w:t>
      </w:r>
      <w:r>
        <w:rPr>
          <w:spacing w:val="40"/>
        </w:rPr>
        <w:t> </w:t>
      </w:r>
      <w:r>
        <w:rPr/>
        <w:t>The natural curves in the spine, kyphotic and lordotic, provide resistance and elasticity in distributing body weight and axial loads sustained during movement (Bridwell, 2005).</w:t>
      </w:r>
      <w:r>
        <w:rPr>
          <w:spacing w:val="40"/>
        </w:rPr>
        <w:t> </w:t>
      </w:r>
      <w:r>
        <w:rPr/>
        <w:t>Lying between the vertebrae are pads of fibrocartilage, the intervertebral disc. The fibrocartilagenous disc is composed of the</w:t>
      </w:r>
      <w:r>
        <w:rPr>
          <w:spacing w:val="40"/>
        </w:rPr>
        <w:t> </w:t>
      </w:r>
      <w:r>
        <w:rPr/>
        <w:t>inner nucleus pulposus and the outer annular fibrosus (Nwuga and Walmsley, 1990). The former conferring on the disc a water inhibitive capacity makes for flexibility and height difference at the extreme of the day (Nwuga, 1986).</w:t>
      </w:r>
      <w:r>
        <w:rPr>
          <w:spacing w:val="40"/>
        </w:rPr>
        <w:t> </w:t>
      </w:r>
      <w:r>
        <w:rPr/>
        <w:t>The annulus comprises successive concentric lamellae of the fibres of fibro-cartilage (Nwuga and Walmsley, 1990).</w:t>
      </w:r>
      <w:r>
        <w:rPr>
          <w:spacing w:val="40"/>
        </w:rPr>
        <w:t> </w:t>
      </w:r>
      <w:r>
        <w:rPr/>
        <w:t>The space which the discs occupy adds up to one-fourth to one-fifth of the total length of the spine (Nwuga and Walmsley, 1990).</w:t>
      </w:r>
    </w:p>
    <w:p>
      <w:pPr>
        <w:pStyle w:val="BodyText"/>
        <w:spacing w:line="480" w:lineRule="auto" w:before="121"/>
        <w:ind w:left="140" w:right="119" w:firstLine="779"/>
        <w:jc w:val="both"/>
      </w:pPr>
      <w:r>
        <w:rPr/>
        <w:t>The spinal cord passes through a vertebral canal, the vertebral foramen, formed by the vertebrae.</w:t>
      </w:r>
      <w:r>
        <w:rPr>
          <w:spacing w:val="40"/>
        </w:rPr>
        <w:t> </w:t>
      </w:r>
      <w:r>
        <w:rPr/>
        <w:t>This foramen is triangular and smaller and circular in shape in the thoracic region.</w:t>
      </w:r>
      <w:r>
        <w:rPr>
          <w:spacing w:val="40"/>
        </w:rPr>
        <w:t> </w:t>
      </w:r>
      <w:r>
        <w:rPr/>
        <w:t>The intervertebral foramina, which are openings between adjacent vertebrae, give passage to the paired spinal nerves which convey impulses to and from</w:t>
      </w:r>
      <w:r>
        <w:rPr>
          <w:spacing w:val="40"/>
        </w:rPr>
        <w:t> </w:t>
      </w:r>
      <w:r>
        <w:rPr/>
        <w:t>the spinal cord.</w:t>
      </w:r>
      <w:r>
        <w:rPr>
          <w:spacing w:val="40"/>
        </w:rPr>
        <w:t> </w:t>
      </w:r>
      <w:r>
        <w:rPr/>
        <w:t>These foramina are smallest in the cervical and become larger in size toward the lower lumbar vertebrae (Nwuga and Walmsley, 1990).</w:t>
      </w:r>
    </w:p>
    <w:p>
      <w:pPr>
        <w:pStyle w:val="BodyText"/>
        <w:spacing w:line="480" w:lineRule="auto" w:before="121"/>
        <w:ind w:left="140" w:right="115" w:firstLine="719"/>
        <w:jc w:val="both"/>
      </w:pPr>
      <w:r>
        <w:rPr/>
        <w:t>A typical vertebra consists essentially</w:t>
      </w:r>
      <w:r>
        <w:rPr>
          <w:spacing w:val="-5"/>
        </w:rPr>
        <w:t> </w:t>
      </w:r>
      <w:r>
        <w:rPr/>
        <w:t>of two parts, the anteriorly</w:t>
      </w:r>
      <w:r>
        <w:rPr>
          <w:spacing w:val="-3"/>
        </w:rPr>
        <w:t> </w:t>
      </w:r>
      <w:r>
        <w:rPr/>
        <w:t>placed body</w:t>
      </w:r>
      <w:r>
        <w:rPr>
          <w:spacing w:val="-3"/>
        </w:rPr>
        <w:t> </w:t>
      </w:r>
      <w:r>
        <w:rPr/>
        <w:t>and the neural arch at the posterior. Together these make up the walls of the vertebral</w:t>
      </w:r>
      <w:r>
        <w:rPr>
          <w:spacing w:val="40"/>
        </w:rPr>
        <w:t> </w:t>
      </w:r>
      <w:r>
        <w:rPr/>
        <w:t>foramen wherein the spinal cord lies (Nwuga, 1986; Nwuga and Walmsley, 1990).</w:t>
      </w:r>
      <w:r>
        <w:rPr>
          <w:spacing w:val="40"/>
        </w:rPr>
        <w:t> </w:t>
      </w:r>
      <w:r>
        <w:rPr/>
        <w:t>The body of the vertebra which is thickest part give attachment to the intervertebral discs on its flats superior and inferior surfaces.</w:t>
      </w:r>
      <w:r>
        <w:rPr>
          <w:spacing w:val="40"/>
        </w:rPr>
        <w:t> </w:t>
      </w:r>
      <w:r>
        <w:rPr/>
        <w:t>Piercing the body are a few small foramina which provide passage for nutrient vessels (Nwuga and Walmsley, 1990).</w:t>
      </w:r>
      <w:r>
        <w:rPr>
          <w:spacing w:val="40"/>
        </w:rPr>
        <w:t> </w:t>
      </w:r>
      <w:r>
        <w:rPr/>
        <w:t>The neural arch is made</w:t>
      </w:r>
      <w:r>
        <w:rPr>
          <w:spacing w:val="14"/>
        </w:rPr>
        <w:t> </w:t>
      </w:r>
      <w:r>
        <w:rPr/>
        <w:t>up</w:t>
      </w:r>
      <w:r>
        <w:rPr>
          <w:spacing w:val="16"/>
        </w:rPr>
        <w:t> </w:t>
      </w:r>
      <w:r>
        <w:rPr/>
        <w:t>of</w:t>
      </w:r>
      <w:r>
        <w:rPr>
          <w:spacing w:val="14"/>
        </w:rPr>
        <w:t> </w:t>
      </w:r>
      <w:r>
        <w:rPr/>
        <w:t>two</w:t>
      </w:r>
      <w:r>
        <w:rPr>
          <w:spacing w:val="16"/>
        </w:rPr>
        <w:t> </w:t>
      </w:r>
      <w:r>
        <w:rPr/>
        <w:t>pedicles</w:t>
      </w:r>
      <w:r>
        <w:rPr>
          <w:spacing w:val="16"/>
        </w:rPr>
        <w:t> </w:t>
      </w:r>
      <w:r>
        <w:rPr/>
        <w:t>originating</w:t>
      </w:r>
      <w:r>
        <w:rPr>
          <w:spacing w:val="13"/>
        </w:rPr>
        <w:t> </w:t>
      </w:r>
      <w:r>
        <w:rPr/>
        <w:t>from</w:t>
      </w:r>
      <w:r>
        <w:rPr>
          <w:spacing w:val="16"/>
        </w:rPr>
        <w:t> </w:t>
      </w:r>
      <w:r>
        <w:rPr/>
        <w:t>the</w:t>
      </w:r>
      <w:r>
        <w:rPr>
          <w:spacing w:val="15"/>
        </w:rPr>
        <w:t> </w:t>
      </w:r>
      <w:r>
        <w:rPr/>
        <w:t>postero</w:t>
      </w:r>
      <w:r>
        <w:rPr>
          <w:spacing w:val="15"/>
        </w:rPr>
        <w:t> </w:t>
      </w:r>
      <w:r>
        <w:rPr/>
        <w:t>lateral</w:t>
      </w:r>
      <w:r>
        <w:rPr>
          <w:spacing w:val="16"/>
        </w:rPr>
        <w:t> </w:t>
      </w:r>
      <w:r>
        <w:rPr/>
        <w:t>aspect</w:t>
      </w:r>
      <w:r>
        <w:rPr>
          <w:spacing w:val="17"/>
        </w:rPr>
        <w:t> </w:t>
      </w:r>
      <w:r>
        <w:rPr/>
        <w:t>of</w:t>
      </w:r>
      <w:r>
        <w:rPr>
          <w:spacing w:val="15"/>
        </w:rPr>
        <w:t> </w:t>
      </w:r>
      <w:r>
        <w:rPr/>
        <w:t>the</w:t>
      </w:r>
      <w:r>
        <w:rPr>
          <w:spacing w:val="15"/>
        </w:rPr>
        <w:t> </w:t>
      </w:r>
      <w:r>
        <w:rPr/>
        <w:t>body</w:t>
      </w:r>
      <w:r>
        <w:rPr>
          <w:spacing w:val="11"/>
        </w:rPr>
        <w:t> </w:t>
      </w:r>
      <w:r>
        <w:rPr/>
        <w:t>and</w:t>
      </w:r>
      <w:r>
        <w:rPr>
          <w:spacing w:val="16"/>
        </w:rPr>
        <w:t> </w:t>
      </w:r>
      <w:r>
        <w:rPr>
          <w:spacing w:val="-5"/>
        </w:rPr>
        <w:t>two</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20"/>
        <w:jc w:val="both"/>
      </w:pPr>
      <w:r>
        <w:rPr/>
        <w:drawing>
          <wp:anchor distT="0" distB="0" distL="0" distR="0" allowOverlap="1" layoutInCell="1" locked="0" behindDoc="1" simplePos="0" relativeHeight="482929152">
            <wp:simplePos x="0" y="0"/>
            <wp:positionH relativeFrom="page">
              <wp:posOffset>1274444</wp:posOffset>
            </wp:positionH>
            <wp:positionV relativeFrom="paragraph">
              <wp:posOffset>1605349</wp:posOffset>
            </wp:positionV>
            <wp:extent cx="5084699" cy="502710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5" cstate="print"/>
                    <a:stretch>
                      <a:fillRect/>
                    </a:stretch>
                  </pic:blipFill>
                  <pic:spPr>
                    <a:xfrm>
                      <a:off x="0" y="0"/>
                      <a:ext cx="5084699" cy="5027104"/>
                    </a:xfrm>
                    <a:prstGeom prst="rect">
                      <a:avLst/>
                    </a:prstGeom>
                  </pic:spPr>
                </pic:pic>
              </a:graphicData>
            </a:graphic>
          </wp:anchor>
        </w:drawing>
      </w:r>
      <w:r>
        <w:rPr/>
        <w:t>laminae which give rise to spinous process.</w:t>
      </w:r>
      <w:r>
        <w:rPr>
          <w:spacing w:val="80"/>
        </w:rPr>
        <w:t> </w:t>
      </w:r>
      <w:r>
        <w:rPr/>
        <w:t>The pedicles are short and thick and originate from the meeting point of pedicles and the laminae, the transverse process project laterally, bearing on its surface two superior and two inferior articular processes. A layer of hyaline cartilage covers the surfaces of the articular processes (Nwuga, 1986; Nwuga and Walmsley, 1990).</w:t>
      </w:r>
    </w:p>
    <w:p>
      <w:pPr>
        <w:pStyle w:val="BodyText"/>
        <w:spacing w:before="5"/>
      </w:pPr>
    </w:p>
    <w:p>
      <w:pPr>
        <w:pStyle w:val="BodyText"/>
        <w:spacing w:line="480" w:lineRule="auto"/>
        <w:ind w:left="140" w:right="113" w:firstLine="719"/>
        <w:jc w:val="both"/>
      </w:pPr>
      <w:r>
        <w:rPr/>
        <w:t>The structure and plasticity of the spinal column are maintained by the interplay</w:t>
      </w:r>
      <w:r>
        <w:rPr>
          <w:spacing w:val="40"/>
        </w:rPr>
        <w:t> </w:t>
      </w:r>
      <w:r>
        <w:rPr/>
        <w:t>of vertebrae, its transverse processes, shape and orientation of the interlocking facets as well as ligaments and tightening effect of paraspinal muscles (Olaogun, 1999).</w:t>
      </w:r>
      <w:r>
        <w:rPr>
          <w:spacing w:val="40"/>
        </w:rPr>
        <w:t> </w:t>
      </w:r>
      <w:r>
        <w:rPr/>
        <w:t>Running the length of the spinal column are anterior and posterior longitudinal ligaments which</w:t>
      </w:r>
      <w:r>
        <w:rPr>
          <w:spacing w:val="40"/>
        </w:rPr>
        <w:t> </w:t>
      </w:r>
      <w:r>
        <w:rPr/>
        <w:t>are distributed in front and back respectively.</w:t>
      </w:r>
      <w:r>
        <w:rPr>
          <w:spacing w:val="40"/>
        </w:rPr>
        <w:t> </w:t>
      </w:r>
      <w:r>
        <w:rPr/>
        <w:t>The ligamentum flavum lies between adjacent laminae, its elastic nature, helps to bring the spine back into the position of extension from flexion (Nwuga and Walmsley, 1990).</w:t>
      </w:r>
      <w:r>
        <w:rPr>
          <w:spacing w:val="40"/>
        </w:rPr>
        <w:t> </w:t>
      </w:r>
      <w:r>
        <w:rPr/>
        <w:t>The ligamentum flavum also acts in a protective capacity for the spinal cord by the completion of the spinal canal posteriorly. The interspinous ligaments connect adjacent spinous processes, connecting them this way. The supraspinous ligament enlarges in the cervical region to become the thick ligamentum nuchae.</w:t>
      </w:r>
      <w:r>
        <w:rPr>
          <w:spacing w:val="40"/>
        </w:rPr>
        <w:t> </w:t>
      </w:r>
      <w:r>
        <w:rPr/>
        <w:t>It is commonly</w:t>
      </w:r>
      <w:r>
        <w:rPr>
          <w:spacing w:val="-5"/>
        </w:rPr>
        <w:t> </w:t>
      </w:r>
      <w:r>
        <w:rPr/>
        <w:t>described as extending from the cervical to the sacral regions (Nwuga and Walmsley, 1990).</w:t>
      </w:r>
      <w:r>
        <w:rPr>
          <w:spacing w:val="40"/>
        </w:rPr>
        <w:t> </w:t>
      </w:r>
      <w:r>
        <w:rPr/>
        <w:t>The mechanism and flexibility of the spine are afforded by the resiliences of the intervertebral discs aided by the water inhibitory property</w:t>
      </w:r>
      <w:r>
        <w:rPr>
          <w:spacing w:val="-3"/>
        </w:rPr>
        <w:t> </w:t>
      </w:r>
      <w:r>
        <w:rPr/>
        <w:t>of the gelatinous nucleus pulposus and generally fusiform structure of the spinal muscles (Olaogun, 1999; Rasch and Burke, 1978).</w:t>
      </w:r>
    </w:p>
    <w:p>
      <w:pPr>
        <w:pStyle w:val="BodyText"/>
        <w:spacing w:before="5"/>
      </w:pPr>
    </w:p>
    <w:p>
      <w:pPr>
        <w:pStyle w:val="BodyText"/>
        <w:spacing w:line="480" w:lineRule="auto"/>
        <w:ind w:left="140" w:right="119" w:firstLine="719"/>
        <w:jc w:val="both"/>
      </w:pPr>
      <w:r>
        <w:rPr/>
        <w:t>Movement of the spinal column takes place by compression and deformation of the</w:t>
      </w:r>
      <w:r>
        <w:rPr>
          <w:spacing w:val="37"/>
        </w:rPr>
        <w:t> </w:t>
      </w:r>
      <w:r>
        <w:rPr/>
        <w:t>elastic</w:t>
      </w:r>
      <w:r>
        <w:rPr>
          <w:spacing w:val="40"/>
        </w:rPr>
        <w:t> </w:t>
      </w:r>
      <w:r>
        <w:rPr/>
        <w:t>intervertebral</w:t>
      </w:r>
      <w:r>
        <w:rPr>
          <w:spacing w:val="43"/>
        </w:rPr>
        <w:t> </w:t>
      </w:r>
      <w:r>
        <w:rPr/>
        <w:t>discs,</w:t>
      </w:r>
      <w:r>
        <w:rPr>
          <w:spacing w:val="39"/>
        </w:rPr>
        <w:t> </w:t>
      </w:r>
      <w:r>
        <w:rPr/>
        <w:t>and</w:t>
      </w:r>
      <w:r>
        <w:rPr>
          <w:spacing w:val="40"/>
        </w:rPr>
        <w:t> </w:t>
      </w:r>
      <w:r>
        <w:rPr/>
        <w:t>by</w:t>
      </w:r>
      <w:r>
        <w:rPr>
          <w:spacing w:val="33"/>
        </w:rPr>
        <w:t> </w:t>
      </w:r>
      <w:r>
        <w:rPr/>
        <w:t>the</w:t>
      </w:r>
      <w:r>
        <w:rPr>
          <w:spacing w:val="38"/>
        </w:rPr>
        <w:t> </w:t>
      </w:r>
      <w:r>
        <w:rPr/>
        <w:t>gliding</w:t>
      </w:r>
      <w:r>
        <w:rPr>
          <w:spacing w:val="38"/>
        </w:rPr>
        <w:t> </w:t>
      </w:r>
      <w:r>
        <w:rPr/>
        <w:t>of</w:t>
      </w:r>
      <w:r>
        <w:rPr>
          <w:spacing w:val="39"/>
        </w:rPr>
        <w:t> </w:t>
      </w:r>
      <w:r>
        <w:rPr/>
        <w:t>the</w:t>
      </w:r>
      <w:r>
        <w:rPr>
          <w:spacing w:val="39"/>
        </w:rPr>
        <w:t> </w:t>
      </w:r>
      <w:r>
        <w:rPr/>
        <w:t>articular</w:t>
      </w:r>
      <w:r>
        <w:rPr>
          <w:spacing w:val="39"/>
        </w:rPr>
        <w:t> </w:t>
      </w:r>
      <w:r>
        <w:rPr/>
        <w:t>processes</w:t>
      </w:r>
      <w:r>
        <w:rPr>
          <w:spacing w:val="40"/>
        </w:rPr>
        <w:t> </w:t>
      </w:r>
      <w:r>
        <w:rPr/>
        <w:t>upon</w:t>
      </w:r>
      <w:r>
        <w:rPr>
          <w:spacing w:val="40"/>
        </w:rPr>
        <w:t> </w:t>
      </w:r>
      <w:r>
        <w:rPr>
          <w:spacing w:val="-5"/>
        </w:rPr>
        <w:t>one</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9"/>
        <w:jc w:val="both"/>
      </w:pPr>
      <w:r>
        <w:rPr/>
        <w:drawing>
          <wp:anchor distT="0" distB="0" distL="0" distR="0" allowOverlap="1" layoutInCell="1" locked="0" behindDoc="1" simplePos="0" relativeHeight="482929664">
            <wp:simplePos x="0" y="0"/>
            <wp:positionH relativeFrom="page">
              <wp:posOffset>1274444</wp:posOffset>
            </wp:positionH>
            <wp:positionV relativeFrom="paragraph">
              <wp:posOffset>1605349</wp:posOffset>
            </wp:positionV>
            <wp:extent cx="5084699" cy="5027104"/>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 cstate="print"/>
                    <a:stretch>
                      <a:fillRect/>
                    </a:stretch>
                  </pic:blipFill>
                  <pic:spPr>
                    <a:xfrm>
                      <a:off x="0" y="0"/>
                      <a:ext cx="5084699" cy="5027104"/>
                    </a:xfrm>
                    <a:prstGeom prst="rect">
                      <a:avLst/>
                    </a:prstGeom>
                  </pic:spPr>
                </pic:pic>
              </a:graphicData>
            </a:graphic>
          </wp:anchor>
        </w:drawing>
      </w:r>
      <w:r>
        <w:rPr/>
        <w:t>another.</w:t>
      </w:r>
      <w:r>
        <w:rPr>
          <w:spacing w:val="40"/>
        </w:rPr>
        <w:t> </w:t>
      </w:r>
      <w:r>
        <w:rPr/>
        <w:t>Except in the atlanto occipital joints and the joint between the first two cervical vertebrae, the range of movement in each individual is small, although the total movement in all the joints may appear large.</w:t>
      </w:r>
      <w:r>
        <w:rPr>
          <w:spacing w:val="40"/>
        </w:rPr>
        <w:t> </w:t>
      </w:r>
      <w:r>
        <w:rPr/>
        <w:t>In general, interspinal movements are limited by tautness of ligaments, the shape and orientation of the interlocking facets of</w:t>
      </w:r>
      <w:r>
        <w:rPr>
          <w:spacing w:val="40"/>
        </w:rPr>
        <w:t> </w:t>
      </w:r>
      <w:r>
        <w:rPr/>
        <w:t>the articular process, apposition of the spinous process (in the case of extension), and presence of the ribs in the thoracic region (Olaogun, 1999; Rasch and Burke, 1978).</w:t>
      </w:r>
    </w:p>
    <w:p>
      <w:pPr>
        <w:pStyle w:val="BodyText"/>
        <w:spacing w:before="6"/>
      </w:pPr>
    </w:p>
    <w:p>
      <w:pPr>
        <w:pStyle w:val="BodyText"/>
        <w:spacing w:line="480" w:lineRule="auto"/>
        <w:ind w:left="140" w:right="118" w:firstLine="719"/>
        <w:jc w:val="both"/>
      </w:pPr>
      <w:r>
        <w:rPr/>
        <w:t>The</w:t>
      </w:r>
      <w:r>
        <w:rPr>
          <w:spacing w:val="-1"/>
        </w:rPr>
        <w:t> </w:t>
      </w:r>
      <w:r>
        <w:rPr/>
        <w:t>functions of</w:t>
      </w:r>
      <w:r>
        <w:rPr>
          <w:spacing w:val="-1"/>
        </w:rPr>
        <w:t> </w:t>
      </w:r>
      <w:r>
        <w:rPr/>
        <w:t>the spinal column include: (1)</w:t>
      </w:r>
      <w:r>
        <w:rPr>
          <w:spacing w:val="-1"/>
        </w:rPr>
        <w:t> </w:t>
      </w:r>
      <w:r>
        <w:rPr/>
        <w:t>Protection: of</w:t>
      </w:r>
      <w:r>
        <w:rPr>
          <w:spacing w:val="-1"/>
        </w:rPr>
        <w:t> </w:t>
      </w:r>
      <w:r>
        <w:rPr/>
        <w:t>the Spinal Cord and Nerve Roots and Many internal organs.</w:t>
      </w:r>
      <w:r>
        <w:rPr>
          <w:spacing w:val="40"/>
        </w:rPr>
        <w:t> </w:t>
      </w:r>
      <w:r>
        <w:rPr/>
        <w:t>(2) Base for Attachment: for Ligaments, Tendons, and Muscles.</w:t>
      </w:r>
      <w:r>
        <w:rPr>
          <w:spacing w:val="40"/>
        </w:rPr>
        <w:t> </w:t>
      </w:r>
      <w:r>
        <w:rPr/>
        <w:t>(3) Structural Support for Head, shoulders and chest: Connects upper and lower body, and also balance and weight distribution.</w:t>
      </w:r>
      <w:r>
        <w:rPr>
          <w:spacing w:val="40"/>
        </w:rPr>
        <w:t> </w:t>
      </w:r>
      <w:r>
        <w:rPr/>
        <w:t>(4) Flexibility and mobility which include: flexion (forward bending), extension (backward bending), side bending (left and right), rotation (left and right), and combination of above.</w:t>
      </w:r>
      <w:r>
        <w:rPr>
          <w:spacing w:val="40"/>
        </w:rPr>
        <w:t> </w:t>
      </w:r>
      <w:r>
        <w:rPr/>
        <w:t>(5) Other functions include production of red blood cells in the bones and Mineral storage (Bridwell, 2005).</w:t>
      </w:r>
    </w:p>
    <w:p>
      <w:pPr>
        <w:spacing w:after="0" w:line="480" w:lineRule="auto"/>
        <w:jc w:val="both"/>
        <w:sectPr>
          <w:pgSz w:w="12240" w:h="15840"/>
          <w:pgMar w:header="722" w:footer="0" w:top="980" w:bottom="280" w:left="1660" w:right="16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4"/>
      </w:pPr>
    </w:p>
    <w:p>
      <w:pPr>
        <w:pStyle w:val="BodyText"/>
        <w:ind w:left="140"/>
      </w:pPr>
      <w:r>
        <w:rPr/>
        <mc:AlternateContent>
          <mc:Choice Requires="wps">
            <w:drawing>
              <wp:anchor distT="0" distB="0" distL="0" distR="0" allowOverlap="1" layoutInCell="1" locked="0" behindDoc="1" simplePos="0" relativeHeight="482930176">
                <wp:simplePos x="0" y="0"/>
                <wp:positionH relativeFrom="page">
                  <wp:posOffset>1274444</wp:posOffset>
                </wp:positionH>
                <wp:positionV relativeFrom="paragraph">
                  <wp:posOffset>-4744248</wp:posOffset>
                </wp:positionV>
                <wp:extent cx="5085080" cy="662876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5085080" cy="6628765"/>
                          <a:chExt cx="5085080" cy="6628765"/>
                        </a:xfrm>
                      </wpg:grpSpPr>
                      <pic:pic>
                        <pic:nvPicPr>
                          <pic:cNvPr id="87" name="Image 87"/>
                          <pic:cNvPicPr/>
                        </pic:nvPicPr>
                        <pic:blipFill>
                          <a:blip r:embed="rId5" cstate="print"/>
                          <a:stretch>
                            <a:fillRect/>
                          </a:stretch>
                        </pic:blipFill>
                        <pic:spPr>
                          <a:xfrm>
                            <a:off x="0" y="1601469"/>
                            <a:ext cx="5084699" cy="5027104"/>
                          </a:xfrm>
                          <a:prstGeom prst="rect">
                            <a:avLst/>
                          </a:prstGeom>
                        </pic:spPr>
                      </pic:pic>
                      <pic:pic>
                        <pic:nvPicPr>
                          <pic:cNvPr id="88" name="Image 88"/>
                          <pic:cNvPicPr/>
                        </pic:nvPicPr>
                        <pic:blipFill>
                          <a:blip r:embed="rId17" cstate="print"/>
                          <a:stretch>
                            <a:fillRect/>
                          </a:stretch>
                        </pic:blipFill>
                        <pic:spPr>
                          <a:xfrm>
                            <a:off x="1697354" y="0"/>
                            <a:ext cx="2221865" cy="4393564"/>
                          </a:xfrm>
                          <a:prstGeom prst="rect">
                            <a:avLst/>
                          </a:prstGeom>
                        </pic:spPr>
                      </pic:pic>
                    </wpg:wgp>
                  </a:graphicData>
                </a:graphic>
              </wp:anchor>
            </w:drawing>
          </mc:Choice>
          <mc:Fallback>
            <w:pict>
              <v:group style="position:absolute;margin-left:100.349998pt;margin-top:-373.562897pt;width:400.4pt;height:521.9500pt;mso-position-horizontal-relative:page;mso-position-vertical-relative:paragraph;z-index:-20386304" id="docshapegroup14" coordorigin="2007,-7471" coordsize="8008,10439">
                <v:shape style="position:absolute;left:2007;top:-4950;width:8008;height:7917" type="#_x0000_t75" id="docshape15" stroked="false">
                  <v:imagedata r:id="rId5" o:title=""/>
                </v:shape>
                <v:shape style="position:absolute;left:4680;top:-7472;width:3499;height:6919" type="#_x0000_t75" id="docshape16" stroked="false">
                  <v:imagedata r:id="rId17" o:title=""/>
                </v:shape>
                <w10:wrap type="none"/>
              </v:group>
            </w:pict>
          </mc:Fallback>
        </mc:AlternateContent>
      </w:r>
      <w:r>
        <w:rPr/>
        <w:t>Figure</w:t>
      </w:r>
      <w:r>
        <w:rPr>
          <w:spacing w:val="-3"/>
        </w:rPr>
        <w:t> </w:t>
      </w:r>
      <w:r>
        <w:rPr/>
        <w:t>2: Diagram of</w:t>
      </w:r>
      <w:r>
        <w:rPr>
          <w:spacing w:val="-1"/>
        </w:rPr>
        <w:t> </w:t>
      </w:r>
      <w:r>
        <w:rPr/>
        <w:t>the</w:t>
      </w:r>
      <w:r>
        <w:rPr>
          <w:spacing w:val="1"/>
        </w:rPr>
        <w:t> </w:t>
      </w:r>
      <w:r>
        <w:rPr/>
        <w:t>Spinal </w:t>
      </w:r>
      <w:r>
        <w:rPr>
          <w:spacing w:val="-2"/>
        </w:rPr>
        <w:t>Column</w:t>
      </w:r>
    </w:p>
    <w:p>
      <w:pPr>
        <w:pStyle w:val="BodyText"/>
      </w:pPr>
    </w:p>
    <w:p>
      <w:pPr>
        <w:pStyle w:val="BodyText"/>
        <w:spacing w:before="4"/>
      </w:pPr>
    </w:p>
    <w:p>
      <w:pPr>
        <w:pStyle w:val="BodyText"/>
        <w:spacing w:before="1"/>
        <w:ind w:left="140"/>
      </w:pPr>
      <w:r>
        <w:rPr/>
        <w:t>(Reproduced</w:t>
      </w:r>
      <w:r>
        <w:rPr>
          <w:spacing w:val="-4"/>
        </w:rPr>
        <w:t> </w:t>
      </w:r>
      <w:r>
        <w:rPr/>
        <w:t>from</w:t>
      </w:r>
      <w:r>
        <w:rPr>
          <w:spacing w:val="-1"/>
        </w:rPr>
        <w:t> </w:t>
      </w:r>
      <w:r>
        <w:rPr/>
        <w:t>Back.com,</w:t>
      </w:r>
      <w:r>
        <w:rPr>
          <w:spacing w:val="-2"/>
        </w:rPr>
        <w:t> 2003)</w:t>
      </w:r>
    </w:p>
    <w:p>
      <w:pPr>
        <w:spacing w:after="0"/>
        <w:sectPr>
          <w:pgSz w:w="12240" w:h="15840"/>
          <w:pgMar w:header="722" w:footer="0" w:top="980" w:bottom="280" w:left="1660" w:right="1680"/>
        </w:sectPr>
      </w:pPr>
    </w:p>
    <w:p>
      <w:pPr>
        <w:pStyle w:val="BodyText"/>
        <w:spacing w:before="172"/>
      </w:pPr>
    </w:p>
    <w:p>
      <w:pPr>
        <w:pStyle w:val="Heading2"/>
        <w:numPr>
          <w:ilvl w:val="2"/>
          <w:numId w:val="31"/>
        </w:numPr>
        <w:tabs>
          <w:tab w:pos="679" w:val="left" w:leader="none"/>
        </w:tabs>
        <w:spacing w:line="240" w:lineRule="auto" w:before="1" w:after="0"/>
        <w:ind w:left="679" w:right="0" w:hanging="539"/>
        <w:jc w:val="left"/>
      </w:pPr>
      <w:bookmarkStart w:name="_TOC_250033" w:id="31"/>
      <w:r>
        <w:rPr/>
        <w:t>Muscles</w:t>
      </w:r>
      <w:r>
        <w:rPr>
          <w:spacing w:val="-3"/>
        </w:rPr>
        <w:t> </w:t>
      </w:r>
      <w:r>
        <w:rPr/>
        <w:t>of</w:t>
      </w:r>
      <w:r>
        <w:rPr>
          <w:spacing w:val="-1"/>
        </w:rPr>
        <w:t> </w:t>
      </w:r>
      <w:r>
        <w:rPr/>
        <w:t>the</w:t>
      </w:r>
      <w:r>
        <w:rPr>
          <w:spacing w:val="-1"/>
        </w:rPr>
        <w:t> </w:t>
      </w:r>
      <w:bookmarkEnd w:id="31"/>
      <w:r>
        <w:rPr>
          <w:spacing w:val="-4"/>
        </w:rPr>
        <w:t>back</w:t>
      </w:r>
    </w:p>
    <w:p>
      <w:pPr>
        <w:pStyle w:val="BodyText"/>
        <w:spacing w:before="55"/>
        <w:rPr>
          <w:b/>
        </w:rPr>
      </w:pPr>
    </w:p>
    <w:p>
      <w:pPr>
        <w:pStyle w:val="BodyText"/>
        <w:spacing w:line="480" w:lineRule="auto"/>
        <w:ind w:left="140" w:right="114" w:firstLine="719"/>
        <w:jc w:val="both"/>
      </w:pPr>
      <w:r>
        <w:rPr/>
        <w:drawing>
          <wp:anchor distT="0" distB="0" distL="0" distR="0" allowOverlap="1" layoutInCell="1" locked="0" behindDoc="1" simplePos="0" relativeHeight="482930688">
            <wp:simplePos x="0" y="0"/>
            <wp:positionH relativeFrom="page">
              <wp:posOffset>1274444</wp:posOffset>
            </wp:positionH>
            <wp:positionV relativeFrom="paragraph">
              <wp:posOffset>1216759</wp:posOffset>
            </wp:positionV>
            <wp:extent cx="5084699" cy="5027104"/>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5" cstate="print"/>
                    <a:stretch>
                      <a:fillRect/>
                    </a:stretch>
                  </pic:blipFill>
                  <pic:spPr>
                    <a:xfrm>
                      <a:off x="0" y="0"/>
                      <a:ext cx="5084699" cy="5027104"/>
                    </a:xfrm>
                    <a:prstGeom prst="rect">
                      <a:avLst/>
                    </a:prstGeom>
                  </pic:spPr>
                </pic:pic>
              </a:graphicData>
            </a:graphic>
          </wp:anchor>
        </w:drawing>
      </w:r>
      <w:r>
        <w:rPr/>
        <w:t>There are three groups of muscles in the back - viz are the superficial, intermediate, and deep groups.</w:t>
      </w:r>
      <w:r>
        <w:rPr>
          <w:spacing w:val="80"/>
        </w:rPr>
        <w:t> </w:t>
      </w:r>
      <w:r>
        <w:rPr/>
        <w:t>The superficial and intermediate groups are extrinsic</w:t>
      </w:r>
      <w:r>
        <w:rPr>
          <w:spacing w:val="40"/>
        </w:rPr>
        <w:t> </w:t>
      </w:r>
      <w:r>
        <w:rPr/>
        <w:t>back muscles that are concerned with limb movements and respiration respectively. The deep group constitutes the intrinsic back muscles that are concerned with movements of the vertebral column. The extrinsic muscles are superficial to the intrinsic muscles (Moore, 1992).</w:t>
      </w:r>
    </w:p>
    <w:p>
      <w:pPr>
        <w:pStyle w:val="BodyText"/>
        <w:spacing w:line="480" w:lineRule="auto" w:before="1"/>
        <w:ind w:left="140" w:right="114" w:firstLine="719"/>
        <w:jc w:val="both"/>
      </w:pPr>
      <w:r>
        <w:rPr/>
        <w:t>The intrinsic or deep muscles of the back (e.g. the erector spinae) are concerned with the maintenance of posture and movement of the vertebral column and head.</w:t>
      </w:r>
      <w:r>
        <w:rPr>
          <w:spacing w:val="40"/>
        </w:rPr>
        <w:t> </w:t>
      </w:r>
      <w:r>
        <w:rPr/>
        <w:t>The muscles are</w:t>
      </w:r>
      <w:r>
        <w:rPr>
          <w:spacing w:val="-1"/>
        </w:rPr>
        <w:t> </w:t>
      </w:r>
      <w:r>
        <w:rPr/>
        <w:t>named according</w:t>
      </w:r>
      <w:r>
        <w:rPr>
          <w:spacing w:val="-1"/>
        </w:rPr>
        <w:t> </w:t>
      </w:r>
      <w:r>
        <w:rPr/>
        <w:t>to their relationship</w:t>
      </w:r>
      <w:r>
        <w:rPr>
          <w:spacing w:val="-1"/>
        </w:rPr>
        <w:t> </w:t>
      </w:r>
      <w:r>
        <w:rPr/>
        <w:t>to the surface: (1) Superficial layer e.g. splenius muscles, (2) an intermediate layer e.g. erector spinae muscles, and (3) a deep layer e.g. semispinalis, multifidus and rotatores.</w:t>
      </w:r>
      <w:r>
        <w:rPr>
          <w:spacing w:val="40"/>
        </w:rPr>
        <w:t> </w:t>
      </w:r>
      <w:r>
        <w:rPr/>
        <w:t>Rasch and Burke (1978) explained that the muscles producing spinal movement exist in bilateral pairs, the members of which</w:t>
      </w:r>
      <w:r>
        <w:rPr>
          <w:spacing w:val="40"/>
        </w:rPr>
        <w:t> </w:t>
      </w:r>
      <w:r>
        <w:rPr/>
        <w:t>can and often do contract independently. Anterior spinal muscles frequently</w:t>
      </w:r>
      <w:r>
        <w:rPr>
          <w:spacing w:val="-1"/>
        </w:rPr>
        <w:t> </w:t>
      </w:r>
      <w:r>
        <w:rPr/>
        <w:t>do not attach directly to the vertebrae. For example, the rectus abdominis muscle connects the lower ribs and the pubes of the pelvis.</w:t>
      </w:r>
      <w:r>
        <w:rPr>
          <w:spacing w:val="40"/>
        </w:rPr>
        <w:t> </w:t>
      </w:r>
      <w:r>
        <w:rPr/>
        <w:t>When the rectus abdominis shortens, the spine is pulled into flexion by the displacement of the rib cage and/or the pelvis. Except for the</w:t>
      </w:r>
      <w:r>
        <w:rPr>
          <w:spacing w:val="40"/>
        </w:rPr>
        <w:t> </w:t>
      </w:r>
      <w:r>
        <w:rPr/>
        <w:t>quadratus lumborum, all spinal muscles are movers for either flexion or extension. The flexors comprise the abdominal group, the prevertebral group and the psoas. The extensors comprise the deep posterior spinal group, the semispinalis group, the erector spinae group and the suboccipital group.</w:t>
      </w:r>
    </w:p>
    <w:p>
      <w:pPr>
        <w:spacing w:after="0" w:line="480" w:lineRule="auto"/>
        <w:jc w:val="both"/>
        <w:sectPr>
          <w:pgSz w:w="12240" w:h="15840"/>
          <w:pgMar w:header="722" w:footer="0" w:top="980" w:bottom="280" w:left="1660" w:right="1680"/>
        </w:sectPr>
      </w:pPr>
    </w:p>
    <w:p>
      <w:pPr>
        <w:pStyle w:val="BodyText"/>
      </w:pPr>
      <w:r>
        <w:rPr/>
        <mc:AlternateContent>
          <mc:Choice Requires="wps">
            <w:drawing>
              <wp:anchor distT="0" distB="0" distL="0" distR="0" allowOverlap="1" layoutInCell="1" locked="0" behindDoc="1" simplePos="0" relativeHeight="482931200">
                <wp:simplePos x="0" y="0"/>
                <wp:positionH relativeFrom="page">
                  <wp:posOffset>1143000</wp:posOffset>
                </wp:positionH>
                <wp:positionV relativeFrom="page">
                  <wp:posOffset>914400</wp:posOffset>
                </wp:positionV>
                <wp:extent cx="6059170" cy="662749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6059170" cy="6627495"/>
                          <a:chExt cx="6059170" cy="6627495"/>
                        </a:xfrm>
                      </wpg:grpSpPr>
                      <pic:pic>
                        <pic:nvPicPr>
                          <pic:cNvPr id="91" name="Image 91"/>
                          <pic:cNvPicPr/>
                        </pic:nvPicPr>
                        <pic:blipFill>
                          <a:blip r:embed="rId5" cstate="print"/>
                          <a:stretch>
                            <a:fillRect/>
                          </a:stretch>
                        </pic:blipFill>
                        <pic:spPr>
                          <a:xfrm>
                            <a:off x="131445" y="1600200"/>
                            <a:ext cx="5084699" cy="5027104"/>
                          </a:xfrm>
                          <a:prstGeom prst="rect">
                            <a:avLst/>
                          </a:prstGeom>
                        </pic:spPr>
                      </pic:pic>
                      <pic:pic>
                        <pic:nvPicPr>
                          <pic:cNvPr id="92" name="Image 92"/>
                          <pic:cNvPicPr/>
                        </pic:nvPicPr>
                        <pic:blipFill>
                          <a:blip r:embed="rId18" cstate="print"/>
                          <a:stretch>
                            <a:fillRect/>
                          </a:stretch>
                        </pic:blipFill>
                        <pic:spPr>
                          <a:xfrm>
                            <a:off x="0" y="0"/>
                            <a:ext cx="6059170" cy="5585460"/>
                          </a:xfrm>
                          <a:prstGeom prst="rect">
                            <a:avLst/>
                          </a:prstGeom>
                        </pic:spPr>
                      </pic:pic>
                    </wpg:wgp>
                  </a:graphicData>
                </a:graphic>
              </wp:anchor>
            </w:drawing>
          </mc:Choice>
          <mc:Fallback>
            <w:pict>
              <v:group style="position:absolute;margin-left:90pt;margin-top:72pt;width:477.1pt;height:521.85pt;mso-position-horizontal-relative:page;mso-position-vertical-relative:page;z-index:-20385280" id="docshapegroup17" coordorigin="1800,1440" coordsize="9542,10437">
                <v:shape style="position:absolute;left:2007;top:3960;width:8008;height:7917" type="#_x0000_t75" id="docshape18" stroked="false">
                  <v:imagedata r:id="rId5" o:title=""/>
                </v:shape>
                <v:shape style="position:absolute;left:1800;top:1440;width:9542;height:8796" type="#_x0000_t75" id="docshape19" stroked="false">
                  <v:imagedata r:id="rId18"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4"/>
      </w:pPr>
    </w:p>
    <w:p>
      <w:pPr>
        <w:pStyle w:val="BodyText"/>
        <w:ind w:left="140"/>
      </w:pPr>
      <w:r>
        <w:rPr/>
        <w:t>Figure</w:t>
      </w:r>
      <w:r>
        <w:rPr>
          <w:spacing w:val="-3"/>
        </w:rPr>
        <w:t> </w:t>
      </w:r>
      <w:r>
        <w:rPr/>
        <w:t>3: Muscles</w:t>
      </w:r>
      <w:r>
        <w:rPr>
          <w:spacing w:val="-1"/>
        </w:rPr>
        <w:t> </w:t>
      </w:r>
      <w:r>
        <w:rPr/>
        <w:t>of the </w:t>
      </w:r>
      <w:r>
        <w:rPr>
          <w:spacing w:val="-4"/>
        </w:rPr>
        <w:t>back</w:t>
      </w:r>
    </w:p>
    <w:p>
      <w:pPr>
        <w:pStyle w:val="BodyText"/>
        <w:ind w:left="140"/>
      </w:pPr>
      <w:r>
        <w:rPr/>
        <w:t>(Reproduced from</w:t>
      </w:r>
      <w:r>
        <w:rPr>
          <w:spacing w:val="-1"/>
        </w:rPr>
        <w:t> </w:t>
      </w:r>
      <w:r>
        <w:rPr/>
        <w:t>Atlas</w:t>
      </w:r>
      <w:r>
        <w:rPr>
          <w:spacing w:val="1"/>
        </w:rPr>
        <w:t> </w:t>
      </w:r>
      <w:r>
        <w:rPr/>
        <w:t>of</w:t>
      </w:r>
      <w:r>
        <w:rPr>
          <w:spacing w:val="-1"/>
        </w:rPr>
        <w:t> </w:t>
      </w:r>
      <w:r>
        <w:rPr/>
        <w:t>Interactive</w:t>
      </w:r>
      <w:r>
        <w:rPr>
          <w:spacing w:val="-2"/>
        </w:rPr>
        <w:t> </w:t>
      </w:r>
      <w:r>
        <w:rPr/>
        <w:t>Anatomy</w:t>
      </w:r>
      <w:r>
        <w:rPr>
          <w:spacing w:val="-4"/>
        </w:rPr>
        <w:t> </w:t>
      </w:r>
      <w:r>
        <w:rPr/>
        <w:t>Netter,</w:t>
      </w:r>
      <w:r>
        <w:rPr>
          <w:spacing w:val="-1"/>
        </w:rPr>
        <w:t> </w:t>
      </w:r>
      <w:r>
        <w:rPr/>
        <w:t>F.H</w:t>
      </w:r>
      <w:r>
        <w:rPr>
          <w:spacing w:val="-2"/>
        </w:rPr>
        <w:t> </w:t>
      </w:r>
      <w:r>
        <w:rPr/>
        <w:t>and</w:t>
      </w:r>
      <w:r>
        <w:rPr>
          <w:spacing w:val="-1"/>
        </w:rPr>
        <w:t> </w:t>
      </w:r>
      <w:r>
        <w:rPr/>
        <w:t>Dalley</w:t>
      </w:r>
      <w:r>
        <w:rPr>
          <w:spacing w:val="-6"/>
        </w:rPr>
        <w:t> </w:t>
      </w:r>
      <w:r>
        <w:rPr/>
        <w:t>A.F.</w:t>
      </w:r>
      <w:r>
        <w:rPr>
          <w:spacing w:val="3"/>
        </w:rPr>
        <w:t> </w:t>
      </w:r>
      <w:r>
        <w:rPr>
          <w:spacing w:val="-2"/>
        </w:rPr>
        <w:t>1998)</w:t>
      </w:r>
    </w:p>
    <w:p>
      <w:pPr>
        <w:spacing w:after="0"/>
        <w:sectPr>
          <w:pgSz w:w="12240" w:h="15840"/>
          <w:pgMar w:header="722" w:footer="0" w:top="980" w:bottom="280" w:left="1660" w:right="1680"/>
        </w:sectPr>
      </w:pPr>
    </w:p>
    <w:p>
      <w:pPr>
        <w:pStyle w:val="BodyText"/>
        <w:spacing w:before="172"/>
      </w:pPr>
    </w:p>
    <w:p>
      <w:pPr>
        <w:pStyle w:val="Heading1"/>
        <w:ind w:left="140"/>
        <w:jc w:val="left"/>
      </w:pPr>
      <w:r>
        <w:rPr/>
        <w:t>2.4.0</w:t>
      </w:r>
      <w:r>
        <w:rPr>
          <w:spacing w:val="-1"/>
        </w:rPr>
        <w:t> </w:t>
      </w:r>
      <w:r>
        <w:rPr/>
        <w:t>OUTCOME</w:t>
      </w:r>
      <w:r>
        <w:rPr>
          <w:spacing w:val="-2"/>
        </w:rPr>
        <w:t> </w:t>
      </w:r>
      <w:r>
        <w:rPr/>
        <w:t>MEASURES</w:t>
      </w:r>
      <w:r>
        <w:rPr>
          <w:spacing w:val="-1"/>
        </w:rPr>
        <w:t> </w:t>
      </w:r>
      <w:r>
        <w:rPr/>
        <w:t>IN</w:t>
      </w:r>
      <w:r>
        <w:rPr>
          <w:spacing w:val="-1"/>
        </w:rPr>
        <w:t> </w:t>
      </w:r>
      <w:r>
        <w:rPr/>
        <w:t>LONG-TERM</w:t>
      </w:r>
      <w:r>
        <w:rPr>
          <w:spacing w:val="-2"/>
        </w:rPr>
        <w:t> </w:t>
      </w:r>
      <w:r>
        <w:rPr/>
        <w:t>LOW-BACK</w:t>
      </w:r>
      <w:r>
        <w:rPr>
          <w:spacing w:val="-1"/>
        </w:rPr>
        <w:t> </w:t>
      </w:r>
      <w:r>
        <w:rPr>
          <w:spacing w:val="-4"/>
        </w:rPr>
        <w:t>PAIN</w:t>
      </w:r>
    </w:p>
    <w:p>
      <w:pPr>
        <w:pStyle w:val="BodyText"/>
        <w:spacing w:line="480" w:lineRule="auto" w:before="271"/>
        <w:ind w:left="140" w:right="115" w:firstLine="719"/>
        <w:jc w:val="both"/>
      </w:pPr>
      <w:r>
        <w:rPr/>
        <w:drawing>
          <wp:anchor distT="0" distB="0" distL="0" distR="0" allowOverlap="1" layoutInCell="1" locked="0" behindDoc="1" simplePos="0" relativeHeight="482931712">
            <wp:simplePos x="0" y="0"/>
            <wp:positionH relativeFrom="page">
              <wp:posOffset>1274444</wp:posOffset>
            </wp:positionH>
            <wp:positionV relativeFrom="paragraph">
              <wp:posOffset>1426929</wp:posOffset>
            </wp:positionV>
            <wp:extent cx="5084699" cy="5027104"/>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5" cstate="print"/>
                    <a:stretch>
                      <a:fillRect/>
                    </a:stretch>
                  </pic:blipFill>
                  <pic:spPr>
                    <a:xfrm>
                      <a:off x="0" y="0"/>
                      <a:ext cx="5084699" cy="5027104"/>
                    </a:xfrm>
                    <a:prstGeom prst="rect">
                      <a:avLst/>
                    </a:prstGeom>
                  </pic:spPr>
                </pic:pic>
              </a:graphicData>
            </a:graphic>
          </wp:anchor>
        </w:drawing>
      </w:r>
      <w:r>
        <w:rPr/>
        <w:t>The restoration of normal function is considered a key outcome of physiotherapy treatment for low-back problems (Delitto, 1994; Beattie and Maher, 1997). Physiotherapists have traditionally tended to focus on the assessment and treatment of impairments. Physiotherapists therefore need measurement tools that can accurately assess function and monitor</w:t>
      </w:r>
      <w:r>
        <w:rPr>
          <w:spacing w:val="-1"/>
        </w:rPr>
        <w:t> </w:t>
      </w:r>
      <w:r>
        <w:rPr/>
        <w:t>change in function over</w:t>
      </w:r>
      <w:r>
        <w:rPr>
          <w:spacing w:val="-1"/>
        </w:rPr>
        <w:t> </w:t>
      </w:r>
      <w:r>
        <w:rPr/>
        <w:t>time.</w:t>
      </w:r>
      <w:r>
        <w:rPr>
          <w:spacing w:val="40"/>
        </w:rPr>
        <w:t> </w:t>
      </w:r>
      <w:r>
        <w:rPr/>
        <w:t>Impairments of body</w:t>
      </w:r>
      <w:r>
        <w:rPr>
          <w:spacing w:val="-5"/>
        </w:rPr>
        <w:t> </w:t>
      </w:r>
      <w:r>
        <w:rPr/>
        <w:t>function, such as spinal range of movement and straight leg-raise, can be observed directly by the therapist in the clinical setting.</w:t>
      </w:r>
      <w:r>
        <w:rPr>
          <w:spacing w:val="40"/>
        </w:rPr>
        <w:t> </w:t>
      </w:r>
      <w:r>
        <w:rPr/>
        <w:t>In contrast, the performance of many daily activities cannot be directly observed in the clinical setting and clinicians typically collect this information by direct questioning during the assessment process (Davidson, 2003). It is now widely acknowledged that activity limitations need to be evaluated in addition to impairments, and that treatment goals should focus on restoring normal function because these are the outcomes of greatest interest to patients (Delitto, 1994; Fitzgerald et al., 1994; Fitzgerald, McClure, Jette and Jette, 1996; Beattie and Maher, 1997; Deyo et al., 1998). The use of standardised self-report questionnaires could provide a more</w:t>
      </w:r>
      <w:r>
        <w:rPr>
          <w:spacing w:val="40"/>
        </w:rPr>
        <w:t> </w:t>
      </w:r>
      <w:r>
        <w:rPr/>
        <w:t>convenient and reliable method of measuring activity limitations associated with low- back problems, and of monitoring response to treatment (Davidson, 2003).</w:t>
      </w:r>
    </w:p>
    <w:p>
      <w:pPr>
        <w:pStyle w:val="BodyText"/>
        <w:spacing w:line="480" w:lineRule="auto" w:before="2"/>
        <w:ind w:left="140" w:right="117" w:firstLine="719"/>
        <w:jc w:val="both"/>
      </w:pPr>
      <w:r>
        <w:rPr/>
        <w:t>The</w:t>
      </w:r>
      <w:r>
        <w:rPr>
          <w:spacing w:val="-3"/>
        </w:rPr>
        <w:t> </w:t>
      </w:r>
      <w:r>
        <w:rPr/>
        <w:t>number</w:t>
      </w:r>
      <w:r>
        <w:rPr>
          <w:spacing w:val="-3"/>
        </w:rPr>
        <w:t> </w:t>
      </w:r>
      <w:r>
        <w:rPr/>
        <w:t>of competing</w:t>
      </w:r>
      <w:r>
        <w:rPr>
          <w:spacing w:val="-3"/>
        </w:rPr>
        <w:t> </w:t>
      </w:r>
      <w:r>
        <w:rPr/>
        <w:t>questionnaires</w:t>
      </w:r>
      <w:r>
        <w:rPr>
          <w:spacing w:val="-1"/>
        </w:rPr>
        <w:t> </w:t>
      </w:r>
      <w:r>
        <w:rPr/>
        <w:t>has</w:t>
      </w:r>
      <w:r>
        <w:rPr>
          <w:spacing w:val="-1"/>
        </w:rPr>
        <w:t> </w:t>
      </w:r>
      <w:r>
        <w:rPr/>
        <w:t>been</w:t>
      </w:r>
      <w:r>
        <w:rPr>
          <w:spacing w:val="-1"/>
        </w:rPr>
        <w:t> </w:t>
      </w:r>
      <w:r>
        <w:rPr/>
        <w:t>identified</w:t>
      </w:r>
      <w:r>
        <w:rPr>
          <w:spacing w:val="-1"/>
        </w:rPr>
        <w:t> </w:t>
      </w:r>
      <w:r>
        <w:rPr/>
        <w:t>as</w:t>
      </w:r>
      <w:r>
        <w:rPr>
          <w:spacing w:val="-1"/>
        </w:rPr>
        <w:t> </w:t>
      </w:r>
      <w:r>
        <w:rPr/>
        <w:t>one</w:t>
      </w:r>
      <w:r>
        <w:rPr>
          <w:spacing w:val="-2"/>
        </w:rPr>
        <w:t> </w:t>
      </w:r>
      <w:r>
        <w:rPr/>
        <w:t>of</w:t>
      </w:r>
      <w:r>
        <w:rPr>
          <w:spacing w:val="-2"/>
        </w:rPr>
        <w:t> </w:t>
      </w:r>
      <w:r>
        <w:rPr/>
        <w:t>the barriers to the widespread clinical use of such questionnaires (Deyo and Patrick, 1989; Beattie</w:t>
      </w:r>
      <w:r>
        <w:rPr>
          <w:spacing w:val="40"/>
        </w:rPr>
        <w:t> </w:t>
      </w:r>
      <w:r>
        <w:rPr/>
        <w:t>and Maher, 1997).</w:t>
      </w:r>
      <w:r>
        <w:rPr>
          <w:spacing w:val="40"/>
        </w:rPr>
        <w:t> </w:t>
      </w:r>
      <w:r>
        <w:rPr/>
        <w:t>It is not clear which tool or tools (if any) are best suited for use in a general, ambulatory</w:t>
      </w:r>
      <w:r>
        <w:rPr>
          <w:spacing w:val="-4"/>
        </w:rPr>
        <w:t> </w:t>
      </w:r>
      <w:r>
        <w:rPr/>
        <w:t>clinical population.</w:t>
      </w:r>
      <w:r>
        <w:rPr>
          <w:spacing w:val="40"/>
        </w:rPr>
        <w:t> </w:t>
      </w:r>
      <w:r>
        <w:rPr/>
        <w:t>Following</w:t>
      </w:r>
      <w:r>
        <w:rPr>
          <w:spacing w:val="-1"/>
        </w:rPr>
        <w:t> </w:t>
      </w:r>
      <w:r>
        <w:rPr/>
        <w:t>a proliferation of new questionnaires, few of which have been fully evaluated, there has been a call for better development and use of existing instruments (Bombardier, 2000).</w:t>
      </w:r>
    </w:p>
    <w:p>
      <w:pPr>
        <w:spacing w:after="0" w:line="480" w:lineRule="auto"/>
        <w:jc w:val="both"/>
        <w:sectPr>
          <w:pgSz w:w="12240" w:h="15840"/>
          <w:pgMar w:header="722" w:footer="0" w:top="980" w:bottom="280" w:left="1660" w:right="1680"/>
        </w:sectPr>
      </w:pPr>
    </w:p>
    <w:p>
      <w:pPr>
        <w:pStyle w:val="BodyText"/>
        <w:spacing w:before="175"/>
      </w:pPr>
    </w:p>
    <w:p>
      <w:pPr>
        <w:pStyle w:val="BodyText"/>
        <w:spacing w:line="482" w:lineRule="auto"/>
        <w:ind w:left="140" w:right="110" w:firstLine="719"/>
        <w:jc w:val="both"/>
      </w:pPr>
      <w:r>
        <w:rPr/>
        <w:drawing>
          <wp:anchor distT="0" distB="0" distL="0" distR="0" allowOverlap="1" layoutInCell="1" locked="0" behindDoc="1" simplePos="0" relativeHeight="482932224">
            <wp:simplePos x="0" y="0"/>
            <wp:positionH relativeFrom="page">
              <wp:posOffset>1274444</wp:posOffset>
            </wp:positionH>
            <wp:positionV relativeFrom="paragraph">
              <wp:posOffset>1600904</wp:posOffset>
            </wp:positionV>
            <wp:extent cx="5084699" cy="5027104"/>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5" cstate="print"/>
                    <a:stretch>
                      <a:fillRect/>
                    </a:stretch>
                  </pic:blipFill>
                  <pic:spPr>
                    <a:xfrm>
                      <a:off x="0" y="0"/>
                      <a:ext cx="5084699" cy="5027104"/>
                    </a:xfrm>
                    <a:prstGeom prst="rect">
                      <a:avLst/>
                    </a:prstGeom>
                  </pic:spPr>
                </pic:pic>
              </a:graphicData>
            </a:graphic>
          </wp:anchor>
        </w:drawing>
      </w:r>
      <w:r>
        <w:rPr/>
        <w:t>Current recommendations suggest that a low-back specific and a general health status questionnaire are required for comprehensive assessment of the impact of LBP </w:t>
      </w:r>
      <w:r>
        <w:rPr>
          <w:position w:val="8"/>
        </w:rPr>
        <w:t>(Davidson, 2003). </w:t>
      </w:r>
      <w:r>
        <w:rPr/>
        <w:t>There are many standardized self-reported questionnaires for measuring activity limitation and participation restriction in long-term LBP (Davidson, 2003). These include- the Oswestry Disability Questionnaire, the Quebec Back Pain Disability Scale, the Roland - Morris Low-Back Pain and Disability Questionnaire (RMLDQ) and the Waddell Index among several others. The Oswestry and Roland- Morris</w:t>
      </w:r>
      <w:r>
        <w:rPr>
          <w:spacing w:val="-9"/>
        </w:rPr>
        <w:t> </w:t>
      </w:r>
      <w:r>
        <w:rPr/>
        <w:t>were</w:t>
      </w:r>
      <w:r>
        <w:rPr>
          <w:spacing w:val="-9"/>
        </w:rPr>
        <w:t> </w:t>
      </w:r>
      <w:r>
        <w:rPr/>
        <w:t>the</w:t>
      </w:r>
      <w:r>
        <w:rPr>
          <w:spacing w:val="-10"/>
        </w:rPr>
        <w:t> </w:t>
      </w:r>
      <w:r>
        <w:rPr/>
        <w:t>most</w:t>
      </w:r>
      <w:r>
        <w:rPr>
          <w:spacing w:val="-9"/>
        </w:rPr>
        <w:t> </w:t>
      </w:r>
      <w:r>
        <w:rPr/>
        <w:t>widely</w:t>
      </w:r>
      <w:r>
        <w:rPr>
          <w:spacing w:val="-14"/>
        </w:rPr>
        <w:t> </w:t>
      </w:r>
      <w:r>
        <w:rPr/>
        <w:t>used</w:t>
      </w:r>
      <w:r>
        <w:rPr>
          <w:spacing w:val="-10"/>
        </w:rPr>
        <w:t> </w:t>
      </w:r>
      <w:r>
        <w:rPr/>
        <w:t>low-back</w:t>
      </w:r>
      <w:r>
        <w:rPr>
          <w:spacing w:val="-10"/>
        </w:rPr>
        <w:t> </w:t>
      </w:r>
      <w:r>
        <w:rPr/>
        <w:t>questionnaires</w:t>
      </w:r>
      <w:r>
        <w:rPr>
          <w:spacing w:val="-7"/>
        </w:rPr>
        <w:t> </w:t>
      </w:r>
      <w:r>
        <w:rPr/>
        <w:t>with</w:t>
      </w:r>
      <w:r>
        <w:rPr>
          <w:spacing w:val="-9"/>
        </w:rPr>
        <w:t> </w:t>
      </w:r>
      <w:r>
        <w:rPr/>
        <w:t>many</w:t>
      </w:r>
      <w:r>
        <w:rPr>
          <w:spacing w:val="-14"/>
        </w:rPr>
        <w:t> </w:t>
      </w:r>
      <w:r>
        <w:rPr/>
        <w:t>studies</w:t>
      </w:r>
      <w:r>
        <w:rPr>
          <w:spacing w:val="-7"/>
        </w:rPr>
        <w:t> </w:t>
      </w:r>
      <w:r>
        <w:rPr/>
        <w:t>reporting</w:t>
      </w:r>
      <w:r>
        <w:rPr>
          <w:spacing w:val="-9"/>
        </w:rPr>
        <w:t> </w:t>
      </w:r>
      <w:r>
        <w:rPr/>
        <w:t>on their clinimetric properties (Davidson, 2003) and have been increasingly recommended for use in the assessment of activity limitation and participation restriction respectively following low-back problems (Deyo et al., 1998; Bombardier, 2000). The RMLDQ and the Oswestry</w:t>
      </w:r>
      <w:r>
        <w:rPr>
          <w:spacing w:val="-15"/>
        </w:rPr>
        <w:t> </w:t>
      </w:r>
      <w:r>
        <w:rPr/>
        <w:t>Low-Back Pain Disability Questionnaire (OLBPDQ) are the most commonly used disability scales for people with</w:t>
      </w:r>
      <w:r>
        <w:rPr>
          <w:spacing w:val="-13"/>
        </w:rPr>
        <w:t> </w:t>
      </w:r>
      <w:r>
        <w:rPr/>
        <w:t>LBP (Beurskens et al., 1995).</w:t>
      </w:r>
      <w:r>
        <w:rPr>
          <w:spacing w:val="-2"/>
        </w:rPr>
        <w:t> </w:t>
      </w:r>
      <w:r>
        <w:rPr/>
        <w:t>The measurement</w:t>
      </w:r>
      <w:r>
        <w:rPr>
          <w:spacing w:val="-15"/>
        </w:rPr>
        <w:t> </w:t>
      </w:r>
      <w:r>
        <w:rPr/>
        <w:t>properties of both of these scales have been studied extensively,</w:t>
      </w:r>
      <w:r>
        <w:rPr>
          <w:spacing w:val="-15"/>
        </w:rPr>
        <w:t> </w:t>
      </w:r>
      <w:r>
        <w:rPr/>
        <w:t>and a</w:t>
      </w:r>
      <w:r>
        <w:rPr>
          <w:spacing w:val="40"/>
        </w:rPr>
        <w:t> </w:t>
      </w:r>
      <w:r>
        <w:rPr/>
        <w:t>report of the International Forum for Primary Care</w:t>
      </w:r>
      <w:r>
        <w:rPr>
          <w:spacing w:val="-15"/>
        </w:rPr>
        <w:t> </w:t>
      </w:r>
      <w:r>
        <w:rPr/>
        <w:t>Research in LBP contended that both scales are acceptable</w:t>
      </w:r>
      <w:r>
        <w:rPr>
          <w:spacing w:val="-11"/>
        </w:rPr>
        <w:t> </w:t>
      </w:r>
      <w:r>
        <w:rPr/>
        <w:t>for measuring disability related to LBP (Deyo et al., 1998).</w:t>
      </w:r>
    </w:p>
    <w:p>
      <w:pPr>
        <w:pStyle w:val="BodyText"/>
        <w:spacing w:line="480" w:lineRule="auto" w:before="5"/>
        <w:ind w:left="140" w:right="114" w:firstLine="719"/>
        <w:jc w:val="both"/>
      </w:pPr>
      <w:r>
        <w:rPr/>
        <w:t>Roland and Morris (1983a) developed their 24-item questionnaire in the early 1980s to measure self-rated disability due to back pain in clinical trials. The RMLDQ is derived from the Sickness Impact Profile (SIP), a general health questionnaire (Bergner</w:t>
      </w:r>
      <w:r>
        <w:rPr>
          <w:spacing w:val="80"/>
        </w:rPr>
        <w:t> </w:t>
      </w:r>
      <w:r>
        <w:rPr/>
        <w:t>et al., 1981). Some authors have concluded that the psychometric properties of the</w:t>
      </w:r>
      <w:r>
        <w:rPr>
          <w:spacing w:val="40"/>
        </w:rPr>
        <w:t> </w:t>
      </w:r>
      <w:r>
        <w:rPr/>
        <w:t>Roland</w:t>
      </w:r>
      <w:r>
        <w:rPr>
          <w:spacing w:val="-2"/>
        </w:rPr>
        <w:t> </w:t>
      </w:r>
      <w:r>
        <w:rPr/>
        <w:t>are</w:t>
      </w:r>
      <w:r>
        <w:rPr>
          <w:spacing w:val="-2"/>
        </w:rPr>
        <w:t> </w:t>
      </w:r>
      <w:r>
        <w:rPr/>
        <w:t>similar</w:t>
      </w:r>
      <w:r>
        <w:rPr>
          <w:spacing w:val="-2"/>
        </w:rPr>
        <w:t> </w:t>
      </w:r>
      <w:r>
        <w:rPr/>
        <w:t>to</w:t>
      </w:r>
      <w:r>
        <w:rPr>
          <w:spacing w:val="-2"/>
        </w:rPr>
        <w:t> </w:t>
      </w:r>
      <w:r>
        <w:rPr/>
        <w:t>those</w:t>
      </w:r>
      <w:r>
        <w:rPr>
          <w:spacing w:val="-3"/>
        </w:rPr>
        <w:t> </w:t>
      </w:r>
      <w:r>
        <w:rPr/>
        <w:t>of</w:t>
      </w:r>
      <w:r>
        <w:rPr>
          <w:spacing w:val="-2"/>
        </w:rPr>
        <w:t> </w:t>
      </w:r>
      <w:r>
        <w:rPr/>
        <w:t>the</w:t>
      </w:r>
      <w:r>
        <w:rPr>
          <w:spacing w:val="-3"/>
        </w:rPr>
        <w:t> </w:t>
      </w:r>
      <w:r>
        <w:rPr/>
        <w:t>entire</w:t>
      </w:r>
      <w:r>
        <w:rPr>
          <w:spacing w:val="-3"/>
        </w:rPr>
        <w:t> </w:t>
      </w:r>
      <w:r>
        <w:rPr/>
        <w:t>SIP</w:t>
      </w:r>
      <w:r>
        <w:rPr>
          <w:spacing w:val="-2"/>
        </w:rPr>
        <w:t> </w:t>
      </w:r>
      <w:r>
        <w:rPr/>
        <w:t>(Deyo</w:t>
      </w:r>
      <w:r>
        <w:rPr>
          <w:spacing w:val="-2"/>
        </w:rPr>
        <w:t> </w:t>
      </w:r>
      <w:r>
        <w:rPr/>
        <w:t>and</w:t>
      </w:r>
      <w:r>
        <w:rPr>
          <w:spacing w:val="-2"/>
        </w:rPr>
        <w:t> </w:t>
      </w:r>
      <w:r>
        <w:rPr/>
        <w:t>Centor,</w:t>
      </w:r>
      <w:r>
        <w:rPr>
          <w:spacing w:val="-1"/>
        </w:rPr>
        <w:t> </w:t>
      </w:r>
      <w:r>
        <w:rPr/>
        <w:t>1986;</w:t>
      </w:r>
      <w:r>
        <w:rPr>
          <w:spacing w:val="-2"/>
        </w:rPr>
        <w:t> </w:t>
      </w:r>
      <w:r>
        <w:rPr/>
        <w:t>Jensen et al.,</w:t>
      </w:r>
      <w:r>
        <w:rPr>
          <w:spacing w:val="-2"/>
        </w:rPr>
        <w:t> </w:t>
      </w:r>
      <w:r>
        <w:rPr/>
        <w:t>1992). The 18 – item RMLDQ was found to meet the reliability and validity criteria as the 24 – Item</w:t>
      </w:r>
      <w:r>
        <w:rPr>
          <w:spacing w:val="30"/>
        </w:rPr>
        <w:t> </w:t>
      </w:r>
      <w:r>
        <w:rPr/>
        <w:t>RMLDQ</w:t>
      </w:r>
      <w:r>
        <w:rPr>
          <w:spacing w:val="29"/>
        </w:rPr>
        <w:t> </w:t>
      </w:r>
      <w:r>
        <w:rPr/>
        <w:t>in</w:t>
      </w:r>
      <w:r>
        <w:rPr>
          <w:spacing w:val="30"/>
        </w:rPr>
        <w:t> </w:t>
      </w:r>
      <w:r>
        <w:rPr/>
        <w:t>an</w:t>
      </w:r>
      <w:r>
        <w:rPr>
          <w:spacing w:val="32"/>
        </w:rPr>
        <w:t> </w:t>
      </w:r>
      <w:r>
        <w:rPr/>
        <w:t>experimental</w:t>
      </w:r>
      <w:r>
        <w:rPr>
          <w:spacing w:val="30"/>
        </w:rPr>
        <w:t> </w:t>
      </w:r>
      <w:r>
        <w:rPr/>
        <w:t>design,</w:t>
      </w:r>
      <w:r>
        <w:rPr>
          <w:spacing w:val="32"/>
        </w:rPr>
        <w:t> </w:t>
      </w:r>
      <w:r>
        <w:rPr/>
        <w:t>and</w:t>
      </w:r>
      <w:r>
        <w:rPr>
          <w:spacing w:val="29"/>
        </w:rPr>
        <w:t> </w:t>
      </w:r>
      <w:r>
        <w:rPr/>
        <w:t>has</w:t>
      </w:r>
      <w:r>
        <w:rPr>
          <w:spacing w:val="30"/>
        </w:rPr>
        <w:t> </w:t>
      </w:r>
      <w:r>
        <w:rPr/>
        <w:t>62%</w:t>
      </w:r>
      <w:r>
        <w:rPr>
          <w:spacing w:val="30"/>
        </w:rPr>
        <w:t> </w:t>
      </w:r>
      <w:r>
        <w:rPr/>
        <w:t>sensitivity</w:t>
      </w:r>
      <w:r>
        <w:rPr>
          <w:spacing w:val="27"/>
        </w:rPr>
        <w:t> </w:t>
      </w:r>
      <w:r>
        <w:rPr/>
        <w:t>and</w:t>
      </w:r>
      <w:r>
        <w:rPr>
          <w:spacing w:val="29"/>
        </w:rPr>
        <w:t> </w:t>
      </w:r>
      <w:r>
        <w:rPr/>
        <w:t>87%</w:t>
      </w:r>
      <w:r>
        <w:rPr>
          <w:spacing w:val="30"/>
        </w:rPr>
        <w:t> </w:t>
      </w:r>
      <w:r>
        <w:rPr>
          <w:spacing w:val="-2"/>
        </w:rPr>
        <w:t>specificity</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1"/>
        <w:jc w:val="both"/>
      </w:pPr>
      <w:r>
        <w:rPr/>
        <w:drawing>
          <wp:anchor distT="0" distB="0" distL="0" distR="0" allowOverlap="1" layoutInCell="1" locked="0" behindDoc="1" simplePos="0" relativeHeight="482932736">
            <wp:simplePos x="0" y="0"/>
            <wp:positionH relativeFrom="page">
              <wp:posOffset>1274444</wp:posOffset>
            </wp:positionH>
            <wp:positionV relativeFrom="paragraph">
              <wp:posOffset>1605349</wp:posOffset>
            </wp:positionV>
            <wp:extent cx="5084699" cy="5027104"/>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5084699" cy="5027104"/>
                    </a:xfrm>
                    <a:prstGeom prst="rect">
                      <a:avLst/>
                    </a:prstGeom>
                  </pic:spPr>
                </pic:pic>
              </a:graphicData>
            </a:graphic>
          </wp:anchor>
        </w:drawing>
      </w:r>
      <w:r>
        <w:rPr/>
        <w:t>(Stratford and Binkley, 1997). It allows for easy scoring as one simply totals the sum of the circled items and this represents the final score (Von and Saunders, 1996).</w:t>
      </w:r>
      <w:r>
        <w:rPr>
          <w:spacing w:val="40"/>
        </w:rPr>
        <w:t> </w:t>
      </w:r>
      <w:r>
        <w:rPr/>
        <w:t>The RMLDQ takes five minutes to complete and less than a minute to score.</w:t>
      </w:r>
      <w:r>
        <w:rPr>
          <w:spacing w:val="80"/>
        </w:rPr>
        <w:t> </w:t>
      </w:r>
      <w:r>
        <w:rPr/>
        <w:t>Davidson</w:t>
      </w:r>
      <w:r>
        <w:rPr>
          <w:spacing w:val="40"/>
        </w:rPr>
        <w:t> </w:t>
      </w:r>
      <w:r>
        <w:rPr/>
        <w:t>(2003)</w:t>
      </w:r>
      <w:r>
        <w:rPr>
          <w:spacing w:val="-1"/>
        </w:rPr>
        <w:t> </w:t>
      </w:r>
      <w:r>
        <w:rPr/>
        <w:t>summarized that the</w:t>
      </w:r>
      <w:r>
        <w:rPr>
          <w:spacing w:val="-1"/>
        </w:rPr>
        <w:t> </w:t>
      </w:r>
      <w:r>
        <w:rPr/>
        <w:t>reported floor and ceiling</w:t>
      </w:r>
      <w:r>
        <w:rPr>
          <w:spacing w:val="-2"/>
        </w:rPr>
        <w:t> </w:t>
      </w:r>
      <w:r>
        <w:rPr/>
        <w:t>effects are</w:t>
      </w:r>
      <w:r>
        <w:rPr>
          <w:spacing w:val="-1"/>
        </w:rPr>
        <w:t> </w:t>
      </w:r>
      <w:r>
        <w:rPr/>
        <w:t>within the 15%</w:t>
      </w:r>
      <w:r>
        <w:rPr>
          <w:spacing w:val="-1"/>
        </w:rPr>
        <w:t> </w:t>
      </w:r>
      <w:r>
        <w:rPr/>
        <w:t>criterion limit.</w:t>
      </w:r>
      <w:r>
        <w:rPr>
          <w:spacing w:val="40"/>
        </w:rPr>
        <w:t> </w:t>
      </w:r>
      <w:r>
        <w:rPr/>
        <w:t>Evidence for internal consistency is somewhat conflicting; although Cronbach‘s alpha values in the recommended range suggest the items overall form an internally consistent scale.</w:t>
      </w:r>
      <w:r>
        <w:rPr>
          <w:spacing w:val="40"/>
        </w:rPr>
        <w:t> </w:t>
      </w:r>
      <w:r>
        <w:rPr/>
        <w:t>Test-retest reliability coefficients are generally high, and the MDC is estimated</w:t>
      </w:r>
      <w:r>
        <w:rPr>
          <w:spacing w:val="-2"/>
        </w:rPr>
        <w:t> </w:t>
      </w:r>
      <w:r>
        <w:rPr/>
        <w:t>to</w:t>
      </w:r>
      <w:r>
        <w:rPr>
          <w:spacing w:val="-2"/>
        </w:rPr>
        <w:t> </w:t>
      </w:r>
      <w:r>
        <w:rPr/>
        <w:t>be</w:t>
      </w:r>
      <w:r>
        <w:rPr>
          <w:spacing w:val="-2"/>
        </w:rPr>
        <w:t> </w:t>
      </w:r>
      <w:r>
        <w:rPr/>
        <w:t>between 4</w:t>
      </w:r>
      <w:r>
        <w:rPr>
          <w:spacing w:val="-2"/>
        </w:rPr>
        <w:t> </w:t>
      </w:r>
      <w:r>
        <w:rPr/>
        <w:t>and</w:t>
      </w:r>
      <w:r>
        <w:rPr>
          <w:spacing w:val="-2"/>
        </w:rPr>
        <w:t> </w:t>
      </w:r>
      <w:r>
        <w:rPr/>
        <w:t>5</w:t>
      </w:r>
      <w:r>
        <w:rPr>
          <w:spacing w:val="-2"/>
        </w:rPr>
        <w:t> </w:t>
      </w:r>
      <w:r>
        <w:rPr/>
        <w:t>points.</w:t>
      </w:r>
      <w:r>
        <w:rPr>
          <w:spacing w:val="-2"/>
        </w:rPr>
        <w:t> </w:t>
      </w:r>
      <w:r>
        <w:rPr/>
        <w:t>There</w:t>
      </w:r>
      <w:r>
        <w:rPr>
          <w:spacing w:val="-2"/>
        </w:rPr>
        <w:t> </w:t>
      </w:r>
      <w:r>
        <w:rPr/>
        <w:t>is</w:t>
      </w:r>
      <w:r>
        <w:rPr>
          <w:spacing w:val="-2"/>
        </w:rPr>
        <w:t> </w:t>
      </w:r>
      <w:r>
        <w:rPr/>
        <w:t>considerable</w:t>
      </w:r>
      <w:r>
        <w:rPr>
          <w:spacing w:val="-1"/>
        </w:rPr>
        <w:t> </w:t>
      </w:r>
      <w:r>
        <w:rPr/>
        <w:t>evidence</w:t>
      </w:r>
      <w:r>
        <w:rPr>
          <w:spacing w:val="-3"/>
        </w:rPr>
        <w:t> </w:t>
      </w:r>
      <w:r>
        <w:rPr/>
        <w:t>for</w:t>
      </w:r>
      <w:r>
        <w:rPr>
          <w:spacing w:val="-1"/>
        </w:rPr>
        <w:t> </w:t>
      </w:r>
      <w:r>
        <w:rPr/>
        <w:t>the</w:t>
      </w:r>
      <w:r>
        <w:rPr>
          <w:spacing w:val="-2"/>
        </w:rPr>
        <w:t> </w:t>
      </w:r>
      <w:r>
        <w:rPr/>
        <w:t>convergent validity of the scale and it appears to be responsive to change over time despite the dichotomous scaling method.</w:t>
      </w:r>
      <w:r>
        <w:rPr>
          <w:spacing w:val="40"/>
        </w:rPr>
        <w:t> </w:t>
      </w:r>
      <w:r>
        <w:rPr/>
        <w:t>The RMLDQ appears to be suitable for use in clinical settings to evaluate change in physical functioning in subjects with LBP (Davidson, 2003).</w:t>
      </w:r>
      <w:r>
        <w:rPr>
          <w:spacing w:val="40"/>
        </w:rPr>
        <w:t> </w:t>
      </w:r>
      <w:r>
        <w:rPr/>
        <w:t>Von and Saunders (1996) submitted that a cut-point of 14 or greater on the RMLDQ represents a significant disability</w:t>
      </w:r>
      <w:r>
        <w:rPr>
          <w:spacing w:val="-1"/>
        </w:rPr>
        <w:t> </w:t>
      </w:r>
      <w:r>
        <w:rPr/>
        <w:t>associated with unfavourable outcomes which they felt was too high to identify all patients functioning poorly.</w:t>
      </w:r>
    </w:p>
    <w:p>
      <w:pPr>
        <w:pStyle w:val="BodyText"/>
        <w:spacing w:line="480" w:lineRule="auto" w:before="2"/>
        <w:ind w:left="140" w:right="114" w:firstLine="779"/>
        <w:jc w:val="both"/>
      </w:pPr>
      <w:r>
        <w:rPr/>
        <w:t>The Oswestry Low-Back Pain Disability</w:t>
      </w:r>
      <w:r>
        <w:rPr>
          <w:spacing w:val="-4"/>
        </w:rPr>
        <w:t> </w:t>
      </w:r>
      <w:r>
        <w:rPr/>
        <w:t>Questionnaire was developed in the late 1970s at the Robert Jones and Agnes Hunt Orthopaedic Hospital in Oswestry, Shropshire (U.K.)</w:t>
      </w:r>
      <w:r>
        <w:rPr>
          <w:spacing w:val="-2"/>
        </w:rPr>
        <w:t> </w:t>
      </w:r>
      <w:r>
        <w:rPr/>
        <w:t>as a</w:t>
      </w:r>
      <w:r>
        <w:rPr>
          <w:spacing w:val="-1"/>
        </w:rPr>
        <w:t> </w:t>
      </w:r>
      <w:r>
        <w:rPr/>
        <w:t>clinical assessment tool that would</w:t>
      </w:r>
      <w:r>
        <w:rPr>
          <w:spacing w:val="-3"/>
        </w:rPr>
        <w:t> </w:t>
      </w:r>
      <w:r>
        <w:rPr/>
        <w:t>provide</w:t>
      </w:r>
      <w:r>
        <w:rPr>
          <w:spacing w:val="-1"/>
        </w:rPr>
        <w:t> </w:t>
      </w:r>
      <w:r>
        <w:rPr/>
        <w:t>an estimate</w:t>
      </w:r>
      <w:r>
        <w:rPr>
          <w:spacing w:val="-1"/>
        </w:rPr>
        <w:t> </w:t>
      </w:r>
      <w:r>
        <w:rPr/>
        <w:t>of</w:t>
      </w:r>
      <w:r>
        <w:rPr>
          <w:spacing w:val="-1"/>
        </w:rPr>
        <w:t> </w:t>
      </w:r>
      <w:r>
        <w:rPr/>
        <w:t>disability</w:t>
      </w:r>
      <w:r>
        <w:rPr>
          <w:spacing w:val="-8"/>
        </w:rPr>
        <w:t> </w:t>
      </w:r>
      <w:r>
        <w:rPr/>
        <w:t>expressed as a percentage score (Fairbank et al., 1980).</w:t>
      </w:r>
      <w:r>
        <w:rPr>
          <w:spacing w:val="40"/>
        </w:rPr>
        <w:t> </w:t>
      </w:r>
      <w:r>
        <w:rPr/>
        <w:t>OLBPDQ was originally</w:t>
      </w:r>
      <w:r>
        <w:rPr>
          <w:spacing w:val="-3"/>
        </w:rPr>
        <w:t> </w:t>
      </w:r>
      <w:r>
        <w:rPr/>
        <w:t>described in 1980 (Fairbank et al., 1980).</w:t>
      </w:r>
      <w:r>
        <w:rPr>
          <w:spacing w:val="-1"/>
        </w:rPr>
        <w:t> </w:t>
      </w:r>
      <w:r>
        <w:rPr/>
        <w:t>Individual items</w:t>
      </w:r>
      <w:r>
        <w:rPr>
          <w:spacing w:val="-15"/>
        </w:rPr>
        <w:t> </w:t>
      </w:r>
      <w:r>
        <w:rPr/>
        <w:t>included in the OLBPDQ were selected based on the experience of</w:t>
      </w:r>
      <w:r>
        <w:rPr>
          <w:spacing w:val="-15"/>
        </w:rPr>
        <w:t> </w:t>
      </w:r>
      <w:r>
        <w:rPr/>
        <w:t>the scale's developers and were pilot tested in a sample of</w:t>
      </w:r>
      <w:r>
        <w:rPr>
          <w:spacing w:val="-15"/>
        </w:rPr>
        <w:t> </w:t>
      </w:r>
      <w:r>
        <w:rPr/>
        <w:t>25 patients. Disability was defined by the authors as ―the limitations of a patient‘s performance compared with that of a fit person‖ (Fairbank et al., 1980).</w:t>
      </w:r>
      <w:r>
        <w:rPr>
          <w:spacing w:val="40"/>
        </w:rPr>
        <w:t> </w:t>
      </w:r>
      <w:r>
        <w:rPr/>
        <w:t>The questionnaire covers 10 domains</w:t>
      </w:r>
      <w:r>
        <w:rPr>
          <w:spacing w:val="53"/>
          <w:w w:val="150"/>
        </w:rPr>
        <w:t> </w:t>
      </w:r>
      <w:r>
        <w:rPr/>
        <w:t>including</w:t>
      </w:r>
      <w:r>
        <w:rPr>
          <w:spacing w:val="54"/>
          <w:w w:val="150"/>
        </w:rPr>
        <w:t> </w:t>
      </w:r>
      <w:r>
        <w:rPr/>
        <w:t>pain</w:t>
      </w:r>
      <w:r>
        <w:rPr>
          <w:spacing w:val="57"/>
          <w:w w:val="150"/>
        </w:rPr>
        <w:t> </w:t>
      </w:r>
      <w:r>
        <w:rPr/>
        <w:t>intensity,</w:t>
      </w:r>
      <w:r>
        <w:rPr>
          <w:spacing w:val="56"/>
          <w:w w:val="150"/>
        </w:rPr>
        <w:t> </w:t>
      </w:r>
      <w:r>
        <w:rPr/>
        <w:t>personal</w:t>
      </w:r>
      <w:r>
        <w:rPr>
          <w:spacing w:val="57"/>
          <w:w w:val="150"/>
        </w:rPr>
        <w:t> </w:t>
      </w:r>
      <w:r>
        <w:rPr/>
        <w:t>care,</w:t>
      </w:r>
      <w:r>
        <w:rPr>
          <w:spacing w:val="56"/>
          <w:w w:val="150"/>
        </w:rPr>
        <w:t> </w:t>
      </w:r>
      <w:r>
        <w:rPr/>
        <w:t>lifting,</w:t>
      </w:r>
      <w:r>
        <w:rPr>
          <w:spacing w:val="56"/>
          <w:w w:val="150"/>
        </w:rPr>
        <w:t> </w:t>
      </w:r>
      <w:r>
        <w:rPr/>
        <w:t>walking,</w:t>
      </w:r>
      <w:r>
        <w:rPr>
          <w:spacing w:val="56"/>
          <w:w w:val="150"/>
        </w:rPr>
        <w:t> </w:t>
      </w:r>
      <w:r>
        <w:rPr/>
        <w:t>sitting,</w:t>
      </w:r>
      <w:r>
        <w:rPr>
          <w:spacing w:val="56"/>
          <w:w w:val="150"/>
        </w:rPr>
        <w:t> </w:t>
      </w:r>
      <w:r>
        <w:rPr>
          <w:spacing w:val="-2"/>
        </w:rPr>
        <w:t>standing,</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3"/>
        <w:jc w:val="both"/>
      </w:pPr>
      <w:r>
        <w:rPr/>
        <w:drawing>
          <wp:anchor distT="0" distB="0" distL="0" distR="0" allowOverlap="1" layoutInCell="1" locked="0" behindDoc="1" simplePos="0" relativeHeight="482933248">
            <wp:simplePos x="0" y="0"/>
            <wp:positionH relativeFrom="page">
              <wp:posOffset>1274444</wp:posOffset>
            </wp:positionH>
            <wp:positionV relativeFrom="paragraph">
              <wp:posOffset>1605349</wp:posOffset>
            </wp:positionV>
            <wp:extent cx="5084699" cy="5027104"/>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5" cstate="print"/>
                    <a:stretch>
                      <a:fillRect/>
                    </a:stretch>
                  </pic:blipFill>
                  <pic:spPr>
                    <a:xfrm>
                      <a:off x="0" y="0"/>
                      <a:ext cx="5084699" cy="5027104"/>
                    </a:xfrm>
                    <a:prstGeom prst="rect">
                      <a:avLst/>
                    </a:prstGeom>
                  </pic:spPr>
                </pic:pic>
              </a:graphicData>
            </a:graphic>
          </wp:anchor>
        </w:drawing>
      </w:r>
      <w:r>
        <w:rPr/>
        <w:t>sleeping, sex life, social life and traveling, for the situation ‗today‘ (Fairbank et al., 1980). For each domain there is a scale of six statements, where zero is the ability to perform the activity without pain and five is inability to perform the activity because of pain. Higher score means high degree of activity limitation (score 0-5).</w:t>
      </w:r>
      <w:r>
        <w:rPr>
          <w:spacing w:val="40"/>
        </w:rPr>
        <w:t> </w:t>
      </w:r>
      <w:r>
        <w:rPr/>
        <w:t>A sum score can be calculated: total score/total possible score*100 (Fairbank et al., 1980). Its internal consistency, structure, reliability and validity have been reported in previous studies (Kopec et al., 1995; Fischer and Johnston, 1997; Tibbles et al., 1998). Davidson (2003) summarized that the OLBPDQ fulfils the criteria of being a brief self-administered tool that is easy to complete and score.</w:t>
      </w:r>
      <w:r>
        <w:rPr>
          <w:spacing w:val="80"/>
        </w:rPr>
        <w:t> </w:t>
      </w:r>
      <w:r>
        <w:rPr/>
        <w:t>Data quality appears acceptable with minimal floor and no ceiling effects.</w:t>
      </w:r>
      <w:r>
        <w:rPr>
          <w:spacing w:val="40"/>
        </w:rPr>
        <w:t> </w:t>
      </w:r>
      <w:r>
        <w:rPr/>
        <w:t>There is a body of evidence that the OLBPDQ is a valid measurement tool for detecting activity limitation in people with LBP and that the Oswestry is responsive to change (Davidson, 2003).</w:t>
      </w:r>
    </w:p>
    <w:p>
      <w:pPr>
        <w:pStyle w:val="BodyText"/>
        <w:spacing w:line="491" w:lineRule="auto" w:before="9"/>
        <w:ind w:left="140" w:right="117" w:firstLine="719"/>
        <w:jc w:val="both"/>
      </w:pPr>
      <w:r>
        <w:rPr/>
        <w:t>Assessment of general health status has been recommended in low-back pain management (Davidson, 2003). Several different instruments are readily available to choose from within the general health status category. Some of these instruments include the Health Status Questionnaire Short Form (SF-36), the Sickness Index Profile and the Quality of Well-being Scale among others. The Health Status Questionnaire has been recommended in the assessment of patients with long-term LBP (</w:t>
      </w:r>
      <w:r>
        <w:rPr>
          <w:position w:val="-7"/>
        </w:rPr>
        <w:t>Bombardier, 2000; </w:t>
      </w:r>
      <w:r>
        <w:rPr>
          <w:position w:val="8"/>
        </w:rPr>
        <w:t>Davidson, 2003; Kuijer, 2006). </w:t>
      </w:r>
      <w:r>
        <w:rPr/>
        <w:t>The Short Form </w:t>
      </w:r>
      <w:r>
        <w:rPr>
          <w:i/>
        </w:rPr>
        <w:t>-36 </w:t>
      </w:r>
      <w:r>
        <w:rPr/>
        <w:t>(SF-36) Health Status Questionnaire is a</w:t>
      </w:r>
      <w:r>
        <w:rPr>
          <w:spacing w:val="-1"/>
        </w:rPr>
        <w:t> </w:t>
      </w:r>
      <w:r>
        <w:rPr/>
        <w:t>generic</w:t>
      </w:r>
      <w:r>
        <w:rPr>
          <w:spacing w:val="-1"/>
        </w:rPr>
        <w:t> </w:t>
      </w:r>
      <w:r>
        <w:rPr/>
        <w:t>health survey</w:t>
      </w:r>
      <w:r>
        <w:rPr>
          <w:spacing w:val="-3"/>
        </w:rPr>
        <w:t> </w:t>
      </w:r>
      <w:r>
        <w:rPr/>
        <w:t>assessment tool developed</w:t>
      </w:r>
      <w:r>
        <w:rPr>
          <w:spacing w:val="-1"/>
        </w:rPr>
        <w:t> </w:t>
      </w:r>
      <w:r>
        <w:rPr/>
        <w:t>by</w:t>
      </w:r>
      <w:r>
        <w:rPr>
          <w:spacing w:val="-5"/>
        </w:rPr>
        <w:t> </w:t>
      </w:r>
      <w:r>
        <w:rPr/>
        <w:t>Ware et al.,</w:t>
      </w:r>
      <w:r>
        <w:rPr>
          <w:spacing w:val="40"/>
        </w:rPr>
        <w:t> </w:t>
      </w:r>
      <w:r>
        <w:rPr/>
        <w:t>in the</w:t>
      </w:r>
      <w:r>
        <w:rPr>
          <w:spacing w:val="-1"/>
        </w:rPr>
        <w:t> </w:t>
      </w:r>
      <w:r>
        <w:rPr/>
        <w:t>USA (Ware et al., 2000).</w:t>
      </w:r>
      <w:r>
        <w:rPr>
          <w:spacing w:val="40"/>
        </w:rPr>
        <w:t> </w:t>
      </w:r>
      <w:r>
        <w:rPr/>
        <w:t>The SF-36 is a generic questionnaire, not designed for any special patient category, but it is recommended in the studies of back pain (Bombardier, 2000). It consists</w:t>
      </w:r>
      <w:r>
        <w:rPr>
          <w:spacing w:val="70"/>
          <w:w w:val="150"/>
        </w:rPr>
        <w:t> </w:t>
      </w:r>
      <w:r>
        <w:rPr/>
        <w:t>of</w:t>
      </w:r>
      <w:r>
        <w:rPr>
          <w:spacing w:val="72"/>
          <w:w w:val="150"/>
        </w:rPr>
        <w:t> </w:t>
      </w:r>
      <w:r>
        <w:rPr/>
        <w:t>36</w:t>
      </w:r>
      <w:r>
        <w:rPr>
          <w:spacing w:val="72"/>
          <w:w w:val="150"/>
        </w:rPr>
        <w:t> </w:t>
      </w:r>
      <w:r>
        <w:rPr/>
        <w:t>items</w:t>
      </w:r>
      <w:r>
        <w:rPr>
          <w:spacing w:val="78"/>
          <w:w w:val="150"/>
        </w:rPr>
        <w:t> </w:t>
      </w:r>
      <w:r>
        <w:rPr/>
        <w:t>grouped</w:t>
      </w:r>
      <w:r>
        <w:rPr>
          <w:spacing w:val="72"/>
          <w:w w:val="150"/>
        </w:rPr>
        <w:t> </w:t>
      </w:r>
      <w:r>
        <w:rPr/>
        <w:t>under</w:t>
      </w:r>
      <w:r>
        <w:rPr>
          <w:spacing w:val="74"/>
          <w:w w:val="150"/>
        </w:rPr>
        <w:t> </w:t>
      </w:r>
      <w:r>
        <w:rPr/>
        <w:t>8</w:t>
      </w:r>
      <w:r>
        <w:rPr>
          <w:spacing w:val="75"/>
          <w:w w:val="150"/>
        </w:rPr>
        <w:t> </w:t>
      </w:r>
      <w:r>
        <w:rPr/>
        <w:t>questions.</w:t>
      </w:r>
      <w:r>
        <w:rPr>
          <w:spacing w:val="73"/>
          <w:w w:val="150"/>
        </w:rPr>
        <w:t> </w:t>
      </w:r>
      <w:r>
        <w:rPr/>
        <w:t>The</w:t>
      </w:r>
      <w:r>
        <w:rPr>
          <w:spacing w:val="71"/>
          <w:w w:val="150"/>
        </w:rPr>
        <w:t> </w:t>
      </w:r>
      <w:r>
        <w:rPr/>
        <w:t>domains</w:t>
      </w:r>
      <w:r>
        <w:rPr>
          <w:spacing w:val="75"/>
          <w:w w:val="150"/>
        </w:rPr>
        <w:t> </w:t>
      </w:r>
      <w:r>
        <w:rPr/>
        <w:t>include</w:t>
      </w:r>
      <w:r>
        <w:rPr>
          <w:spacing w:val="72"/>
          <w:w w:val="150"/>
        </w:rPr>
        <w:t> </w:t>
      </w:r>
      <w:r>
        <w:rPr>
          <w:spacing w:val="-2"/>
        </w:rPr>
        <w:t>physical</w:t>
      </w:r>
    </w:p>
    <w:p>
      <w:pPr>
        <w:spacing w:after="0" w:line="491"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7"/>
        <w:jc w:val="both"/>
      </w:pPr>
      <w:r>
        <w:rPr/>
        <w:t>functioning, role limitations due to physical problems, bodily pain, general health perceptions, vitality, social functioning, role limitation due to emotional problems and general mental health. The raw scores for each domain are transformed to a 0–100-point scale such that 0 represents the poorest health and 100 the best health.</w:t>
      </w:r>
    </w:p>
    <w:p>
      <w:pPr>
        <w:pStyle w:val="BodyText"/>
        <w:spacing w:line="480" w:lineRule="auto"/>
        <w:ind w:left="140" w:right="113" w:firstLine="719"/>
        <w:jc w:val="right"/>
      </w:pPr>
      <w:r>
        <w:rPr/>
        <w:drawing>
          <wp:anchor distT="0" distB="0" distL="0" distR="0" allowOverlap="1" layoutInCell="1" locked="0" behindDoc="1" simplePos="0" relativeHeight="482933760">
            <wp:simplePos x="0" y="0"/>
            <wp:positionH relativeFrom="page">
              <wp:posOffset>1274444</wp:posOffset>
            </wp:positionH>
            <wp:positionV relativeFrom="paragraph">
              <wp:posOffset>203388</wp:posOffset>
            </wp:positionV>
            <wp:extent cx="5084699" cy="5027104"/>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5" cstate="print"/>
                    <a:stretch>
                      <a:fillRect/>
                    </a:stretch>
                  </pic:blipFill>
                  <pic:spPr>
                    <a:xfrm>
                      <a:off x="0" y="0"/>
                      <a:ext cx="5084699" cy="5027104"/>
                    </a:xfrm>
                    <a:prstGeom prst="rect">
                      <a:avLst/>
                    </a:prstGeom>
                  </pic:spPr>
                </pic:pic>
              </a:graphicData>
            </a:graphic>
          </wp:anchor>
        </w:drawing>
      </w:r>
      <w:r>
        <w:rPr/>
        <w:t>Many</w:t>
      </w:r>
      <w:r>
        <w:rPr>
          <w:spacing w:val="31"/>
        </w:rPr>
        <w:t> </w:t>
      </w:r>
      <w:r>
        <w:rPr/>
        <w:t>instruments</w:t>
      </w:r>
      <w:r>
        <w:rPr>
          <w:spacing w:val="34"/>
        </w:rPr>
        <w:t> </w:t>
      </w:r>
      <w:r>
        <w:rPr/>
        <w:t>abound</w:t>
      </w:r>
      <w:r>
        <w:rPr>
          <w:spacing w:val="33"/>
        </w:rPr>
        <w:t> </w:t>
      </w:r>
      <w:r>
        <w:rPr/>
        <w:t>in</w:t>
      </w:r>
      <w:r>
        <w:rPr>
          <w:spacing w:val="34"/>
        </w:rPr>
        <w:t> </w:t>
      </w:r>
      <w:r>
        <w:rPr/>
        <w:t>literature</w:t>
      </w:r>
      <w:r>
        <w:rPr>
          <w:spacing w:val="32"/>
        </w:rPr>
        <w:t> </w:t>
      </w:r>
      <w:r>
        <w:rPr/>
        <w:t>for</w:t>
      </w:r>
      <w:r>
        <w:rPr>
          <w:spacing w:val="33"/>
        </w:rPr>
        <w:t> </w:t>
      </w:r>
      <w:r>
        <w:rPr/>
        <w:t>the</w:t>
      </w:r>
      <w:r>
        <w:rPr>
          <w:spacing w:val="37"/>
        </w:rPr>
        <w:t> </w:t>
      </w:r>
      <w:r>
        <w:rPr/>
        <w:t>measurement</w:t>
      </w:r>
      <w:r>
        <w:rPr>
          <w:spacing w:val="35"/>
        </w:rPr>
        <w:t> </w:t>
      </w:r>
      <w:r>
        <w:rPr/>
        <w:t>of</w:t>
      </w:r>
      <w:r>
        <w:rPr>
          <w:spacing w:val="33"/>
        </w:rPr>
        <w:t> </w:t>
      </w:r>
      <w:r>
        <w:rPr/>
        <w:t>pain</w:t>
      </w:r>
      <w:r>
        <w:rPr>
          <w:spacing w:val="34"/>
        </w:rPr>
        <w:t> </w:t>
      </w:r>
      <w:r>
        <w:rPr/>
        <w:t>severity</w:t>
      </w:r>
      <w:r>
        <w:rPr>
          <w:spacing w:val="31"/>
        </w:rPr>
        <w:t> </w:t>
      </w:r>
      <w:r>
        <w:rPr/>
        <w:t>in patients</w:t>
      </w:r>
      <w:r>
        <w:rPr>
          <w:spacing w:val="37"/>
        </w:rPr>
        <w:t> </w:t>
      </w:r>
      <w:r>
        <w:rPr/>
        <w:t>with</w:t>
      </w:r>
      <w:r>
        <w:rPr>
          <w:spacing w:val="37"/>
        </w:rPr>
        <w:t> </w:t>
      </w:r>
      <w:r>
        <w:rPr/>
        <w:t>long-term</w:t>
      </w:r>
      <w:r>
        <w:rPr>
          <w:spacing w:val="38"/>
        </w:rPr>
        <w:t> </w:t>
      </w:r>
      <w:r>
        <w:rPr/>
        <w:t>LBP.</w:t>
      </w:r>
      <w:r>
        <w:rPr>
          <w:spacing w:val="38"/>
        </w:rPr>
        <w:t> </w:t>
      </w:r>
      <w:r>
        <w:rPr/>
        <w:t>The</w:t>
      </w:r>
      <w:r>
        <w:rPr>
          <w:spacing w:val="38"/>
        </w:rPr>
        <w:t> </w:t>
      </w:r>
      <w:r>
        <w:rPr/>
        <w:t>Visual</w:t>
      </w:r>
      <w:r>
        <w:rPr>
          <w:spacing w:val="37"/>
        </w:rPr>
        <w:t> </w:t>
      </w:r>
      <w:r>
        <w:rPr/>
        <w:t>Analogue</w:t>
      </w:r>
      <w:r>
        <w:rPr>
          <w:spacing w:val="37"/>
        </w:rPr>
        <w:t> </w:t>
      </w:r>
      <w:r>
        <w:rPr/>
        <w:t>Scales</w:t>
      </w:r>
      <w:r>
        <w:rPr>
          <w:spacing w:val="40"/>
        </w:rPr>
        <w:t> </w:t>
      </w:r>
      <w:r>
        <w:rPr/>
        <w:t>(VASs)</w:t>
      </w:r>
      <w:r>
        <w:rPr>
          <w:spacing w:val="36"/>
        </w:rPr>
        <w:t> </w:t>
      </w:r>
      <w:r>
        <w:rPr/>
        <w:t>have</w:t>
      </w:r>
      <w:r>
        <w:rPr>
          <w:spacing w:val="37"/>
        </w:rPr>
        <w:t> </w:t>
      </w:r>
      <w:r>
        <w:rPr/>
        <w:t>become</w:t>
      </w:r>
      <w:r>
        <w:rPr>
          <w:spacing w:val="36"/>
        </w:rPr>
        <w:t> </w:t>
      </w:r>
      <w:r>
        <w:rPr/>
        <w:t>very popular</w:t>
      </w:r>
      <w:r>
        <w:rPr>
          <w:spacing w:val="24"/>
        </w:rPr>
        <w:t> </w:t>
      </w:r>
      <w:r>
        <w:rPr/>
        <w:t>in</w:t>
      </w:r>
      <w:r>
        <w:rPr>
          <w:spacing w:val="26"/>
        </w:rPr>
        <w:t> </w:t>
      </w:r>
      <w:r>
        <w:rPr/>
        <w:t>pain</w:t>
      </w:r>
      <w:r>
        <w:rPr>
          <w:spacing w:val="26"/>
        </w:rPr>
        <w:t> </w:t>
      </w:r>
      <w:r>
        <w:rPr/>
        <w:t>research</w:t>
      </w:r>
      <w:r>
        <w:rPr>
          <w:spacing w:val="27"/>
        </w:rPr>
        <w:t> </w:t>
      </w:r>
      <w:r>
        <w:rPr/>
        <w:t>and</w:t>
      </w:r>
      <w:r>
        <w:rPr>
          <w:spacing w:val="25"/>
        </w:rPr>
        <w:t> </w:t>
      </w:r>
      <w:r>
        <w:rPr/>
        <w:t>in</w:t>
      </w:r>
      <w:r>
        <w:rPr>
          <w:spacing w:val="26"/>
        </w:rPr>
        <w:t> </w:t>
      </w:r>
      <w:r>
        <w:rPr/>
        <w:t>the</w:t>
      </w:r>
      <w:r>
        <w:rPr>
          <w:spacing w:val="25"/>
        </w:rPr>
        <w:t> </w:t>
      </w:r>
      <w:r>
        <w:rPr/>
        <w:t>clinical</w:t>
      </w:r>
      <w:r>
        <w:rPr>
          <w:spacing w:val="26"/>
        </w:rPr>
        <w:t> </w:t>
      </w:r>
      <w:r>
        <w:rPr/>
        <w:t>assessment</w:t>
      </w:r>
      <w:r>
        <w:rPr>
          <w:spacing w:val="26"/>
        </w:rPr>
        <w:t> </w:t>
      </w:r>
      <w:r>
        <w:rPr/>
        <w:t>of</w:t>
      </w:r>
      <w:r>
        <w:rPr>
          <w:spacing w:val="24"/>
        </w:rPr>
        <w:t> </w:t>
      </w:r>
      <w:r>
        <w:rPr/>
        <w:t>pain.</w:t>
      </w:r>
      <w:r>
        <w:rPr>
          <w:spacing w:val="26"/>
        </w:rPr>
        <w:t> </w:t>
      </w:r>
      <w:r>
        <w:rPr/>
        <w:t>Reliability and</w:t>
      </w:r>
      <w:r>
        <w:rPr>
          <w:spacing w:val="25"/>
        </w:rPr>
        <w:t> </w:t>
      </w:r>
      <w:r>
        <w:rPr/>
        <w:t>validity have been reported (Jensen and Karoly, 1993) and several distinct advantages over other measurement</w:t>
      </w:r>
      <w:r>
        <w:rPr>
          <w:spacing w:val="40"/>
        </w:rPr>
        <w:t> </w:t>
      </w:r>
      <w:r>
        <w:rPr/>
        <w:t>methods</w:t>
      </w:r>
      <w:r>
        <w:rPr>
          <w:spacing w:val="40"/>
        </w:rPr>
        <w:t> </w:t>
      </w:r>
      <w:r>
        <w:rPr/>
        <w:t>have</w:t>
      </w:r>
      <w:r>
        <w:rPr>
          <w:spacing w:val="40"/>
        </w:rPr>
        <w:t> </w:t>
      </w:r>
      <w:r>
        <w:rPr/>
        <w:t>been</w:t>
      </w:r>
      <w:r>
        <w:rPr>
          <w:spacing w:val="40"/>
        </w:rPr>
        <w:t> </w:t>
      </w:r>
      <w:r>
        <w:rPr/>
        <w:t>published</w:t>
      </w:r>
      <w:r>
        <w:rPr>
          <w:spacing w:val="40"/>
        </w:rPr>
        <w:t> </w:t>
      </w:r>
      <w:r>
        <w:rPr/>
        <w:t>(Scott</w:t>
      </w:r>
      <w:r>
        <w:rPr>
          <w:spacing w:val="40"/>
        </w:rPr>
        <w:t> </w:t>
      </w:r>
      <w:r>
        <w:rPr/>
        <w:t>and</w:t>
      </w:r>
      <w:r>
        <w:rPr>
          <w:spacing w:val="40"/>
        </w:rPr>
        <w:t> </w:t>
      </w:r>
      <w:r>
        <w:rPr/>
        <w:t>Huskisson,</w:t>
      </w:r>
      <w:r>
        <w:rPr>
          <w:spacing w:val="40"/>
        </w:rPr>
        <w:t> </w:t>
      </w:r>
      <w:r>
        <w:rPr/>
        <w:t>1976;</w:t>
      </w:r>
      <w:r>
        <w:rPr>
          <w:spacing w:val="40"/>
        </w:rPr>
        <w:t> </w:t>
      </w:r>
      <w:r>
        <w:rPr/>
        <w:t>Price</w:t>
      </w:r>
      <w:r>
        <w:rPr>
          <w:spacing w:val="40"/>
        </w:rPr>
        <w:t> </w:t>
      </w:r>
      <w:r>
        <w:rPr/>
        <w:t>et</w:t>
      </w:r>
      <w:r>
        <w:rPr>
          <w:spacing w:val="40"/>
        </w:rPr>
        <w:t> </w:t>
      </w:r>
      <w:r>
        <w:rPr/>
        <w:t>al., 1994).</w:t>
      </w:r>
      <w:r>
        <w:rPr>
          <w:spacing w:val="36"/>
        </w:rPr>
        <w:t> </w:t>
      </w:r>
      <w:r>
        <w:rPr/>
        <w:t>Another</w:t>
      </w:r>
      <w:r>
        <w:rPr>
          <w:spacing w:val="35"/>
        </w:rPr>
        <w:t> </w:t>
      </w:r>
      <w:r>
        <w:rPr/>
        <w:t>specific</w:t>
      </w:r>
      <w:r>
        <w:rPr>
          <w:spacing w:val="38"/>
        </w:rPr>
        <w:t> </w:t>
      </w:r>
      <w:r>
        <w:rPr/>
        <w:t>application</w:t>
      </w:r>
      <w:r>
        <w:rPr>
          <w:spacing w:val="36"/>
        </w:rPr>
        <w:t> </w:t>
      </w:r>
      <w:r>
        <w:rPr/>
        <w:t>of</w:t>
      </w:r>
      <w:r>
        <w:rPr>
          <w:spacing w:val="35"/>
        </w:rPr>
        <w:t> </w:t>
      </w:r>
      <w:r>
        <w:rPr/>
        <w:t>the</w:t>
      </w:r>
      <w:r>
        <w:rPr>
          <w:spacing w:val="36"/>
        </w:rPr>
        <w:t> </w:t>
      </w:r>
      <w:r>
        <w:rPr/>
        <w:t>VAS</w:t>
      </w:r>
      <w:r>
        <w:rPr>
          <w:spacing w:val="34"/>
        </w:rPr>
        <w:t> </w:t>
      </w:r>
      <w:r>
        <w:rPr/>
        <w:t>is</w:t>
      </w:r>
      <w:r>
        <w:rPr>
          <w:spacing w:val="37"/>
        </w:rPr>
        <w:t> </w:t>
      </w:r>
      <w:r>
        <w:rPr/>
        <w:t>called</w:t>
      </w:r>
      <w:r>
        <w:rPr>
          <w:spacing w:val="36"/>
        </w:rPr>
        <w:t> </w:t>
      </w:r>
      <w:r>
        <w:rPr/>
        <w:t>the</w:t>
      </w:r>
      <w:r>
        <w:rPr>
          <w:spacing w:val="40"/>
        </w:rPr>
        <w:t> </w:t>
      </w:r>
      <w:r>
        <w:rPr/>
        <w:t>Quadruple</w:t>
      </w:r>
      <w:r>
        <w:rPr>
          <w:spacing w:val="36"/>
        </w:rPr>
        <w:t> </w:t>
      </w:r>
      <w:r>
        <w:rPr/>
        <w:t>visual</w:t>
      </w:r>
      <w:r>
        <w:rPr>
          <w:spacing w:val="36"/>
        </w:rPr>
        <w:t> </w:t>
      </w:r>
      <w:r>
        <w:rPr/>
        <w:t>analog scale (Von Korff et al., 1993). The scale assesses pain intensity under four categories, as pain</w:t>
      </w:r>
      <w:r>
        <w:rPr>
          <w:spacing w:val="20"/>
        </w:rPr>
        <w:t> </w:t>
      </w:r>
      <w:r>
        <w:rPr/>
        <w:t>right</w:t>
      </w:r>
      <w:r>
        <w:rPr>
          <w:spacing w:val="20"/>
        </w:rPr>
        <w:t> </w:t>
      </w:r>
      <w:r>
        <w:rPr/>
        <w:t>now,</w:t>
      </w:r>
      <w:r>
        <w:rPr>
          <w:spacing w:val="19"/>
        </w:rPr>
        <w:t> </w:t>
      </w:r>
      <w:r>
        <w:rPr/>
        <w:t>typical</w:t>
      </w:r>
      <w:r>
        <w:rPr>
          <w:spacing w:val="20"/>
        </w:rPr>
        <w:t> </w:t>
      </w:r>
      <w:r>
        <w:rPr/>
        <w:t>or</w:t>
      </w:r>
      <w:r>
        <w:rPr>
          <w:spacing w:val="19"/>
        </w:rPr>
        <w:t> </w:t>
      </w:r>
      <w:r>
        <w:rPr/>
        <w:t>average</w:t>
      </w:r>
      <w:r>
        <w:rPr>
          <w:spacing w:val="19"/>
        </w:rPr>
        <w:t> </w:t>
      </w:r>
      <w:r>
        <w:rPr/>
        <w:t>pain,</w:t>
      </w:r>
      <w:r>
        <w:rPr>
          <w:spacing w:val="20"/>
        </w:rPr>
        <w:t> </w:t>
      </w:r>
      <w:r>
        <w:rPr/>
        <w:t>pain</w:t>
      </w:r>
      <w:r>
        <w:rPr>
          <w:spacing w:val="20"/>
        </w:rPr>
        <w:t> </w:t>
      </w:r>
      <w:r>
        <w:rPr/>
        <w:t>level</w:t>
      </w:r>
      <w:r>
        <w:rPr>
          <w:spacing w:val="20"/>
        </w:rPr>
        <w:t> </w:t>
      </w:r>
      <w:r>
        <w:rPr/>
        <w:t>at</w:t>
      </w:r>
      <w:r>
        <w:rPr>
          <w:spacing w:val="20"/>
        </w:rPr>
        <w:t> </w:t>
      </w:r>
      <w:r>
        <w:rPr/>
        <w:t>its</w:t>
      </w:r>
      <w:r>
        <w:rPr>
          <w:spacing w:val="20"/>
        </w:rPr>
        <w:t> </w:t>
      </w:r>
      <w:r>
        <w:rPr/>
        <w:t>best</w:t>
      </w:r>
      <w:r>
        <w:rPr>
          <w:spacing w:val="21"/>
        </w:rPr>
        <w:t> </w:t>
      </w:r>
      <w:r>
        <w:rPr/>
        <w:t>and</w:t>
      </w:r>
      <w:r>
        <w:rPr>
          <w:spacing w:val="22"/>
        </w:rPr>
        <w:t> </w:t>
      </w:r>
      <w:r>
        <w:rPr/>
        <w:t>pain</w:t>
      </w:r>
      <w:r>
        <w:rPr>
          <w:spacing w:val="20"/>
        </w:rPr>
        <w:t> </w:t>
      </w:r>
      <w:r>
        <w:rPr/>
        <w:t>level</w:t>
      </w:r>
      <w:r>
        <w:rPr>
          <w:spacing w:val="20"/>
        </w:rPr>
        <w:t> </w:t>
      </w:r>
      <w:r>
        <w:rPr/>
        <w:t>at</w:t>
      </w:r>
      <w:r>
        <w:rPr>
          <w:spacing w:val="20"/>
        </w:rPr>
        <w:t> </w:t>
      </w:r>
      <w:r>
        <w:rPr/>
        <w:t>its</w:t>
      </w:r>
      <w:r>
        <w:rPr>
          <w:spacing w:val="20"/>
        </w:rPr>
        <w:t> </w:t>
      </w:r>
      <w:r>
        <w:rPr/>
        <w:t>worst respectively. For patients with long-term LBP, the average pain grade is often used. The patient will be asked to circle his /her level of pain on the scale line marked 0 – 10. Mark 10</w:t>
      </w:r>
      <w:r>
        <w:rPr>
          <w:spacing w:val="-2"/>
        </w:rPr>
        <w:t> </w:t>
      </w:r>
      <w:r>
        <w:rPr/>
        <w:t>stands</w:t>
      </w:r>
      <w:r>
        <w:rPr>
          <w:spacing w:val="-2"/>
        </w:rPr>
        <w:t> </w:t>
      </w:r>
      <w:r>
        <w:rPr/>
        <w:t>for</w:t>
      </w:r>
      <w:r>
        <w:rPr>
          <w:spacing w:val="-4"/>
        </w:rPr>
        <w:t> </w:t>
      </w:r>
      <w:r>
        <w:rPr/>
        <w:t>most</w:t>
      </w:r>
      <w:r>
        <w:rPr>
          <w:spacing w:val="-2"/>
        </w:rPr>
        <w:t> </w:t>
      </w:r>
      <w:r>
        <w:rPr/>
        <w:t>severe</w:t>
      </w:r>
      <w:r>
        <w:rPr>
          <w:spacing w:val="-2"/>
        </w:rPr>
        <w:t> </w:t>
      </w:r>
      <w:r>
        <w:rPr/>
        <w:t>pain</w:t>
      </w:r>
      <w:r>
        <w:rPr>
          <w:spacing w:val="-2"/>
        </w:rPr>
        <w:t> </w:t>
      </w:r>
      <w:r>
        <w:rPr/>
        <w:t>while</w:t>
      </w:r>
      <w:r>
        <w:rPr>
          <w:spacing w:val="-3"/>
        </w:rPr>
        <w:t> </w:t>
      </w:r>
      <w:r>
        <w:rPr/>
        <w:t>mark 0</w:t>
      </w:r>
      <w:r>
        <w:rPr>
          <w:spacing w:val="-2"/>
        </w:rPr>
        <w:t> </w:t>
      </w:r>
      <w:r>
        <w:rPr/>
        <w:t>stands</w:t>
      </w:r>
      <w:r>
        <w:rPr>
          <w:spacing w:val="-2"/>
        </w:rPr>
        <w:t> </w:t>
      </w:r>
      <w:r>
        <w:rPr/>
        <w:t>for</w:t>
      </w:r>
      <w:r>
        <w:rPr>
          <w:spacing w:val="-4"/>
        </w:rPr>
        <w:t> </w:t>
      </w:r>
      <w:r>
        <w:rPr/>
        <w:t>no</w:t>
      </w:r>
      <w:r>
        <w:rPr>
          <w:spacing w:val="-2"/>
        </w:rPr>
        <w:t> </w:t>
      </w:r>
      <w:r>
        <w:rPr/>
        <w:t>pain. The</w:t>
      </w:r>
      <w:r>
        <w:rPr>
          <w:spacing w:val="-2"/>
        </w:rPr>
        <w:t> </w:t>
      </w:r>
      <w:r>
        <w:rPr/>
        <w:t>ability</w:t>
      </w:r>
      <w:r>
        <w:rPr>
          <w:spacing w:val="-5"/>
        </w:rPr>
        <w:t> </w:t>
      </w:r>
      <w:r>
        <w:rPr/>
        <w:t>of</w:t>
      </w:r>
      <w:r>
        <w:rPr>
          <w:spacing w:val="-3"/>
        </w:rPr>
        <w:t> </w:t>
      </w:r>
      <w:r>
        <w:rPr/>
        <w:t>this</w:t>
      </w:r>
      <w:r>
        <w:rPr>
          <w:spacing w:val="-2"/>
        </w:rPr>
        <w:t> </w:t>
      </w:r>
      <w:r>
        <w:rPr/>
        <w:t>scale</w:t>
      </w:r>
      <w:r>
        <w:rPr>
          <w:spacing w:val="-2"/>
        </w:rPr>
        <w:t> </w:t>
      </w:r>
      <w:r>
        <w:rPr/>
        <w:t>to assess pain under</w:t>
      </w:r>
      <w:r>
        <w:rPr>
          <w:spacing w:val="-2"/>
        </w:rPr>
        <w:t> </w:t>
      </w:r>
      <w:r>
        <w:rPr/>
        <w:t>the</w:t>
      </w:r>
      <w:r>
        <w:rPr>
          <w:spacing w:val="-1"/>
        </w:rPr>
        <w:t> </w:t>
      </w:r>
      <w:r>
        <w:rPr/>
        <w:t>four different factors gives it an advantage</w:t>
      </w:r>
      <w:r>
        <w:rPr>
          <w:spacing w:val="-1"/>
        </w:rPr>
        <w:t> </w:t>
      </w:r>
      <w:r>
        <w:rPr/>
        <w:t>over the</w:t>
      </w:r>
      <w:r>
        <w:rPr>
          <w:spacing w:val="-1"/>
        </w:rPr>
        <w:t> </w:t>
      </w:r>
      <w:r>
        <w:rPr/>
        <w:t>other</w:t>
      </w:r>
      <w:r>
        <w:rPr>
          <w:spacing w:val="-2"/>
        </w:rPr>
        <w:t> </w:t>
      </w:r>
      <w:r>
        <w:rPr/>
        <w:t>pain tools. Actual performance of patients with long-term mechanical LBP during a physical performance tests may depend on several factors. Seen from the bio-psychosocial model, a</w:t>
      </w:r>
      <w:r>
        <w:rPr>
          <w:spacing w:val="32"/>
        </w:rPr>
        <w:t> </w:t>
      </w:r>
      <w:r>
        <w:rPr/>
        <w:t>patient‘s</w:t>
      </w:r>
      <w:r>
        <w:rPr>
          <w:spacing w:val="33"/>
        </w:rPr>
        <w:t> </w:t>
      </w:r>
      <w:r>
        <w:rPr/>
        <w:t>performance</w:t>
      </w:r>
      <w:r>
        <w:rPr>
          <w:spacing w:val="32"/>
        </w:rPr>
        <w:t> </w:t>
      </w:r>
      <w:r>
        <w:rPr/>
        <w:t>during</w:t>
      </w:r>
      <w:r>
        <w:rPr>
          <w:spacing w:val="31"/>
        </w:rPr>
        <w:t> </w:t>
      </w:r>
      <w:r>
        <w:rPr/>
        <w:t>a</w:t>
      </w:r>
      <w:r>
        <w:rPr>
          <w:spacing w:val="32"/>
        </w:rPr>
        <w:t> </w:t>
      </w:r>
      <w:r>
        <w:rPr/>
        <w:t>physical</w:t>
      </w:r>
      <w:r>
        <w:rPr>
          <w:spacing w:val="34"/>
        </w:rPr>
        <w:t> </w:t>
      </w:r>
      <w:r>
        <w:rPr/>
        <w:t>performance</w:t>
      </w:r>
      <w:r>
        <w:rPr>
          <w:spacing w:val="32"/>
        </w:rPr>
        <w:t> </w:t>
      </w:r>
      <w:r>
        <w:rPr/>
        <w:t>test</w:t>
      </w:r>
      <w:r>
        <w:rPr>
          <w:spacing w:val="34"/>
        </w:rPr>
        <w:t> </w:t>
      </w:r>
      <w:r>
        <w:rPr/>
        <w:t>may depend</w:t>
      </w:r>
      <w:r>
        <w:rPr>
          <w:spacing w:val="36"/>
        </w:rPr>
        <w:t> </w:t>
      </w:r>
      <w:r>
        <w:rPr/>
        <w:t>on</w:t>
      </w:r>
      <w:r>
        <w:rPr>
          <w:spacing w:val="33"/>
        </w:rPr>
        <w:t> </w:t>
      </w:r>
      <w:r>
        <w:rPr/>
        <w:t>biological, psychological and social factors (Reneman et al., 2008). These psychological factors are numerous and include self-efficacy expectations, self-esteem, fear-avoidance behaviour etc.</w:t>
      </w:r>
      <w:r>
        <w:rPr>
          <w:spacing w:val="40"/>
        </w:rPr>
        <w:t> </w:t>
      </w:r>
      <w:r>
        <w:rPr/>
        <w:t>Self-efficacy</w:t>
      </w:r>
      <w:r>
        <w:rPr>
          <w:spacing w:val="37"/>
        </w:rPr>
        <w:t> </w:t>
      </w:r>
      <w:r>
        <w:rPr/>
        <w:t>expectations</w:t>
      </w:r>
      <w:r>
        <w:rPr>
          <w:spacing w:val="40"/>
        </w:rPr>
        <w:t> </w:t>
      </w:r>
      <w:r>
        <w:rPr/>
        <w:t>refer</w:t>
      </w:r>
      <w:r>
        <w:rPr>
          <w:spacing w:val="40"/>
        </w:rPr>
        <w:t> </w:t>
      </w:r>
      <w:r>
        <w:rPr/>
        <w:t>to</w:t>
      </w:r>
      <w:r>
        <w:rPr>
          <w:spacing w:val="40"/>
        </w:rPr>
        <w:t> </w:t>
      </w:r>
      <w:r>
        <w:rPr/>
        <w:t>an</w:t>
      </w:r>
      <w:r>
        <w:rPr>
          <w:spacing w:val="40"/>
        </w:rPr>
        <w:t> </w:t>
      </w:r>
      <w:r>
        <w:rPr/>
        <w:t>individual‘s</w:t>
      </w:r>
      <w:r>
        <w:rPr>
          <w:spacing w:val="40"/>
        </w:rPr>
        <w:t> </w:t>
      </w:r>
      <w:r>
        <w:rPr/>
        <w:t>beliefs</w:t>
      </w:r>
      <w:r>
        <w:rPr>
          <w:spacing w:val="40"/>
        </w:rPr>
        <w:t> </w:t>
      </w:r>
      <w:r>
        <w:rPr/>
        <w:t>in</w:t>
      </w:r>
      <w:r>
        <w:rPr>
          <w:spacing w:val="40"/>
        </w:rPr>
        <w:t> </w:t>
      </w:r>
      <w:r>
        <w:rPr/>
        <w:t>one‘s</w:t>
      </w:r>
      <w:r>
        <w:rPr>
          <w:spacing w:val="40"/>
        </w:rPr>
        <w:t> </w:t>
      </w:r>
      <w:r>
        <w:rPr/>
        <w:t>competence</w:t>
      </w:r>
      <w:r>
        <w:rPr>
          <w:spacing w:val="40"/>
        </w:rPr>
        <w:t> </w:t>
      </w:r>
      <w:r>
        <w:rPr/>
        <w:t>or ability</w:t>
      </w:r>
      <w:r>
        <w:rPr>
          <w:spacing w:val="5"/>
        </w:rPr>
        <w:t> </w:t>
      </w:r>
      <w:r>
        <w:rPr/>
        <w:t>(Lackner</w:t>
      </w:r>
      <w:r>
        <w:rPr>
          <w:spacing w:val="12"/>
        </w:rPr>
        <w:t> </w:t>
      </w:r>
      <w:r>
        <w:rPr/>
        <w:t>and</w:t>
      </w:r>
      <w:r>
        <w:rPr>
          <w:spacing w:val="11"/>
        </w:rPr>
        <w:t> </w:t>
      </w:r>
      <w:r>
        <w:rPr/>
        <w:t>Carosella,</w:t>
      </w:r>
      <w:r>
        <w:rPr>
          <w:spacing w:val="10"/>
        </w:rPr>
        <w:t> </w:t>
      </w:r>
      <w:r>
        <w:rPr/>
        <w:t>1999).</w:t>
      </w:r>
      <w:r>
        <w:rPr>
          <w:spacing w:val="11"/>
        </w:rPr>
        <w:t> </w:t>
      </w:r>
      <w:r>
        <w:rPr/>
        <w:t>Geffen</w:t>
      </w:r>
      <w:r>
        <w:rPr>
          <w:spacing w:val="11"/>
        </w:rPr>
        <w:t> </w:t>
      </w:r>
      <w:r>
        <w:rPr/>
        <w:t>(2003)</w:t>
      </w:r>
      <w:r>
        <w:rPr>
          <w:spacing w:val="10"/>
        </w:rPr>
        <w:t> </w:t>
      </w:r>
      <w:r>
        <w:rPr/>
        <w:t>opined</w:t>
      </w:r>
      <w:r>
        <w:rPr>
          <w:spacing w:val="10"/>
        </w:rPr>
        <w:t> </w:t>
      </w:r>
      <w:r>
        <w:rPr/>
        <w:t>that</w:t>
      </w:r>
      <w:r>
        <w:rPr>
          <w:spacing w:val="11"/>
        </w:rPr>
        <w:t> </w:t>
      </w:r>
      <w:r>
        <w:rPr/>
        <w:t>patients</w:t>
      </w:r>
      <w:r>
        <w:rPr>
          <w:spacing w:val="14"/>
        </w:rPr>
        <w:t> </w:t>
      </w:r>
      <w:r>
        <w:rPr/>
        <w:t>with</w:t>
      </w:r>
      <w:r>
        <w:rPr>
          <w:spacing w:val="12"/>
        </w:rPr>
        <w:t> </w:t>
      </w:r>
      <w:r>
        <w:rPr/>
        <w:t>long-</w:t>
      </w:r>
      <w:r>
        <w:rPr>
          <w:spacing w:val="-4"/>
        </w:rPr>
        <w:t>term</w:t>
      </w:r>
    </w:p>
    <w:p>
      <w:pPr>
        <w:spacing w:after="0" w:line="480" w:lineRule="auto"/>
        <w:jc w:val="right"/>
        <w:sectPr>
          <w:pgSz w:w="12240" w:h="15840"/>
          <w:pgMar w:header="722" w:footer="0" w:top="980" w:bottom="280" w:left="1660" w:right="1680"/>
        </w:sectPr>
      </w:pPr>
    </w:p>
    <w:p>
      <w:pPr>
        <w:pStyle w:val="BodyText"/>
        <w:spacing w:before="168"/>
      </w:pPr>
    </w:p>
    <w:p>
      <w:pPr>
        <w:pStyle w:val="BodyText"/>
        <w:spacing w:line="480" w:lineRule="auto"/>
        <w:ind w:left="140" w:right="113"/>
        <w:jc w:val="both"/>
      </w:pPr>
      <w:r>
        <w:rPr/>
        <w:drawing>
          <wp:anchor distT="0" distB="0" distL="0" distR="0" allowOverlap="1" layoutInCell="1" locked="0" behindDoc="1" simplePos="0" relativeHeight="482934272">
            <wp:simplePos x="0" y="0"/>
            <wp:positionH relativeFrom="page">
              <wp:posOffset>1274444</wp:posOffset>
            </wp:positionH>
            <wp:positionV relativeFrom="paragraph">
              <wp:posOffset>1605349</wp:posOffset>
            </wp:positionV>
            <wp:extent cx="5084699" cy="5027104"/>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5" cstate="print"/>
                    <a:stretch>
                      <a:fillRect/>
                    </a:stretch>
                  </pic:blipFill>
                  <pic:spPr>
                    <a:xfrm>
                      <a:off x="0" y="0"/>
                      <a:ext cx="5084699" cy="5027104"/>
                    </a:xfrm>
                    <a:prstGeom prst="rect">
                      <a:avLst/>
                    </a:prstGeom>
                  </pic:spPr>
                </pic:pic>
              </a:graphicData>
            </a:graphic>
          </wp:anchor>
        </w:drawing>
      </w:r>
      <w:r>
        <w:rPr/>
        <w:t>LBP respond to their situation with lowered self-esteem. The pain self Efficacy Questionnaire (PSEQ) is often used to assess self-efficacy in the patients with long-term LBP. The 10 items scale was developed by Nicholas (1989). It covers a range of functions, including household chores, socializing, work as well as coping with pain without medications. It takes two minutes to complete, has a high completion rate, is available at no charge, and can be used in assessment, treatment planning, and outcome evaluation (Nicholas 2007). Clients are asked to rate how confidently they can perform the activities described, at present, despite their pain. They answer by circling a number on a 7-point Likert scale under each item, where 0 = not at all confident and 6= completely confident. A total score, ranging from 0 to 60, is calculated by adding the scores for each item. Higher score on the scale reflects a stronger self-efficacy belief (Nicholas, 1989). Low scores (&lt; 20) indicate the client is more focused on the pain. Unless this belief is addressed it is likely to limit willingness to exercise independently. High scores (&gt; 40) indicate the client is likely to respond well to an exercise program (Frost et al., 1995).</w:t>
      </w:r>
      <w:r>
        <w:rPr>
          <w:spacing w:val="40"/>
        </w:rPr>
        <w:t> </w:t>
      </w:r>
      <w:r>
        <w:rPr/>
        <w:t>Tonkin (2008) summarized that the PSEQ internal consistency is excellent (0.92 Cronbach‘s a) and test-retest reliability is high over a 3-month period (Asghari and Nicholas 2001). Validity is reflected in high correlations with measures of pain- related disability, different coping strategies, and another more activity-specific measure of self-efficacy beliefs, the Self-Efficacy Scale (Kaivanto et al., 1995).</w:t>
      </w:r>
      <w:r>
        <w:rPr>
          <w:spacing w:val="40"/>
        </w:rPr>
        <w:t> </w:t>
      </w:r>
      <w:r>
        <w:rPr/>
        <w:t>The evidence</w:t>
      </w:r>
      <w:r>
        <w:rPr>
          <w:spacing w:val="-1"/>
        </w:rPr>
        <w:t> </w:t>
      </w:r>
      <w:r>
        <w:rPr/>
        <w:t>from</w:t>
      </w:r>
      <w:r>
        <w:rPr>
          <w:spacing w:val="-1"/>
        </w:rPr>
        <w:t> </w:t>
      </w:r>
      <w:r>
        <w:rPr/>
        <w:t>studies</w:t>
      </w:r>
      <w:r>
        <w:rPr>
          <w:spacing w:val="-2"/>
        </w:rPr>
        <w:t> </w:t>
      </w:r>
      <w:r>
        <w:rPr/>
        <w:t>with</w:t>
      </w:r>
      <w:r>
        <w:rPr>
          <w:spacing w:val="-2"/>
        </w:rPr>
        <w:t> </w:t>
      </w:r>
      <w:r>
        <w:rPr/>
        <w:t>the</w:t>
      </w:r>
      <w:r>
        <w:rPr>
          <w:spacing w:val="-3"/>
        </w:rPr>
        <w:t> </w:t>
      </w:r>
      <w:r>
        <w:rPr/>
        <w:t>PSEQ</w:t>
      </w:r>
      <w:r>
        <w:rPr>
          <w:spacing w:val="-2"/>
        </w:rPr>
        <w:t> </w:t>
      </w:r>
      <w:r>
        <w:rPr/>
        <w:t>is</w:t>
      </w:r>
      <w:r>
        <w:rPr>
          <w:spacing w:val="-2"/>
        </w:rPr>
        <w:t> </w:t>
      </w:r>
      <w:r>
        <w:rPr/>
        <w:t>that</w:t>
      </w:r>
      <w:r>
        <w:rPr>
          <w:spacing w:val="-2"/>
        </w:rPr>
        <w:t> </w:t>
      </w:r>
      <w:r>
        <w:rPr/>
        <w:t>once clients</w:t>
      </w:r>
      <w:r>
        <w:rPr>
          <w:spacing w:val="-2"/>
        </w:rPr>
        <w:t> </w:t>
      </w:r>
      <w:r>
        <w:rPr/>
        <w:t>with</w:t>
      </w:r>
      <w:r>
        <w:rPr>
          <w:spacing w:val="-2"/>
        </w:rPr>
        <w:t> </w:t>
      </w:r>
      <w:r>
        <w:rPr/>
        <w:t>persisting</w:t>
      </w:r>
      <w:r>
        <w:rPr>
          <w:spacing w:val="-5"/>
        </w:rPr>
        <w:t> </w:t>
      </w:r>
      <w:r>
        <w:rPr/>
        <w:t>pain</w:t>
      </w:r>
      <w:r>
        <w:rPr>
          <w:spacing w:val="-2"/>
        </w:rPr>
        <w:t> </w:t>
      </w:r>
      <w:r>
        <w:rPr/>
        <w:t>reach</w:t>
      </w:r>
      <w:r>
        <w:rPr>
          <w:spacing w:val="-2"/>
        </w:rPr>
        <w:t> </w:t>
      </w:r>
      <w:r>
        <w:rPr/>
        <w:t>scores over 40 they are likely to sustain, or build on, their functional gains (Nicholas, 2007).</w:t>
      </w:r>
    </w:p>
    <w:p>
      <w:pPr>
        <w:pStyle w:val="BodyText"/>
        <w:spacing w:line="480" w:lineRule="auto" w:before="3"/>
        <w:ind w:left="140" w:right="113" w:firstLine="719"/>
        <w:jc w:val="both"/>
      </w:pPr>
      <w:r>
        <w:rPr/>
        <w:t>Beliefs and attitude about the nature of pain, and its treatment influence patients‘ compliance</w:t>
      </w:r>
      <w:r>
        <w:rPr>
          <w:spacing w:val="14"/>
        </w:rPr>
        <w:t> </w:t>
      </w:r>
      <w:r>
        <w:rPr/>
        <w:t>with</w:t>
      </w:r>
      <w:r>
        <w:rPr>
          <w:spacing w:val="18"/>
        </w:rPr>
        <w:t> </w:t>
      </w:r>
      <w:r>
        <w:rPr/>
        <w:t>long-term</w:t>
      </w:r>
      <w:r>
        <w:rPr>
          <w:spacing w:val="18"/>
        </w:rPr>
        <w:t> </w:t>
      </w:r>
      <w:r>
        <w:rPr/>
        <w:t>pain</w:t>
      </w:r>
      <w:r>
        <w:rPr>
          <w:spacing w:val="18"/>
        </w:rPr>
        <w:t> </w:t>
      </w:r>
      <w:r>
        <w:rPr/>
        <w:t>management</w:t>
      </w:r>
      <w:r>
        <w:rPr>
          <w:spacing w:val="18"/>
        </w:rPr>
        <w:t> </w:t>
      </w:r>
      <w:r>
        <w:rPr/>
        <w:t>(William</w:t>
      </w:r>
      <w:r>
        <w:rPr>
          <w:spacing w:val="18"/>
        </w:rPr>
        <w:t> </w:t>
      </w:r>
      <w:r>
        <w:rPr/>
        <w:t>and</w:t>
      </w:r>
      <w:r>
        <w:rPr>
          <w:spacing w:val="17"/>
        </w:rPr>
        <w:t> </w:t>
      </w:r>
      <w:r>
        <w:rPr/>
        <w:t>Keefe,</w:t>
      </w:r>
      <w:r>
        <w:rPr>
          <w:spacing w:val="17"/>
        </w:rPr>
        <w:t> </w:t>
      </w:r>
      <w:r>
        <w:rPr/>
        <w:t>1991;</w:t>
      </w:r>
      <w:r>
        <w:rPr>
          <w:spacing w:val="20"/>
        </w:rPr>
        <w:t> </w:t>
      </w:r>
      <w:r>
        <w:rPr/>
        <w:t>William</w:t>
      </w:r>
      <w:r>
        <w:rPr>
          <w:spacing w:val="25"/>
        </w:rPr>
        <w:t> </w:t>
      </w:r>
      <w:r>
        <w:rPr/>
        <w:t>et</w:t>
      </w:r>
      <w:r>
        <w:rPr>
          <w:spacing w:val="18"/>
        </w:rPr>
        <w:t> </w:t>
      </w:r>
      <w:r>
        <w:rPr>
          <w:spacing w:val="-4"/>
        </w:rPr>
        <w:t>al.,</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2"/>
        <w:jc w:val="both"/>
      </w:pPr>
      <w:r>
        <w:rPr/>
        <w:drawing>
          <wp:anchor distT="0" distB="0" distL="0" distR="0" allowOverlap="1" layoutInCell="1" locked="0" behindDoc="1" simplePos="0" relativeHeight="482934784">
            <wp:simplePos x="0" y="0"/>
            <wp:positionH relativeFrom="page">
              <wp:posOffset>1274444</wp:posOffset>
            </wp:positionH>
            <wp:positionV relativeFrom="paragraph">
              <wp:posOffset>1605349</wp:posOffset>
            </wp:positionV>
            <wp:extent cx="5084699" cy="5027104"/>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5" cstate="print"/>
                    <a:stretch>
                      <a:fillRect/>
                    </a:stretch>
                  </pic:blipFill>
                  <pic:spPr>
                    <a:xfrm>
                      <a:off x="0" y="0"/>
                      <a:ext cx="5084699" cy="5027104"/>
                    </a:xfrm>
                    <a:prstGeom prst="rect">
                      <a:avLst/>
                    </a:prstGeom>
                  </pic:spPr>
                </pic:pic>
              </a:graphicData>
            </a:graphic>
          </wp:anchor>
        </w:drawing>
      </w:r>
      <w:r>
        <w:rPr/>
        <w:t>1994). With recent research, long-term LBP is considered to be a patho-anatomical disorder (Bernard and Kirkaldy-Willis, 1987), in addition to a multifactorial biopsychosocial problem such as fear of movement, anxiety, a faulty coping strategy which has an impact on social life and thus require a multi-dimensional approach based on biopsychosocial model in its assessment and treatment (Haggman et al., 2004; Woby</w:t>
      </w:r>
      <w:r>
        <w:rPr>
          <w:spacing w:val="40"/>
        </w:rPr>
        <w:t> </w:t>
      </w:r>
      <w:r>
        <w:rPr/>
        <w:t>et al., 2004; Weiner, 2008). Fear and avoidance belief are often assessed in patients with long-term LBP. Fear-Avoidance Beliefs Questionnaire measures pain-related fear of physical activity that causes avoidance of activity and increased disability. This instrument was developed by</w:t>
      </w:r>
      <w:r>
        <w:rPr>
          <w:spacing w:val="-5"/>
        </w:rPr>
        <w:t> </w:t>
      </w:r>
      <w:r>
        <w:rPr/>
        <w:t>Waddell et al., (1993)</w:t>
      </w:r>
      <w:r>
        <w:rPr>
          <w:spacing w:val="-1"/>
        </w:rPr>
        <w:t> </w:t>
      </w:r>
      <w:r>
        <w:rPr/>
        <w:t>can help measure how much</w:t>
      </w:r>
      <w:r>
        <w:rPr>
          <w:spacing w:val="-1"/>
        </w:rPr>
        <w:t> </w:t>
      </w:r>
      <w:r>
        <w:rPr/>
        <w:t>fear and avoidance are affecting</w:t>
      </w:r>
      <w:r>
        <w:rPr>
          <w:spacing w:val="-1"/>
        </w:rPr>
        <w:t> </w:t>
      </w:r>
      <w:r>
        <w:rPr/>
        <w:t>a patient with LBP. It has an internal consistency</w:t>
      </w:r>
      <w:r>
        <w:rPr>
          <w:spacing w:val="-3"/>
        </w:rPr>
        <w:t> </w:t>
      </w:r>
      <w:r>
        <w:rPr/>
        <w:t>of 0.88. It has a minimum score of 0 and a maximum score of 42 fro the 7-items scale. The higher the scale scores the greater the degree of fear and avoidance beliefs shown by the patient. Similarly, Back Belief Questionnaire is used to assess people‘s belief about low-back trouble</w:t>
      </w:r>
      <w:r>
        <w:rPr>
          <w:spacing w:val="-2"/>
        </w:rPr>
        <w:t> </w:t>
      </w:r>
      <w:r>
        <w:rPr/>
        <w:t>(Symonds et</w:t>
      </w:r>
      <w:r>
        <w:rPr>
          <w:spacing w:val="-1"/>
        </w:rPr>
        <w:t> </w:t>
      </w:r>
      <w:r>
        <w:rPr/>
        <w:t>al.,</w:t>
      </w:r>
      <w:r>
        <w:rPr>
          <w:spacing w:val="-1"/>
        </w:rPr>
        <w:t> </w:t>
      </w:r>
      <w:r>
        <w:rPr/>
        <w:t>1995).</w:t>
      </w:r>
      <w:r>
        <w:rPr>
          <w:spacing w:val="80"/>
        </w:rPr>
        <w:t> </w:t>
      </w:r>
      <w:r>
        <w:rPr/>
        <w:t>This</w:t>
      </w:r>
      <w:r>
        <w:rPr>
          <w:spacing w:val="-1"/>
        </w:rPr>
        <w:t> </w:t>
      </w:r>
      <w:r>
        <w:rPr/>
        <w:t>tool</w:t>
      </w:r>
      <w:r>
        <w:rPr>
          <w:spacing w:val="-1"/>
        </w:rPr>
        <w:t> </w:t>
      </w:r>
      <w:r>
        <w:rPr/>
        <w:t>assesses</w:t>
      </w:r>
      <w:r>
        <w:rPr>
          <w:spacing w:val="-1"/>
        </w:rPr>
        <w:t> </w:t>
      </w:r>
      <w:r>
        <w:rPr/>
        <w:t>belief</w:t>
      </w:r>
      <w:r>
        <w:rPr>
          <w:spacing w:val="-2"/>
        </w:rPr>
        <w:t> </w:t>
      </w:r>
      <w:r>
        <w:rPr/>
        <w:t>about</w:t>
      </w:r>
      <w:r>
        <w:rPr>
          <w:spacing w:val="-1"/>
        </w:rPr>
        <w:t> </w:t>
      </w:r>
      <w:r>
        <w:rPr/>
        <w:t>pain and</w:t>
      </w:r>
      <w:r>
        <w:rPr>
          <w:spacing w:val="-1"/>
        </w:rPr>
        <w:t> </w:t>
      </w:r>
      <w:r>
        <w:rPr/>
        <w:t>its</w:t>
      </w:r>
      <w:r>
        <w:rPr>
          <w:spacing w:val="-1"/>
        </w:rPr>
        <w:t> </w:t>
      </w:r>
      <w:r>
        <w:rPr/>
        <w:t>consequences regardless of whether back pain had been previously experienced. The questionnaire has been reported to have good internal consistency (Cronbach: 0.7) and test-retest reliability (ICC: 0.87) (Symonds et al., 1995). The questionnaire consists of 14 statements to which the</w:t>
      </w:r>
      <w:r>
        <w:rPr>
          <w:spacing w:val="-1"/>
        </w:rPr>
        <w:t> </w:t>
      </w:r>
      <w:r>
        <w:rPr/>
        <w:t>respondent</w:t>
      </w:r>
      <w:r>
        <w:rPr>
          <w:spacing w:val="-1"/>
        </w:rPr>
        <w:t> </w:t>
      </w:r>
      <w:r>
        <w:rPr/>
        <w:t>indicates</w:t>
      </w:r>
      <w:r>
        <w:rPr>
          <w:spacing w:val="-1"/>
        </w:rPr>
        <w:t> </w:t>
      </w:r>
      <w:r>
        <w:rPr/>
        <w:t>their</w:t>
      </w:r>
      <w:r>
        <w:rPr>
          <w:spacing w:val="-1"/>
        </w:rPr>
        <w:t> </w:t>
      </w:r>
      <w:r>
        <w:rPr/>
        <w:t>level</w:t>
      </w:r>
      <w:r>
        <w:rPr>
          <w:spacing w:val="-1"/>
        </w:rPr>
        <w:t> </w:t>
      </w:r>
      <w:r>
        <w:rPr/>
        <w:t>of</w:t>
      </w:r>
      <w:r>
        <w:rPr>
          <w:spacing w:val="-1"/>
        </w:rPr>
        <w:t> </w:t>
      </w:r>
      <w:r>
        <w:rPr/>
        <w:t>agreement</w:t>
      </w:r>
      <w:r>
        <w:rPr>
          <w:spacing w:val="-1"/>
        </w:rPr>
        <w:t> </w:t>
      </w:r>
      <w:r>
        <w:rPr/>
        <w:t>on</w:t>
      </w:r>
      <w:r>
        <w:rPr>
          <w:spacing w:val="-1"/>
        </w:rPr>
        <w:t> </w:t>
      </w:r>
      <w:r>
        <w:rPr/>
        <w:t>a</w:t>
      </w:r>
      <w:r>
        <w:rPr>
          <w:spacing w:val="-1"/>
        </w:rPr>
        <w:t> </w:t>
      </w:r>
      <w:r>
        <w:rPr/>
        <w:t>5</w:t>
      </w:r>
      <w:r>
        <w:rPr>
          <w:spacing w:val="-1"/>
        </w:rPr>
        <w:t> </w:t>
      </w:r>
      <w:r>
        <w:rPr/>
        <w:t>point</w:t>
      </w:r>
      <w:r>
        <w:rPr>
          <w:spacing w:val="-2"/>
        </w:rPr>
        <w:t> </w:t>
      </w:r>
      <w:r>
        <w:rPr/>
        <w:t>scale.</w:t>
      </w:r>
      <w:r>
        <w:rPr>
          <w:spacing w:val="-1"/>
        </w:rPr>
        <w:t> </w:t>
      </w:r>
      <w:r>
        <w:rPr/>
        <w:t>A</w:t>
      </w:r>
      <w:r>
        <w:rPr>
          <w:spacing w:val="-1"/>
        </w:rPr>
        <w:t> </w:t>
      </w:r>
      <w:r>
        <w:rPr/>
        <w:t>score of</w:t>
      </w:r>
      <w:r>
        <w:rPr>
          <w:spacing w:val="-1"/>
        </w:rPr>
        <w:t> </w:t>
      </w:r>
      <w:r>
        <w:rPr/>
        <w:t>1</w:t>
      </w:r>
      <w:r>
        <w:rPr>
          <w:spacing w:val="-1"/>
        </w:rPr>
        <w:t> </w:t>
      </w:r>
      <w:r>
        <w:rPr/>
        <w:t>indicates complete disagreement and a score of 5 complete agreement. As 5 of the 14 statements are distractors, the scores of the 9 remaining statements are reversed and then summed to provide a total score ranging from 9 to 45. A lower score indicates the respondent has more negative beliefs about back pain.</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4" w:firstLine="719"/>
        <w:jc w:val="both"/>
      </w:pPr>
      <w:r>
        <w:rPr/>
        <w:t>The Borg scale was used for grading perceived rate of exertion (Borg, 2004). The scale</w:t>
      </w:r>
      <w:r>
        <w:rPr>
          <w:spacing w:val="-2"/>
        </w:rPr>
        <w:t> </w:t>
      </w:r>
      <w:r>
        <w:rPr/>
        <w:t>is</w:t>
      </w:r>
      <w:r>
        <w:rPr>
          <w:spacing w:val="-1"/>
        </w:rPr>
        <w:t> </w:t>
      </w:r>
      <w:r>
        <w:rPr/>
        <w:t>a popular</w:t>
      </w:r>
      <w:r>
        <w:rPr>
          <w:spacing w:val="-3"/>
        </w:rPr>
        <w:t> </w:t>
      </w:r>
      <w:r>
        <w:rPr/>
        <w:t>method</w:t>
      </w:r>
      <w:r>
        <w:rPr>
          <w:spacing w:val="-1"/>
        </w:rPr>
        <w:t> </w:t>
      </w:r>
      <w:r>
        <w:rPr/>
        <w:t>of assessing</w:t>
      </w:r>
      <w:r>
        <w:rPr>
          <w:spacing w:val="-1"/>
        </w:rPr>
        <w:t> </w:t>
      </w:r>
      <w:r>
        <w:rPr/>
        <w:t>exertion</w:t>
      </w:r>
      <w:r>
        <w:rPr>
          <w:spacing w:val="-1"/>
        </w:rPr>
        <w:t> </w:t>
      </w:r>
      <w:r>
        <w:rPr/>
        <w:t>in exercise</w:t>
      </w:r>
      <w:r>
        <w:rPr>
          <w:spacing w:val="-2"/>
        </w:rPr>
        <w:t> </w:t>
      </w:r>
      <w:r>
        <w:rPr/>
        <w:t>prescription</w:t>
      </w:r>
      <w:r>
        <w:rPr>
          <w:spacing w:val="-1"/>
        </w:rPr>
        <w:t> </w:t>
      </w:r>
      <w:r>
        <w:rPr/>
        <w:t>and rehabilitation. According</w:t>
      </w:r>
      <w:r>
        <w:rPr>
          <w:spacing w:val="-1"/>
        </w:rPr>
        <w:t> </w:t>
      </w:r>
      <w:r>
        <w:rPr/>
        <w:t>to the 6-20 Borg</w:t>
      </w:r>
      <w:r>
        <w:rPr>
          <w:spacing w:val="-1"/>
        </w:rPr>
        <w:t> </w:t>
      </w:r>
      <w:r>
        <w:rPr/>
        <w:t>scale, levels of exertion were</w:t>
      </w:r>
      <w:r>
        <w:rPr>
          <w:spacing w:val="-1"/>
        </w:rPr>
        <w:t> </w:t>
      </w:r>
      <w:r>
        <w:rPr/>
        <w:t>rated as follows: No exertion at all</w:t>
      </w:r>
      <w:r>
        <w:rPr>
          <w:spacing w:val="37"/>
        </w:rPr>
        <w:t> </w:t>
      </w:r>
      <w:r>
        <w:rPr/>
        <w:t>(6-7),</w:t>
      </w:r>
      <w:r>
        <w:rPr>
          <w:spacing w:val="39"/>
        </w:rPr>
        <w:t> </w:t>
      </w:r>
      <w:r>
        <w:rPr/>
        <w:t>extremely</w:t>
      </w:r>
      <w:r>
        <w:rPr>
          <w:spacing w:val="32"/>
        </w:rPr>
        <w:t> </w:t>
      </w:r>
      <w:r>
        <w:rPr/>
        <w:t>light</w:t>
      </w:r>
      <w:r>
        <w:rPr>
          <w:spacing w:val="42"/>
        </w:rPr>
        <w:t> </w:t>
      </w:r>
      <w:r>
        <w:rPr/>
        <w:t>(8),</w:t>
      </w:r>
      <w:r>
        <w:rPr>
          <w:spacing w:val="38"/>
        </w:rPr>
        <w:t> </w:t>
      </w:r>
      <w:r>
        <w:rPr/>
        <w:t>very</w:t>
      </w:r>
      <w:r>
        <w:rPr>
          <w:spacing w:val="35"/>
        </w:rPr>
        <w:t> </w:t>
      </w:r>
      <w:r>
        <w:rPr/>
        <w:t>light</w:t>
      </w:r>
      <w:r>
        <w:rPr>
          <w:spacing w:val="40"/>
        </w:rPr>
        <w:t> </w:t>
      </w:r>
      <w:r>
        <w:rPr/>
        <w:t>(9-10),</w:t>
      </w:r>
      <w:r>
        <w:rPr>
          <w:spacing w:val="41"/>
        </w:rPr>
        <w:t> </w:t>
      </w:r>
      <w:r>
        <w:rPr/>
        <w:t>light</w:t>
      </w:r>
      <w:r>
        <w:rPr>
          <w:spacing w:val="39"/>
        </w:rPr>
        <w:t> </w:t>
      </w:r>
      <w:r>
        <w:rPr/>
        <w:t>(11-12),</w:t>
      </w:r>
      <w:r>
        <w:rPr>
          <w:spacing w:val="39"/>
        </w:rPr>
        <w:t> </w:t>
      </w:r>
      <w:r>
        <w:rPr/>
        <w:t>somewhat</w:t>
      </w:r>
      <w:r>
        <w:rPr>
          <w:spacing w:val="42"/>
        </w:rPr>
        <w:t> </w:t>
      </w:r>
      <w:r>
        <w:rPr/>
        <w:t>hard</w:t>
      </w:r>
      <w:r>
        <w:rPr>
          <w:spacing w:val="38"/>
        </w:rPr>
        <w:t> </w:t>
      </w:r>
      <w:r>
        <w:rPr/>
        <w:t>(13-</w:t>
      </w:r>
      <w:r>
        <w:rPr>
          <w:spacing w:val="-4"/>
        </w:rPr>
        <w:t>14),</w:t>
      </w:r>
    </w:p>
    <w:p>
      <w:pPr>
        <w:pStyle w:val="BodyText"/>
        <w:ind w:left="140"/>
        <w:jc w:val="both"/>
      </w:pPr>
      <w:r>
        <w:rPr/>
        <w:drawing>
          <wp:anchor distT="0" distB="0" distL="0" distR="0" allowOverlap="1" layoutInCell="1" locked="0" behindDoc="1" simplePos="0" relativeHeight="482935296">
            <wp:simplePos x="0" y="0"/>
            <wp:positionH relativeFrom="page">
              <wp:posOffset>1274444</wp:posOffset>
            </wp:positionH>
            <wp:positionV relativeFrom="paragraph">
              <wp:posOffset>203388</wp:posOffset>
            </wp:positionV>
            <wp:extent cx="5084699" cy="5027104"/>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5" cstate="print"/>
                    <a:stretch>
                      <a:fillRect/>
                    </a:stretch>
                  </pic:blipFill>
                  <pic:spPr>
                    <a:xfrm>
                      <a:off x="0" y="0"/>
                      <a:ext cx="5084699" cy="5027104"/>
                    </a:xfrm>
                    <a:prstGeom prst="rect">
                      <a:avLst/>
                    </a:prstGeom>
                  </pic:spPr>
                </pic:pic>
              </a:graphicData>
            </a:graphic>
          </wp:anchor>
        </w:drawing>
      </w:r>
      <w:r>
        <w:rPr/>
        <w:t>hard</w:t>
      </w:r>
      <w:r>
        <w:rPr>
          <w:spacing w:val="-3"/>
        </w:rPr>
        <w:t> </w:t>
      </w:r>
      <w:r>
        <w:rPr/>
        <w:t>(15-16), very</w:t>
      </w:r>
      <w:r>
        <w:rPr>
          <w:spacing w:val="-5"/>
        </w:rPr>
        <w:t> </w:t>
      </w:r>
      <w:r>
        <w:rPr/>
        <w:t>hard (17-18),</w:t>
      </w:r>
      <w:r>
        <w:rPr>
          <w:spacing w:val="-1"/>
        </w:rPr>
        <w:t> </w:t>
      </w:r>
      <w:r>
        <w:rPr/>
        <w:t>extremely</w:t>
      </w:r>
      <w:r>
        <w:rPr>
          <w:spacing w:val="-6"/>
        </w:rPr>
        <w:t> </w:t>
      </w:r>
      <w:r>
        <w:rPr/>
        <w:t>hard (19) and maximum exertion </w:t>
      </w:r>
      <w:r>
        <w:rPr>
          <w:spacing w:val="-2"/>
        </w:rPr>
        <w:t>(20).</w:t>
      </w:r>
    </w:p>
    <w:p>
      <w:pPr>
        <w:pStyle w:val="BodyText"/>
      </w:pPr>
    </w:p>
    <w:p>
      <w:pPr>
        <w:pStyle w:val="BodyText"/>
      </w:pPr>
    </w:p>
    <w:p>
      <w:pPr>
        <w:pStyle w:val="BodyText"/>
        <w:spacing w:before="5"/>
      </w:pPr>
    </w:p>
    <w:p>
      <w:pPr>
        <w:pStyle w:val="Heading1"/>
        <w:spacing w:before="0"/>
        <w:ind w:left="140"/>
        <w:jc w:val="left"/>
      </w:pPr>
      <w:bookmarkStart w:name="_TOC_250032" w:id="32"/>
      <w:r>
        <w:rPr/>
        <w:t>2.5</w:t>
      </w:r>
      <w:r>
        <w:rPr>
          <w:spacing w:val="-2"/>
        </w:rPr>
        <w:t> </w:t>
      </w:r>
      <w:r>
        <w:rPr/>
        <w:t>JUSTIFICATION</w:t>
      </w:r>
      <w:r>
        <w:rPr>
          <w:spacing w:val="1"/>
        </w:rPr>
        <w:t> </w:t>
      </w:r>
      <w:r>
        <w:rPr/>
        <w:t>FOR</w:t>
      </w:r>
      <w:r>
        <w:rPr>
          <w:spacing w:val="-1"/>
        </w:rPr>
        <w:t> </w:t>
      </w:r>
      <w:r>
        <w:rPr/>
        <w:t>THE</w:t>
      </w:r>
      <w:r>
        <w:rPr>
          <w:spacing w:val="-1"/>
        </w:rPr>
        <w:t> </w:t>
      </w:r>
      <w:bookmarkEnd w:id="32"/>
      <w:r>
        <w:rPr>
          <w:spacing w:val="-2"/>
        </w:rPr>
        <w:t>STUDY</w:t>
      </w:r>
    </w:p>
    <w:p>
      <w:pPr>
        <w:pStyle w:val="BodyText"/>
        <w:spacing w:line="480" w:lineRule="auto" w:before="272"/>
        <w:ind w:left="140" w:right="114" w:firstLine="719"/>
        <w:jc w:val="both"/>
      </w:pPr>
      <w:r>
        <w:rPr/>
        <w:t>Long-term mechanical LBP results in both physical and psychological deconditioning that traps the patient in a vicious circle characterized by exacerbated nociceptive sensations, decreased physical performance, depression, impaired social functioning and work disability (Demoulin et al., 2006). The McKenzie protocol is a popular treatment for mechanical LBP among physical therapists (Battie et al., 1994; Foster et al., 1999). Nonetheless, there is limited evidence for the use of McKenzie method in long-term LBP (Machado et al., 2006). On the other hand, back endurance exercise is believed to enhance muscle reactivation and reconditioning (</w:t>
      </w:r>
      <w:r>
        <w:rPr>
          <w:color w:val="111111"/>
        </w:rPr>
        <w:t>Biering- Sorensen</w:t>
      </w:r>
      <w:r>
        <w:rPr/>
        <w:t>, 1984; Risch et al., 1993; Luoto et al., 1996; Mayer et al., 2008; Liddle et al., 2010). However, clinical trials on the effect of endurance exercise training of the back extensor muscles in well defined populations of patients with LBP are scarce. Furthermore, there appears to be a paucity of studies that have investigated the effects of addition of endurance exercise of the back extensor muscles to the McKenzie protocol in patients with LBP. The motivation for this study was based on the afore-mentioned gaps identified in literature on the physical therapy management of patients with long-term mechanical LBP.</w:t>
      </w:r>
    </w:p>
    <w:p>
      <w:pPr>
        <w:spacing w:after="0" w:line="480" w:lineRule="auto"/>
        <w:jc w:val="both"/>
        <w:sectPr>
          <w:pgSz w:w="12240" w:h="15840"/>
          <w:pgMar w:header="722" w:footer="0" w:top="980" w:bottom="280" w:left="1660" w:right="1680"/>
        </w:sectPr>
      </w:pPr>
    </w:p>
    <w:p>
      <w:pPr>
        <w:pStyle w:val="BodyText"/>
        <w:spacing w:before="168"/>
      </w:pPr>
    </w:p>
    <w:p>
      <w:pPr>
        <w:pStyle w:val="BodyText"/>
        <w:spacing w:line="480" w:lineRule="auto"/>
        <w:ind w:left="140" w:right="115" w:firstLine="719"/>
        <w:jc w:val="both"/>
      </w:pPr>
      <w:r>
        <w:rPr/>
        <w:drawing>
          <wp:anchor distT="0" distB="0" distL="0" distR="0" allowOverlap="1" layoutInCell="1" locked="0" behindDoc="1" simplePos="0" relativeHeight="482935808">
            <wp:simplePos x="0" y="0"/>
            <wp:positionH relativeFrom="page">
              <wp:posOffset>1274444</wp:posOffset>
            </wp:positionH>
            <wp:positionV relativeFrom="paragraph">
              <wp:posOffset>1605349</wp:posOffset>
            </wp:positionV>
            <wp:extent cx="5084699" cy="5027104"/>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5" cstate="print"/>
                    <a:stretch>
                      <a:fillRect/>
                    </a:stretch>
                  </pic:blipFill>
                  <pic:spPr>
                    <a:xfrm>
                      <a:off x="0" y="0"/>
                      <a:ext cx="5084699" cy="5027104"/>
                    </a:xfrm>
                    <a:prstGeom prst="rect">
                      <a:avLst/>
                    </a:prstGeom>
                  </pic:spPr>
                </pic:pic>
              </a:graphicData>
            </a:graphic>
          </wp:anchor>
        </w:drawing>
      </w:r>
      <w:r>
        <w:rPr/>
        <w:t>In designing exercise programme, a group of back pain researchers recommended standardized use of outcome measures in back pain research, suggesting a minimum of pain, functional status, and general health measures (Deyo et al., 1998). In addition, the Paris task force on back pain provided a framework linking International Classification for Functioning, Health and Disability (ICF) and back pain for clinical and research purposes (Abenhaim et al., 2000). The ICF uses the bio-psychosocial model which currently is the state of the art in rehabilitation and disability perspectives (WHO-ICF, 2001) with the overall aim to provide a unified and standard language and framework for the description and classification of health and health related states (WHO-ICF, 2001; Elfving, 2002). However, there appears to be a dearth of studies in this environment that have adopted the ICF framework (bio-psychosocial model) in conducting LBP research. This study aimed to evaluate whether the addition of static or dynamic back extensor endurance exercise as adjunct treatment to the McKenzie protocol will be efficacious in the management of patients with long-term LBP in terms of pain, muscle endurance, activity limitation, disability, fear of movement, self-efficacy belief, belief of consequence of back pain and general health status using this ICF frame work. Table 1 shows the ICF classification considered in the choice of the parameters investigated and the assessment methods in this study.</w:t>
      </w:r>
    </w:p>
    <w:p>
      <w:pPr>
        <w:spacing w:after="0" w:line="480" w:lineRule="auto"/>
        <w:jc w:val="both"/>
        <w:sectPr>
          <w:pgSz w:w="12240" w:h="15840"/>
          <w:pgMar w:header="722" w:footer="0" w:top="980" w:bottom="280" w:left="1660" w:right="1680"/>
        </w:sectPr>
      </w:pPr>
    </w:p>
    <w:p>
      <w:pPr>
        <w:pStyle w:val="BodyText"/>
        <w:spacing w:before="168"/>
      </w:pPr>
    </w:p>
    <w:p>
      <w:pPr>
        <w:pStyle w:val="BodyText"/>
        <w:ind w:left="140"/>
      </w:pPr>
      <w:r>
        <w:rPr/>
        <w:t>Table</w:t>
      </w:r>
      <w:r>
        <w:rPr>
          <w:spacing w:val="-3"/>
        </w:rPr>
        <w:t> </w:t>
      </w:r>
      <w:r>
        <w:rPr/>
        <w:t>1:</w:t>
      </w:r>
      <w:r>
        <w:rPr>
          <w:spacing w:val="1"/>
        </w:rPr>
        <w:t> </w:t>
      </w:r>
      <w:r>
        <w:rPr/>
        <w:t>ICF</w:t>
      </w:r>
      <w:r>
        <w:rPr>
          <w:spacing w:val="-3"/>
        </w:rPr>
        <w:t> </w:t>
      </w:r>
      <w:r>
        <w:rPr/>
        <w:t>classification</w:t>
      </w:r>
      <w:r>
        <w:rPr>
          <w:spacing w:val="-1"/>
        </w:rPr>
        <w:t> </w:t>
      </w:r>
      <w:r>
        <w:rPr/>
        <w:t>used</w:t>
      </w:r>
      <w:r>
        <w:rPr>
          <w:spacing w:val="1"/>
        </w:rPr>
        <w:t> </w:t>
      </w:r>
      <w:r>
        <w:rPr/>
        <w:t>for</w:t>
      </w:r>
      <w:r>
        <w:rPr>
          <w:spacing w:val="-3"/>
        </w:rPr>
        <w:t> </w:t>
      </w:r>
      <w:r>
        <w:rPr/>
        <w:t>the</w:t>
      </w:r>
      <w:r>
        <w:rPr>
          <w:spacing w:val="-1"/>
        </w:rPr>
        <w:t> </w:t>
      </w:r>
      <w:r>
        <w:rPr>
          <w:spacing w:val="-2"/>
        </w:rPr>
        <w:t>study</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632384">
                <wp:simplePos x="0" y="0"/>
                <wp:positionH relativeFrom="page">
                  <wp:posOffset>1143304</wp:posOffset>
                </wp:positionH>
                <wp:positionV relativeFrom="paragraph">
                  <wp:posOffset>201625</wp:posOffset>
                </wp:positionV>
                <wp:extent cx="548640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5.876038pt;width:432pt;height:.1pt;mso-position-horizontal-relative:page;mso-position-vertical-relative:paragraph;z-index:-15684096;mso-wrap-distance-left:0;mso-wrap-distance-right:0" id="docshape20" coordorigin="1800,318" coordsize="8640,0" path="m1800,318l10440,318e" filled="false" stroked="true" strokeweight=".487125pt" strokecolor="#000000">
                <v:path arrowok="t"/>
                <v:stroke dashstyle="solid"/>
                <w10:wrap type="topAndBottom"/>
              </v:shape>
            </w:pict>
          </mc:Fallback>
        </mc:AlternateContent>
      </w:r>
    </w:p>
    <w:p>
      <w:pPr>
        <w:pStyle w:val="BodyText"/>
        <w:tabs>
          <w:tab w:pos="5769" w:val="left" w:leader="none"/>
        </w:tabs>
        <w:ind w:left="140"/>
      </w:pPr>
      <w:r>
        <w:rPr/>
        <w:t>ICF</w:t>
      </w:r>
      <w:r>
        <w:rPr>
          <w:spacing w:val="-4"/>
        </w:rPr>
        <w:t> </w:t>
      </w:r>
      <w:r>
        <w:rPr>
          <w:spacing w:val="-2"/>
        </w:rPr>
        <w:t>domains</w:t>
      </w:r>
      <w:r>
        <w:rPr/>
        <w:tab/>
        <w:t>Assessment</w:t>
      </w:r>
      <w:r>
        <w:rPr>
          <w:spacing w:val="-4"/>
        </w:rPr>
        <w:t> </w:t>
      </w:r>
      <w:r>
        <w:rPr>
          <w:spacing w:val="-2"/>
        </w:rPr>
        <w:t>method</w:t>
      </w:r>
    </w:p>
    <w:p>
      <w:pPr>
        <w:pStyle w:val="BodyText"/>
        <w:spacing w:before="17"/>
        <w:rPr>
          <w:sz w:val="20"/>
        </w:rPr>
      </w:pPr>
      <w:r>
        <w:rPr/>
        <mc:AlternateContent>
          <mc:Choice Requires="wps">
            <w:drawing>
              <wp:anchor distT="0" distB="0" distL="0" distR="0" allowOverlap="1" layoutInCell="1" locked="0" behindDoc="1" simplePos="0" relativeHeight="487632896">
                <wp:simplePos x="0" y="0"/>
                <wp:positionH relativeFrom="page">
                  <wp:posOffset>1143304</wp:posOffset>
                </wp:positionH>
                <wp:positionV relativeFrom="paragraph">
                  <wp:posOffset>172182</wp:posOffset>
                </wp:positionV>
                <wp:extent cx="548767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5487670" cy="1270"/>
                        </a:xfrm>
                        <a:custGeom>
                          <a:avLst/>
                          <a:gdLst/>
                          <a:ahLst/>
                          <a:cxnLst/>
                          <a:rect l="l" t="t" r="r" b="b"/>
                          <a:pathLst>
                            <a:path w="5487670" h="0">
                              <a:moveTo>
                                <a:pt x="0" y="0"/>
                              </a:moveTo>
                              <a:lnTo>
                                <a:pt x="5487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3.557646pt;width:432.1pt;height:.1pt;mso-position-horizontal-relative:page;mso-position-vertical-relative:paragraph;z-index:-15683584;mso-wrap-distance-left:0;mso-wrap-distance-right:0" id="docshape21" coordorigin="1800,271" coordsize="8642,0" path="m1800,271l10442,271e" filled="false" stroked="true" strokeweight=".487125pt" strokecolor="#000000">
                <v:path arrowok="t"/>
                <v:stroke dashstyle="solid"/>
                <w10:wrap type="topAndBottom"/>
              </v:shape>
            </w:pict>
          </mc:Fallback>
        </mc:AlternateContent>
      </w:r>
    </w:p>
    <w:p>
      <w:pPr>
        <w:spacing w:before="0"/>
        <w:ind w:left="140" w:right="0" w:firstLine="0"/>
        <w:jc w:val="left"/>
        <w:rPr>
          <w:i/>
          <w:sz w:val="24"/>
        </w:rPr>
      </w:pPr>
      <w:r>
        <w:rPr>
          <w:i/>
          <w:spacing w:val="-2"/>
          <w:sz w:val="24"/>
        </w:rPr>
        <w:t>Impairments</w:t>
      </w:r>
    </w:p>
    <w:p>
      <w:pPr>
        <w:pStyle w:val="BodyText"/>
        <w:tabs>
          <w:tab w:pos="5831" w:val="left" w:leader="none"/>
        </w:tabs>
        <w:ind w:left="440"/>
      </w:pPr>
      <w:r>
        <w:rPr/>
        <w:t>Static</w:t>
      </w:r>
      <w:r>
        <w:rPr>
          <w:spacing w:val="-1"/>
        </w:rPr>
        <w:t> </w:t>
      </w:r>
      <w:r>
        <w:rPr/>
        <w:t>muscle </w:t>
      </w:r>
      <w:r>
        <w:rPr>
          <w:spacing w:val="-2"/>
        </w:rPr>
        <w:t>endurance</w:t>
      </w:r>
      <w:r>
        <w:rPr/>
        <w:tab/>
        <w:t>BSME</w:t>
      </w:r>
      <w:r>
        <w:rPr>
          <w:spacing w:val="-4"/>
        </w:rPr>
        <w:t> </w:t>
      </w:r>
      <w:r>
        <w:rPr>
          <w:spacing w:val="-2"/>
        </w:rPr>
        <w:t>(secs)</w:t>
      </w:r>
    </w:p>
    <w:p>
      <w:pPr>
        <w:pStyle w:val="BodyText"/>
        <w:tabs>
          <w:tab w:pos="5864" w:val="left" w:leader="none"/>
        </w:tabs>
        <w:ind w:left="440"/>
      </w:pPr>
      <w:r>
        <w:rPr/>
        <w:t>Dynamic</w:t>
      </w:r>
      <w:r>
        <w:rPr>
          <w:spacing w:val="-3"/>
        </w:rPr>
        <w:t> </w:t>
      </w:r>
      <w:r>
        <w:rPr/>
        <w:t>muscle</w:t>
      </w:r>
      <w:r>
        <w:rPr>
          <w:spacing w:val="-2"/>
        </w:rPr>
        <w:t> endurance</w:t>
      </w:r>
      <w:r>
        <w:rPr/>
        <w:tab/>
        <w:t>RAUT</w:t>
      </w:r>
      <w:r>
        <w:rPr>
          <w:spacing w:val="-3"/>
        </w:rPr>
        <w:t> </w:t>
      </w:r>
      <w:r>
        <w:rPr>
          <w:spacing w:val="-2"/>
        </w:rPr>
        <w:t>(reps)</w:t>
      </w:r>
    </w:p>
    <w:p>
      <w:pPr>
        <w:pStyle w:val="BodyText"/>
        <w:tabs>
          <w:tab w:pos="5834" w:val="left" w:leader="none"/>
        </w:tabs>
        <w:ind w:left="440"/>
      </w:pPr>
      <w:r>
        <w:rPr/>
        <w:t>Muscle</w:t>
      </w:r>
      <w:r>
        <w:rPr>
          <w:spacing w:val="-4"/>
        </w:rPr>
        <w:t> </w:t>
      </w:r>
      <w:r>
        <w:rPr/>
        <w:t>fatigue</w:t>
      </w:r>
      <w:r>
        <w:rPr>
          <w:spacing w:val="-2"/>
        </w:rPr>
        <w:t> (RPE)</w:t>
      </w:r>
      <w:r>
        <w:rPr/>
        <w:tab/>
        <w:t>Borg</w:t>
      </w:r>
      <w:r>
        <w:rPr>
          <w:spacing w:val="-4"/>
        </w:rPr>
        <w:t> </w:t>
      </w:r>
      <w:r>
        <w:rPr/>
        <w:t>scale</w:t>
      </w:r>
      <w:r>
        <w:rPr>
          <w:spacing w:val="-1"/>
        </w:rPr>
        <w:t> </w:t>
      </w:r>
      <w:r>
        <w:rPr/>
        <w:t>(6-</w:t>
      </w:r>
      <w:r>
        <w:rPr>
          <w:spacing w:val="-5"/>
        </w:rPr>
        <w:t>20)</w:t>
      </w:r>
    </w:p>
    <w:p>
      <w:pPr>
        <w:pStyle w:val="BodyText"/>
        <w:tabs>
          <w:tab w:pos="5786" w:val="left" w:leader="none"/>
        </w:tabs>
        <w:ind w:left="440"/>
      </w:pPr>
      <w:r>
        <w:rPr/>
        <mc:AlternateContent>
          <mc:Choice Requires="wps">
            <w:drawing>
              <wp:anchor distT="0" distB="0" distL="0" distR="0" allowOverlap="1" layoutInCell="1" locked="0" behindDoc="1" simplePos="0" relativeHeight="482937344">
                <wp:simplePos x="0" y="0"/>
                <wp:positionH relativeFrom="page">
                  <wp:posOffset>1143304</wp:posOffset>
                </wp:positionH>
                <wp:positionV relativeFrom="paragraph">
                  <wp:posOffset>27846</wp:posOffset>
                </wp:positionV>
                <wp:extent cx="5486400" cy="502729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5486400" cy="5027295"/>
                          <a:chExt cx="5486400" cy="5027295"/>
                        </a:xfrm>
                      </wpg:grpSpPr>
                      <pic:pic>
                        <pic:nvPicPr>
                          <pic:cNvPr id="105" name="Image 105"/>
                          <pic:cNvPicPr/>
                        </pic:nvPicPr>
                        <pic:blipFill>
                          <a:blip r:embed="rId5" cstate="print"/>
                          <a:stretch>
                            <a:fillRect/>
                          </a:stretch>
                        </pic:blipFill>
                        <pic:spPr>
                          <a:xfrm>
                            <a:off x="131140" y="0"/>
                            <a:ext cx="5084699" cy="5027104"/>
                          </a:xfrm>
                          <a:prstGeom prst="rect">
                            <a:avLst/>
                          </a:prstGeom>
                        </pic:spPr>
                      </pic:pic>
                      <wps:wsp>
                        <wps:cNvPr id="106" name="Graphic 106"/>
                        <wps:cNvSpPr/>
                        <wps:spPr>
                          <a:xfrm>
                            <a:off x="0" y="3124434"/>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2.192668pt;width:432pt;height:395.85pt;mso-position-horizontal-relative:page;mso-position-vertical-relative:paragraph;z-index:-20379136" id="docshapegroup22" coordorigin="1800,44" coordsize="8640,7917">
                <v:shape style="position:absolute;left:2007;top:43;width:8008;height:7917" type="#_x0000_t75" id="docshape23" stroked="false">
                  <v:imagedata r:id="rId5" o:title=""/>
                </v:shape>
                <v:line style="position:absolute" from="1800,4964" to="10440,4964" stroked="true" strokeweight=".487125pt" strokecolor="#000000">
                  <v:stroke dashstyle="solid"/>
                </v:line>
                <w10:wrap type="none"/>
              </v:group>
            </w:pict>
          </mc:Fallback>
        </mc:AlternateContent>
      </w:r>
      <w:r>
        <w:rPr>
          <w:spacing w:val="-4"/>
        </w:rPr>
        <w:t>Pain</w:t>
      </w:r>
      <w:r>
        <w:rPr/>
        <w:tab/>
      </w:r>
      <w:r>
        <w:rPr>
          <w:spacing w:val="-4"/>
        </w:rPr>
        <w:t>QVAS</w:t>
      </w:r>
    </w:p>
    <w:p>
      <w:pPr>
        <w:pStyle w:val="BodyText"/>
      </w:pPr>
    </w:p>
    <w:p>
      <w:pPr>
        <w:spacing w:before="0"/>
        <w:ind w:left="200" w:right="0" w:firstLine="0"/>
        <w:jc w:val="left"/>
        <w:rPr>
          <w:i/>
          <w:sz w:val="24"/>
        </w:rPr>
      </w:pPr>
      <w:r>
        <w:rPr>
          <w:i/>
          <w:sz w:val="24"/>
        </w:rPr>
        <w:t>Activity</w:t>
      </w:r>
      <w:r>
        <w:rPr>
          <w:i/>
          <w:spacing w:val="-4"/>
          <w:sz w:val="24"/>
        </w:rPr>
        <w:t> </w:t>
      </w:r>
      <w:r>
        <w:rPr>
          <w:i/>
          <w:spacing w:val="-2"/>
          <w:sz w:val="24"/>
        </w:rPr>
        <w:t>limitation</w:t>
      </w:r>
    </w:p>
    <w:p>
      <w:pPr>
        <w:pStyle w:val="BodyText"/>
        <w:tabs>
          <w:tab w:pos="5838" w:val="left" w:leader="none"/>
        </w:tabs>
        <w:ind w:left="440"/>
      </w:pPr>
      <w:r>
        <w:rPr/>
        <w:t>Physical</w:t>
      </w:r>
      <w:r>
        <w:rPr>
          <w:spacing w:val="-5"/>
        </w:rPr>
        <w:t> </w:t>
      </w:r>
      <w:r>
        <w:rPr>
          <w:spacing w:val="-2"/>
        </w:rPr>
        <w:t>activities</w:t>
      </w:r>
      <w:r>
        <w:rPr/>
        <w:tab/>
      </w:r>
      <w:r>
        <w:rPr>
          <w:spacing w:val="-2"/>
        </w:rPr>
        <w:t>RMLDQ</w:t>
      </w:r>
    </w:p>
    <w:p>
      <w:pPr>
        <w:pStyle w:val="BodyText"/>
      </w:pPr>
    </w:p>
    <w:p>
      <w:pPr>
        <w:spacing w:before="1"/>
        <w:ind w:left="140" w:right="6441" w:firstLine="0"/>
        <w:jc w:val="left"/>
        <w:rPr>
          <w:i/>
          <w:sz w:val="24"/>
        </w:rPr>
      </w:pPr>
      <w:r>
        <w:rPr>
          <w:i/>
          <w:sz w:val="24"/>
        </w:rPr>
        <w:t>Activity limitation and participation</w:t>
      </w:r>
      <w:r>
        <w:rPr>
          <w:i/>
          <w:spacing w:val="-15"/>
          <w:sz w:val="24"/>
        </w:rPr>
        <w:t> </w:t>
      </w:r>
      <w:r>
        <w:rPr>
          <w:i/>
          <w:sz w:val="24"/>
        </w:rPr>
        <w:t>restriction</w:t>
      </w:r>
    </w:p>
    <w:p>
      <w:pPr>
        <w:pStyle w:val="BodyText"/>
        <w:tabs>
          <w:tab w:pos="5769" w:val="left" w:leader="none"/>
        </w:tabs>
        <w:ind w:left="500"/>
      </w:pPr>
      <w:r>
        <w:rPr>
          <w:spacing w:val="-2"/>
        </w:rPr>
        <w:t>Disability</w:t>
      </w:r>
      <w:r>
        <w:rPr/>
        <w:tab/>
      </w:r>
      <w:r>
        <w:rPr>
          <w:spacing w:val="-2"/>
        </w:rPr>
        <w:t>OLBPDQ</w:t>
      </w:r>
    </w:p>
    <w:p>
      <w:pPr>
        <w:pStyle w:val="BodyText"/>
        <w:tabs>
          <w:tab w:pos="5812" w:val="left" w:leader="none"/>
        </w:tabs>
        <w:ind w:left="500"/>
      </w:pPr>
      <w:r>
        <w:rPr/>
        <w:t>Physical</w:t>
      </w:r>
      <w:r>
        <w:rPr>
          <w:spacing w:val="-3"/>
        </w:rPr>
        <w:t> </w:t>
      </w:r>
      <w:r>
        <w:rPr/>
        <w:t>activities</w:t>
      </w:r>
      <w:r>
        <w:rPr>
          <w:spacing w:val="-2"/>
        </w:rPr>
        <w:t> </w:t>
      </w:r>
      <w:r>
        <w:rPr/>
        <w:t>and</w:t>
      </w:r>
      <w:r>
        <w:rPr>
          <w:spacing w:val="-2"/>
        </w:rPr>
        <w:t> health</w:t>
      </w:r>
      <w:r>
        <w:rPr/>
        <w:tab/>
        <w:t>SF</w:t>
      </w:r>
      <w:r>
        <w:rPr>
          <w:spacing w:val="-4"/>
        </w:rPr>
        <w:t> </w:t>
      </w:r>
      <w:r>
        <w:rPr/>
        <w:t>-</w:t>
      </w:r>
      <w:r>
        <w:rPr>
          <w:spacing w:val="-1"/>
        </w:rPr>
        <w:t> </w:t>
      </w:r>
      <w:r>
        <w:rPr>
          <w:spacing w:val="-5"/>
        </w:rPr>
        <w:t>36</w:t>
      </w:r>
    </w:p>
    <w:p>
      <w:pPr>
        <w:pStyle w:val="BodyText"/>
      </w:pPr>
    </w:p>
    <w:p>
      <w:pPr>
        <w:spacing w:before="0"/>
        <w:ind w:left="140" w:right="0" w:firstLine="0"/>
        <w:jc w:val="left"/>
        <w:rPr>
          <w:i/>
          <w:sz w:val="24"/>
        </w:rPr>
      </w:pPr>
      <w:r>
        <w:rPr>
          <w:i/>
          <w:sz w:val="24"/>
        </w:rPr>
        <w:t>Psychosocial</w:t>
      </w:r>
      <w:r>
        <w:rPr>
          <w:i/>
          <w:spacing w:val="-3"/>
          <w:sz w:val="24"/>
        </w:rPr>
        <w:t> </w:t>
      </w:r>
      <w:r>
        <w:rPr>
          <w:i/>
          <w:spacing w:val="-2"/>
          <w:sz w:val="24"/>
        </w:rPr>
        <w:t>factors</w:t>
      </w:r>
    </w:p>
    <w:p>
      <w:pPr>
        <w:pStyle w:val="BodyText"/>
        <w:tabs>
          <w:tab w:pos="5704" w:val="left" w:leader="none"/>
        </w:tabs>
        <w:ind w:left="500"/>
      </w:pPr>
      <w:r>
        <w:rPr/>
        <w:t>Self-efficacy</w:t>
      </w:r>
      <w:r>
        <w:rPr>
          <w:spacing w:val="-7"/>
        </w:rPr>
        <w:t> </w:t>
      </w:r>
      <w:r>
        <w:rPr>
          <w:spacing w:val="-2"/>
        </w:rPr>
        <w:t>belief</w:t>
      </w:r>
      <w:r>
        <w:rPr/>
        <w:tab/>
        <w:t>Pain</w:t>
      </w:r>
      <w:r>
        <w:rPr>
          <w:spacing w:val="-3"/>
        </w:rPr>
        <w:t> </w:t>
      </w:r>
      <w:r>
        <w:rPr/>
        <w:t>self</w:t>
      </w:r>
      <w:r>
        <w:rPr>
          <w:spacing w:val="-1"/>
        </w:rPr>
        <w:t> </w:t>
      </w:r>
      <w:r>
        <w:rPr/>
        <w:t>efficacy</w:t>
      </w:r>
      <w:r>
        <w:rPr>
          <w:spacing w:val="-3"/>
        </w:rPr>
        <w:t> </w:t>
      </w:r>
      <w:r>
        <w:rPr>
          <w:spacing w:val="-2"/>
        </w:rPr>
        <w:t>questionnaire</w:t>
      </w:r>
    </w:p>
    <w:p>
      <w:pPr>
        <w:pStyle w:val="BodyText"/>
        <w:tabs>
          <w:tab w:pos="5697" w:val="left" w:leader="none"/>
        </w:tabs>
        <w:ind w:left="560"/>
      </w:pPr>
      <w:r>
        <w:rPr/>
        <w:t>Fear-avoidance</w:t>
      </w:r>
      <w:r>
        <w:rPr>
          <w:spacing w:val="-6"/>
        </w:rPr>
        <w:t> </w:t>
      </w:r>
      <w:r>
        <w:rPr>
          <w:spacing w:val="-2"/>
        </w:rPr>
        <w:t>behaviour</w:t>
      </w:r>
      <w:r>
        <w:rPr/>
        <w:tab/>
      </w:r>
      <w:r>
        <w:rPr>
          <w:spacing w:val="-4"/>
        </w:rPr>
        <w:t>FABQ</w:t>
      </w:r>
    </w:p>
    <w:p>
      <w:pPr>
        <w:pStyle w:val="BodyText"/>
        <w:tabs>
          <w:tab w:pos="5677" w:val="left" w:leader="none"/>
        </w:tabs>
        <w:ind w:left="560"/>
      </w:pPr>
      <w:r>
        <w:rPr/>
        <w:t>Belief</w:t>
      </w:r>
      <w:r>
        <w:rPr>
          <w:spacing w:val="-2"/>
        </w:rPr>
        <w:t> </w:t>
      </w:r>
      <w:r>
        <w:rPr/>
        <w:t>of</w:t>
      </w:r>
      <w:r>
        <w:rPr>
          <w:spacing w:val="-1"/>
        </w:rPr>
        <w:t> </w:t>
      </w:r>
      <w:r>
        <w:rPr/>
        <w:t>consequence</w:t>
      </w:r>
      <w:r>
        <w:rPr>
          <w:spacing w:val="-3"/>
        </w:rPr>
        <w:t> </w:t>
      </w:r>
      <w:r>
        <w:rPr/>
        <w:t>of</w:t>
      </w:r>
      <w:r>
        <w:rPr>
          <w:spacing w:val="-1"/>
        </w:rPr>
        <w:t> </w:t>
      </w:r>
      <w:r>
        <w:rPr/>
        <w:t>back</w:t>
      </w:r>
      <w:r>
        <w:rPr>
          <w:spacing w:val="-1"/>
        </w:rPr>
        <w:t> </w:t>
      </w:r>
      <w:r>
        <w:rPr>
          <w:spacing w:val="-4"/>
        </w:rPr>
        <w:t>pain</w:t>
      </w:r>
      <w:r>
        <w:rPr/>
        <w:tab/>
        <w:t>Back</w:t>
      </w:r>
      <w:r>
        <w:rPr>
          <w:spacing w:val="-4"/>
        </w:rPr>
        <w:t> </w:t>
      </w:r>
      <w:r>
        <w:rPr/>
        <w:t>belief</w:t>
      </w:r>
      <w:r>
        <w:rPr>
          <w:spacing w:val="-2"/>
        </w:rPr>
        <w:t> questionnaire</w:t>
      </w:r>
    </w:p>
    <w:p>
      <w:pPr>
        <w:pStyle w:val="BodyText"/>
        <w:tabs>
          <w:tab w:pos="5694" w:val="left" w:leader="none"/>
        </w:tabs>
        <w:ind w:left="500"/>
      </w:pPr>
      <w:r>
        <w:rPr/>
        <w:t>General</w:t>
      </w:r>
      <w:r>
        <w:rPr>
          <w:spacing w:val="-3"/>
        </w:rPr>
        <w:t> </w:t>
      </w:r>
      <w:r>
        <w:rPr/>
        <w:t>health</w:t>
      </w:r>
      <w:r>
        <w:rPr>
          <w:spacing w:val="-2"/>
        </w:rPr>
        <w:t> status</w:t>
      </w:r>
      <w:r>
        <w:rPr/>
        <w:tab/>
        <w:t>SF</w:t>
      </w:r>
      <w:r>
        <w:rPr>
          <w:spacing w:val="-4"/>
        </w:rPr>
        <w:t> </w:t>
      </w:r>
      <w:r>
        <w:rPr/>
        <w:t>-</w:t>
      </w:r>
      <w:r>
        <w:rPr>
          <w:spacing w:val="-1"/>
        </w:rPr>
        <w:t> </w:t>
      </w:r>
      <w:r>
        <w:rPr>
          <w:spacing w:val="-5"/>
        </w:rPr>
        <w:t>36</w:t>
      </w:r>
    </w:p>
    <w:p>
      <w:pPr>
        <w:pStyle w:val="BodyText"/>
      </w:pPr>
    </w:p>
    <w:p>
      <w:pPr>
        <w:pStyle w:val="BodyText"/>
      </w:pPr>
    </w:p>
    <w:p>
      <w:pPr>
        <w:pStyle w:val="BodyText"/>
      </w:pPr>
    </w:p>
    <w:p>
      <w:pPr>
        <w:pStyle w:val="BodyText"/>
      </w:pPr>
    </w:p>
    <w:p>
      <w:pPr>
        <w:pStyle w:val="BodyText"/>
        <w:ind w:left="140"/>
      </w:pPr>
      <w:r>
        <w:rPr>
          <w:spacing w:val="-4"/>
        </w:rPr>
        <w:t>Key:</w:t>
      </w:r>
    </w:p>
    <w:p>
      <w:pPr>
        <w:pStyle w:val="BodyText"/>
        <w:ind w:left="140" w:right="2700"/>
      </w:pPr>
      <w:r>
        <w:rPr/>
        <w:t>BSME - Biering-Sørensen test of Static Muscular Endurance RAUT - Repetitive Arch-Up Test (RAUT) OLBPDQ OLBPDQ</w:t>
      </w:r>
      <w:r>
        <w:rPr>
          <w:spacing w:val="-7"/>
        </w:rPr>
        <w:t> </w:t>
      </w:r>
      <w:r>
        <w:rPr/>
        <w:t>-</w:t>
      </w:r>
      <w:r>
        <w:rPr>
          <w:spacing w:val="-5"/>
        </w:rPr>
        <w:t> </w:t>
      </w:r>
      <w:r>
        <w:rPr/>
        <w:t>Oswestry</w:t>
      </w:r>
      <w:r>
        <w:rPr>
          <w:spacing w:val="-9"/>
        </w:rPr>
        <w:t> </w:t>
      </w:r>
      <w:r>
        <w:rPr/>
        <w:t>Low-Back</w:t>
      </w:r>
      <w:r>
        <w:rPr>
          <w:spacing w:val="-6"/>
        </w:rPr>
        <w:t> </w:t>
      </w:r>
      <w:r>
        <w:rPr/>
        <w:t>Pain</w:t>
      </w:r>
      <w:r>
        <w:rPr>
          <w:spacing w:val="-6"/>
        </w:rPr>
        <w:t> </w:t>
      </w:r>
      <w:r>
        <w:rPr/>
        <w:t>Disability</w:t>
      </w:r>
      <w:r>
        <w:rPr>
          <w:spacing w:val="-9"/>
        </w:rPr>
        <w:t> </w:t>
      </w:r>
      <w:r>
        <w:rPr/>
        <w:t>Questionnaire QVAS – Quadruple Visual Analogue Scale</w:t>
      </w:r>
    </w:p>
    <w:p>
      <w:pPr>
        <w:pStyle w:val="BodyText"/>
        <w:ind w:left="140" w:right="3372"/>
      </w:pPr>
      <w:r>
        <w:rPr/>
        <w:t>RMLDQ</w:t>
      </w:r>
      <w:r>
        <w:rPr>
          <w:spacing w:val="-7"/>
        </w:rPr>
        <w:t> </w:t>
      </w:r>
      <w:r>
        <w:rPr/>
        <w:t>-</w:t>
      </w:r>
      <w:r>
        <w:rPr>
          <w:spacing w:val="-3"/>
        </w:rPr>
        <w:t> </w:t>
      </w:r>
      <w:r>
        <w:rPr/>
        <w:t>Low-Back</w:t>
      </w:r>
      <w:r>
        <w:rPr>
          <w:spacing w:val="-7"/>
        </w:rPr>
        <w:t> </w:t>
      </w:r>
      <w:r>
        <w:rPr/>
        <w:t>Pain</w:t>
      </w:r>
      <w:r>
        <w:rPr>
          <w:spacing w:val="-7"/>
        </w:rPr>
        <w:t> </w:t>
      </w:r>
      <w:r>
        <w:rPr/>
        <w:t>and</w:t>
      </w:r>
      <w:r>
        <w:rPr>
          <w:spacing w:val="-7"/>
        </w:rPr>
        <w:t> </w:t>
      </w:r>
      <w:r>
        <w:rPr/>
        <w:t>Disability</w:t>
      </w:r>
      <w:r>
        <w:rPr>
          <w:spacing w:val="-11"/>
        </w:rPr>
        <w:t> </w:t>
      </w:r>
      <w:r>
        <w:rPr/>
        <w:t>Questionnaire FABQ-W = Fear-Avoidance Beliefs Questionnaire</w:t>
      </w:r>
    </w:p>
    <w:p>
      <w:pPr>
        <w:pStyle w:val="BodyText"/>
        <w:spacing w:before="1"/>
        <w:ind w:left="140"/>
      </w:pPr>
      <w:r>
        <w:rPr/>
        <w:t>SF-36</w:t>
      </w:r>
      <w:r>
        <w:rPr>
          <w:spacing w:val="-2"/>
        </w:rPr>
        <w:t> </w:t>
      </w:r>
      <w:r>
        <w:rPr/>
        <w:t>–</w:t>
      </w:r>
      <w:r>
        <w:rPr>
          <w:spacing w:val="-1"/>
        </w:rPr>
        <w:t> </w:t>
      </w:r>
      <w:r>
        <w:rPr/>
        <w:t>Short-Form</w:t>
      </w:r>
      <w:r>
        <w:rPr>
          <w:spacing w:val="-1"/>
        </w:rPr>
        <w:t> </w:t>
      </w:r>
      <w:r>
        <w:rPr>
          <w:spacing w:val="-5"/>
        </w:rPr>
        <w:t>36</w:t>
      </w:r>
    </w:p>
    <w:p>
      <w:pPr>
        <w:spacing w:after="0"/>
        <w:sectPr>
          <w:pgSz w:w="12240" w:h="15840"/>
          <w:pgMar w:header="722" w:footer="0" w:top="980" w:bottom="280" w:left="1660" w:right="1680"/>
        </w:sectPr>
      </w:pPr>
    </w:p>
    <w:p>
      <w:pPr>
        <w:pStyle w:val="BodyText"/>
        <w:spacing w:before="136"/>
      </w:pPr>
    </w:p>
    <w:p>
      <w:pPr>
        <w:pStyle w:val="BodyText"/>
        <w:ind w:left="220"/>
      </w:pPr>
      <w:r>
        <w:rPr/>
        <mc:AlternateContent>
          <mc:Choice Requires="wps">
            <w:drawing>
              <wp:anchor distT="0" distB="0" distL="0" distR="0" allowOverlap="1" layoutInCell="1" locked="0" behindDoc="1" simplePos="0" relativeHeight="482938368">
                <wp:simplePos x="0" y="0"/>
                <wp:positionH relativeFrom="page">
                  <wp:posOffset>4497705</wp:posOffset>
                </wp:positionH>
                <wp:positionV relativeFrom="paragraph">
                  <wp:posOffset>233694</wp:posOffset>
                </wp:positionV>
                <wp:extent cx="3004820" cy="291719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3004820" cy="2917190"/>
                        </a:xfrm>
                        <a:custGeom>
                          <a:avLst/>
                          <a:gdLst/>
                          <a:ahLst/>
                          <a:cxnLst/>
                          <a:rect l="l" t="t" r="r" b="b"/>
                          <a:pathLst>
                            <a:path w="3004820" h="2917190">
                              <a:moveTo>
                                <a:pt x="617982" y="2881122"/>
                              </a:moveTo>
                              <a:lnTo>
                                <a:pt x="617728" y="2879090"/>
                              </a:lnTo>
                              <a:lnTo>
                                <a:pt x="616077" y="2874518"/>
                              </a:lnTo>
                              <a:lnTo>
                                <a:pt x="614426" y="2872486"/>
                              </a:lnTo>
                              <a:lnTo>
                                <a:pt x="430530" y="2688590"/>
                              </a:lnTo>
                              <a:lnTo>
                                <a:pt x="406463" y="2642971"/>
                              </a:lnTo>
                              <a:lnTo>
                                <a:pt x="239268" y="2322957"/>
                              </a:lnTo>
                              <a:lnTo>
                                <a:pt x="217043" y="2299335"/>
                              </a:lnTo>
                              <a:lnTo>
                                <a:pt x="213614" y="2300478"/>
                              </a:lnTo>
                              <a:lnTo>
                                <a:pt x="183642" y="2329688"/>
                              </a:lnTo>
                              <a:lnTo>
                                <a:pt x="181102" y="2337562"/>
                              </a:lnTo>
                              <a:lnTo>
                                <a:pt x="181102" y="2339975"/>
                              </a:lnTo>
                              <a:lnTo>
                                <a:pt x="182245" y="2342515"/>
                              </a:lnTo>
                              <a:lnTo>
                                <a:pt x="183134" y="2345436"/>
                              </a:lnTo>
                              <a:lnTo>
                                <a:pt x="184404" y="2348103"/>
                              </a:lnTo>
                              <a:lnTo>
                                <a:pt x="186563" y="2351151"/>
                              </a:lnTo>
                              <a:lnTo>
                                <a:pt x="286385" y="2536698"/>
                              </a:lnTo>
                              <a:lnTo>
                                <a:pt x="332905" y="2618384"/>
                              </a:lnTo>
                              <a:lnTo>
                                <a:pt x="349123" y="2645664"/>
                              </a:lnTo>
                              <a:lnTo>
                                <a:pt x="348615" y="2646172"/>
                              </a:lnTo>
                              <a:lnTo>
                                <a:pt x="237871" y="2583053"/>
                              </a:lnTo>
                              <a:lnTo>
                                <a:pt x="191757" y="2558097"/>
                              </a:lnTo>
                              <a:lnTo>
                                <a:pt x="53340" y="2483739"/>
                              </a:lnTo>
                              <a:lnTo>
                                <a:pt x="49911" y="2481707"/>
                              </a:lnTo>
                              <a:lnTo>
                                <a:pt x="47117" y="2480818"/>
                              </a:lnTo>
                              <a:lnTo>
                                <a:pt x="44450" y="2479548"/>
                              </a:lnTo>
                              <a:lnTo>
                                <a:pt x="42037" y="2479040"/>
                              </a:lnTo>
                              <a:lnTo>
                                <a:pt x="10033" y="2501011"/>
                              </a:lnTo>
                              <a:lnTo>
                                <a:pt x="0" y="2515616"/>
                              </a:lnTo>
                              <a:lnTo>
                                <a:pt x="1397" y="2521839"/>
                              </a:lnTo>
                              <a:lnTo>
                                <a:pt x="3175" y="2524633"/>
                              </a:lnTo>
                              <a:lnTo>
                                <a:pt x="7112" y="2527554"/>
                              </a:lnTo>
                              <a:lnTo>
                                <a:pt x="10795" y="2530729"/>
                              </a:lnTo>
                              <a:lnTo>
                                <a:pt x="24003" y="2538222"/>
                              </a:lnTo>
                              <a:lnTo>
                                <a:pt x="69621" y="2562288"/>
                              </a:lnTo>
                              <a:lnTo>
                                <a:pt x="389636" y="2729484"/>
                              </a:lnTo>
                              <a:lnTo>
                                <a:pt x="573532" y="2913380"/>
                              </a:lnTo>
                              <a:lnTo>
                                <a:pt x="575564" y="2915031"/>
                              </a:lnTo>
                              <a:lnTo>
                                <a:pt x="579882" y="2916936"/>
                              </a:lnTo>
                              <a:lnTo>
                                <a:pt x="582168" y="2916936"/>
                              </a:lnTo>
                              <a:lnTo>
                                <a:pt x="584708" y="2915920"/>
                              </a:lnTo>
                              <a:lnTo>
                                <a:pt x="587502" y="2915412"/>
                              </a:lnTo>
                              <a:lnTo>
                                <a:pt x="616458" y="2886456"/>
                              </a:lnTo>
                              <a:lnTo>
                                <a:pt x="616966" y="2883662"/>
                              </a:lnTo>
                              <a:lnTo>
                                <a:pt x="617982" y="2881122"/>
                              </a:lnTo>
                              <a:close/>
                            </a:path>
                            <a:path w="3004820" h="2917190">
                              <a:moveTo>
                                <a:pt x="1042949" y="2417813"/>
                              </a:moveTo>
                              <a:lnTo>
                                <a:pt x="1039164" y="2369756"/>
                              </a:lnTo>
                              <a:lnTo>
                                <a:pt x="1022819" y="2318664"/>
                              </a:lnTo>
                              <a:lnTo>
                                <a:pt x="995197" y="2264702"/>
                              </a:lnTo>
                              <a:lnTo>
                                <a:pt x="971169" y="2228646"/>
                              </a:lnTo>
                              <a:lnTo>
                                <a:pt x="971169" y="2400427"/>
                              </a:lnTo>
                              <a:lnTo>
                                <a:pt x="968629" y="2417127"/>
                              </a:lnTo>
                              <a:lnTo>
                                <a:pt x="941959" y="2461641"/>
                              </a:lnTo>
                              <a:lnTo>
                                <a:pt x="898144" y="2488895"/>
                              </a:lnTo>
                              <a:lnTo>
                                <a:pt x="865543" y="2492451"/>
                              </a:lnTo>
                              <a:lnTo>
                                <a:pt x="848321" y="2490686"/>
                              </a:lnTo>
                              <a:lnTo>
                                <a:pt x="793292" y="2470531"/>
                              </a:lnTo>
                              <a:lnTo>
                                <a:pt x="754291" y="2446655"/>
                              </a:lnTo>
                              <a:lnTo>
                                <a:pt x="713409" y="2414752"/>
                              </a:lnTo>
                              <a:lnTo>
                                <a:pt x="671118" y="2376932"/>
                              </a:lnTo>
                              <a:lnTo>
                                <a:pt x="630339" y="2336114"/>
                              </a:lnTo>
                              <a:lnTo>
                                <a:pt x="595249" y="2296274"/>
                              </a:lnTo>
                              <a:lnTo>
                                <a:pt x="564730" y="2256117"/>
                              </a:lnTo>
                              <a:lnTo>
                                <a:pt x="541870" y="2216874"/>
                              </a:lnTo>
                              <a:lnTo>
                                <a:pt x="526300" y="2178964"/>
                              </a:lnTo>
                              <a:lnTo>
                                <a:pt x="519684" y="2125599"/>
                              </a:lnTo>
                              <a:lnTo>
                                <a:pt x="522185" y="2108974"/>
                              </a:lnTo>
                              <a:lnTo>
                                <a:pt x="548386" y="2064893"/>
                              </a:lnTo>
                              <a:lnTo>
                                <a:pt x="591997" y="2037943"/>
                              </a:lnTo>
                              <a:lnTo>
                                <a:pt x="624941" y="2034514"/>
                              </a:lnTo>
                              <a:lnTo>
                                <a:pt x="642226" y="2036356"/>
                              </a:lnTo>
                              <a:lnTo>
                                <a:pt x="697255" y="2056193"/>
                              </a:lnTo>
                              <a:lnTo>
                                <a:pt x="736307" y="2079586"/>
                              </a:lnTo>
                              <a:lnTo>
                                <a:pt x="776820" y="2110676"/>
                              </a:lnTo>
                              <a:lnTo>
                                <a:pt x="818235" y="2147595"/>
                              </a:lnTo>
                              <a:lnTo>
                                <a:pt x="858494" y="2187930"/>
                              </a:lnTo>
                              <a:lnTo>
                                <a:pt x="894003" y="2228227"/>
                              </a:lnTo>
                              <a:lnTo>
                                <a:pt x="924941" y="2268728"/>
                              </a:lnTo>
                              <a:lnTo>
                                <a:pt x="948309" y="2308225"/>
                              </a:lnTo>
                              <a:lnTo>
                                <a:pt x="964272" y="2346426"/>
                              </a:lnTo>
                              <a:lnTo>
                                <a:pt x="971169" y="2400427"/>
                              </a:lnTo>
                              <a:lnTo>
                                <a:pt x="971169" y="2228646"/>
                              </a:lnTo>
                              <a:lnTo>
                                <a:pt x="932484" y="2178964"/>
                              </a:lnTo>
                              <a:lnTo>
                                <a:pt x="906551" y="2149729"/>
                              </a:lnTo>
                              <a:lnTo>
                                <a:pt x="877824" y="2119884"/>
                              </a:lnTo>
                              <a:lnTo>
                                <a:pt x="848156" y="2091245"/>
                              </a:lnTo>
                              <a:lnTo>
                                <a:pt x="819175" y="2065312"/>
                              </a:lnTo>
                              <a:lnTo>
                                <a:pt x="780732" y="2034514"/>
                              </a:lnTo>
                              <a:lnTo>
                                <a:pt x="763397" y="2021586"/>
                              </a:lnTo>
                              <a:lnTo>
                                <a:pt x="710387" y="1989416"/>
                              </a:lnTo>
                              <a:lnTo>
                                <a:pt x="660527" y="1968754"/>
                              </a:lnTo>
                              <a:lnTo>
                                <a:pt x="614083" y="1960105"/>
                              </a:lnTo>
                              <a:lnTo>
                                <a:pt x="591997" y="1960283"/>
                              </a:lnTo>
                              <a:lnTo>
                                <a:pt x="550189" y="1969109"/>
                              </a:lnTo>
                              <a:lnTo>
                                <a:pt x="512457" y="1990661"/>
                              </a:lnTo>
                              <a:lnTo>
                                <a:pt x="478993" y="2024367"/>
                              </a:lnTo>
                              <a:lnTo>
                                <a:pt x="457047" y="2064181"/>
                              </a:lnTo>
                              <a:lnTo>
                                <a:pt x="448729" y="2108568"/>
                              </a:lnTo>
                              <a:lnTo>
                                <a:pt x="449021" y="2132114"/>
                              </a:lnTo>
                              <a:lnTo>
                                <a:pt x="458724" y="2181352"/>
                              </a:lnTo>
                              <a:lnTo>
                                <a:pt x="480568" y="2233866"/>
                              </a:lnTo>
                              <a:lnTo>
                                <a:pt x="513461" y="2289048"/>
                              </a:lnTo>
                              <a:lnTo>
                                <a:pt x="557187" y="2345893"/>
                              </a:lnTo>
                              <a:lnTo>
                                <a:pt x="582726" y="2374747"/>
                              </a:lnTo>
                              <a:lnTo>
                                <a:pt x="610743" y="2403856"/>
                              </a:lnTo>
                              <a:lnTo>
                                <a:pt x="640905" y="2433015"/>
                              </a:lnTo>
                              <a:lnTo>
                                <a:pt x="670306" y="2459342"/>
                              </a:lnTo>
                              <a:lnTo>
                                <a:pt x="726821" y="2503678"/>
                              </a:lnTo>
                              <a:lnTo>
                                <a:pt x="780161" y="2536558"/>
                              </a:lnTo>
                              <a:lnTo>
                                <a:pt x="830072" y="2557526"/>
                              </a:lnTo>
                              <a:lnTo>
                                <a:pt x="876515" y="2566581"/>
                              </a:lnTo>
                              <a:lnTo>
                                <a:pt x="898677" y="2566530"/>
                              </a:lnTo>
                              <a:lnTo>
                                <a:pt x="940866" y="2557983"/>
                              </a:lnTo>
                              <a:lnTo>
                                <a:pt x="979182" y="2536228"/>
                              </a:lnTo>
                              <a:lnTo>
                                <a:pt x="1012913" y="2502179"/>
                              </a:lnTo>
                              <a:lnTo>
                                <a:pt x="1034643" y="2462212"/>
                              </a:lnTo>
                              <a:lnTo>
                                <a:pt x="1040257" y="2440432"/>
                              </a:lnTo>
                              <a:lnTo>
                                <a:pt x="1042949" y="2417813"/>
                              </a:lnTo>
                              <a:close/>
                            </a:path>
                            <a:path w="3004820" h="2917190">
                              <a:moveTo>
                                <a:pt x="1231519" y="2267458"/>
                              </a:moveTo>
                              <a:lnTo>
                                <a:pt x="1231392" y="2265299"/>
                              </a:lnTo>
                              <a:lnTo>
                                <a:pt x="1229487" y="2260473"/>
                              </a:lnTo>
                              <a:lnTo>
                                <a:pt x="1228090" y="2258695"/>
                              </a:lnTo>
                              <a:lnTo>
                                <a:pt x="1020572" y="2051177"/>
                              </a:lnTo>
                              <a:lnTo>
                                <a:pt x="1128395" y="1943354"/>
                              </a:lnTo>
                              <a:lnTo>
                                <a:pt x="1128776" y="1941576"/>
                              </a:lnTo>
                              <a:lnTo>
                                <a:pt x="1128776" y="1939290"/>
                              </a:lnTo>
                              <a:lnTo>
                                <a:pt x="1102614" y="1903603"/>
                              </a:lnTo>
                              <a:lnTo>
                                <a:pt x="1077214" y="1887855"/>
                              </a:lnTo>
                              <a:lnTo>
                                <a:pt x="1075309" y="1888109"/>
                              </a:lnTo>
                              <a:lnTo>
                                <a:pt x="1073912" y="1888871"/>
                              </a:lnTo>
                              <a:lnTo>
                                <a:pt x="966089" y="1996694"/>
                              </a:lnTo>
                              <a:lnTo>
                                <a:pt x="798195" y="1828800"/>
                              </a:lnTo>
                              <a:lnTo>
                                <a:pt x="912241" y="1714754"/>
                              </a:lnTo>
                              <a:lnTo>
                                <a:pt x="912876" y="1713484"/>
                              </a:lnTo>
                              <a:lnTo>
                                <a:pt x="912749" y="1709039"/>
                              </a:lnTo>
                              <a:lnTo>
                                <a:pt x="891794" y="1680337"/>
                              </a:lnTo>
                              <a:lnTo>
                                <a:pt x="886841" y="1675384"/>
                              </a:lnTo>
                              <a:lnTo>
                                <a:pt x="874649" y="1664589"/>
                              </a:lnTo>
                              <a:lnTo>
                                <a:pt x="870839" y="1662303"/>
                              </a:lnTo>
                              <a:lnTo>
                                <a:pt x="864870" y="1659128"/>
                              </a:lnTo>
                              <a:lnTo>
                                <a:pt x="860298" y="1658366"/>
                              </a:lnTo>
                              <a:lnTo>
                                <a:pt x="857885" y="1658493"/>
                              </a:lnTo>
                              <a:lnTo>
                                <a:pt x="856615" y="1659001"/>
                              </a:lnTo>
                              <a:lnTo>
                                <a:pt x="713232" y="1802384"/>
                              </a:lnTo>
                              <a:lnTo>
                                <a:pt x="711454" y="1807972"/>
                              </a:lnTo>
                              <a:lnTo>
                                <a:pt x="712216" y="1814830"/>
                              </a:lnTo>
                              <a:lnTo>
                                <a:pt x="1187196" y="2299716"/>
                              </a:lnTo>
                              <a:lnTo>
                                <a:pt x="1195832" y="2303145"/>
                              </a:lnTo>
                              <a:lnTo>
                                <a:pt x="1198372" y="2302256"/>
                              </a:lnTo>
                              <a:lnTo>
                                <a:pt x="1201166" y="2301748"/>
                              </a:lnTo>
                              <a:lnTo>
                                <a:pt x="1230249" y="2272665"/>
                              </a:lnTo>
                              <a:lnTo>
                                <a:pt x="1230757" y="2269871"/>
                              </a:lnTo>
                              <a:lnTo>
                                <a:pt x="1231519" y="2267458"/>
                              </a:lnTo>
                              <a:close/>
                            </a:path>
                            <a:path w="3004820" h="2917190">
                              <a:moveTo>
                                <a:pt x="1565910" y="1933067"/>
                              </a:moveTo>
                              <a:lnTo>
                                <a:pt x="1565783" y="1930908"/>
                              </a:lnTo>
                              <a:lnTo>
                                <a:pt x="1564132" y="1926463"/>
                              </a:lnTo>
                              <a:lnTo>
                                <a:pt x="1562481" y="1924304"/>
                              </a:lnTo>
                              <a:lnTo>
                                <a:pt x="1560576" y="1922399"/>
                              </a:lnTo>
                              <a:lnTo>
                                <a:pt x="1084834" y="1446657"/>
                              </a:lnTo>
                              <a:lnTo>
                                <a:pt x="1082802" y="1445133"/>
                              </a:lnTo>
                              <a:lnTo>
                                <a:pt x="1078357" y="1443355"/>
                              </a:lnTo>
                              <a:lnTo>
                                <a:pt x="1076198" y="1443228"/>
                              </a:lnTo>
                              <a:lnTo>
                                <a:pt x="1073404" y="1443736"/>
                              </a:lnTo>
                              <a:lnTo>
                                <a:pt x="1042289" y="1473200"/>
                              </a:lnTo>
                              <a:lnTo>
                                <a:pt x="1040765" y="1480947"/>
                              </a:lnTo>
                              <a:lnTo>
                                <a:pt x="1042543" y="1485265"/>
                              </a:lnTo>
                              <a:lnTo>
                                <a:pt x="1521587" y="1965325"/>
                              </a:lnTo>
                              <a:lnTo>
                                <a:pt x="1530223" y="1968754"/>
                              </a:lnTo>
                              <a:lnTo>
                                <a:pt x="1532763" y="1967865"/>
                              </a:lnTo>
                              <a:lnTo>
                                <a:pt x="1535557" y="1967357"/>
                              </a:lnTo>
                              <a:lnTo>
                                <a:pt x="1564640" y="1938274"/>
                              </a:lnTo>
                              <a:lnTo>
                                <a:pt x="1565148" y="1935480"/>
                              </a:lnTo>
                              <a:lnTo>
                                <a:pt x="1565910" y="1933067"/>
                              </a:lnTo>
                              <a:close/>
                            </a:path>
                            <a:path w="3004820" h="2917190">
                              <a:moveTo>
                                <a:pt x="1790573" y="1662417"/>
                              </a:moveTo>
                              <a:lnTo>
                                <a:pt x="1785442" y="1619986"/>
                              </a:lnTo>
                              <a:lnTo>
                                <a:pt x="1767484" y="1575422"/>
                              </a:lnTo>
                              <a:lnTo>
                                <a:pt x="1744751" y="1540560"/>
                              </a:lnTo>
                              <a:lnTo>
                                <a:pt x="1720900" y="1512912"/>
                              </a:lnTo>
                              <a:lnTo>
                                <a:pt x="1720900" y="1641132"/>
                              </a:lnTo>
                              <a:lnTo>
                                <a:pt x="1720697" y="1650009"/>
                              </a:lnTo>
                              <a:lnTo>
                                <a:pt x="1704682" y="1689112"/>
                              </a:lnTo>
                              <a:lnTo>
                                <a:pt x="1638935" y="1755521"/>
                              </a:lnTo>
                              <a:lnTo>
                                <a:pt x="1464945" y="1581531"/>
                              </a:lnTo>
                              <a:lnTo>
                                <a:pt x="1501635" y="1545031"/>
                              </a:lnTo>
                              <a:lnTo>
                                <a:pt x="1513840" y="1532763"/>
                              </a:lnTo>
                              <a:lnTo>
                                <a:pt x="1551686" y="1506347"/>
                              </a:lnTo>
                              <a:lnTo>
                                <a:pt x="1580553" y="1501813"/>
                              </a:lnTo>
                              <a:lnTo>
                                <a:pt x="1590548" y="1502664"/>
                              </a:lnTo>
                              <a:lnTo>
                                <a:pt x="1631442" y="1518031"/>
                              </a:lnTo>
                              <a:lnTo>
                                <a:pt x="1663623" y="1542186"/>
                              </a:lnTo>
                              <a:lnTo>
                                <a:pt x="1693049" y="1573237"/>
                              </a:lnTo>
                              <a:lnTo>
                                <a:pt x="1715338" y="1613128"/>
                              </a:lnTo>
                              <a:lnTo>
                                <a:pt x="1720900" y="1641132"/>
                              </a:lnTo>
                              <a:lnTo>
                                <a:pt x="1720900" y="1512912"/>
                              </a:lnTo>
                              <a:lnTo>
                                <a:pt x="1713992" y="1505712"/>
                              </a:lnTo>
                              <a:lnTo>
                                <a:pt x="1709877" y="1501813"/>
                              </a:lnTo>
                              <a:lnTo>
                                <a:pt x="1701380" y="1493748"/>
                              </a:lnTo>
                              <a:lnTo>
                                <a:pt x="1663065" y="1464437"/>
                              </a:lnTo>
                              <a:lnTo>
                                <a:pt x="1625612" y="1444815"/>
                              </a:lnTo>
                              <a:lnTo>
                                <a:pt x="1579295" y="1434160"/>
                              </a:lnTo>
                              <a:lnTo>
                                <a:pt x="1568450" y="1433957"/>
                              </a:lnTo>
                              <a:lnTo>
                                <a:pt x="1558264" y="1435023"/>
                              </a:lnTo>
                              <a:lnTo>
                                <a:pt x="1548676" y="1437055"/>
                              </a:lnTo>
                              <a:lnTo>
                                <a:pt x="1539633" y="1440014"/>
                              </a:lnTo>
                              <a:lnTo>
                                <a:pt x="1531112" y="1443863"/>
                              </a:lnTo>
                              <a:lnTo>
                                <a:pt x="1532255" y="1435315"/>
                              </a:lnTo>
                              <a:lnTo>
                                <a:pt x="1532775" y="1426578"/>
                              </a:lnTo>
                              <a:lnTo>
                                <a:pt x="1532547" y="1417637"/>
                              </a:lnTo>
                              <a:lnTo>
                                <a:pt x="1531493" y="1408430"/>
                              </a:lnTo>
                              <a:lnTo>
                                <a:pt x="1519809" y="1371092"/>
                              </a:lnTo>
                              <a:lnTo>
                                <a:pt x="1498092" y="1334135"/>
                              </a:lnTo>
                              <a:lnTo>
                                <a:pt x="1479296" y="1310906"/>
                              </a:lnTo>
                              <a:lnTo>
                                <a:pt x="1479296" y="1433690"/>
                              </a:lnTo>
                              <a:lnTo>
                                <a:pt x="1479156" y="1442173"/>
                              </a:lnTo>
                              <a:lnTo>
                                <a:pt x="1459141" y="1482940"/>
                              </a:lnTo>
                              <a:lnTo>
                                <a:pt x="1412748" y="1529334"/>
                              </a:lnTo>
                              <a:lnTo>
                                <a:pt x="1318679" y="1435315"/>
                              </a:lnTo>
                              <a:lnTo>
                                <a:pt x="1252855" y="1369568"/>
                              </a:lnTo>
                              <a:lnTo>
                                <a:pt x="1295146" y="1327277"/>
                              </a:lnTo>
                              <a:lnTo>
                                <a:pt x="1328801" y="1304417"/>
                              </a:lnTo>
                              <a:lnTo>
                                <a:pt x="1344930" y="1301203"/>
                              </a:lnTo>
                              <a:lnTo>
                                <a:pt x="1353159" y="1301229"/>
                              </a:lnTo>
                              <a:lnTo>
                                <a:pt x="1395984" y="1317244"/>
                              </a:lnTo>
                              <a:lnTo>
                                <a:pt x="1431544" y="1346581"/>
                              </a:lnTo>
                              <a:lnTo>
                                <a:pt x="1459484" y="1380363"/>
                              </a:lnTo>
                              <a:lnTo>
                                <a:pt x="1476375" y="1416177"/>
                              </a:lnTo>
                              <a:lnTo>
                                <a:pt x="1479296" y="1433690"/>
                              </a:lnTo>
                              <a:lnTo>
                                <a:pt x="1479296" y="1310906"/>
                              </a:lnTo>
                              <a:lnTo>
                                <a:pt x="1475701" y="1306855"/>
                              </a:lnTo>
                              <a:lnTo>
                                <a:pt x="1470240" y="1301203"/>
                              </a:lnTo>
                              <a:lnTo>
                                <a:pt x="1467104" y="1297940"/>
                              </a:lnTo>
                              <a:lnTo>
                                <a:pt x="1437868" y="1271676"/>
                              </a:lnTo>
                              <a:lnTo>
                                <a:pt x="1394015" y="1243393"/>
                              </a:lnTo>
                              <a:lnTo>
                                <a:pt x="1351661" y="1229614"/>
                              </a:lnTo>
                              <a:lnTo>
                                <a:pt x="1337843" y="1228305"/>
                              </a:lnTo>
                              <a:lnTo>
                                <a:pt x="1324254" y="1228826"/>
                              </a:lnTo>
                              <a:lnTo>
                                <a:pt x="1284592" y="1240345"/>
                              </a:lnTo>
                              <a:lnTo>
                                <a:pt x="1244092" y="1271524"/>
                              </a:lnTo>
                              <a:lnTo>
                                <a:pt x="1213383" y="1302258"/>
                              </a:lnTo>
                              <a:lnTo>
                                <a:pt x="1173988" y="1341501"/>
                              </a:lnTo>
                              <a:lnTo>
                                <a:pt x="1170432" y="1345184"/>
                              </a:lnTo>
                              <a:lnTo>
                                <a:pt x="1168781" y="1350645"/>
                              </a:lnTo>
                              <a:lnTo>
                                <a:pt x="1169543" y="1357503"/>
                              </a:lnTo>
                              <a:lnTo>
                                <a:pt x="1625727" y="1823720"/>
                              </a:lnTo>
                              <a:lnTo>
                                <a:pt x="1658620" y="1840484"/>
                              </a:lnTo>
                              <a:lnTo>
                                <a:pt x="1664081" y="1838833"/>
                              </a:lnTo>
                              <a:lnTo>
                                <a:pt x="1747393" y="1755521"/>
                              </a:lnTo>
                              <a:lnTo>
                                <a:pt x="1748155" y="1754759"/>
                              </a:lnTo>
                              <a:lnTo>
                                <a:pt x="1774952" y="1719580"/>
                              </a:lnTo>
                              <a:lnTo>
                                <a:pt x="1788414" y="1682496"/>
                              </a:lnTo>
                              <a:lnTo>
                                <a:pt x="1789823" y="1672539"/>
                              </a:lnTo>
                              <a:lnTo>
                                <a:pt x="1790573" y="1662417"/>
                              </a:lnTo>
                              <a:close/>
                            </a:path>
                            <a:path w="3004820" h="2917190">
                              <a:moveTo>
                                <a:pt x="2147570" y="1355344"/>
                              </a:moveTo>
                              <a:lnTo>
                                <a:pt x="2146808" y="1352296"/>
                              </a:lnTo>
                              <a:lnTo>
                                <a:pt x="2146046" y="1349121"/>
                              </a:lnTo>
                              <a:lnTo>
                                <a:pt x="2144141" y="1345819"/>
                              </a:lnTo>
                              <a:lnTo>
                                <a:pt x="2140712" y="1342263"/>
                              </a:lnTo>
                              <a:lnTo>
                                <a:pt x="2137016" y="1339088"/>
                              </a:lnTo>
                              <a:lnTo>
                                <a:pt x="2132076" y="1335786"/>
                              </a:lnTo>
                              <a:lnTo>
                                <a:pt x="2125218" y="1331087"/>
                              </a:lnTo>
                              <a:lnTo>
                                <a:pt x="2064918" y="1292733"/>
                              </a:lnTo>
                              <a:lnTo>
                                <a:pt x="1887728" y="1181011"/>
                              </a:lnTo>
                              <a:lnTo>
                                <a:pt x="1887728" y="1251331"/>
                              </a:lnTo>
                              <a:lnTo>
                                <a:pt x="1780540" y="1358392"/>
                              </a:lnTo>
                              <a:lnTo>
                                <a:pt x="1725295" y="1273009"/>
                              </a:lnTo>
                              <a:lnTo>
                                <a:pt x="1615300" y="1101979"/>
                              </a:lnTo>
                              <a:lnTo>
                                <a:pt x="1587627" y="1059307"/>
                              </a:lnTo>
                              <a:lnTo>
                                <a:pt x="1587754" y="1059053"/>
                              </a:lnTo>
                              <a:lnTo>
                                <a:pt x="1587881" y="1059053"/>
                              </a:lnTo>
                              <a:lnTo>
                                <a:pt x="1887728" y="1251331"/>
                              </a:lnTo>
                              <a:lnTo>
                                <a:pt x="1887728" y="1181011"/>
                              </a:lnTo>
                              <a:lnTo>
                                <a:pt x="1694319" y="1059053"/>
                              </a:lnTo>
                              <a:lnTo>
                                <a:pt x="1563370" y="975995"/>
                              </a:lnTo>
                              <a:lnTo>
                                <a:pt x="1559941" y="973963"/>
                              </a:lnTo>
                              <a:lnTo>
                                <a:pt x="1556512" y="972058"/>
                              </a:lnTo>
                              <a:lnTo>
                                <a:pt x="1553464" y="971296"/>
                              </a:lnTo>
                              <a:lnTo>
                                <a:pt x="1550416" y="970661"/>
                              </a:lnTo>
                              <a:lnTo>
                                <a:pt x="1547876" y="970915"/>
                              </a:lnTo>
                              <a:lnTo>
                                <a:pt x="1541272" y="972947"/>
                              </a:lnTo>
                              <a:lnTo>
                                <a:pt x="1537843" y="974725"/>
                              </a:lnTo>
                              <a:lnTo>
                                <a:pt x="1534160" y="977646"/>
                              </a:lnTo>
                              <a:lnTo>
                                <a:pt x="1530350" y="980567"/>
                              </a:lnTo>
                              <a:lnTo>
                                <a:pt x="1526032" y="984885"/>
                              </a:lnTo>
                              <a:lnTo>
                                <a:pt x="1521079" y="989965"/>
                              </a:lnTo>
                              <a:lnTo>
                                <a:pt x="1516380" y="994664"/>
                              </a:lnTo>
                              <a:lnTo>
                                <a:pt x="1512443" y="998474"/>
                              </a:lnTo>
                              <a:lnTo>
                                <a:pt x="1509776" y="1002030"/>
                              </a:lnTo>
                              <a:lnTo>
                                <a:pt x="1507109" y="1005459"/>
                              </a:lnTo>
                              <a:lnTo>
                                <a:pt x="1505204" y="1008888"/>
                              </a:lnTo>
                              <a:lnTo>
                                <a:pt x="1504569" y="1011936"/>
                              </a:lnTo>
                              <a:lnTo>
                                <a:pt x="1503553" y="1015111"/>
                              </a:lnTo>
                              <a:lnTo>
                                <a:pt x="1503172" y="1017778"/>
                              </a:lnTo>
                              <a:lnTo>
                                <a:pt x="1504061" y="1020572"/>
                              </a:lnTo>
                              <a:lnTo>
                                <a:pt x="1504950" y="1023620"/>
                              </a:lnTo>
                              <a:lnTo>
                                <a:pt x="1506474" y="1026668"/>
                              </a:lnTo>
                              <a:lnTo>
                                <a:pt x="1508379" y="1030097"/>
                              </a:lnTo>
                              <a:lnTo>
                                <a:pt x="1535823" y="1073238"/>
                              </a:lnTo>
                              <a:lnTo>
                                <a:pt x="1735721" y="1390142"/>
                              </a:lnTo>
                              <a:lnTo>
                                <a:pt x="1863598" y="1591945"/>
                              </a:lnTo>
                              <a:lnTo>
                                <a:pt x="1868170" y="1598930"/>
                              </a:lnTo>
                              <a:lnTo>
                                <a:pt x="1871599" y="1603883"/>
                              </a:lnTo>
                              <a:lnTo>
                                <a:pt x="1875028" y="1607312"/>
                              </a:lnTo>
                              <a:lnTo>
                                <a:pt x="1878203" y="1610868"/>
                              </a:lnTo>
                              <a:lnTo>
                                <a:pt x="1881632" y="1612900"/>
                              </a:lnTo>
                              <a:lnTo>
                                <a:pt x="1884680" y="1613662"/>
                              </a:lnTo>
                              <a:lnTo>
                                <a:pt x="1887855" y="1614297"/>
                              </a:lnTo>
                              <a:lnTo>
                                <a:pt x="1890903" y="1613535"/>
                              </a:lnTo>
                              <a:lnTo>
                                <a:pt x="1919097" y="1586103"/>
                              </a:lnTo>
                              <a:lnTo>
                                <a:pt x="1920621" y="1579880"/>
                              </a:lnTo>
                              <a:lnTo>
                                <a:pt x="1920875" y="1577467"/>
                              </a:lnTo>
                              <a:lnTo>
                                <a:pt x="1921002" y="1575054"/>
                              </a:lnTo>
                              <a:lnTo>
                                <a:pt x="1919732" y="1572387"/>
                              </a:lnTo>
                              <a:lnTo>
                                <a:pt x="1918970" y="1570228"/>
                              </a:lnTo>
                              <a:lnTo>
                                <a:pt x="1917700" y="1567561"/>
                              </a:lnTo>
                              <a:lnTo>
                                <a:pt x="1915922" y="1564767"/>
                              </a:lnTo>
                              <a:lnTo>
                                <a:pt x="1822577" y="1420876"/>
                              </a:lnTo>
                              <a:lnTo>
                                <a:pt x="1885137" y="1358392"/>
                              </a:lnTo>
                              <a:lnTo>
                                <a:pt x="1950593" y="1292733"/>
                              </a:lnTo>
                              <a:lnTo>
                                <a:pt x="2097151" y="1386586"/>
                              </a:lnTo>
                              <a:lnTo>
                                <a:pt x="2100326" y="1388110"/>
                              </a:lnTo>
                              <a:lnTo>
                                <a:pt x="2105025" y="1390142"/>
                              </a:lnTo>
                              <a:lnTo>
                                <a:pt x="2107311" y="1390904"/>
                              </a:lnTo>
                              <a:lnTo>
                                <a:pt x="2109470" y="1391158"/>
                              </a:lnTo>
                              <a:lnTo>
                                <a:pt x="2111883" y="1390142"/>
                              </a:lnTo>
                              <a:lnTo>
                                <a:pt x="2114550" y="1390015"/>
                              </a:lnTo>
                              <a:lnTo>
                                <a:pt x="2117344" y="1388491"/>
                              </a:lnTo>
                              <a:lnTo>
                                <a:pt x="2120773" y="1385824"/>
                              </a:lnTo>
                              <a:lnTo>
                                <a:pt x="2124075" y="1383411"/>
                              </a:lnTo>
                              <a:lnTo>
                                <a:pt x="2137918" y="1369568"/>
                              </a:lnTo>
                              <a:lnTo>
                                <a:pt x="2141474" y="1365377"/>
                              </a:lnTo>
                              <a:lnTo>
                                <a:pt x="2144014" y="1361821"/>
                              </a:lnTo>
                              <a:lnTo>
                                <a:pt x="2146541" y="1358646"/>
                              </a:lnTo>
                              <a:lnTo>
                                <a:pt x="2147570" y="1355344"/>
                              </a:lnTo>
                              <a:close/>
                            </a:path>
                            <a:path w="3004820" h="2917190">
                              <a:moveTo>
                                <a:pt x="2339670" y="1092631"/>
                              </a:moveTo>
                              <a:lnTo>
                                <a:pt x="2334006" y="1043051"/>
                              </a:lnTo>
                              <a:lnTo>
                                <a:pt x="2315553" y="990320"/>
                              </a:lnTo>
                              <a:lnTo>
                                <a:pt x="2284349" y="933958"/>
                              </a:lnTo>
                              <a:lnTo>
                                <a:pt x="2269706" y="912914"/>
                              </a:lnTo>
                              <a:lnTo>
                                <a:pt x="2269706" y="1069695"/>
                              </a:lnTo>
                              <a:lnTo>
                                <a:pt x="2269032" y="1086789"/>
                              </a:lnTo>
                              <a:lnTo>
                                <a:pt x="2252446" y="1134833"/>
                              </a:lnTo>
                              <a:lnTo>
                                <a:pt x="2228088" y="1164971"/>
                              </a:lnTo>
                              <a:lnTo>
                                <a:pt x="2185924" y="1207008"/>
                              </a:lnTo>
                              <a:lnTo>
                                <a:pt x="1801876" y="822833"/>
                              </a:lnTo>
                              <a:lnTo>
                                <a:pt x="1843532" y="781177"/>
                              </a:lnTo>
                              <a:lnTo>
                                <a:pt x="1875891" y="755675"/>
                              </a:lnTo>
                              <a:lnTo>
                                <a:pt x="1927301" y="741337"/>
                              </a:lnTo>
                              <a:lnTo>
                                <a:pt x="1945284" y="741540"/>
                              </a:lnTo>
                              <a:lnTo>
                                <a:pt x="2001901" y="756031"/>
                              </a:lnTo>
                              <a:lnTo>
                                <a:pt x="2041359" y="776071"/>
                              </a:lnTo>
                              <a:lnTo>
                                <a:pt x="2081809" y="804291"/>
                              </a:lnTo>
                              <a:lnTo>
                                <a:pt x="2122284" y="838517"/>
                              </a:lnTo>
                              <a:lnTo>
                                <a:pt x="2166239" y="882484"/>
                              </a:lnTo>
                              <a:lnTo>
                                <a:pt x="2206383" y="929297"/>
                              </a:lnTo>
                              <a:lnTo>
                                <a:pt x="2236584" y="972908"/>
                              </a:lnTo>
                              <a:lnTo>
                                <a:pt x="2256891" y="1013866"/>
                              </a:lnTo>
                              <a:lnTo>
                                <a:pt x="2267953" y="1051890"/>
                              </a:lnTo>
                              <a:lnTo>
                                <a:pt x="2269706" y="1069695"/>
                              </a:lnTo>
                              <a:lnTo>
                                <a:pt x="2269706" y="912914"/>
                              </a:lnTo>
                              <a:lnTo>
                                <a:pt x="2240280" y="874560"/>
                              </a:lnTo>
                              <a:lnTo>
                                <a:pt x="2213229" y="843635"/>
                              </a:lnTo>
                              <a:lnTo>
                                <a:pt x="2182876" y="811911"/>
                              </a:lnTo>
                              <a:lnTo>
                                <a:pt x="2155139" y="785444"/>
                              </a:lnTo>
                              <a:lnTo>
                                <a:pt x="2101773" y="741337"/>
                              </a:lnTo>
                              <a:lnTo>
                                <a:pt x="2046681" y="705624"/>
                              </a:lnTo>
                              <a:lnTo>
                                <a:pt x="1994738" y="682180"/>
                              </a:lnTo>
                              <a:lnTo>
                                <a:pt x="1944966" y="669607"/>
                              </a:lnTo>
                              <a:lnTo>
                                <a:pt x="1921078" y="667956"/>
                              </a:lnTo>
                              <a:lnTo>
                                <a:pt x="1897875" y="669175"/>
                              </a:lnTo>
                              <a:lnTo>
                                <a:pt x="1853526" y="680300"/>
                              </a:lnTo>
                              <a:lnTo>
                                <a:pt x="1811553" y="706018"/>
                              </a:lnTo>
                              <a:lnTo>
                                <a:pt x="1717929" y="797687"/>
                              </a:lnTo>
                              <a:lnTo>
                                <a:pt x="1716278" y="803148"/>
                              </a:lnTo>
                              <a:lnTo>
                                <a:pt x="1717040" y="810006"/>
                              </a:lnTo>
                              <a:lnTo>
                                <a:pt x="2173224" y="1276223"/>
                              </a:lnTo>
                              <a:lnTo>
                                <a:pt x="2206117" y="1292987"/>
                              </a:lnTo>
                              <a:lnTo>
                                <a:pt x="2211578" y="1291336"/>
                              </a:lnTo>
                              <a:lnTo>
                                <a:pt x="2280412" y="1222502"/>
                              </a:lnTo>
                              <a:lnTo>
                                <a:pt x="2294382" y="1207008"/>
                              </a:lnTo>
                              <a:lnTo>
                                <a:pt x="2298547" y="1202397"/>
                              </a:lnTo>
                              <a:lnTo>
                                <a:pt x="2313343" y="1181696"/>
                              </a:lnTo>
                              <a:lnTo>
                                <a:pt x="2324785" y="1160449"/>
                              </a:lnTo>
                              <a:lnTo>
                                <a:pt x="2332863" y="1138682"/>
                              </a:lnTo>
                              <a:lnTo>
                                <a:pt x="2337765" y="1116152"/>
                              </a:lnTo>
                              <a:lnTo>
                                <a:pt x="2339670" y="1092631"/>
                              </a:lnTo>
                              <a:close/>
                            </a:path>
                            <a:path w="3004820" h="2917190">
                              <a:moveTo>
                                <a:pt x="2729865" y="773049"/>
                              </a:moveTo>
                              <a:lnTo>
                                <a:pt x="2729103" y="770001"/>
                              </a:lnTo>
                              <a:lnTo>
                                <a:pt x="2728341" y="766826"/>
                              </a:lnTo>
                              <a:lnTo>
                                <a:pt x="2726436" y="763524"/>
                              </a:lnTo>
                              <a:lnTo>
                                <a:pt x="2647378" y="710565"/>
                              </a:lnTo>
                              <a:lnTo>
                                <a:pt x="2470023" y="598754"/>
                              </a:lnTo>
                              <a:lnTo>
                                <a:pt x="2470023" y="668909"/>
                              </a:lnTo>
                              <a:lnTo>
                                <a:pt x="2362835" y="776224"/>
                              </a:lnTo>
                              <a:lnTo>
                                <a:pt x="2307590" y="690765"/>
                              </a:lnTo>
                              <a:lnTo>
                                <a:pt x="2197595" y="519684"/>
                              </a:lnTo>
                              <a:lnTo>
                                <a:pt x="2169922" y="477012"/>
                              </a:lnTo>
                              <a:lnTo>
                                <a:pt x="2170176" y="476758"/>
                              </a:lnTo>
                              <a:lnTo>
                                <a:pt x="2470023" y="668909"/>
                              </a:lnTo>
                              <a:lnTo>
                                <a:pt x="2470023" y="598754"/>
                              </a:lnTo>
                              <a:lnTo>
                                <a:pt x="2276551" y="476758"/>
                              </a:lnTo>
                              <a:lnTo>
                                <a:pt x="2145665" y="393700"/>
                              </a:lnTo>
                              <a:lnTo>
                                <a:pt x="2142236" y="391668"/>
                              </a:lnTo>
                              <a:lnTo>
                                <a:pt x="2138794" y="389763"/>
                              </a:lnTo>
                              <a:lnTo>
                                <a:pt x="2132711" y="388239"/>
                              </a:lnTo>
                              <a:lnTo>
                                <a:pt x="2130044" y="388620"/>
                              </a:lnTo>
                              <a:lnTo>
                                <a:pt x="2126742" y="389636"/>
                              </a:lnTo>
                              <a:lnTo>
                                <a:pt x="2123567" y="390525"/>
                              </a:lnTo>
                              <a:lnTo>
                                <a:pt x="2120138" y="392430"/>
                              </a:lnTo>
                              <a:lnTo>
                                <a:pt x="2116442" y="395478"/>
                              </a:lnTo>
                              <a:lnTo>
                                <a:pt x="2112645" y="398272"/>
                              </a:lnTo>
                              <a:lnTo>
                                <a:pt x="2094738" y="416179"/>
                              </a:lnTo>
                              <a:lnTo>
                                <a:pt x="2092198" y="419735"/>
                              </a:lnTo>
                              <a:lnTo>
                                <a:pt x="2089391" y="423164"/>
                              </a:lnTo>
                              <a:lnTo>
                                <a:pt x="2087626" y="426593"/>
                              </a:lnTo>
                              <a:lnTo>
                                <a:pt x="2086737" y="429641"/>
                              </a:lnTo>
                              <a:lnTo>
                                <a:pt x="2085721" y="432943"/>
                              </a:lnTo>
                              <a:lnTo>
                                <a:pt x="2085467" y="435483"/>
                              </a:lnTo>
                              <a:lnTo>
                                <a:pt x="2086483" y="438277"/>
                              </a:lnTo>
                              <a:lnTo>
                                <a:pt x="2087118" y="441452"/>
                              </a:lnTo>
                              <a:lnTo>
                                <a:pt x="2088769" y="444500"/>
                              </a:lnTo>
                              <a:lnTo>
                                <a:pt x="2090674" y="447802"/>
                              </a:lnTo>
                              <a:lnTo>
                                <a:pt x="2109279" y="477012"/>
                              </a:lnTo>
                              <a:lnTo>
                                <a:pt x="2145550" y="534123"/>
                              </a:lnTo>
                              <a:lnTo>
                                <a:pt x="2298255" y="776351"/>
                              </a:lnTo>
                              <a:lnTo>
                                <a:pt x="2336381" y="836942"/>
                              </a:lnTo>
                              <a:lnTo>
                                <a:pt x="2445893" y="1009777"/>
                              </a:lnTo>
                              <a:lnTo>
                                <a:pt x="2450465" y="1016635"/>
                              </a:lnTo>
                              <a:lnTo>
                                <a:pt x="2453894" y="1021461"/>
                              </a:lnTo>
                              <a:lnTo>
                                <a:pt x="2457323" y="1024890"/>
                              </a:lnTo>
                              <a:lnTo>
                                <a:pt x="2460498" y="1028700"/>
                              </a:lnTo>
                              <a:lnTo>
                                <a:pt x="2463927" y="1030605"/>
                              </a:lnTo>
                              <a:lnTo>
                                <a:pt x="2470150" y="1032129"/>
                              </a:lnTo>
                              <a:lnTo>
                                <a:pt x="2473071" y="1031240"/>
                              </a:lnTo>
                              <a:lnTo>
                                <a:pt x="2499106" y="1006729"/>
                              </a:lnTo>
                              <a:lnTo>
                                <a:pt x="2501392" y="1003808"/>
                              </a:lnTo>
                              <a:lnTo>
                                <a:pt x="2502789" y="1000887"/>
                              </a:lnTo>
                              <a:lnTo>
                                <a:pt x="2502916" y="997712"/>
                              </a:lnTo>
                              <a:lnTo>
                                <a:pt x="2503170" y="995172"/>
                              </a:lnTo>
                              <a:lnTo>
                                <a:pt x="2503297" y="992759"/>
                              </a:lnTo>
                              <a:lnTo>
                                <a:pt x="2502027" y="990092"/>
                              </a:lnTo>
                              <a:lnTo>
                                <a:pt x="2501265" y="987933"/>
                              </a:lnTo>
                              <a:lnTo>
                                <a:pt x="2500122" y="985266"/>
                              </a:lnTo>
                              <a:lnTo>
                                <a:pt x="2498217" y="982472"/>
                              </a:lnTo>
                              <a:lnTo>
                                <a:pt x="2428240" y="874560"/>
                              </a:lnTo>
                              <a:lnTo>
                                <a:pt x="2404745" y="838581"/>
                              </a:lnTo>
                              <a:lnTo>
                                <a:pt x="2467254" y="776224"/>
                              </a:lnTo>
                              <a:lnTo>
                                <a:pt x="2532888" y="710565"/>
                              </a:lnTo>
                              <a:lnTo>
                                <a:pt x="2679573" y="804164"/>
                              </a:lnTo>
                              <a:lnTo>
                                <a:pt x="2691765" y="808863"/>
                              </a:lnTo>
                              <a:lnTo>
                                <a:pt x="2694178" y="807974"/>
                              </a:lnTo>
                              <a:lnTo>
                                <a:pt x="2696718" y="807720"/>
                              </a:lnTo>
                              <a:lnTo>
                                <a:pt x="2699639" y="806323"/>
                              </a:lnTo>
                              <a:lnTo>
                                <a:pt x="2703195" y="803529"/>
                              </a:lnTo>
                              <a:lnTo>
                                <a:pt x="2706370" y="801116"/>
                              </a:lnTo>
                              <a:lnTo>
                                <a:pt x="2720213" y="787273"/>
                              </a:lnTo>
                              <a:lnTo>
                                <a:pt x="2723642" y="783082"/>
                              </a:lnTo>
                              <a:lnTo>
                                <a:pt x="2728849" y="776351"/>
                              </a:lnTo>
                              <a:lnTo>
                                <a:pt x="2729865" y="773049"/>
                              </a:lnTo>
                              <a:close/>
                            </a:path>
                            <a:path w="3004820" h="2917190">
                              <a:moveTo>
                                <a:pt x="3004439" y="492252"/>
                              </a:moveTo>
                              <a:lnTo>
                                <a:pt x="2530602" y="3302"/>
                              </a:lnTo>
                              <a:lnTo>
                                <a:pt x="2521712" y="0"/>
                              </a:lnTo>
                              <a:lnTo>
                                <a:pt x="2516251" y="762"/>
                              </a:lnTo>
                              <a:lnTo>
                                <a:pt x="2487168" y="29972"/>
                              </a:lnTo>
                              <a:lnTo>
                                <a:pt x="2486152" y="35560"/>
                              </a:lnTo>
                              <a:lnTo>
                                <a:pt x="2486660" y="37973"/>
                              </a:lnTo>
                              <a:lnTo>
                                <a:pt x="2488438" y="42418"/>
                              </a:lnTo>
                              <a:lnTo>
                                <a:pt x="2489581" y="44196"/>
                              </a:lnTo>
                              <a:lnTo>
                                <a:pt x="2759329" y="313944"/>
                              </a:lnTo>
                              <a:lnTo>
                                <a:pt x="2885567" y="438785"/>
                              </a:lnTo>
                              <a:lnTo>
                                <a:pt x="2885440" y="439039"/>
                              </a:lnTo>
                              <a:lnTo>
                                <a:pt x="2838196" y="414274"/>
                              </a:lnTo>
                              <a:lnTo>
                                <a:pt x="2741676" y="364363"/>
                              </a:lnTo>
                              <a:lnTo>
                                <a:pt x="2703309" y="345567"/>
                              </a:lnTo>
                              <a:lnTo>
                                <a:pt x="2642031" y="314718"/>
                              </a:lnTo>
                              <a:lnTo>
                                <a:pt x="2497429" y="242747"/>
                              </a:lnTo>
                              <a:lnTo>
                                <a:pt x="2401189" y="194437"/>
                              </a:lnTo>
                              <a:lnTo>
                                <a:pt x="2386546" y="187312"/>
                              </a:lnTo>
                              <a:lnTo>
                                <a:pt x="2374011" y="181991"/>
                              </a:lnTo>
                              <a:lnTo>
                                <a:pt x="2366772" y="179451"/>
                              </a:lnTo>
                              <a:lnTo>
                                <a:pt x="2360168" y="177673"/>
                              </a:lnTo>
                              <a:lnTo>
                                <a:pt x="2354453" y="177165"/>
                              </a:lnTo>
                              <a:lnTo>
                                <a:pt x="2349119" y="177165"/>
                              </a:lnTo>
                              <a:lnTo>
                                <a:pt x="2301367" y="214249"/>
                              </a:lnTo>
                              <a:lnTo>
                                <a:pt x="2299843" y="220218"/>
                              </a:lnTo>
                              <a:lnTo>
                                <a:pt x="2300478" y="228092"/>
                              </a:lnTo>
                              <a:lnTo>
                                <a:pt x="2774188" y="712597"/>
                              </a:lnTo>
                              <a:lnTo>
                                <a:pt x="2782824" y="716153"/>
                              </a:lnTo>
                              <a:lnTo>
                                <a:pt x="2785364" y="715264"/>
                              </a:lnTo>
                              <a:lnTo>
                                <a:pt x="2787904" y="715010"/>
                              </a:lnTo>
                              <a:lnTo>
                                <a:pt x="2815844" y="688594"/>
                              </a:lnTo>
                              <a:lnTo>
                                <a:pt x="2817495" y="683133"/>
                              </a:lnTo>
                              <a:lnTo>
                                <a:pt x="2818384" y="680720"/>
                              </a:lnTo>
                              <a:lnTo>
                                <a:pt x="2818384" y="678307"/>
                              </a:lnTo>
                              <a:lnTo>
                                <a:pt x="2816479" y="673481"/>
                              </a:lnTo>
                              <a:lnTo>
                                <a:pt x="2815209" y="671703"/>
                              </a:lnTo>
                              <a:lnTo>
                                <a:pt x="2486977" y="343636"/>
                              </a:lnTo>
                              <a:lnTo>
                                <a:pt x="2401443" y="259842"/>
                              </a:lnTo>
                              <a:lnTo>
                                <a:pt x="2401951" y="259334"/>
                              </a:lnTo>
                              <a:lnTo>
                                <a:pt x="2446528" y="283667"/>
                              </a:lnTo>
                              <a:lnTo>
                                <a:pt x="2492730" y="307784"/>
                              </a:lnTo>
                              <a:lnTo>
                                <a:pt x="2569146" y="346278"/>
                              </a:lnTo>
                              <a:lnTo>
                                <a:pt x="2756814" y="439381"/>
                              </a:lnTo>
                              <a:lnTo>
                                <a:pt x="2906776" y="514159"/>
                              </a:lnTo>
                              <a:lnTo>
                                <a:pt x="2923590" y="521652"/>
                              </a:lnTo>
                              <a:lnTo>
                                <a:pt x="2940304" y="528320"/>
                              </a:lnTo>
                              <a:lnTo>
                                <a:pt x="2948178" y="530225"/>
                              </a:lnTo>
                              <a:lnTo>
                                <a:pt x="2954401" y="530860"/>
                              </a:lnTo>
                              <a:lnTo>
                                <a:pt x="2961005" y="532003"/>
                              </a:lnTo>
                              <a:lnTo>
                                <a:pt x="2966847" y="531495"/>
                              </a:lnTo>
                              <a:lnTo>
                                <a:pt x="2971165" y="529463"/>
                              </a:lnTo>
                              <a:lnTo>
                                <a:pt x="2975737" y="527939"/>
                              </a:lnTo>
                              <a:lnTo>
                                <a:pt x="2980309" y="524891"/>
                              </a:lnTo>
                              <a:lnTo>
                                <a:pt x="3000375" y="504825"/>
                              </a:lnTo>
                              <a:lnTo>
                                <a:pt x="3002153" y="502412"/>
                              </a:lnTo>
                              <a:lnTo>
                                <a:pt x="3004058" y="495681"/>
                              </a:lnTo>
                              <a:lnTo>
                                <a:pt x="3004439"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354.150024pt;margin-top:18.401148pt;width:236.6pt;height:229.7pt;mso-position-horizontal-relative:page;mso-position-vertical-relative:paragraph;z-index:-20378112" id="docshape24" coordorigin="7083,368" coordsize="4732,4594" path="m8056,4905l8056,4902,8053,4895,8051,4892,7761,4602,7723,4530,7460,4026,7449,4006,7444,4000,7439,3994,7435,3991,7425,3989,7419,3991,7413,3995,7400,4006,7384,4021,7372,4037,7370,4041,7369,4045,7368,4049,7368,4053,7370,4057,7371,4062,7373,4066,7377,4071,7534,4363,7607,4491,7633,4534,7632,4535,7458,4436,7385,4397,7167,4279,7162,4276,7157,4275,7153,4273,7149,4272,7141,4273,7137,4275,7132,4277,7127,4281,7115,4291,7099,4307,7085,4325,7083,4330,7085,4339,7088,4344,7094,4348,7100,4353,7121,4365,7193,4403,7697,4666,7986,4956,7989,4959,7996,4962,8000,4962,8004,4960,8008,4959,8018,4954,8028,4946,8041,4934,8045,4928,8049,4923,8054,4914,8055,4909,8056,4905xm8725,4176l8725,4138,8719,4100,8709,4060,8694,4019,8674,3978,8650,3934,8622,3890,8612,3878,8612,4148,8608,4175,8599,4199,8585,4223,8566,4245,8544,4264,8521,4278,8497,4288,8472,4292,8446,4293,8419,4290,8391,4284,8362,4273,8332,4259,8302,4241,8271,4221,8239,4197,8206,4171,8173,4142,8140,4111,8106,4078,8076,4047,8047,4016,8020,3984,7995,3952,7972,3921,7953,3890,7936,3859,7923,3829,7912,3799,7905,3771,7901,3743,7901,3715,7905,3689,7914,3665,7928,3642,7947,3620,7968,3601,7991,3587,8015,3577,8041,3573,8067,3572,8094,3575,8122,3581,8151,3592,8181,3606,8212,3623,8243,3643,8274,3666,8306,3692,8339,3720,8372,3750,8404,3782,8435,3814,8464,3845,8491,3877,8516,3909,8540,3941,8560,3972,8576,4003,8590,4033,8602,4063,8609,4092,8612,4121,8612,4148,8612,3878,8589,3845,8551,3799,8511,3753,8465,3706,8419,3661,8373,3620,8329,3584,8313,3572,8285,3552,8243,3524,8202,3501,8162,3483,8123,3468,8086,3459,8050,3455,8015,3455,7982,3460,7949,3469,7919,3483,7890,3503,7863,3527,7837,3556,7817,3586,7803,3619,7794,3653,7790,3689,7790,3726,7795,3764,7805,3803,7821,3844,7840,3886,7863,3929,7892,3973,7924,4017,7960,4062,8001,4108,8045,4154,8092,4200,8139,4241,8184,4278,8228,4311,8270,4339,8312,4363,8352,4381,8390,4396,8427,4405,8463,4410,8498,4410,8532,4405,8565,4396,8596,4382,8625,4362,8653,4337,8678,4308,8688,4293,8698,4278,8712,4246,8721,4211,8725,4176xm9022,3939l9022,3935,9019,3928,9017,3925,8690,3598,8860,3428,8861,3426,8861,3422,8859,3415,8855,3406,8851,3400,8836,3382,8819,3366,8800,3349,8795,3346,8787,3342,8783,3341,8779,3341,8776,3341,8774,3343,8604,3512,8340,3248,8520,3068,8521,3066,8520,3059,8520,3055,8515,3047,8511,3041,8495,3022,8487,3014,8480,3006,8460,2989,8454,2986,8445,2981,8438,2980,8434,2980,8432,2981,8206,3206,8203,3215,8205,3226,8207,3235,8212,3245,8220,3256,8230,3267,8953,3990,8955,3992,8963,3995,8966,3995,8970,3994,8975,3993,8984,3988,8995,3979,9007,3967,9012,3961,9016,3957,9020,3947,9021,3943,9022,3939xm9549,3412l9549,3409,9546,3402,9544,3398,9541,3395,8791,2646,8788,2644,8781,2641,8778,2641,8773,2642,8770,2643,8760,2648,8749,2656,8737,2668,8730,2678,8724,2688,8722,2696,8722,2700,8725,2707,8727,2711,9479,3463,9483,3465,9486,3467,9490,3468,9493,3468,9497,3467,9501,3466,9511,3461,9516,3458,9522,3453,9534,3441,9539,3435,9542,3430,9547,3420,9548,3416,9549,3412xm9903,2986l9903,2970,9901,2953,9899,2936,9895,2919,9890,2902,9883,2884,9876,2867,9866,2849,9856,2831,9844,2812,9831,2794,9816,2776,9800,2758,9793,2751,9793,2952,9793,2966,9791,2980,9788,2992,9783,3004,9776,3016,9768,3028,9757,3039,9664,3133,9390,2859,9448,2801,9467,2782,9473,2776,9482,2768,9497,2756,9512,2747,9527,2740,9542,2736,9557,2734,9572,2733,9588,2734,9603,2738,9619,2743,9636,2750,9652,2759,9669,2769,9686,2782,9703,2797,9720,2813,9736,2829,9749,2846,9761,2862,9770,2877,9778,2893,9784,2908,9789,2923,9792,2938,9793,2952,9793,2751,9782,2739,9776,2733,9762,2720,9742,2703,9722,2688,9702,2674,9682,2662,9662,2652,9643,2643,9639,2642,9624,2637,9606,2632,9588,2628,9570,2627,9553,2626,9537,2628,9522,2631,9508,2636,9494,2642,9496,2628,9497,2615,9496,2601,9495,2586,9492,2572,9488,2557,9483,2542,9476,2527,9469,2513,9461,2498,9452,2484,9442,2469,9431,2455,9420,2440,9413,2432,9413,2626,9412,2639,9411,2652,9407,2665,9401,2678,9392,2691,9381,2703,9308,2776,9160,2628,9056,2525,9123,2458,9136,2446,9150,2435,9163,2428,9176,2422,9188,2419,9201,2417,9214,2417,9227,2419,9240,2422,9254,2428,9268,2434,9281,2442,9295,2452,9309,2463,9323,2475,9337,2489,9350,2501,9361,2515,9372,2528,9381,2542,9390,2556,9398,2571,9404,2585,9408,2598,9411,2612,9413,2626,9413,2432,9407,2426,9398,2417,9393,2412,9370,2390,9347,2371,9324,2353,9301,2338,9278,2326,9256,2316,9234,2309,9212,2304,9190,2302,9168,2303,9147,2307,9127,2312,9106,2321,9085,2334,9064,2351,9042,2370,8994,2419,8932,2481,8926,2486,8924,2495,8925,2506,8927,2515,8932,2525,8940,2536,8950,2547,9643,3240,9655,3250,9665,3258,9675,3263,9683,3265,9695,3266,9704,3264,9835,3133,9836,3131,9849,3118,9860,3104,9870,3090,9878,3076,9885,3062,9891,3048,9896,3033,9899,3018,9902,3002,9903,2986xm10465,2502l10464,2498,10463,2493,10460,2487,10454,2482,10448,2477,10441,2472,10430,2464,10335,2404,10056,2228,10056,2339,9887,2507,9800,2373,9627,2103,9583,2036,9583,2036,9584,2036,10056,2339,10056,2228,9751,2036,9545,1905,9540,1902,9534,1899,9529,1898,9525,1897,9521,1897,9510,1900,9505,1903,9499,1908,9493,1912,9486,1919,9478,1927,9471,1934,9465,1940,9461,1946,9456,1951,9453,1957,9452,1962,9451,1967,9450,1971,9452,1975,9453,1980,9455,1985,9458,1990,9502,2058,9816,2557,10018,2875,10025,2886,10030,2894,10036,2899,10041,2905,10046,2908,10051,2909,10056,2910,10061,2909,10067,2905,10072,2901,10079,2896,10093,2882,10098,2876,10102,2870,10105,2866,10107,2861,10108,2856,10108,2852,10108,2848,10106,2844,10105,2841,10103,2837,10100,2832,9953,2606,10052,2507,10155,2404,10386,2552,10391,2554,10398,2557,10402,2558,10405,2559,10409,2557,10413,2557,10417,2555,10423,2550,10428,2547,10450,2525,10455,2518,10459,2513,10463,2508,10465,2502xm10768,2089l10766,2050,10759,2011,10746,1970,10730,1928,10708,1884,10680,1839,10657,1806,10657,2053,10656,2080,10652,2105,10643,2131,10630,2155,10613,2179,10592,2203,10525,2269,9921,1664,9986,1598,10011,1576,10037,1558,10063,1546,10090,1538,10118,1535,10146,1536,10175,1540,10205,1547,10236,1559,10266,1573,10298,1590,10329,1611,10361,1635,10393,1660,10425,1689,10457,1719,10494,1758,10528,1795,10558,1831,10583,1866,10605,1900,10623,1933,10637,1965,10648,1995,10655,2025,10657,2053,10657,1806,10648,1793,10611,1745,10568,1697,10521,1647,10477,1605,10434,1567,10393,1535,10391,1534,10348,1504,10306,1479,10265,1459,10224,1442,10185,1430,10146,1423,10108,1420,10072,1422,10036,1428,10002,1439,9968,1457,9936,1480,9904,1509,9788,1624,9786,1633,9787,1644,9789,1653,9794,1663,9802,1673,9812,1685,10505,2378,10517,2388,10527,2396,10537,2400,10546,2402,10557,2404,10566,2402,10674,2293,10696,2269,10703,2262,10726,2229,10744,2196,10757,2161,10765,2126,10768,2089xm11382,1585l11381,1581,11380,1576,11377,1570,11371,1565,11365,1560,11347,1547,11252,1487,10973,1311,10973,1421,10804,1590,10717,1456,10544,1186,10500,1119,10501,1119,10973,1421,10973,1311,10668,1119,10462,988,10457,985,10451,982,10442,979,10437,980,10432,982,10427,983,10422,986,10416,991,10410,995,10382,1023,10378,1029,10373,1034,10371,1040,10369,1045,10368,1050,10367,1054,10369,1058,10370,1063,10372,1068,10375,1073,10405,1119,10462,1209,10702,1591,10762,1686,10935,1958,10942,1969,10947,1977,10953,1982,10958,1988,10963,1991,10973,1993,10978,1992,10984,1988,10989,1985,10996,1979,11010,1965,11015,1959,11019,1953,11022,1949,11024,1944,11025,1939,11025,1935,11025,1931,11023,1927,11022,1924,11020,1920,11017,1915,10907,1745,10870,1689,10968,1590,11072,1487,11303,1634,11308,1637,11312,1639,11315,1640,11319,1641,11322,1642,11326,1640,11330,1640,11334,1638,11340,1633,11345,1630,11367,1608,11372,1601,11380,1591,11382,1585xm11814,1143l11812,1131,11810,1124,11803,1109,11796,1101,11789,1093,11068,373,11065,371,11058,369,11054,368,11046,369,11041,372,11026,383,11014,395,11002,411,11000,415,10998,424,10999,428,11002,435,11004,438,11428,862,11627,1059,11627,1059,11553,1020,11401,942,11340,912,11244,864,11016,750,10864,674,10841,663,10822,655,10810,651,10800,648,10791,647,10782,647,10774,648,10761,654,10753,659,10707,705,10705,715,10706,727,10708,737,10713,747,10721,758,10732,770,11452,1490,11455,1492,11462,1495,11465,1496,11469,1494,11473,1494,11483,1489,11488,1485,11494,1481,11506,1468,11514,1458,11517,1452,11519,1448,11520,1444,11521,1440,11521,1436,11518,1429,11516,1426,11000,909,10865,777,10866,776,10936,815,11009,853,11129,913,11424,1060,11661,1178,11687,1190,11713,1200,11726,1203,11736,1204,11746,1206,11755,1205,11762,1202,11769,1199,11776,1195,11808,1163,11811,1159,11814,1149,11814,1143xe" filled="true" fillcolor="#ffc000" stroked="false">
                <v:path arrowok="t"/>
                <v:fill opacity="32896f" type="solid"/>
                <w10:wrap type="none"/>
              </v:shape>
            </w:pict>
          </mc:Fallback>
        </mc:AlternateContent>
      </w:r>
      <w:r>
        <w:rPr/>
        <w:t>Table</w:t>
      </w:r>
      <w:r>
        <w:rPr>
          <w:spacing w:val="-3"/>
        </w:rPr>
        <w:t> </w:t>
      </w:r>
      <w:r>
        <w:rPr/>
        <w:t>2:</w:t>
      </w:r>
      <w:r>
        <w:rPr>
          <w:spacing w:val="-1"/>
        </w:rPr>
        <w:t> </w:t>
      </w:r>
      <w:r>
        <w:rPr/>
        <w:t>Summary</w:t>
      </w:r>
      <w:r>
        <w:rPr>
          <w:spacing w:val="-5"/>
        </w:rPr>
        <w:t> </w:t>
      </w:r>
      <w:r>
        <w:rPr/>
        <w:t>table</w:t>
      </w:r>
      <w:r>
        <w:rPr>
          <w:spacing w:val="-1"/>
        </w:rPr>
        <w:t> </w:t>
      </w:r>
      <w:r>
        <w:rPr/>
        <w:t>for</w:t>
      </w:r>
      <w:r>
        <w:rPr>
          <w:spacing w:val="-1"/>
        </w:rPr>
        <w:t> </w:t>
      </w:r>
      <w:r>
        <w:rPr/>
        <w:t>previous</w:t>
      </w:r>
      <w:r>
        <w:rPr>
          <w:spacing w:val="-1"/>
        </w:rPr>
        <w:t> </w:t>
      </w:r>
      <w:r>
        <w:rPr/>
        <w:t>studies that employed</w:t>
      </w:r>
      <w:r>
        <w:rPr>
          <w:spacing w:val="-1"/>
        </w:rPr>
        <w:t> </w:t>
      </w:r>
      <w:r>
        <w:rPr/>
        <w:t>some</w:t>
      </w:r>
      <w:r>
        <w:rPr>
          <w:spacing w:val="-1"/>
        </w:rPr>
        <w:t> </w:t>
      </w:r>
      <w:r>
        <w:rPr/>
        <w:t>form</w:t>
      </w:r>
      <w:r>
        <w:rPr>
          <w:spacing w:val="-1"/>
        </w:rPr>
        <w:t> </w:t>
      </w:r>
      <w:r>
        <w:rPr/>
        <w:t>of back</w:t>
      </w:r>
      <w:r>
        <w:rPr>
          <w:spacing w:val="-1"/>
        </w:rPr>
        <w:t> </w:t>
      </w:r>
      <w:r>
        <w:rPr/>
        <w:t>extensors</w:t>
      </w:r>
      <w:r>
        <w:rPr>
          <w:spacing w:val="-1"/>
        </w:rPr>
        <w:t> </w:t>
      </w:r>
      <w:r>
        <w:rPr/>
        <w:t>exercise in</w:t>
      </w:r>
      <w:r>
        <w:rPr>
          <w:spacing w:val="2"/>
        </w:rPr>
        <w:t> </w:t>
      </w:r>
      <w:r>
        <w:rPr/>
        <w:t>patients with low-back </w:t>
      </w:r>
      <w:r>
        <w:rPr>
          <w:spacing w:val="-4"/>
        </w:rPr>
        <w:t>pain</w:t>
      </w:r>
    </w:p>
    <w:p>
      <w:pPr>
        <w:pStyle w:val="BodyText"/>
        <w:spacing w:before="42"/>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1275"/>
        <w:gridCol w:w="1702"/>
        <w:gridCol w:w="1275"/>
        <w:gridCol w:w="1560"/>
        <w:gridCol w:w="2552"/>
        <w:gridCol w:w="2127"/>
        <w:gridCol w:w="2410"/>
      </w:tblGrid>
      <w:tr>
        <w:trPr>
          <w:trHeight w:val="757" w:hRule="atLeast"/>
        </w:trPr>
        <w:tc>
          <w:tcPr>
            <w:tcW w:w="536" w:type="dxa"/>
          </w:tcPr>
          <w:p>
            <w:pPr>
              <w:pStyle w:val="TableParagraph"/>
              <w:spacing w:line="228" w:lineRule="exact"/>
              <w:ind w:left="107"/>
              <w:rPr>
                <w:b/>
                <w:sz w:val="20"/>
              </w:rPr>
            </w:pPr>
            <w:r>
              <w:rPr>
                <w:b/>
                <w:spacing w:val="-5"/>
                <w:sz w:val="20"/>
              </w:rPr>
              <w:t>No.</w:t>
            </w:r>
          </w:p>
        </w:tc>
        <w:tc>
          <w:tcPr>
            <w:tcW w:w="1275" w:type="dxa"/>
          </w:tcPr>
          <w:p>
            <w:pPr>
              <w:pStyle w:val="TableParagraph"/>
              <w:spacing w:line="240" w:lineRule="auto"/>
              <w:ind w:left="105" w:right="280"/>
              <w:rPr>
                <w:b/>
                <w:sz w:val="22"/>
              </w:rPr>
            </w:pPr>
            <w:r>
              <w:rPr>
                <w:b/>
                <w:spacing w:val="-2"/>
                <w:sz w:val="22"/>
              </w:rPr>
              <w:t>Author </w:t>
            </w:r>
            <w:r>
              <w:rPr>
                <w:b/>
                <w:sz w:val="22"/>
              </w:rPr>
              <w:t>and</w:t>
            </w:r>
            <w:r>
              <w:rPr>
                <w:b/>
                <w:spacing w:val="-14"/>
                <w:sz w:val="22"/>
              </w:rPr>
              <w:t> </w:t>
            </w:r>
            <w:r>
              <w:rPr>
                <w:b/>
                <w:sz w:val="22"/>
              </w:rPr>
              <w:t>Year</w:t>
            </w:r>
          </w:p>
        </w:tc>
        <w:tc>
          <w:tcPr>
            <w:tcW w:w="1702" w:type="dxa"/>
          </w:tcPr>
          <w:p>
            <w:pPr>
              <w:pStyle w:val="TableParagraph"/>
              <w:spacing w:line="251" w:lineRule="exact"/>
              <w:ind w:left="106"/>
              <w:rPr>
                <w:b/>
                <w:sz w:val="22"/>
              </w:rPr>
            </w:pPr>
            <w:r>
              <w:rPr>
                <w:b/>
                <w:sz w:val="22"/>
              </w:rPr>
              <w:t>Sample</w:t>
            </w:r>
            <w:r>
              <w:rPr>
                <w:b/>
                <w:spacing w:val="-4"/>
                <w:sz w:val="22"/>
              </w:rPr>
              <w:t> size</w:t>
            </w:r>
          </w:p>
          <w:p>
            <w:pPr>
              <w:pStyle w:val="TableParagraph"/>
              <w:spacing w:line="252" w:lineRule="exact"/>
              <w:ind w:left="106"/>
              <w:rPr>
                <w:b/>
                <w:sz w:val="22"/>
              </w:rPr>
            </w:pPr>
            <w:r>
              <w:rPr>
                <w:b/>
                <w:sz w:val="22"/>
              </w:rPr>
              <w:t>and Sample </w:t>
            </w:r>
            <w:r>
              <w:rPr>
                <w:b/>
                <w:spacing w:val="-2"/>
                <w:sz w:val="22"/>
              </w:rPr>
              <w:t>characteristics</w:t>
            </w:r>
          </w:p>
        </w:tc>
        <w:tc>
          <w:tcPr>
            <w:tcW w:w="1275" w:type="dxa"/>
          </w:tcPr>
          <w:p>
            <w:pPr>
              <w:pStyle w:val="TableParagraph"/>
              <w:spacing w:line="240" w:lineRule="auto"/>
              <w:ind w:left="106" w:right="196"/>
              <w:rPr>
                <w:b/>
                <w:sz w:val="22"/>
              </w:rPr>
            </w:pPr>
            <w:r>
              <w:rPr>
                <w:b/>
                <w:spacing w:val="-2"/>
                <w:sz w:val="22"/>
              </w:rPr>
              <w:t>Outcome measures</w:t>
            </w:r>
          </w:p>
        </w:tc>
        <w:tc>
          <w:tcPr>
            <w:tcW w:w="1560" w:type="dxa"/>
          </w:tcPr>
          <w:p>
            <w:pPr>
              <w:pStyle w:val="TableParagraph"/>
              <w:spacing w:line="240" w:lineRule="auto"/>
              <w:ind w:left="106" w:right="27"/>
              <w:rPr>
                <w:b/>
                <w:sz w:val="22"/>
              </w:rPr>
            </w:pPr>
            <w:r>
              <w:rPr>
                <w:b/>
                <w:spacing w:val="-2"/>
                <w:sz w:val="22"/>
              </w:rPr>
              <w:t>Physiological measures</w:t>
            </w:r>
          </w:p>
        </w:tc>
        <w:tc>
          <w:tcPr>
            <w:tcW w:w="2552" w:type="dxa"/>
          </w:tcPr>
          <w:p>
            <w:pPr>
              <w:pStyle w:val="TableParagraph"/>
              <w:spacing w:line="251" w:lineRule="exact"/>
              <w:ind w:left="106"/>
              <w:rPr>
                <w:b/>
                <w:sz w:val="22"/>
              </w:rPr>
            </w:pPr>
            <w:r>
              <w:rPr>
                <w:b/>
                <w:spacing w:val="-2"/>
                <w:sz w:val="22"/>
              </w:rPr>
              <w:t>Methods</w:t>
            </w:r>
          </w:p>
        </w:tc>
        <w:tc>
          <w:tcPr>
            <w:tcW w:w="2127" w:type="dxa"/>
          </w:tcPr>
          <w:p>
            <w:pPr>
              <w:pStyle w:val="TableParagraph"/>
              <w:spacing w:line="251" w:lineRule="exact"/>
              <w:ind w:left="105"/>
              <w:rPr>
                <w:b/>
                <w:sz w:val="22"/>
              </w:rPr>
            </w:pPr>
            <w:r>
              <w:rPr>
                <w:b/>
                <w:sz w:val="22"/>
              </w:rPr>
              <w:t>Purpose</w:t>
            </w:r>
            <w:r>
              <w:rPr>
                <w:b/>
                <w:spacing w:val="-5"/>
                <w:sz w:val="22"/>
              </w:rPr>
              <w:t> </w:t>
            </w:r>
            <w:r>
              <w:rPr>
                <w:b/>
                <w:sz w:val="22"/>
              </w:rPr>
              <w:t>of</w:t>
            </w:r>
            <w:r>
              <w:rPr>
                <w:b/>
                <w:spacing w:val="-2"/>
                <w:sz w:val="22"/>
              </w:rPr>
              <w:t> </w:t>
            </w:r>
            <w:r>
              <w:rPr>
                <w:b/>
                <w:spacing w:val="-4"/>
                <w:sz w:val="22"/>
              </w:rPr>
              <w:t>study</w:t>
            </w:r>
          </w:p>
        </w:tc>
        <w:tc>
          <w:tcPr>
            <w:tcW w:w="2410" w:type="dxa"/>
          </w:tcPr>
          <w:p>
            <w:pPr>
              <w:pStyle w:val="TableParagraph"/>
              <w:spacing w:line="251" w:lineRule="exact"/>
              <w:ind w:left="105"/>
              <w:rPr>
                <w:b/>
                <w:sz w:val="22"/>
              </w:rPr>
            </w:pPr>
            <w:r>
              <w:rPr>
                <w:b/>
                <w:spacing w:val="-2"/>
                <w:sz w:val="22"/>
              </w:rPr>
              <w:t>Conclusion</w:t>
            </w:r>
          </w:p>
        </w:tc>
      </w:tr>
      <w:tr>
        <w:trPr>
          <w:trHeight w:val="2484" w:hRule="atLeast"/>
        </w:trPr>
        <w:tc>
          <w:tcPr>
            <w:tcW w:w="536" w:type="dxa"/>
          </w:tcPr>
          <w:p>
            <w:pPr>
              <w:pStyle w:val="TableParagraph"/>
              <w:spacing w:line="225" w:lineRule="exact"/>
              <w:ind w:left="107"/>
              <w:rPr>
                <w:sz w:val="20"/>
              </w:rPr>
            </w:pPr>
            <w:r>
              <w:rPr>
                <w:spacing w:val="-10"/>
                <w:sz w:val="20"/>
              </w:rPr>
              <w:t>1</w:t>
            </w:r>
          </w:p>
        </w:tc>
        <w:tc>
          <w:tcPr>
            <w:tcW w:w="1275" w:type="dxa"/>
          </w:tcPr>
          <w:p>
            <w:pPr>
              <w:pStyle w:val="TableParagraph"/>
              <w:spacing w:line="240" w:lineRule="auto"/>
              <w:ind w:left="105" w:right="280"/>
              <w:rPr>
                <w:sz w:val="24"/>
              </w:rPr>
            </w:pPr>
            <w:r>
              <w:rPr>
                <w:sz w:val="24"/>
              </w:rPr>
              <w:t>Kopp et al.,</w:t>
            </w:r>
            <w:r>
              <w:rPr>
                <w:spacing w:val="-3"/>
                <w:sz w:val="24"/>
              </w:rPr>
              <w:t> </w:t>
            </w:r>
            <w:r>
              <w:rPr>
                <w:spacing w:val="-4"/>
                <w:sz w:val="24"/>
              </w:rPr>
              <w:t>1986</w:t>
            </w:r>
          </w:p>
        </w:tc>
        <w:tc>
          <w:tcPr>
            <w:tcW w:w="1702" w:type="dxa"/>
          </w:tcPr>
          <w:p>
            <w:pPr>
              <w:pStyle w:val="TableParagraph"/>
              <w:spacing w:line="240" w:lineRule="auto"/>
              <w:ind w:left="106" w:right="201"/>
              <w:rPr>
                <w:sz w:val="24"/>
              </w:rPr>
            </w:pPr>
            <w:r>
              <w:rPr>
                <w:sz w:val="24"/>
              </w:rPr>
              <w:t>67 patients with</w:t>
            </w:r>
            <w:r>
              <w:rPr>
                <w:spacing w:val="-15"/>
                <w:sz w:val="24"/>
              </w:rPr>
              <w:t> </w:t>
            </w:r>
            <w:r>
              <w:rPr>
                <w:sz w:val="24"/>
              </w:rPr>
              <w:t>herniate</w:t>
            </w:r>
            <w:r>
              <w:rPr>
                <w:sz w:val="24"/>
              </w:rPr>
              <w:t>d </w:t>
            </w:r>
            <w:r>
              <w:rPr>
                <w:spacing w:val="-2"/>
                <w:sz w:val="24"/>
              </w:rPr>
              <w:t>nucleus pulposus.</w:t>
            </w:r>
          </w:p>
        </w:tc>
        <w:tc>
          <w:tcPr>
            <w:tcW w:w="1275" w:type="dxa"/>
          </w:tcPr>
          <w:p>
            <w:pPr>
              <w:pStyle w:val="TableParagraph"/>
              <w:spacing w:line="240" w:lineRule="auto"/>
              <w:rPr>
                <w:sz w:val="22"/>
              </w:rPr>
            </w:pPr>
          </w:p>
        </w:tc>
        <w:tc>
          <w:tcPr>
            <w:tcW w:w="1560" w:type="dxa"/>
          </w:tcPr>
          <w:p>
            <w:pPr>
              <w:pStyle w:val="TableParagraph"/>
              <w:spacing w:line="240" w:lineRule="auto"/>
              <w:ind w:left="106" w:right="27"/>
              <w:rPr>
                <w:sz w:val="24"/>
              </w:rPr>
            </w:pPr>
            <w:r>
              <w:rPr>
                <w:spacing w:val="-2"/>
                <w:sz w:val="24"/>
              </w:rPr>
              <w:t>-Lumbar extension </w:t>
            </w:r>
            <w:r>
              <w:rPr>
                <w:spacing w:val="-4"/>
                <w:sz w:val="24"/>
              </w:rPr>
              <w:t>ROM</w:t>
            </w:r>
          </w:p>
        </w:tc>
        <w:tc>
          <w:tcPr>
            <w:tcW w:w="2552" w:type="dxa"/>
            <w:shd w:val="clear" w:color="auto" w:fill="FFFFFF"/>
          </w:tcPr>
          <w:p>
            <w:pPr>
              <w:pStyle w:val="TableParagraph"/>
              <w:spacing w:line="240" w:lineRule="auto"/>
              <w:ind w:left="106" w:right="110"/>
              <w:rPr>
                <w:sz w:val="24"/>
              </w:rPr>
            </w:pPr>
            <w:r>
              <w:rPr/>
              <mc:AlternateContent>
                <mc:Choice Requires="wps">
                  <w:drawing>
                    <wp:anchor distT="0" distB="0" distL="0" distR="0" allowOverlap="1" layoutInCell="1" locked="0" behindDoc="1" simplePos="0" relativeHeight="482938880">
                      <wp:simplePos x="0" y="0"/>
                      <wp:positionH relativeFrom="column">
                        <wp:posOffset>50291</wp:posOffset>
                      </wp:positionH>
                      <wp:positionV relativeFrom="paragraph">
                        <wp:posOffset>5119</wp:posOffset>
                      </wp:positionV>
                      <wp:extent cx="1567180" cy="237998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1567180" cy="2379980"/>
                                <a:chExt cx="1567180" cy="2379980"/>
                              </a:xfrm>
                            </wpg:grpSpPr>
                            <wps:wsp>
                              <wps:cNvPr id="109" name="Graphic 109"/>
                              <wps:cNvSpPr/>
                              <wps:spPr>
                                <a:xfrm>
                                  <a:off x="0" y="0"/>
                                  <a:ext cx="1567180" cy="2379980"/>
                                </a:xfrm>
                                <a:custGeom>
                                  <a:avLst/>
                                  <a:gdLst/>
                                  <a:ahLst/>
                                  <a:cxnLst/>
                                  <a:rect l="l" t="t" r="r" b="b"/>
                                  <a:pathLst>
                                    <a:path w="1567180" h="2379980">
                                      <a:moveTo>
                                        <a:pt x="1519669" y="525856"/>
                                      </a:moveTo>
                                      <a:lnTo>
                                        <a:pt x="0" y="525856"/>
                                      </a:lnTo>
                                      <a:lnTo>
                                        <a:pt x="0" y="701421"/>
                                      </a:lnTo>
                                      <a:lnTo>
                                        <a:pt x="0" y="876681"/>
                                      </a:lnTo>
                                      <a:lnTo>
                                        <a:pt x="0" y="1050417"/>
                                      </a:lnTo>
                                      <a:lnTo>
                                        <a:pt x="0" y="1225677"/>
                                      </a:lnTo>
                                      <a:lnTo>
                                        <a:pt x="0" y="1400937"/>
                                      </a:lnTo>
                                      <a:lnTo>
                                        <a:pt x="0" y="1576197"/>
                                      </a:lnTo>
                                      <a:lnTo>
                                        <a:pt x="1519669" y="1576197"/>
                                      </a:lnTo>
                                      <a:lnTo>
                                        <a:pt x="1519669" y="701421"/>
                                      </a:lnTo>
                                      <a:lnTo>
                                        <a:pt x="1519669" y="525856"/>
                                      </a:lnTo>
                                      <a:close/>
                                    </a:path>
                                    <a:path w="1567180" h="2379980">
                                      <a:moveTo>
                                        <a:pt x="1519669" y="0"/>
                                      </a:moveTo>
                                      <a:lnTo>
                                        <a:pt x="0" y="0"/>
                                      </a:lnTo>
                                      <a:lnTo>
                                        <a:pt x="0" y="175260"/>
                                      </a:lnTo>
                                      <a:lnTo>
                                        <a:pt x="0" y="350520"/>
                                      </a:lnTo>
                                      <a:lnTo>
                                        <a:pt x="0" y="525780"/>
                                      </a:lnTo>
                                      <a:lnTo>
                                        <a:pt x="1519669" y="525780"/>
                                      </a:lnTo>
                                      <a:lnTo>
                                        <a:pt x="1519669" y="350520"/>
                                      </a:lnTo>
                                      <a:lnTo>
                                        <a:pt x="1519669" y="175260"/>
                                      </a:lnTo>
                                      <a:lnTo>
                                        <a:pt x="1519669" y="0"/>
                                      </a:lnTo>
                                      <a:close/>
                                    </a:path>
                                    <a:path w="1567180" h="2379980">
                                      <a:moveTo>
                                        <a:pt x="1566926" y="1603629"/>
                                      </a:moveTo>
                                      <a:lnTo>
                                        <a:pt x="47244" y="1603629"/>
                                      </a:lnTo>
                                      <a:lnTo>
                                        <a:pt x="47244" y="1797177"/>
                                      </a:lnTo>
                                      <a:lnTo>
                                        <a:pt x="47244" y="1990725"/>
                                      </a:lnTo>
                                      <a:lnTo>
                                        <a:pt x="47244" y="2185746"/>
                                      </a:lnTo>
                                      <a:lnTo>
                                        <a:pt x="0" y="2185746"/>
                                      </a:lnTo>
                                      <a:lnTo>
                                        <a:pt x="0" y="2379599"/>
                                      </a:lnTo>
                                      <a:lnTo>
                                        <a:pt x="1566926" y="2379599"/>
                                      </a:lnTo>
                                      <a:lnTo>
                                        <a:pt x="1566926" y="2185797"/>
                                      </a:lnTo>
                                      <a:lnTo>
                                        <a:pt x="1566926" y="1990725"/>
                                      </a:lnTo>
                                      <a:lnTo>
                                        <a:pt x="1566926" y="1797177"/>
                                      </a:lnTo>
                                      <a:lnTo>
                                        <a:pt x="1566926" y="160362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995pt;margin-top:.403118pt;width:123.4pt;height:187.4pt;mso-position-horizontal-relative:column;mso-position-vertical-relative:paragraph;z-index:-20377600" id="docshapegroup25" coordorigin="79,8" coordsize="2468,3748">
                      <v:shape style="position:absolute;left:79;top:8;width:2468;height:3748" id="docshape26" coordorigin="79,8" coordsize="2468,3748" path="m2472,836l79,836,79,1113,79,1389,79,1662,79,1938,79,2214,79,2490,2472,2490,2472,2214,2472,1938,2472,1662,2472,1389,2472,1113,2472,836xm2472,8l79,8,79,284,79,560,79,836,2472,836,2472,560,2472,284,2472,8xm2547,2533l154,2533,154,2838,154,3143,154,3450,79,3450,79,3755,2547,3755,2547,3450,2547,3450,2547,3143,2547,2838,2547,2533xe" filled="true" fillcolor="#ffffff" stroked="false">
                        <v:path arrowok="t"/>
                        <v:fill type="solid"/>
                      </v:shape>
                      <w10:wrap type="none"/>
                    </v:group>
                  </w:pict>
                </mc:Fallback>
              </mc:AlternateContent>
            </w:r>
            <w:r>
              <w:rPr>
                <w:sz w:val="24"/>
              </w:rPr>
              <w:t>35 of the 67patients were treated with lumbar extension only. 32 of the patients underwent laminotomy and</w:t>
            </w:r>
            <w:r>
              <w:rPr>
                <w:spacing w:val="-15"/>
                <w:sz w:val="24"/>
              </w:rPr>
              <w:t> </w:t>
            </w:r>
            <w:r>
              <w:rPr>
                <w:sz w:val="24"/>
              </w:rPr>
              <w:t>discectomy</w:t>
            </w:r>
            <w:r>
              <w:rPr>
                <w:spacing w:val="-15"/>
                <w:sz w:val="24"/>
              </w:rPr>
              <w:t> </w:t>
            </w:r>
            <w:r>
              <w:rPr>
                <w:sz w:val="24"/>
              </w:rPr>
              <w:t>because they failed to improve with conservative</w:t>
            </w:r>
          </w:p>
          <w:p>
            <w:pPr>
              <w:pStyle w:val="TableParagraph"/>
              <w:spacing w:line="262" w:lineRule="exact"/>
              <w:ind w:left="106"/>
              <w:rPr>
                <w:sz w:val="24"/>
              </w:rPr>
            </w:pPr>
            <w:r>
              <w:rPr>
                <w:spacing w:val="-2"/>
                <w:sz w:val="24"/>
              </w:rPr>
              <w:t>measures.</w:t>
            </w:r>
          </w:p>
        </w:tc>
        <w:tc>
          <w:tcPr>
            <w:tcW w:w="2127" w:type="dxa"/>
          </w:tcPr>
          <w:p>
            <w:pPr>
              <w:pStyle w:val="TableParagraph"/>
              <w:spacing w:line="240" w:lineRule="auto"/>
              <w:ind w:left="105" w:right="106"/>
              <w:rPr>
                <w:sz w:val="24"/>
              </w:rPr>
            </w:pPr>
            <w:r>
              <w:rPr/>
              <mc:AlternateContent>
                <mc:Choice Requires="wps">
                  <w:drawing>
                    <wp:anchor distT="0" distB="0" distL="0" distR="0" allowOverlap="1" layoutInCell="1" locked="0" behindDoc="1" simplePos="0" relativeHeight="482939392">
                      <wp:simplePos x="0" y="0"/>
                      <wp:positionH relativeFrom="column">
                        <wp:posOffset>50291</wp:posOffset>
                      </wp:positionH>
                      <wp:positionV relativeFrom="paragraph">
                        <wp:posOffset>5119</wp:posOffset>
                      </wp:positionV>
                      <wp:extent cx="1250315" cy="105092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250315" cy="1050925"/>
                                <a:chExt cx="1250315" cy="1050925"/>
                              </a:xfrm>
                            </wpg:grpSpPr>
                            <wps:wsp>
                              <wps:cNvPr id="111" name="Graphic 111"/>
                              <wps:cNvSpPr/>
                              <wps:spPr>
                                <a:xfrm>
                                  <a:off x="0" y="0"/>
                                  <a:ext cx="1250315" cy="1050925"/>
                                </a:xfrm>
                                <a:custGeom>
                                  <a:avLst/>
                                  <a:gdLst/>
                                  <a:ahLst/>
                                  <a:cxnLst/>
                                  <a:rect l="l" t="t" r="r" b="b"/>
                                  <a:pathLst>
                                    <a:path w="1250315" h="1050925">
                                      <a:moveTo>
                                        <a:pt x="1249984" y="525856"/>
                                      </a:moveTo>
                                      <a:lnTo>
                                        <a:pt x="0" y="525856"/>
                                      </a:lnTo>
                                      <a:lnTo>
                                        <a:pt x="0" y="701421"/>
                                      </a:lnTo>
                                      <a:lnTo>
                                        <a:pt x="0" y="876681"/>
                                      </a:lnTo>
                                      <a:lnTo>
                                        <a:pt x="0" y="1050417"/>
                                      </a:lnTo>
                                      <a:lnTo>
                                        <a:pt x="1249984" y="1050417"/>
                                      </a:lnTo>
                                      <a:lnTo>
                                        <a:pt x="1249984" y="876681"/>
                                      </a:lnTo>
                                      <a:lnTo>
                                        <a:pt x="1249984" y="701421"/>
                                      </a:lnTo>
                                      <a:lnTo>
                                        <a:pt x="1249984" y="525856"/>
                                      </a:lnTo>
                                      <a:close/>
                                    </a:path>
                                    <a:path w="1250315" h="1050925">
                                      <a:moveTo>
                                        <a:pt x="1249984" y="0"/>
                                      </a:moveTo>
                                      <a:lnTo>
                                        <a:pt x="0" y="0"/>
                                      </a:lnTo>
                                      <a:lnTo>
                                        <a:pt x="0" y="175260"/>
                                      </a:lnTo>
                                      <a:lnTo>
                                        <a:pt x="0" y="350520"/>
                                      </a:lnTo>
                                      <a:lnTo>
                                        <a:pt x="0" y="525780"/>
                                      </a:lnTo>
                                      <a:lnTo>
                                        <a:pt x="1249984" y="525780"/>
                                      </a:lnTo>
                                      <a:lnTo>
                                        <a:pt x="1249984" y="350520"/>
                                      </a:lnTo>
                                      <a:lnTo>
                                        <a:pt x="1249984" y="175260"/>
                                      </a:lnTo>
                                      <a:lnTo>
                                        <a:pt x="12499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995pt;margin-top:.403118pt;width:98.45pt;height:82.75pt;mso-position-horizontal-relative:column;mso-position-vertical-relative:paragraph;z-index:-20377088" id="docshapegroup27" coordorigin="79,8" coordsize="1969,1655">
                      <v:shape style="position:absolute;left:79;top:8;width:1969;height:1655" id="docshape28" coordorigin="79,8" coordsize="1969,1655" path="m2048,836l79,836,79,1113,79,1389,79,1662,2048,1662,2048,1389,2048,1113,2048,836xm2048,8l79,8,79,284,79,560,79,836,2048,836,2048,560,2048,284,2048,8xe" filled="true" fillcolor="#ffffff" stroked="false">
                        <v:path arrowok="t"/>
                        <v:fill type="solid"/>
                      </v:shape>
                      <w10:wrap type="none"/>
                    </v:group>
                  </w:pict>
                </mc:Fallback>
              </mc:AlternateContent>
            </w:r>
            <w:r>
              <w:rPr>
                <w:sz w:val="24"/>
              </w:rPr>
              <w:t>The study</w:t>
            </w:r>
            <w:r>
              <w:rPr>
                <w:spacing w:val="40"/>
                <w:sz w:val="24"/>
              </w:rPr>
              <w:t> </w:t>
            </w:r>
            <w:r>
              <w:rPr>
                <w:sz w:val="24"/>
              </w:rPr>
              <w:t>examined the response</w:t>
            </w:r>
            <w:r>
              <w:rPr>
                <w:spacing w:val="-15"/>
                <w:sz w:val="24"/>
              </w:rPr>
              <w:t> </w:t>
            </w:r>
            <w:r>
              <w:rPr>
                <w:sz w:val="24"/>
              </w:rPr>
              <w:t>of</w:t>
            </w:r>
            <w:r>
              <w:rPr>
                <w:spacing w:val="-15"/>
                <w:sz w:val="24"/>
              </w:rPr>
              <w:t> </w:t>
            </w:r>
            <w:r>
              <w:rPr>
                <w:sz w:val="24"/>
              </w:rPr>
              <w:t>patients with acute</w:t>
            </w:r>
            <w:r>
              <w:rPr>
                <w:spacing w:val="40"/>
                <w:sz w:val="24"/>
              </w:rPr>
              <w:t> </w:t>
            </w:r>
            <w:r>
              <w:rPr>
                <w:sz w:val="24"/>
              </w:rPr>
              <w:t>herniated nucleus pulposus to lumbar </w:t>
            </w:r>
            <w:r>
              <w:rPr>
                <w:spacing w:val="-2"/>
                <w:sz w:val="24"/>
              </w:rPr>
              <w:t>extension.</w:t>
            </w:r>
          </w:p>
        </w:tc>
        <w:tc>
          <w:tcPr>
            <w:tcW w:w="2410" w:type="dxa"/>
          </w:tcPr>
          <w:p>
            <w:pPr>
              <w:pStyle w:val="TableParagraph"/>
              <w:spacing w:line="240" w:lineRule="auto"/>
              <w:ind w:left="105" w:right="175"/>
              <w:rPr>
                <w:sz w:val="24"/>
              </w:rPr>
            </w:pPr>
            <w:r>
              <w:rPr>
                <w:sz w:val="24"/>
              </w:rPr>
              <w:t>Some of the patients responded so dramatically to extension</w:t>
            </w:r>
            <w:r>
              <w:rPr>
                <w:spacing w:val="-15"/>
                <w:sz w:val="24"/>
              </w:rPr>
              <w:t> </w:t>
            </w:r>
            <w:r>
              <w:rPr>
                <w:sz w:val="24"/>
              </w:rPr>
              <w:t>therapy</w:t>
            </w:r>
            <w:r>
              <w:rPr>
                <w:spacing w:val="-15"/>
                <w:sz w:val="24"/>
              </w:rPr>
              <w:t> </w:t>
            </w:r>
            <w:r>
              <w:rPr>
                <w:sz w:val="24"/>
              </w:rPr>
              <w:t>that the use of extension exercises as a therapeutic modality is recommended.</w:t>
            </w:r>
          </w:p>
        </w:tc>
      </w:tr>
      <w:tr>
        <w:trPr>
          <w:trHeight w:val="4970" w:hRule="atLeast"/>
        </w:trPr>
        <w:tc>
          <w:tcPr>
            <w:tcW w:w="536" w:type="dxa"/>
          </w:tcPr>
          <w:p>
            <w:pPr>
              <w:pStyle w:val="TableParagraph"/>
              <w:spacing w:line="225" w:lineRule="exact"/>
              <w:ind w:left="107"/>
              <w:rPr>
                <w:sz w:val="20"/>
              </w:rPr>
            </w:pPr>
            <w:r>
              <w:rPr>
                <w:spacing w:val="-10"/>
                <w:sz w:val="20"/>
              </w:rPr>
              <w:t>2</w:t>
            </w:r>
          </w:p>
        </w:tc>
        <w:tc>
          <w:tcPr>
            <w:tcW w:w="1275" w:type="dxa"/>
          </w:tcPr>
          <w:p>
            <w:pPr>
              <w:pStyle w:val="TableParagraph"/>
              <w:spacing w:line="240" w:lineRule="auto"/>
              <w:ind w:left="105" w:right="196"/>
              <w:rPr>
                <w:sz w:val="24"/>
              </w:rPr>
            </w:pPr>
            <w:r>
              <w:rPr>
                <w:spacing w:val="-2"/>
                <w:sz w:val="24"/>
              </w:rPr>
              <w:t>Manniche </w:t>
            </w:r>
            <w:r>
              <w:rPr>
                <w:sz w:val="24"/>
              </w:rPr>
              <w:t>et al., </w:t>
            </w:r>
            <w:r>
              <w:rPr>
                <w:spacing w:val="-4"/>
                <w:sz w:val="24"/>
              </w:rPr>
              <w:t>1988</w:t>
            </w:r>
          </w:p>
        </w:tc>
        <w:tc>
          <w:tcPr>
            <w:tcW w:w="1702" w:type="dxa"/>
          </w:tcPr>
          <w:p>
            <w:pPr>
              <w:pStyle w:val="TableParagraph"/>
              <w:spacing w:line="266" w:lineRule="auto" w:before="23"/>
              <w:ind w:left="166" w:hanging="60"/>
              <w:rPr>
                <w:sz w:val="24"/>
              </w:rPr>
            </w:pPr>
            <w:r>
              <w:rPr/>
              <mc:AlternateContent>
                <mc:Choice Requires="wps">
                  <w:drawing>
                    <wp:anchor distT="0" distB="0" distL="0" distR="0" allowOverlap="1" layoutInCell="1" locked="0" behindDoc="1" simplePos="0" relativeHeight="482937856">
                      <wp:simplePos x="0" y="0"/>
                      <wp:positionH relativeFrom="column">
                        <wp:posOffset>422275</wp:posOffset>
                      </wp:positionH>
                      <wp:positionV relativeFrom="paragraph">
                        <wp:posOffset>343320</wp:posOffset>
                      </wp:positionV>
                      <wp:extent cx="2461260" cy="249174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2461260" cy="2491740"/>
                                <a:chExt cx="2461260" cy="2491740"/>
                              </a:xfrm>
                            </wpg:grpSpPr>
                            <wps:wsp>
                              <wps:cNvPr id="113" name="Graphic 113"/>
                              <wps:cNvSpPr/>
                              <wps:spPr>
                                <a:xfrm>
                                  <a:off x="0" y="0"/>
                                  <a:ext cx="2461260" cy="2491740"/>
                                </a:xfrm>
                                <a:custGeom>
                                  <a:avLst/>
                                  <a:gdLst/>
                                  <a:ahLst/>
                                  <a:cxnLst/>
                                  <a:rect l="l" t="t" r="r" b="b"/>
                                  <a:pathLst>
                                    <a:path w="2461260" h="2491740">
                                      <a:moveTo>
                                        <a:pt x="651852" y="2354021"/>
                                      </a:moveTo>
                                      <a:lnTo>
                                        <a:pt x="647319" y="2315591"/>
                                      </a:lnTo>
                                      <a:lnTo>
                                        <a:pt x="633564" y="2274824"/>
                                      </a:lnTo>
                                      <a:lnTo>
                                        <a:pt x="610870" y="2232152"/>
                                      </a:lnTo>
                                      <a:lnTo>
                                        <a:pt x="579539" y="2188603"/>
                                      </a:lnTo>
                                      <a:lnTo>
                                        <a:pt x="538988" y="2143887"/>
                                      </a:lnTo>
                                      <a:lnTo>
                                        <a:pt x="235712" y="1840611"/>
                                      </a:lnTo>
                                      <a:lnTo>
                                        <a:pt x="229108" y="1837309"/>
                                      </a:lnTo>
                                      <a:lnTo>
                                        <a:pt x="224155" y="1837690"/>
                                      </a:lnTo>
                                      <a:lnTo>
                                        <a:pt x="192786" y="1867408"/>
                                      </a:lnTo>
                                      <a:lnTo>
                                        <a:pt x="191516" y="1872615"/>
                                      </a:lnTo>
                                      <a:lnTo>
                                        <a:pt x="191643" y="1874774"/>
                                      </a:lnTo>
                                      <a:lnTo>
                                        <a:pt x="193294" y="1879219"/>
                                      </a:lnTo>
                                      <a:lnTo>
                                        <a:pt x="194945" y="1881378"/>
                                      </a:lnTo>
                                      <a:lnTo>
                                        <a:pt x="498602" y="2185035"/>
                                      </a:lnTo>
                                      <a:lnTo>
                                        <a:pt x="514350" y="2201443"/>
                                      </a:lnTo>
                                      <a:lnTo>
                                        <a:pt x="540867" y="2232990"/>
                                      </a:lnTo>
                                      <a:lnTo>
                                        <a:pt x="568058" y="2277135"/>
                                      </a:lnTo>
                                      <a:lnTo>
                                        <a:pt x="581202" y="2317254"/>
                                      </a:lnTo>
                                      <a:lnTo>
                                        <a:pt x="582333" y="2329662"/>
                                      </a:lnTo>
                                      <a:lnTo>
                                        <a:pt x="581926" y="2341638"/>
                                      </a:lnTo>
                                      <a:lnTo>
                                        <a:pt x="564730" y="2384234"/>
                                      </a:lnTo>
                                      <a:lnTo>
                                        <a:pt x="527481" y="2412555"/>
                                      </a:lnTo>
                                      <a:lnTo>
                                        <a:pt x="492899" y="2418169"/>
                                      </a:lnTo>
                                      <a:lnTo>
                                        <a:pt x="480263" y="2417038"/>
                                      </a:lnTo>
                                      <a:lnTo>
                                        <a:pt x="439470" y="2403983"/>
                                      </a:lnTo>
                                      <a:lnTo>
                                        <a:pt x="393890" y="2375916"/>
                                      </a:lnTo>
                                      <a:lnTo>
                                        <a:pt x="361378" y="2348623"/>
                                      </a:lnTo>
                                      <a:lnTo>
                                        <a:pt x="44196" y="2032127"/>
                                      </a:lnTo>
                                      <a:lnTo>
                                        <a:pt x="42037" y="2030476"/>
                                      </a:lnTo>
                                      <a:lnTo>
                                        <a:pt x="37592" y="2028825"/>
                                      </a:lnTo>
                                      <a:lnTo>
                                        <a:pt x="35433" y="2028698"/>
                                      </a:lnTo>
                                      <a:lnTo>
                                        <a:pt x="32893" y="2028952"/>
                                      </a:lnTo>
                                      <a:lnTo>
                                        <a:pt x="2540" y="2056257"/>
                                      </a:lnTo>
                                      <a:lnTo>
                                        <a:pt x="0" y="2064131"/>
                                      </a:lnTo>
                                      <a:lnTo>
                                        <a:pt x="254" y="2066163"/>
                                      </a:lnTo>
                                      <a:lnTo>
                                        <a:pt x="311658" y="2381123"/>
                                      </a:lnTo>
                                      <a:lnTo>
                                        <a:pt x="356400" y="2421661"/>
                                      </a:lnTo>
                                      <a:lnTo>
                                        <a:pt x="399923" y="2453132"/>
                                      </a:lnTo>
                                      <a:lnTo>
                                        <a:pt x="441642" y="2475014"/>
                                      </a:lnTo>
                                      <a:lnTo>
                                        <a:pt x="480695" y="2487549"/>
                                      </a:lnTo>
                                      <a:lnTo>
                                        <a:pt x="517474" y="2491562"/>
                                      </a:lnTo>
                                      <a:lnTo>
                                        <a:pt x="534860" y="2490165"/>
                                      </a:lnTo>
                                      <a:lnTo>
                                        <a:pt x="582828" y="2473604"/>
                                      </a:lnTo>
                                      <a:lnTo>
                                        <a:pt x="622769" y="2437790"/>
                                      </a:lnTo>
                                      <a:lnTo>
                                        <a:pt x="647065" y="2389759"/>
                                      </a:lnTo>
                                      <a:lnTo>
                                        <a:pt x="650557" y="2372207"/>
                                      </a:lnTo>
                                      <a:lnTo>
                                        <a:pt x="651852" y="2354021"/>
                                      </a:lnTo>
                                      <a:close/>
                                    </a:path>
                                    <a:path w="2461260" h="2491740">
                                      <a:moveTo>
                                        <a:pt x="1024763" y="2016633"/>
                                      </a:moveTo>
                                      <a:lnTo>
                                        <a:pt x="550926" y="1527683"/>
                                      </a:lnTo>
                                      <a:lnTo>
                                        <a:pt x="542036" y="1524381"/>
                                      </a:lnTo>
                                      <a:lnTo>
                                        <a:pt x="536575" y="1525270"/>
                                      </a:lnTo>
                                      <a:lnTo>
                                        <a:pt x="507619" y="1554226"/>
                                      </a:lnTo>
                                      <a:lnTo>
                                        <a:pt x="506476" y="1559941"/>
                                      </a:lnTo>
                                      <a:lnTo>
                                        <a:pt x="507111" y="1562354"/>
                                      </a:lnTo>
                                      <a:lnTo>
                                        <a:pt x="508762" y="1566799"/>
                                      </a:lnTo>
                                      <a:lnTo>
                                        <a:pt x="509905" y="1568704"/>
                                      </a:lnTo>
                                      <a:lnTo>
                                        <a:pt x="794893" y="1853615"/>
                                      </a:lnTo>
                                      <a:lnTo>
                                        <a:pt x="905891" y="1963166"/>
                                      </a:lnTo>
                                      <a:lnTo>
                                        <a:pt x="905637" y="1963420"/>
                                      </a:lnTo>
                                      <a:lnTo>
                                        <a:pt x="858634" y="1938655"/>
                                      </a:lnTo>
                                      <a:lnTo>
                                        <a:pt x="762000" y="1888744"/>
                                      </a:lnTo>
                                      <a:lnTo>
                                        <a:pt x="723633" y="1869948"/>
                                      </a:lnTo>
                                      <a:lnTo>
                                        <a:pt x="662355" y="1839099"/>
                                      </a:lnTo>
                                      <a:lnTo>
                                        <a:pt x="517753" y="1767128"/>
                                      </a:lnTo>
                                      <a:lnTo>
                                        <a:pt x="413905" y="1715008"/>
                                      </a:lnTo>
                                      <a:lnTo>
                                        <a:pt x="400367" y="1708835"/>
                                      </a:lnTo>
                                      <a:lnTo>
                                        <a:pt x="387096" y="1703705"/>
                                      </a:lnTo>
                                      <a:lnTo>
                                        <a:pt x="380492" y="1702054"/>
                                      </a:lnTo>
                                      <a:lnTo>
                                        <a:pt x="374777" y="1701546"/>
                                      </a:lnTo>
                                      <a:lnTo>
                                        <a:pt x="369570" y="1701419"/>
                                      </a:lnTo>
                                      <a:lnTo>
                                        <a:pt x="364363" y="1702054"/>
                                      </a:lnTo>
                                      <a:lnTo>
                                        <a:pt x="355600" y="1706245"/>
                                      </a:lnTo>
                                      <a:lnTo>
                                        <a:pt x="350774" y="1709420"/>
                                      </a:lnTo>
                                      <a:lnTo>
                                        <a:pt x="321691" y="1738503"/>
                                      </a:lnTo>
                                      <a:lnTo>
                                        <a:pt x="320167" y="1744726"/>
                                      </a:lnTo>
                                      <a:lnTo>
                                        <a:pt x="320929" y="1752346"/>
                                      </a:lnTo>
                                      <a:lnTo>
                                        <a:pt x="794512" y="2237117"/>
                                      </a:lnTo>
                                      <a:lnTo>
                                        <a:pt x="798449" y="2239149"/>
                                      </a:lnTo>
                                      <a:lnTo>
                                        <a:pt x="801116" y="2240407"/>
                                      </a:lnTo>
                                      <a:lnTo>
                                        <a:pt x="803275" y="2240534"/>
                                      </a:lnTo>
                                      <a:lnTo>
                                        <a:pt x="805688" y="2239645"/>
                                      </a:lnTo>
                                      <a:lnTo>
                                        <a:pt x="808228" y="2239391"/>
                                      </a:lnTo>
                                      <a:lnTo>
                                        <a:pt x="837298" y="2210308"/>
                                      </a:lnTo>
                                      <a:lnTo>
                                        <a:pt x="837819" y="2207514"/>
                                      </a:lnTo>
                                      <a:lnTo>
                                        <a:pt x="838708" y="2204986"/>
                                      </a:lnTo>
                                      <a:lnTo>
                                        <a:pt x="507339" y="1867979"/>
                                      </a:lnTo>
                                      <a:lnTo>
                                        <a:pt x="421767" y="1784350"/>
                                      </a:lnTo>
                                      <a:lnTo>
                                        <a:pt x="422275" y="1783842"/>
                                      </a:lnTo>
                                      <a:lnTo>
                                        <a:pt x="451624" y="1799971"/>
                                      </a:lnTo>
                                      <a:lnTo>
                                        <a:pt x="513080" y="1832216"/>
                                      </a:lnTo>
                                      <a:lnTo>
                                        <a:pt x="636397" y="1894052"/>
                                      </a:lnTo>
                                      <a:lnTo>
                                        <a:pt x="777087" y="1963762"/>
                                      </a:lnTo>
                                      <a:lnTo>
                                        <a:pt x="927100" y="2038591"/>
                                      </a:lnTo>
                                      <a:lnTo>
                                        <a:pt x="943914" y="2046058"/>
                                      </a:lnTo>
                                      <a:lnTo>
                                        <a:pt x="960628" y="2052701"/>
                                      </a:lnTo>
                                      <a:lnTo>
                                        <a:pt x="968502" y="2054606"/>
                                      </a:lnTo>
                                      <a:lnTo>
                                        <a:pt x="981456" y="2056257"/>
                                      </a:lnTo>
                                      <a:lnTo>
                                        <a:pt x="987171" y="2055749"/>
                                      </a:lnTo>
                                      <a:lnTo>
                                        <a:pt x="991489" y="2053844"/>
                                      </a:lnTo>
                                      <a:lnTo>
                                        <a:pt x="996061" y="2052320"/>
                                      </a:lnTo>
                                      <a:lnTo>
                                        <a:pt x="1000633" y="2049272"/>
                                      </a:lnTo>
                                      <a:lnTo>
                                        <a:pt x="1020572" y="2029333"/>
                                      </a:lnTo>
                                      <a:lnTo>
                                        <a:pt x="1022477" y="2026793"/>
                                      </a:lnTo>
                                      <a:lnTo>
                                        <a:pt x="1024382" y="2020062"/>
                                      </a:lnTo>
                                      <a:lnTo>
                                        <a:pt x="1024763" y="2016633"/>
                                      </a:lnTo>
                                      <a:close/>
                                    </a:path>
                                    <a:path w="2461260" h="2491740">
                                      <a:moveTo>
                                        <a:pt x="1153795" y="1890014"/>
                                      </a:moveTo>
                                      <a:lnTo>
                                        <a:pt x="1153668" y="1887855"/>
                                      </a:lnTo>
                                      <a:lnTo>
                                        <a:pt x="1152017" y="1883410"/>
                                      </a:lnTo>
                                      <a:lnTo>
                                        <a:pt x="1150366" y="1881251"/>
                                      </a:lnTo>
                                      <a:lnTo>
                                        <a:pt x="1148334" y="1879346"/>
                                      </a:lnTo>
                                      <a:lnTo>
                                        <a:pt x="672719" y="1403604"/>
                                      </a:lnTo>
                                      <a:lnTo>
                                        <a:pt x="670560" y="1401953"/>
                                      </a:lnTo>
                                      <a:lnTo>
                                        <a:pt x="666115" y="1400302"/>
                                      </a:lnTo>
                                      <a:lnTo>
                                        <a:pt x="663956" y="1400175"/>
                                      </a:lnTo>
                                      <a:lnTo>
                                        <a:pt x="661162" y="1400683"/>
                                      </a:lnTo>
                                      <a:lnTo>
                                        <a:pt x="630047" y="1430147"/>
                                      </a:lnTo>
                                      <a:lnTo>
                                        <a:pt x="628650" y="1437767"/>
                                      </a:lnTo>
                                      <a:lnTo>
                                        <a:pt x="630301" y="1442212"/>
                                      </a:lnTo>
                                      <a:lnTo>
                                        <a:pt x="1109345" y="1922272"/>
                                      </a:lnTo>
                                      <a:lnTo>
                                        <a:pt x="1118108" y="1925701"/>
                                      </a:lnTo>
                                      <a:lnTo>
                                        <a:pt x="1120521" y="1924812"/>
                                      </a:lnTo>
                                      <a:lnTo>
                                        <a:pt x="1123315" y="1924304"/>
                                      </a:lnTo>
                                      <a:lnTo>
                                        <a:pt x="1152398" y="1895221"/>
                                      </a:lnTo>
                                      <a:lnTo>
                                        <a:pt x="1152906" y="1892427"/>
                                      </a:lnTo>
                                      <a:lnTo>
                                        <a:pt x="1153795" y="1890014"/>
                                      </a:lnTo>
                                      <a:close/>
                                    </a:path>
                                    <a:path w="2461260" h="2491740">
                                      <a:moveTo>
                                        <a:pt x="1358392" y="1683893"/>
                                      </a:moveTo>
                                      <a:lnTo>
                                        <a:pt x="1356868" y="1677670"/>
                                      </a:lnTo>
                                      <a:lnTo>
                                        <a:pt x="1353439" y="1671320"/>
                                      </a:lnTo>
                                      <a:lnTo>
                                        <a:pt x="1298092" y="1585480"/>
                                      </a:lnTo>
                                      <a:lnTo>
                                        <a:pt x="1105649" y="1284211"/>
                                      </a:lnTo>
                                      <a:lnTo>
                                        <a:pt x="987171" y="1099820"/>
                                      </a:lnTo>
                                      <a:lnTo>
                                        <a:pt x="972058" y="1089025"/>
                                      </a:lnTo>
                                      <a:lnTo>
                                        <a:pt x="969010" y="1089787"/>
                                      </a:lnTo>
                                      <a:lnTo>
                                        <a:pt x="939419" y="1117854"/>
                                      </a:lnTo>
                                      <a:lnTo>
                                        <a:pt x="937006" y="1126363"/>
                                      </a:lnTo>
                                      <a:lnTo>
                                        <a:pt x="937133" y="1128522"/>
                                      </a:lnTo>
                                      <a:lnTo>
                                        <a:pt x="939546" y="1133729"/>
                                      </a:lnTo>
                                      <a:lnTo>
                                        <a:pt x="971029" y="1181227"/>
                                      </a:lnTo>
                                      <a:lnTo>
                                        <a:pt x="1272286" y="1640332"/>
                                      </a:lnTo>
                                      <a:lnTo>
                                        <a:pt x="1272032" y="1640459"/>
                                      </a:lnTo>
                                      <a:lnTo>
                                        <a:pt x="1230122" y="1613103"/>
                                      </a:lnTo>
                                      <a:lnTo>
                                        <a:pt x="768350" y="1313434"/>
                                      </a:lnTo>
                                      <a:lnTo>
                                        <a:pt x="762508" y="1310005"/>
                                      </a:lnTo>
                                      <a:lnTo>
                                        <a:pt x="757682" y="1308100"/>
                                      </a:lnTo>
                                      <a:lnTo>
                                        <a:pt x="755269" y="1308100"/>
                                      </a:lnTo>
                                      <a:lnTo>
                                        <a:pt x="718566" y="1339596"/>
                                      </a:lnTo>
                                      <a:lnTo>
                                        <a:pt x="717296" y="1343025"/>
                                      </a:lnTo>
                                      <a:lnTo>
                                        <a:pt x="718312" y="1349756"/>
                                      </a:lnTo>
                                      <a:lnTo>
                                        <a:pt x="719836" y="1352677"/>
                                      </a:lnTo>
                                      <a:lnTo>
                                        <a:pt x="723519" y="1355979"/>
                                      </a:lnTo>
                                      <a:lnTo>
                                        <a:pt x="726948" y="1359408"/>
                                      </a:lnTo>
                                      <a:lnTo>
                                        <a:pt x="782066" y="1395349"/>
                                      </a:lnTo>
                                      <a:lnTo>
                                        <a:pt x="1298321" y="1725549"/>
                                      </a:lnTo>
                                      <a:lnTo>
                                        <a:pt x="1305052" y="1728724"/>
                                      </a:lnTo>
                                      <a:lnTo>
                                        <a:pt x="1307084" y="1729867"/>
                                      </a:lnTo>
                                      <a:lnTo>
                                        <a:pt x="1308862" y="1730248"/>
                                      </a:lnTo>
                                      <a:lnTo>
                                        <a:pt x="1313053" y="1730629"/>
                                      </a:lnTo>
                                      <a:lnTo>
                                        <a:pt x="1315085" y="1730248"/>
                                      </a:lnTo>
                                      <a:lnTo>
                                        <a:pt x="1316863" y="1729232"/>
                                      </a:lnTo>
                                      <a:lnTo>
                                        <a:pt x="1318895" y="1728724"/>
                                      </a:lnTo>
                                      <a:lnTo>
                                        <a:pt x="1349248" y="1702943"/>
                                      </a:lnTo>
                                      <a:lnTo>
                                        <a:pt x="1358011" y="1686560"/>
                                      </a:lnTo>
                                      <a:lnTo>
                                        <a:pt x="1358392" y="1683893"/>
                                      </a:lnTo>
                                      <a:close/>
                                    </a:path>
                                    <a:path w="2461260" h="2491740">
                                      <a:moveTo>
                                        <a:pt x="1682115" y="1362329"/>
                                      </a:moveTo>
                                      <a:lnTo>
                                        <a:pt x="1661287" y="1332103"/>
                                      </a:lnTo>
                                      <a:lnTo>
                                        <a:pt x="1656334" y="1327150"/>
                                      </a:lnTo>
                                      <a:lnTo>
                                        <a:pt x="1644269" y="1316482"/>
                                      </a:lnTo>
                                      <a:lnTo>
                                        <a:pt x="1640840" y="1314450"/>
                                      </a:lnTo>
                                      <a:lnTo>
                                        <a:pt x="1635252" y="1311656"/>
                                      </a:lnTo>
                                      <a:lnTo>
                                        <a:pt x="1630680" y="1310894"/>
                                      </a:lnTo>
                                      <a:lnTo>
                                        <a:pt x="1628267" y="1310894"/>
                                      </a:lnTo>
                                      <a:lnTo>
                                        <a:pt x="1626743" y="1311783"/>
                                      </a:lnTo>
                                      <a:lnTo>
                                        <a:pt x="1503426" y="1435100"/>
                                      </a:lnTo>
                                      <a:lnTo>
                                        <a:pt x="1326769" y="1258443"/>
                                      </a:lnTo>
                                      <a:lnTo>
                                        <a:pt x="1431290" y="1153922"/>
                                      </a:lnTo>
                                      <a:lnTo>
                                        <a:pt x="1432179" y="1152398"/>
                                      </a:lnTo>
                                      <a:lnTo>
                                        <a:pt x="1432306" y="1148334"/>
                                      </a:lnTo>
                                      <a:lnTo>
                                        <a:pt x="1431798" y="1145794"/>
                                      </a:lnTo>
                                      <a:lnTo>
                                        <a:pt x="1403350" y="1112520"/>
                                      </a:lnTo>
                                      <a:lnTo>
                                        <a:pt x="1382268" y="1100074"/>
                                      </a:lnTo>
                                      <a:lnTo>
                                        <a:pt x="1379855" y="1100074"/>
                                      </a:lnTo>
                                      <a:lnTo>
                                        <a:pt x="1378204" y="1100963"/>
                                      </a:lnTo>
                                      <a:lnTo>
                                        <a:pt x="1273683" y="1205357"/>
                                      </a:lnTo>
                                      <a:lnTo>
                                        <a:pt x="1118870" y="1050544"/>
                                      </a:lnTo>
                                      <a:lnTo>
                                        <a:pt x="1240536" y="928878"/>
                                      </a:lnTo>
                                      <a:lnTo>
                                        <a:pt x="1215771" y="890270"/>
                                      </a:lnTo>
                                      <a:lnTo>
                                        <a:pt x="1187577" y="873506"/>
                                      </a:lnTo>
                                      <a:lnTo>
                                        <a:pt x="1185926" y="874268"/>
                                      </a:lnTo>
                                      <a:lnTo>
                                        <a:pt x="1034923" y="1025271"/>
                                      </a:lnTo>
                                      <a:lnTo>
                                        <a:pt x="1033272" y="1030859"/>
                                      </a:lnTo>
                                      <a:lnTo>
                                        <a:pt x="1034034" y="1037717"/>
                                      </a:lnTo>
                                      <a:lnTo>
                                        <a:pt x="1490218" y="1503934"/>
                                      </a:lnTo>
                                      <a:lnTo>
                                        <a:pt x="1523238" y="1520698"/>
                                      </a:lnTo>
                                      <a:lnTo>
                                        <a:pt x="1528572" y="1519047"/>
                                      </a:lnTo>
                                      <a:lnTo>
                                        <a:pt x="1681226" y="1366393"/>
                                      </a:lnTo>
                                      <a:lnTo>
                                        <a:pt x="1682115" y="1364742"/>
                                      </a:lnTo>
                                      <a:lnTo>
                                        <a:pt x="1682115" y="1362329"/>
                                      </a:lnTo>
                                      <a:close/>
                                    </a:path>
                                    <a:path w="2461260" h="2491740">
                                      <a:moveTo>
                                        <a:pt x="1956562" y="1087120"/>
                                      </a:moveTo>
                                      <a:lnTo>
                                        <a:pt x="1917700" y="1054354"/>
                                      </a:lnTo>
                                      <a:lnTo>
                                        <a:pt x="1801215" y="985202"/>
                                      </a:lnTo>
                                      <a:lnTo>
                                        <a:pt x="1789823" y="978408"/>
                                      </a:lnTo>
                                      <a:lnTo>
                                        <a:pt x="1748180" y="954633"/>
                                      </a:lnTo>
                                      <a:lnTo>
                                        <a:pt x="1710436" y="936294"/>
                                      </a:lnTo>
                                      <a:lnTo>
                                        <a:pt x="1672285" y="925195"/>
                                      </a:lnTo>
                                      <a:lnTo>
                                        <a:pt x="1670304" y="924814"/>
                                      </a:lnTo>
                                      <a:lnTo>
                                        <a:pt x="1663280" y="924077"/>
                                      </a:lnTo>
                                      <a:lnTo>
                                        <a:pt x="1656372" y="923912"/>
                                      </a:lnTo>
                                      <a:lnTo>
                                        <a:pt x="1649628" y="924306"/>
                                      </a:lnTo>
                                      <a:lnTo>
                                        <a:pt x="1643126" y="925195"/>
                                      </a:lnTo>
                                      <a:lnTo>
                                        <a:pt x="1645767" y="914628"/>
                                      </a:lnTo>
                                      <a:lnTo>
                                        <a:pt x="1647621" y="903732"/>
                                      </a:lnTo>
                                      <a:lnTo>
                                        <a:pt x="1648675" y="893013"/>
                                      </a:lnTo>
                                      <a:lnTo>
                                        <a:pt x="1648968" y="882015"/>
                                      </a:lnTo>
                                      <a:lnTo>
                                        <a:pt x="1648523" y="870991"/>
                                      </a:lnTo>
                                      <a:lnTo>
                                        <a:pt x="1637461" y="825500"/>
                                      </a:lnTo>
                                      <a:lnTo>
                                        <a:pt x="1618996" y="790067"/>
                                      </a:lnTo>
                                      <a:lnTo>
                                        <a:pt x="1590471" y="753960"/>
                                      </a:lnTo>
                                      <a:lnTo>
                                        <a:pt x="1587792" y="751166"/>
                                      </a:lnTo>
                                      <a:lnTo>
                                        <a:pt x="1587792" y="885545"/>
                                      </a:lnTo>
                                      <a:lnTo>
                                        <a:pt x="1586674" y="894676"/>
                                      </a:lnTo>
                                      <a:lnTo>
                                        <a:pt x="1570304" y="930160"/>
                                      </a:lnTo>
                                      <a:lnTo>
                                        <a:pt x="1522857" y="978408"/>
                                      </a:lnTo>
                                      <a:lnTo>
                                        <a:pt x="1356614" y="812038"/>
                                      </a:lnTo>
                                      <a:lnTo>
                                        <a:pt x="1391158" y="777494"/>
                                      </a:lnTo>
                                      <a:lnTo>
                                        <a:pt x="1423162" y="751459"/>
                                      </a:lnTo>
                                      <a:lnTo>
                                        <a:pt x="1456969" y="744537"/>
                                      </a:lnTo>
                                      <a:lnTo>
                                        <a:pt x="1470901" y="746264"/>
                                      </a:lnTo>
                                      <a:lnTo>
                                        <a:pt x="1513395" y="767067"/>
                                      </a:lnTo>
                                      <a:lnTo>
                                        <a:pt x="1542288" y="791972"/>
                                      </a:lnTo>
                                      <a:lnTo>
                                        <a:pt x="1571879" y="828675"/>
                                      </a:lnTo>
                                      <a:lnTo>
                                        <a:pt x="1586484" y="866775"/>
                                      </a:lnTo>
                                      <a:lnTo>
                                        <a:pt x="1587792" y="885545"/>
                                      </a:lnTo>
                                      <a:lnTo>
                                        <a:pt x="1587792" y="751166"/>
                                      </a:lnTo>
                                      <a:lnTo>
                                        <a:pt x="1553057" y="718248"/>
                                      </a:lnTo>
                                      <a:lnTo>
                                        <a:pt x="1514449" y="691743"/>
                                      </a:lnTo>
                                      <a:lnTo>
                                        <a:pt x="1475867" y="676021"/>
                                      </a:lnTo>
                                      <a:lnTo>
                                        <a:pt x="1438198" y="671029"/>
                                      </a:lnTo>
                                      <a:lnTo>
                                        <a:pt x="1425956" y="671830"/>
                                      </a:lnTo>
                                      <a:lnTo>
                                        <a:pt x="1378585" y="687832"/>
                                      </a:lnTo>
                                      <a:lnTo>
                                        <a:pt x="1368298" y="695198"/>
                                      </a:lnTo>
                                      <a:lnTo>
                                        <a:pt x="1362456" y="699389"/>
                                      </a:lnTo>
                                      <a:lnTo>
                                        <a:pt x="1309471" y="750874"/>
                                      </a:lnTo>
                                      <a:lnTo>
                                        <a:pt x="1273175" y="787146"/>
                                      </a:lnTo>
                                      <a:lnTo>
                                        <a:pt x="1271397" y="792734"/>
                                      </a:lnTo>
                                      <a:lnTo>
                                        <a:pt x="1272159" y="799465"/>
                                      </a:lnTo>
                                      <a:lnTo>
                                        <a:pt x="1273695" y="805408"/>
                                      </a:lnTo>
                                      <a:lnTo>
                                        <a:pt x="1747139" y="1284478"/>
                                      </a:lnTo>
                                      <a:lnTo>
                                        <a:pt x="1751457" y="1286891"/>
                                      </a:lnTo>
                                      <a:lnTo>
                                        <a:pt x="1753743" y="1287780"/>
                                      </a:lnTo>
                                      <a:lnTo>
                                        <a:pt x="1755775" y="1287907"/>
                                      </a:lnTo>
                                      <a:lnTo>
                                        <a:pt x="1758315" y="1287018"/>
                                      </a:lnTo>
                                      <a:lnTo>
                                        <a:pt x="1761109" y="1286510"/>
                                      </a:lnTo>
                                      <a:lnTo>
                                        <a:pt x="1788922" y="1260094"/>
                                      </a:lnTo>
                                      <a:lnTo>
                                        <a:pt x="1790700" y="1254633"/>
                                      </a:lnTo>
                                      <a:lnTo>
                                        <a:pt x="1791335" y="1252474"/>
                                      </a:lnTo>
                                      <a:lnTo>
                                        <a:pt x="1791335" y="1250061"/>
                                      </a:lnTo>
                                      <a:lnTo>
                                        <a:pt x="1790573" y="1247902"/>
                                      </a:lnTo>
                                      <a:lnTo>
                                        <a:pt x="1789684" y="1245616"/>
                                      </a:lnTo>
                                      <a:lnTo>
                                        <a:pt x="1788033" y="1243584"/>
                                      </a:lnTo>
                                      <a:lnTo>
                                        <a:pt x="1786128" y="1241552"/>
                                      </a:lnTo>
                                      <a:lnTo>
                                        <a:pt x="1575943" y="1031367"/>
                                      </a:lnTo>
                                      <a:lnTo>
                                        <a:pt x="1589684" y="1017752"/>
                                      </a:lnTo>
                                      <a:lnTo>
                                        <a:pt x="1596517" y="1010869"/>
                                      </a:lnTo>
                                      <a:lnTo>
                                        <a:pt x="1603248" y="1003935"/>
                                      </a:lnTo>
                                      <a:lnTo>
                                        <a:pt x="1610474" y="997635"/>
                                      </a:lnTo>
                                      <a:lnTo>
                                        <a:pt x="1651266" y="985202"/>
                                      </a:lnTo>
                                      <a:lnTo>
                                        <a:pt x="1660410" y="985989"/>
                                      </a:lnTo>
                                      <a:lnTo>
                                        <a:pt x="1700618" y="998258"/>
                                      </a:lnTo>
                                      <a:lnTo>
                                        <a:pt x="1745945" y="1022565"/>
                                      </a:lnTo>
                                      <a:lnTo>
                                        <a:pt x="1866798" y="1095781"/>
                                      </a:lnTo>
                                      <a:lnTo>
                                        <a:pt x="1902968" y="1117854"/>
                                      </a:lnTo>
                                      <a:lnTo>
                                        <a:pt x="1906778" y="1120267"/>
                                      </a:lnTo>
                                      <a:lnTo>
                                        <a:pt x="1910207" y="1122172"/>
                                      </a:lnTo>
                                      <a:lnTo>
                                        <a:pt x="1913001" y="1123188"/>
                                      </a:lnTo>
                                      <a:lnTo>
                                        <a:pt x="1915668" y="1124331"/>
                                      </a:lnTo>
                                      <a:lnTo>
                                        <a:pt x="1918335" y="1124712"/>
                                      </a:lnTo>
                                      <a:lnTo>
                                        <a:pt x="1921129" y="1124204"/>
                                      </a:lnTo>
                                      <a:lnTo>
                                        <a:pt x="1924304" y="1123950"/>
                                      </a:lnTo>
                                      <a:lnTo>
                                        <a:pt x="1927225" y="1122680"/>
                                      </a:lnTo>
                                      <a:lnTo>
                                        <a:pt x="1930273" y="1120394"/>
                                      </a:lnTo>
                                      <a:lnTo>
                                        <a:pt x="1933321" y="1118235"/>
                                      </a:lnTo>
                                      <a:lnTo>
                                        <a:pt x="1937004" y="1115187"/>
                                      </a:lnTo>
                                      <a:lnTo>
                                        <a:pt x="1945767" y="1106424"/>
                                      </a:lnTo>
                                      <a:lnTo>
                                        <a:pt x="1949196" y="1102233"/>
                                      </a:lnTo>
                                      <a:lnTo>
                                        <a:pt x="1951609" y="1098931"/>
                                      </a:lnTo>
                                      <a:lnTo>
                                        <a:pt x="1954149" y="1095756"/>
                                      </a:lnTo>
                                      <a:lnTo>
                                        <a:pt x="1955546" y="1092835"/>
                                      </a:lnTo>
                                      <a:lnTo>
                                        <a:pt x="1956562" y="1087120"/>
                                      </a:lnTo>
                                      <a:close/>
                                    </a:path>
                                    <a:path w="2461260" h="2491740">
                                      <a:moveTo>
                                        <a:pt x="2126069" y="877570"/>
                                      </a:moveTo>
                                      <a:lnTo>
                                        <a:pt x="2116150" y="827874"/>
                                      </a:lnTo>
                                      <a:lnTo>
                                        <a:pt x="2090381" y="775995"/>
                                      </a:lnTo>
                                      <a:lnTo>
                                        <a:pt x="2063419" y="741095"/>
                                      </a:lnTo>
                                      <a:lnTo>
                                        <a:pt x="2032457" y="709891"/>
                                      </a:lnTo>
                                      <a:lnTo>
                                        <a:pt x="1989963" y="678434"/>
                                      </a:lnTo>
                                      <a:lnTo>
                                        <a:pt x="1949577" y="660844"/>
                                      </a:lnTo>
                                      <a:lnTo>
                                        <a:pt x="1911350" y="653148"/>
                                      </a:lnTo>
                                      <a:lnTo>
                                        <a:pt x="1886458" y="652272"/>
                                      </a:lnTo>
                                      <a:lnTo>
                                        <a:pt x="1874558" y="652868"/>
                                      </a:lnTo>
                                      <a:lnTo>
                                        <a:pt x="1862721" y="653821"/>
                                      </a:lnTo>
                                      <a:lnTo>
                                        <a:pt x="1850999" y="655078"/>
                                      </a:lnTo>
                                      <a:lnTo>
                                        <a:pt x="1839468" y="656590"/>
                                      </a:lnTo>
                                      <a:lnTo>
                                        <a:pt x="1805749" y="661771"/>
                                      </a:lnTo>
                                      <a:lnTo>
                                        <a:pt x="1794637" y="663194"/>
                                      </a:lnTo>
                                      <a:lnTo>
                                        <a:pt x="1783499" y="664362"/>
                                      </a:lnTo>
                                      <a:lnTo>
                                        <a:pt x="1772577" y="665099"/>
                                      </a:lnTo>
                                      <a:lnTo>
                                        <a:pt x="1761820" y="665276"/>
                                      </a:lnTo>
                                      <a:lnTo>
                                        <a:pt x="1751203" y="664718"/>
                                      </a:lnTo>
                                      <a:lnTo>
                                        <a:pt x="1708912" y="654304"/>
                                      </a:lnTo>
                                      <a:lnTo>
                                        <a:pt x="1667510" y="624713"/>
                                      </a:lnTo>
                                      <a:lnTo>
                                        <a:pt x="1639620" y="587070"/>
                                      </a:lnTo>
                                      <a:lnTo>
                                        <a:pt x="1630172" y="548728"/>
                                      </a:lnTo>
                                      <a:lnTo>
                                        <a:pt x="1630832" y="541045"/>
                                      </a:lnTo>
                                      <a:lnTo>
                                        <a:pt x="1649349" y="505587"/>
                                      </a:lnTo>
                                      <a:lnTo>
                                        <a:pt x="1687931" y="483565"/>
                                      </a:lnTo>
                                      <a:lnTo>
                                        <a:pt x="1743964" y="477393"/>
                                      </a:lnTo>
                                      <a:lnTo>
                                        <a:pt x="1748790" y="476377"/>
                                      </a:lnTo>
                                      <a:lnTo>
                                        <a:pt x="1719834" y="431292"/>
                                      </a:lnTo>
                                      <a:lnTo>
                                        <a:pt x="1688846" y="413512"/>
                                      </a:lnTo>
                                      <a:lnTo>
                                        <a:pt x="1682623" y="413639"/>
                                      </a:lnTo>
                                      <a:lnTo>
                                        <a:pt x="1639836" y="422173"/>
                                      </a:lnTo>
                                      <a:lnTo>
                                        <a:pt x="1601546" y="444576"/>
                                      </a:lnTo>
                                      <a:lnTo>
                                        <a:pt x="1572399" y="482701"/>
                                      </a:lnTo>
                                      <a:lnTo>
                                        <a:pt x="1561909" y="521893"/>
                                      </a:lnTo>
                                      <a:lnTo>
                                        <a:pt x="1561528" y="535774"/>
                                      </a:lnTo>
                                      <a:lnTo>
                                        <a:pt x="1562862" y="550037"/>
                                      </a:lnTo>
                                      <a:lnTo>
                                        <a:pt x="1576070" y="594829"/>
                                      </a:lnTo>
                                      <a:lnTo>
                                        <a:pt x="1604594" y="641502"/>
                                      </a:lnTo>
                                      <a:lnTo>
                                        <a:pt x="1631950" y="672592"/>
                                      </a:lnTo>
                                      <a:lnTo>
                                        <a:pt x="1661579" y="699008"/>
                                      </a:lnTo>
                                      <a:lnTo>
                                        <a:pt x="1703387" y="725081"/>
                                      </a:lnTo>
                                      <a:lnTo>
                                        <a:pt x="1743075" y="739902"/>
                                      </a:lnTo>
                                      <a:lnTo>
                                        <a:pt x="1780794" y="745388"/>
                                      </a:lnTo>
                                      <a:lnTo>
                                        <a:pt x="1793113" y="745617"/>
                                      </a:lnTo>
                                      <a:lnTo>
                                        <a:pt x="1805178" y="745159"/>
                                      </a:lnTo>
                                      <a:lnTo>
                                        <a:pt x="1816912" y="744245"/>
                                      </a:lnTo>
                                      <a:lnTo>
                                        <a:pt x="1839976" y="741426"/>
                                      </a:lnTo>
                                      <a:lnTo>
                                        <a:pt x="1884807" y="734822"/>
                                      </a:lnTo>
                                      <a:lnTo>
                                        <a:pt x="1895830" y="733755"/>
                                      </a:lnTo>
                                      <a:lnTo>
                                        <a:pt x="1906625" y="733069"/>
                                      </a:lnTo>
                                      <a:lnTo>
                                        <a:pt x="1917217" y="732878"/>
                                      </a:lnTo>
                                      <a:lnTo>
                                        <a:pt x="1927606" y="733298"/>
                                      </a:lnTo>
                                      <a:lnTo>
                                        <a:pt x="1969516" y="743966"/>
                                      </a:lnTo>
                                      <a:lnTo>
                                        <a:pt x="2011426" y="773684"/>
                                      </a:lnTo>
                                      <a:lnTo>
                                        <a:pt x="2041779" y="812673"/>
                                      </a:lnTo>
                                      <a:lnTo>
                                        <a:pt x="2055241" y="850519"/>
                                      </a:lnTo>
                                      <a:lnTo>
                                        <a:pt x="2056104" y="859853"/>
                                      </a:lnTo>
                                      <a:lnTo>
                                        <a:pt x="2055888" y="868807"/>
                                      </a:lnTo>
                                      <a:lnTo>
                                        <a:pt x="2039899" y="909281"/>
                                      </a:lnTo>
                                      <a:lnTo>
                                        <a:pt x="2005825" y="936421"/>
                                      </a:lnTo>
                                      <a:lnTo>
                                        <a:pt x="1967496" y="947991"/>
                                      </a:lnTo>
                                      <a:lnTo>
                                        <a:pt x="1935581" y="950683"/>
                                      </a:lnTo>
                                      <a:lnTo>
                                        <a:pt x="1920875" y="950468"/>
                                      </a:lnTo>
                                      <a:lnTo>
                                        <a:pt x="1915287" y="951611"/>
                                      </a:lnTo>
                                      <a:lnTo>
                                        <a:pt x="1911985" y="954786"/>
                                      </a:lnTo>
                                      <a:lnTo>
                                        <a:pt x="1911096" y="956437"/>
                                      </a:lnTo>
                                      <a:lnTo>
                                        <a:pt x="1911096" y="960247"/>
                                      </a:lnTo>
                                      <a:lnTo>
                                        <a:pt x="1940204" y="995781"/>
                                      </a:lnTo>
                                      <a:lnTo>
                                        <a:pt x="1975231" y="1016762"/>
                                      </a:lnTo>
                                      <a:lnTo>
                                        <a:pt x="1982343" y="1017016"/>
                                      </a:lnTo>
                                      <a:lnTo>
                                        <a:pt x="1998052" y="1016101"/>
                                      </a:lnTo>
                                      <a:lnTo>
                                        <a:pt x="2038007" y="1006449"/>
                                      </a:lnTo>
                                      <a:lnTo>
                                        <a:pt x="2072017" y="987933"/>
                                      </a:lnTo>
                                      <a:lnTo>
                                        <a:pt x="2107006" y="950404"/>
                                      </a:lnTo>
                                      <a:lnTo>
                                        <a:pt x="2123541" y="908558"/>
                                      </a:lnTo>
                                      <a:lnTo>
                                        <a:pt x="2125688" y="893343"/>
                                      </a:lnTo>
                                      <a:lnTo>
                                        <a:pt x="2126069" y="877570"/>
                                      </a:lnTo>
                                      <a:close/>
                                    </a:path>
                                    <a:path w="2461260" h="2491740">
                                      <a:moveTo>
                                        <a:pt x="2280412" y="763270"/>
                                      </a:moveTo>
                                      <a:lnTo>
                                        <a:pt x="2280285" y="761238"/>
                                      </a:lnTo>
                                      <a:lnTo>
                                        <a:pt x="2278634" y="756666"/>
                                      </a:lnTo>
                                      <a:lnTo>
                                        <a:pt x="2276983" y="754507"/>
                                      </a:lnTo>
                                      <a:lnTo>
                                        <a:pt x="2275078" y="752602"/>
                                      </a:lnTo>
                                      <a:lnTo>
                                        <a:pt x="1799336" y="276860"/>
                                      </a:lnTo>
                                      <a:lnTo>
                                        <a:pt x="1797177" y="275336"/>
                                      </a:lnTo>
                                      <a:lnTo>
                                        <a:pt x="1792732" y="273685"/>
                                      </a:lnTo>
                                      <a:lnTo>
                                        <a:pt x="1790700" y="273431"/>
                                      </a:lnTo>
                                      <a:lnTo>
                                        <a:pt x="1787906" y="273939"/>
                                      </a:lnTo>
                                      <a:lnTo>
                                        <a:pt x="1756791" y="303403"/>
                                      </a:lnTo>
                                      <a:lnTo>
                                        <a:pt x="1755267" y="311150"/>
                                      </a:lnTo>
                                      <a:lnTo>
                                        <a:pt x="1757045" y="315595"/>
                                      </a:lnTo>
                                      <a:lnTo>
                                        <a:pt x="2234057" y="793623"/>
                                      </a:lnTo>
                                      <a:lnTo>
                                        <a:pt x="2244725" y="798957"/>
                                      </a:lnTo>
                                      <a:lnTo>
                                        <a:pt x="2247265" y="798068"/>
                                      </a:lnTo>
                                      <a:lnTo>
                                        <a:pt x="2249932" y="797560"/>
                                      </a:lnTo>
                                      <a:lnTo>
                                        <a:pt x="2277872" y="771144"/>
                                      </a:lnTo>
                                      <a:lnTo>
                                        <a:pt x="2279015" y="768604"/>
                                      </a:lnTo>
                                      <a:lnTo>
                                        <a:pt x="2280412" y="763270"/>
                                      </a:lnTo>
                                      <a:close/>
                                    </a:path>
                                    <a:path w="2461260" h="2491740">
                                      <a:moveTo>
                                        <a:pt x="2460752" y="583057"/>
                                      </a:moveTo>
                                      <a:lnTo>
                                        <a:pt x="2460625" y="580898"/>
                                      </a:lnTo>
                                      <a:lnTo>
                                        <a:pt x="2458847" y="576465"/>
                                      </a:lnTo>
                                      <a:lnTo>
                                        <a:pt x="2457323" y="574294"/>
                                      </a:lnTo>
                                      <a:lnTo>
                                        <a:pt x="2027301" y="144399"/>
                                      </a:lnTo>
                                      <a:lnTo>
                                        <a:pt x="2115185" y="56515"/>
                                      </a:lnTo>
                                      <a:lnTo>
                                        <a:pt x="2116074" y="54991"/>
                                      </a:lnTo>
                                      <a:lnTo>
                                        <a:pt x="2115947" y="50546"/>
                                      </a:lnTo>
                                      <a:lnTo>
                                        <a:pt x="2115439" y="48006"/>
                                      </a:lnTo>
                                      <a:lnTo>
                                        <a:pt x="2113661" y="44958"/>
                                      </a:lnTo>
                                      <a:lnTo>
                                        <a:pt x="2112518" y="42418"/>
                                      </a:lnTo>
                                      <a:lnTo>
                                        <a:pt x="2109978" y="38862"/>
                                      </a:lnTo>
                                      <a:lnTo>
                                        <a:pt x="2103628" y="31496"/>
                                      </a:lnTo>
                                      <a:lnTo>
                                        <a:pt x="2099564" y="27051"/>
                                      </a:lnTo>
                                      <a:lnTo>
                                        <a:pt x="2094611" y="22098"/>
                                      </a:lnTo>
                                      <a:lnTo>
                                        <a:pt x="2089658" y="17145"/>
                                      </a:lnTo>
                                      <a:lnTo>
                                        <a:pt x="2061083" y="0"/>
                                      </a:lnTo>
                                      <a:lnTo>
                                        <a:pt x="2059432" y="762"/>
                                      </a:lnTo>
                                      <a:lnTo>
                                        <a:pt x="1842770" y="217424"/>
                                      </a:lnTo>
                                      <a:lnTo>
                                        <a:pt x="1842008" y="219075"/>
                                      </a:lnTo>
                                      <a:lnTo>
                                        <a:pt x="1842262" y="221234"/>
                                      </a:lnTo>
                                      <a:lnTo>
                                        <a:pt x="1842135" y="223520"/>
                                      </a:lnTo>
                                      <a:lnTo>
                                        <a:pt x="1842897" y="225806"/>
                                      </a:lnTo>
                                      <a:lnTo>
                                        <a:pt x="1846072" y="231775"/>
                                      </a:lnTo>
                                      <a:lnTo>
                                        <a:pt x="1848612" y="235331"/>
                                      </a:lnTo>
                                      <a:lnTo>
                                        <a:pt x="1851914" y="239014"/>
                                      </a:lnTo>
                                      <a:lnTo>
                                        <a:pt x="1859153" y="247777"/>
                                      </a:lnTo>
                                      <a:lnTo>
                                        <a:pt x="1869059" y="257556"/>
                                      </a:lnTo>
                                      <a:lnTo>
                                        <a:pt x="1873504" y="261493"/>
                                      </a:lnTo>
                                      <a:lnTo>
                                        <a:pt x="1877441" y="264541"/>
                                      </a:lnTo>
                                      <a:lnTo>
                                        <a:pt x="1881124" y="267716"/>
                                      </a:lnTo>
                                      <a:lnTo>
                                        <a:pt x="1884680" y="270383"/>
                                      </a:lnTo>
                                      <a:lnTo>
                                        <a:pt x="1890268" y="273177"/>
                                      </a:lnTo>
                                      <a:lnTo>
                                        <a:pt x="1892554" y="273939"/>
                                      </a:lnTo>
                                      <a:lnTo>
                                        <a:pt x="1894840" y="273812"/>
                                      </a:lnTo>
                                      <a:lnTo>
                                        <a:pt x="1896999" y="274066"/>
                                      </a:lnTo>
                                      <a:lnTo>
                                        <a:pt x="1898523" y="273177"/>
                                      </a:lnTo>
                                      <a:lnTo>
                                        <a:pt x="1986407" y="185293"/>
                                      </a:lnTo>
                                      <a:lnTo>
                                        <a:pt x="2416302" y="615315"/>
                                      </a:lnTo>
                                      <a:lnTo>
                                        <a:pt x="2418461" y="616839"/>
                                      </a:lnTo>
                                      <a:lnTo>
                                        <a:pt x="2422906" y="618617"/>
                                      </a:lnTo>
                                      <a:lnTo>
                                        <a:pt x="2425065" y="618744"/>
                                      </a:lnTo>
                                      <a:lnTo>
                                        <a:pt x="2427478" y="617855"/>
                                      </a:lnTo>
                                      <a:lnTo>
                                        <a:pt x="2430272" y="617347"/>
                                      </a:lnTo>
                                      <a:lnTo>
                                        <a:pt x="2459355" y="588276"/>
                                      </a:lnTo>
                                      <a:lnTo>
                                        <a:pt x="2459863" y="585470"/>
                                      </a:lnTo>
                                      <a:lnTo>
                                        <a:pt x="2460752" y="583057"/>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3.25pt;margin-top:27.033123pt;width:193.8pt;height:196.2pt;mso-position-horizontal-relative:column;mso-position-vertical-relative:paragraph;z-index:-20378624" id="docshapegroup29" coordorigin="665,541" coordsize="3876,3924">
                      <v:shape style="position:absolute;left:665;top:540;width:3876;height:3924" id="docshape30" coordorigin="665,541" coordsize="3876,3924" path="m1692,4248l1690,4218,1684,4187,1675,4156,1663,4123,1647,4090,1627,4056,1604,4022,1578,3987,1548,3952,1514,3917,1036,3439,1033,3437,1026,3434,1018,3435,1010,3438,1005,3441,994,3449,982,3461,974,3472,969,3481,967,3485,967,3490,967,3493,969,3500,972,3503,1450,3982,1475,4008,1497,4033,1517,4057,1534,4081,1548,4104,1560,4127,1569,4149,1576,4170,1580,4190,1582,4209,1581,4228,1578,4246,1573,4264,1565,4280,1554,4295,1541,4310,1527,4322,1512,4332,1496,4340,1478,4345,1460,4348,1441,4349,1421,4347,1401,4342,1379,4336,1357,4326,1334,4314,1310,4300,1285,4282,1260,4262,1234,4239,1207,4214,735,3741,731,3738,724,3736,721,3735,717,3736,713,3737,703,3742,692,3750,680,3763,672,3773,669,3779,666,3787,665,3791,665,3794,668,3802,670,3805,1156,4290,1191,4324,1226,4354,1261,4381,1295,4404,1328,4423,1361,4438,1392,4450,1422,4458,1452,4463,1480,4464,1507,4462,1534,4457,1559,4448,1583,4436,1605,4421,1626,4402,1646,4380,1662,4356,1675,4331,1684,4304,1690,4276,1692,4248xm2279,3716l2277,3704,2274,3697,2267,3682,2261,3674,2253,3667,1533,2946,1530,2944,1523,2942,1519,2941,1510,2943,1506,2945,1490,2956,1478,2968,1467,2984,1464,2988,1463,2997,1464,3001,1466,3008,1468,3011,1917,3460,2092,3632,2091,3633,2017,3594,1865,3515,1805,3485,1708,3437,1480,3324,1317,3241,1296,3232,1275,3224,1264,3221,1255,3220,1247,3220,1239,3221,1225,3228,1217,3233,1172,3278,1169,3288,1170,3300,1173,3310,1177,3320,1185,3331,1196,3343,1916,4064,1919,4066,1922,4067,1927,4069,1930,4069,1934,4068,1938,4067,1948,4062,1953,4059,1958,4054,1971,4041,1975,4036,1979,4031,1984,4021,1984,4017,1986,4013,1986,4009,1983,4002,1981,3999,1464,3482,1329,3351,1330,3350,1376,3375,1473,3426,1667,3523,1889,3633,2125,3751,2151,3763,2178,3773,2190,3776,2211,3779,2220,3778,2226,3775,2234,3773,2241,3768,2272,3736,2275,3732,2278,3722,2279,3716xm2482,3517l2482,3514,2479,3507,2477,3503,2473,3500,1724,2751,1721,2748,1714,2746,1711,2746,1706,2746,1702,2748,1693,2752,1682,2761,1670,2773,1662,2783,1657,2793,1656,2797,1655,2801,1655,2805,1658,2812,1660,2816,2412,3568,2415,3570,2422,3573,2426,3573,2430,3572,2434,3571,2444,3566,2455,3558,2467,3545,2472,3540,2475,3535,2480,3525,2481,3521,2482,3517xm2804,3192l2802,3183,2796,3173,2709,3037,2406,2563,2220,2273,2209,2261,2205,2258,2201,2257,2196,2256,2191,2257,2185,2260,2174,2269,2152,2291,2144,2301,2142,2306,2141,2314,2141,2318,2145,2326,2194,2401,2669,3124,2668,3124,2602,3081,1875,2609,1866,2604,1858,2601,1854,2601,1846,2601,1842,2603,1833,2610,1811,2632,1797,2650,1795,2656,1796,2666,1799,2671,1804,2676,1810,2681,1818,2687,1897,2738,2710,3258,2717,3262,2720,3263,2723,3265,2726,3265,2733,3266,2736,3265,2739,3264,2742,3263,2746,3262,2762,3250,2790,3222,2798,3211,2801,3207,2804,3197,2804,3192xm3314,2686l3313,2679,3304,2664,3299,2658,3288,2646,3281,2638,3273,2631,3254,2614,3249,2611,3240,2606,3233,2605,3229,2605,3227,2606,3033,2801,2754,2522,2919,2358,2920,2355,2921,2349,2920,2345,2916,2337,2913,2332,2897,2314,2882,2299,2875,2293,2863,2283,2858,2279,2849,2275,2845,2273,2842,2273,2838,2273,2835,2274,2671,2439,2427,2195,2619,2003,2620,2001,2620,1994,2618,1990,2614,1982,2605,1970,2595,1958,2580,1943,2566,1931,2560,1926,2555,1923,2546,1918,2542,1916,2535,1916,2533,1917,2295,2155,2292,2164,2293,2175,2296,2184,2301,2194,2308,2204,2319,2216,3012,2909,3023,2919,3034,2927,3043,2932,3064,2935,3072,2933,3313,2692,3314,2690,3314,2686xm3746,2253l3746,2249,3744,2246,3743,2243,3740,2240,3737,2237,3734,2234,3729,2229,3722,2224,3716,2220,3685,2201,3502,2092,3484,2081,3452,2063,3435,2053,3418,2044,3387,2028,3373,2021,3359,2015,3345,2010,3332,2005,3319,2002,3307,1999,3299,1998,3295,1997,3284,1996,3273,1996,3263,1996,3253,1998,3257,1981,3260,1964,3261,1947,3262,1930,3261,1912,3259,1895,3255,1877,3250,1859,3244,1841,3236,1822,3226,1804,3215,1785,3201,1766,3186,1747,3170,1728,3165,1724,3165,1935,3164,1950,3160,1964,3155,1978,3148,1992,3138,2005,3126,2018,3063,2081,2801,1819,2856,1765,2865,1756,2874,1748,2882,1741,2889,1736,2898,1729,2906,1724,2916,1721,2938,1715,2959,1713,2981,1716,3003,1723,3026,1734,3048,1749,3071,1767,3094,1788,3107,1802,3119,1816,3130,1831,3140,1846,3149,1861,3155,1876,3160,1891,3163,1906,3165,1921,3165,1935,3165,1724,3156,1713,3151,1709,3131,1689,3111,1672,3091,1656,3070,1642,3050,1630,3030,1620,3010,1612,2989,1605,2969,1600,2949,1598,2930,1597,2911,1599,2891,1602,2873,1607,2854,1615,2836,1624,2828,1629,2820,1635,2811,1642,2804,1648,2796,1655,2788,1663,2779,1671,2727,1723,2670,1780,2667,1789,2668,1800,2671,1809,2676,1819,2683,1829,2694,1841,3416,2563,3420,2566,3423,2567,3427,2569,3430,2569,3434,2567,3438,2567,3443,2564,3448,2562,3453,2558,3458,2554,3471,2541,3476,2535,3479,2530,3482,2525,3484,2521,3485,2516,3486,2513,3486,2509,3485,2506,3483,2502,3481,2499,3478,2496,3147,2165,3168,2143,3179,2133,3190,2122,3201,2112,3213,2104,3225,2098,3238,2094,3252,2092,3265,2092,3280,2093,3295,2096,3310,2100,3327,2106,3343,2113,3360,2121,3378,2130,3396,2140,3415,2151,3434,2162,3605,2266,3662,2301,3668,2305,3673,2308,3678,2309,3682,2311,3686,2312,3690,2311,3695,2311,3700,2309,3705,2305,3710,2302,3715,2297,3729,2283,3735,2276,3738,2271,3742,2266,3745,2262,3746,2253xm4013,1923l4011,1897,4005,1871,3998,1844,3987,1817,3974,1790,3957,1763,3937,1735,3914,1708,3889,1680,3866,1659,3843,1640,3821,1623,3799,1609,3777,1598,3756,1589,3735,1581,3715,1575,3695,1572,3675,1569,3655,1568,3636,1568,3617,1569,3598,1570,3580,1572,3562,1575,3509,1583,3491,1585,3474,1587,3456,1588,3440,1588,3423,1587,3406,1585,3389,1582,3373,1577,3356,1571,3340,1563,3324,1552,3307,1540,3291,1524,3280,1513,3271,1502,3262,1490,3254,1477,3247,1465,3242,1453,3237,1441,3234,1429,3233,1417,3232,1405,3233,1393,3236,1380,3240,1369,3246,1358,3253,1347,3262,1337,3274,1327,3285,1318,3298,1311,3310,1306,3323,1302,3336,1299,3348,1297,3359,1295,3382,1294,3411,1292,3419,1291,3423,1286,3424,1284,3423,1277,3422,1274,3411,1259,3401,1247,3373,1220,3351,1201,3344,1197,3331,1193,3325,1192,3315,1192,3301,1193,3290,1194,3280,1196,3258,1202,3247,1206,3237,1210,3226,1215,3215,1220,3205,1226,3196,1233,3187,1241,3179,1249,3164,1265,3151,1282,3141,1301,3133,1320,3128,1341,3125,1363,3124,1384,3126,1407,3131,1430,3138,1454,3147,1477,3159,1501,3174,1526,3192,1551,3212,1575,3235,1600,3259,1622,3282,1641,3304,1658,3326,1671,3348,1683,3369,1692,3390,1700,3410,1706,3430,1710,3450,1713,3469,1715,3489,1715,3508,1714,3526,1713,3563,1708,3633,1698,3651,1696,3668,1695,3684,1695,3701,1695,3717,1698,3734,1701,3750,1706,3767,1712,3783,1720,3800,1731,3816,1744,3833,1759,3847,1774,3860,1790,3871,1805,3880,1820,3888,1836,3894,1851,3899,1866,3902,1880,3903,1895,3903,1909,3901,1923,3897,1936,3892,1949,3886,1961,3877,1973,3868,1983,3854,1996,3839,2007,3824,2015,3808,2021,3793,2027,3778,2031,3763,2034,3750,2036,3737,2037,3724,2038,3713,2038,3690,2037,3681,2039,3676,2044,3675,2047,3675,2053,3676,2056,3681,2066,3685,2071,3702,2091,3720,2109,3729,2116,3736,2122,3752,2134,3760,2138,3776,2142,3787,2142,3812,2141,3823,2139,3835,2137,3848,2134,3861,2130,3874,2126,3888,2120,3901,2113,3915,2105,3928,2096,3941,2086,3953,2075,3969,2057,3983,2037,3994,2017,4003,1994,4009,1971,4013,1948,4013,1923xm4256,1743l4256,1739,4253,1732,4251,1729,4248,1726,3499,977,3495,974,3488,972,3485,971,3481,972,3477,974,3467,978,3457,986,3444,998,3437,1009,3432,1018,3430,1022,3429,1027,3429,1031,3432,1038,3434,1041,4183,1790,4190,1796,4197,1799,4200,1799,4204,1797,4208,1797,4218,1792,4223,1788,4229,1783,4241,1771,4249,1760,4252,1755,4254,1751,4256,1743xm4540,1459l4540,1455,4537,1448,4535,1445,3858,768,3996,630,3997,627,3997,620,3996,616,3994,611,3992,607,3988,602,3978,590,3971,583,3964,575,3956,568,3937,551,3931,547,3922,542,3918,541,3911,541,3908,542,3567,883,3566,886,3566,889,3566,893,3567,896,3572,906,3576,911,3581,917,3593,931,3608,946,3615,952,3622,957,3627,962,3633,966,3642,971,3645,972,3649,972,3652,972,3655,971,3793,832,4470,1510,4474,1512,4481,1515,4484,1515,4488,1514,4492,1513,4502,1508,4507,1504,4513,1500,4525,1487,4533,1477,4538,1467,4539,1463,4540,1459xe" filled="true" fillcolor="#ffc000" stroked="false">
                        <v:path arrowok="t"/>
                        <v:fill opacity="32896f" type="solid"/>
                      </v:shape>
                      <w10:wrap type="none"/>
                    </v:group>
                  </w:pict>
                </mc:Fallback>
              </mc:AlternateContent>
            </w:r>
            <w:r>
              <w:rPr>
                <w:sz w:val="24"/>
              </w:rPr>
              <w:t>105</w:t>
            </w:r>
            <w:r>
              <w:rPr>
                <w:spacing w:val="-15"/>
                <w:sz w:val="24"/>
              </w:rPr>
              <w:t> </w:t>
            </w:r>
            <w:r>
              <w:rPr>
                <w:sz w:val="24"/>
              </w:rPr>
              <w:t>patients</w:t>
            </w:r>
            <w:r>
              <w:rPr>
                <w:spacing w:val="-15"/>
                <w:sz w:val="24"/>
              </w:rPr>
              <w:t> </w:t>
            </w:r>
            <w:r>
              <w:rPr>
                <w:sz w:val="24"/>
              </w:rPr>
              <w:t>wit chronic LBP.</w:t>
            </w:r>
          </w:p>
        </w:tc>
        <w:tc>
          <w:tcPr>
            <w:tcW w:w="1275" w:type="dxa"/>
          </w:tcPr>
          <w:p>
            <w:pPr>
              <w:pStyle w:val="TableParagraph"/>
              <w:spacing w:line="240" w:lineRule="auto"/>
              <w:rPr>
                <w:sz w:val="22"/>
              </w:rPr>
            </w:pPr>
          </w:p>
        </w:tc>
        <w:tc>
          <w:tcPr>
            <w:tcW w:w="1560" w:type="dxa"/>
          </w:tcPr>
          <w:p>
            <w:pPr>
              <w:pStyle w:val="TableParagraph"/>
              <w:spacing w:line="270" w:lineRule="exact"/>
              <w:ind w:left="106"/>
              <w:rPr>
                <w:sz w:val="24"/>
              </w:rPr>
            </w:pPr>
            <w:r>
              <w:rPr>
                <w:spacing w:val="-2"/>
                <w:sz w:val="24"/>
              </w:rPr>
              <w:t>-</w:t>
            </w:r>
            <w:r>
              <w:rPr>
                <w:spacing w:val="-4"/>
                <w:sz w:val="24"/>
              </w:rPr>
              <w:t>Pain</w:t>
            </w:r>
          </w:p>
        </w:tc>
        <w:tc>
          <w:tcPr>
            <w:tcW w:w="2552" w:type="dxa"/>
          </w:tcPr>
          <w:p>
            <w:pPr>
              <w:pStyle w:val="TableParagraph"/>
              <w:spacing w:line="240" w:lineRule="auto" w:before="23"/>
              <w:ind w:left="180"/>
              <w:rPr>
                <w:sz w:val="24"/>
              </w:rPr>
            </w:pPr>
            <w:r>
              <w:rPr>
                <w:sz w:val="24"/>
                <w:u w:val="single"/>
              </w:rPr>
              <w:t>Group</w:t>
            </w:r>
            <w:r>
              <w:rPr>
                <w:spacing w:val="-2"/>
                <w:sz w:val="24"/>
                <w:u w:val="single"/>
              </w:rPr>
              <w:t> </w:t>
            </w:r>
            <w:r>
              <w:rPr>
                <w:spacing w:val="-5"/>
                <w:sz w:val="24"/>
                <w:u w:val="single"/>
              </w:rPr>
              <w:t>A</w:t>
            </w:r>
            <w:r>
              <w:rPr>
                <w:spacing w:val="-5"/>
                <w:sz w:val="24"/>
              </w:rPr>
              <w:t>:</w:t>
            </w:r>
          </w:p>
          <w:p>
            <w:pPr>
              <w:pStyle w:val="TableParagraph"/>
              <w:numPr>
                <w:ilvl w:val="0"/>
                <w:numId w:val="32"/>
              </w:numPr>
              <w:tabs>
                <w:tab w:pos="240" w:val="left" w:leader="none"/>
                <w:tab w:pos="378" w:val="left" w:leader="none"/>
              </w:tabs>
              <w:spacing w:line="264" w:lineRule="auto" w:before="31" w:after="0"/>
              <w:ind w:left="240" w:right="813" w:hanging="60"/>
              <w:jc w:val="left"/>
              <w:rPr>
                <w:sz w:val="24"/>
              </w:rPr>
            </w:pPr>
            <w:r>
              <w:rPr>
                <w:sz w:val="24"/>
              </w:rPr>
              <w:t>30</w:t>
            </w:r>
            <w:r>
              <w:rPr>
                <w:spacing w:val="-15"/>
                <w:sz w:val="24"/>
              </w:rPr>
              <w:t> </w:t>
            </w:r>
            <w:r>
              <w:rPr>
                <w:sz w:val="24"/>
              </w:rPr>
              <w:t>sessions</w:t>
            </w:r>
            <w:r>
              <w:rPr>
                <w:spacing w:val="-15"/>
                <w:sz w:val="24"/>
              </w:rPr>
              <w:t> </w:t>
            </w:r>
            <w:r>
              <w:rPr>
                <w:sz w:val="24"/>
              </w:rPr>
              <w:t>of </w:t>
            </w:r>
            <w:r>
              <w:rPr>
                <w:spacing w:val="-2"/>
                <w:sz w:val="24"/>
              </w:rPr>
              <w:t>intensive</w:t>
            </w:r>
          </w:p>
          <w:p>
            <w:pPr>
              <w:pStyle w:val="TableParagraph"/>
              <w:spacing w:line="266" w:lineRule="auto" w:before="5"/>
              <w:ind w:left="106" w:firstLine="60"/>
              <w:rPr>
                <w:sz w:val="24"/>
              </w:rPr>
            </w:pPr>
            <w:r>
              <w:rPr>
                <w:sz w:val="24"/>
              </w:rPr>
              <w:t>dynamic back extensor exercises</w:t>
            </w:r>
            <w:r>
              <w:rPr>
                <w:spacing w:val="-14"/>
                <w:sz w:val="24"/>
              </w:rPr>
              <w:t> </w:t>
            </w:r>
            <w:r>
              <w:rPr>
                <w:sz w:val="24"/>
              </w:rPr>
              <w:t>over</w:t>
            </w:r>
            <w:r>
              <w:rPr>
                <w:spacing w:val="-14"/>
                <w:sz w:val="24"/>
              </w:rPr>
              <w:t> </w:t>
            </w:r>
            <w:r>
              <w:rPr>
                <w:sz w:val="24"/>
              </w:rPr>
              <w:t>3</w:t>
            </w:r>
            <w:r>
              <w:rPr>
                <w:spacing w:val="-14"/>
                <w:sz w:val="24"/>
              </w:rPr>
              <w:t> </w:t>
            </w:r>
            <w:r>
              <w:rPr>
                <w:sz w:val="24"/>
              </w:rPr>
              <w:t>months. </w:t>
            </w:r>
            <w:r>
              <w:rPr>
                <w:sz w:val="24"/>
                <w:u w:val="single"/>
              </w:rPr>
              <w:t>Group B</w:t>
            </w:r>
          </w:p>
          <w:p>
            <w:pPr>
              <w:pStyle w:val="TableParagraph"/>
              <w:numPr>
                <w:ilvl w:val="0"/>
                <w:numId w:val="32"/>
              </w:numPr>
              <w:tabs>
                <w:tab w:pos="244" w:val="left" w:leader="none"/>
              </w:tabs>
              <w:spacing w:line="266" w:lineRule="auto" w:before="0" w:after="0"/>
              <w:ind w:left="106" w:right="257" w:firstLine="0"/>
              <w:jc w:val="left"/>
              <w:rPr>
                <w:sz w:val="24"/>
              </w:rPr>
            </w:pPr>
            <w:r>
              <w:rPr>
                <w:sz w:val="24"/>
              </w:rPr>
              <w:t>one-fifth</w:t>
            </w:r>
            <w:r>
              <w:rPr>
                <w:spacing w:val="-15"/>
                <w:sz w:val="24"/>
              </w:rPr>
              <w:t> </w:t>
            </w:r>
            <w:r>
              <w:rPr>
                <w:sz w:val="24"/>
              </w:rPr>
              <w:t>the</w:t>
            </w:r>
            <w:r>
              <w:rPr>
                <w:spacing w:val="-15"/>
                <w:sz w:val="24"/>
              </w:rPr>
              <w:t> </w:t>
            </w:r>
            <w:r>
              <w:rPr>
                <w:sz w:val="24"/>
              </w:rPr>
              <w:t>exercise intensity of group A. </w:t>
            </w:r>
            <w:r>
              <w:rPr>
                <w:sz w:val="24"/>
                <w:u w:val="single"/>
              </w:rPr>
              <w:t>Group C</w:t>
            </w:r>
          </w:p>
          <w:p>
            <w:pPr>
              <w:pStyle w:val="TableParagraph"/>
              <w:numPr>
                <w:ilvl w:val="0"/>
                <w:numId w:val="32"/>
              </w:numPr>
              <w:tabs>
                <w:tab w:pos="244" w:val="left" w:leader="none"/>
              </w:tabs>
              <w:spacing w:line="266" w:lineRule="auto" w:before="0" w:after="0"/>
              <w:ind w:left="106" w:right="195" w:firstLine="0"/>
              <w:jc w:val="left"/>
              <w:rPr>
                <w:sz w:val="24"/>
              </w:rPr>
            </w:pPr>
            <w:r>
              <w:rPr>
                <w:sz w:val="24"/>
              </w:rPr>
              <w:t>one</w:t>
            </w:r>
            <w:r>
              <w:rPr>
                <w:spacing w:val="-13"/>
                <w:sz w:val="24"/>
              </w:rPr>
              <w:t> </w:t>
            </w:r>
            <w:r>
              <w:rPr>
                <w:sz w:val="24"/>
              </w:rPr>
              <w:t>month</w:t>
            </w:r>
            <w:r>
              <w:rPr>
                <w:spacing w:val="-12"/>
                <w:sz w:val="24"/>
              </w:rPr>
              <w:t> </w:t>
            </w:r>
            <w:r>
              <w:rPr>
                <w:sz w:val="24"/>
              </w:rPr>
              <w:t>of</w:t>
            </w:r>
            <w:r>
              <w:rPr>
                <w:spacing w:val="-12"/>
                <w:sz w:val="24"/>
              </w:rPr>
              <w:t> </w:t>
            </w:r>
            <w:r>
              <w:rPr>
                <w:sz w:val="24"/>
              </w:rPr>
              <w:t>thermo- therapy, massage and mild exercises.</w:t>
            </w:r>
          </w:p>
        </w:tc>
        <w:tc>
          <w:tcPr>
            <w:tcW w:w="2127" w:type="dxa"/>
          </w:tcPr>
          <w:p>
            <w:pPr>
              <w:pStyle w:val="TableParagraph"/>
              <w:spacing w:line="240" w:lineRule="auto"/>
              <w:ind w:left="105"/>
              <w:rPr>
                <w:sz w:val="24"/>
              </w:rPr>
            </w:pPr>
            <w:r>
              <w:rPr>
                <w:sz w:val="24"/>
              </w:rPr>
              <w:t>Clinical trial of an intensive muscle training</w:t>
            </w:r>
            <w:r>
              <w:rPr>
                <w:spacing w:val="-15"/>
                <w:sz w:val="24"/>
              </w:rPr>
              <w:t> </w:t>
            </w:r>
            <w:r>
              <w:rPr>
                <w:sz w:val="24"/>
              </w:rPr>
              <w:t>for</w:t>
            </w:r>
            <w:r>
              <w:rPr>
                <w:spacing w:val="-15"/>
                <w:sz w:val="24"/>
              </w:rPr>
              <w:t> </w:t>
            </w:r>
            <w:r>
              <w:rPr>
                <w:sz w:val="24"/>
              </w:rPr>
              <w:t>chronic </w:t>
            </w:r>
            <w:r>
              <w:rPr>
                <w:spacing w:val="-4"/>
                <w:sz w:val="24"/>
              </w:rPr>
              <w:t>LBP.</w:t>
            </w:r>
          </w:p>
        </w:tc>
        <w:tc>
          <w:tcPr>
            <w:tcW w:w="2410" w:type="dxa"/>
          </w:tcPr>
          <w:p>
            <w:pPr>
              <w:pStyle w:val="TableParagraph"/>
              <w:spacing w:line="240" w:lineRule="auto"/>
              <w:ind w:left="105" w:right="175"/>
              <w:rPr>
                <w:sz w:val="24"/>
              </w:rPr>
            </w:pPr>
            <w:r>
              <w:rPr>
                <w:sz w:val="24"/>
              </w:rPr>
              <w:t>The results consistently</w:t>
            </w:r>
            <w:r>
              <w:rPr>
                <w:spacing w:val="-12"/>
                <w:sz w:val="24"/>
              </w:rPr>
              <w:t> </w:t>
            </w:r>
            <w:r>
              <w:rPr>
                <w:sz w:val="24"/>
              </w:rPr>
              <w:t>favoured intensive exercise, which</w:t>
            </w:r>
            <w:r>
              <w:rPr>
                <w:spacing w:val="-13"/>
                <w:sz w:val="24"/>
              </w:rPr>
              <w:t> </w:t>
            </w:r>
            <w:r>
              <w:rPr>
                <w:sz w:val="24"/>
              </w:rPr>
              <w:t>had</w:t>
            </w:r>
            <w:r>
              <w:rPr>
                <w:spacing w:val="-13"/>
                <w:sz w:val="24"/>
              </w:rPr>
              <w:t> </w:t>
            </w:r>
            <w:r>
              <w:rPr>
                <w:sz w:val="24"/>
              </w:rPr>
              <w:t>no</w:t>
            </w:r>
            <w:r>
              <w:rPr>
                <w:spacing w:val="-13"/>
                <w:sz w:val="24"/>
              </w:rPr>
              <w:t> </w:t>
            </w:r>
            <w:r>
              <w:rPr>
                <w:sz w:val="24"/>
              </w:rPr>
              <w:t>adverse </w:t>
            </w:r>
            <w:r>
              <w:rPr>
                <w:spacing w:val="-2"/>
                <w:sz w:val="24"/>
              </w:rPr>
              <w:t>effects.</w:t>
            </w:r>
          </w:p>
        </w:tc>
      </w:tr>
    </w:tbl>
    <w:p>
      <w:pPr>
        <w:spacing w:after="0" w:line="240" w:lineRule="auto"/>
        <w:rPr>
          <w:sz w:val="24"/>
        </w:rPr>
        <w:sectPr>
          <w:headerReference w:type="default" r:id="rId19"/>
          <w:pgSz w:w="15840" w:h="12240" w:orient="landscape"/>
          <w:pgMar w:header="0" w:footer="0" w:top="1380" w:bottom="280" w:left="1220" w:right="960"/>
        </w:sectPr>
      </w:pPr>
    </w:p>
    <w:p>
      <w:pPr>
        <w:pStyle w:val="BodyText"/>
        <w:spacing w:before="19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1275"/>
        <w:gridCol w:w="1702"/>
        <w:gridCol w:w="1275"/>
        <w:gridCol w:w="1560"/>
        <w:gridCol w:w="2552"/>
        <w:gridCol w:w="2127"/>
        <w:gridCol w:w="2410"/>
      </w:tblGrid>
      <w:tr>
        <w:trPr>
          <w:trHeight w:val="757" w:hRule="atLeast"/>
        </w:trPr>
        <w:tc>
          <w:tcPr>
            <w:tcW w:w="536" w:type="dxa"/>
          </w:tcPr>
          <w:p>
            <w:pPr>
              <w:pStyle w:val="TableParagraph"/>
              <w:spacing w:line="228" w:lineRule="exact"/>
              <w:ind w:left="107"/>
              <w:rPr>
                <w:b/>
                <w:sz w:val="20"/>
              </w:rPr>
            </w:pPr>
            <w:r>
              <w:rPr>
                <w:b/>
                <w:spacing w:val="-5"/>
                <w:sz w:val="20"/>
              </w:rPr>
              <w:t>No.</w:t>
            </w:r>
          </w:p>
        </w:tc>
        <w:tc>
          <w:tcPr>
            <w:tcW w:w="1275" w:type="dxa"/>
          </w:tcPr>
          <w:p>
            <w:pPr>
              <w:pStyle w:val="TableParagraph"/>
              <w:spacing w:line="240" w:lineRule="auto"/>
              <w:ind w:left="105" w:right="280"/>
              <w:rPr>
                <w:b/>
                <w:sz w:val="22"/>
              </w:rPr>
            </w:pPr>
            <w:r>
              <w:rPr>
                <w:b/>
                <w:spacing w:val="-2"/>
                <w:sz w:val="22"/>
              </w:rPr>
              <w:t>Author </w:t>
            </w:r>
            <w:r>
              <w:rPr>
                <w:b/>
                <w:sz w:val="22"/>
              </w:rPr>
              <w:t>and</w:t>
            </w:r>
            <w:r>
              <w:rPr>
                <w:b/>
                <w:spacing w:val="-14"/>
                <w:sz w:val="22"/>
              </w:rPr>
              <w:t> </w:t>
            </w:r>
            <w:r>
              <w:rPr>
                <w:b/>
                <w:sz w:val="22"/>
              </w:rPr>
              <w:t>Year</w:t>
            </w:r>
          </w:p>
        </w:tc>
        <w:tc>
          <w:tcPr>
            <w:tcW w:w="1702" w:type="dxa"/>
          </w:tcPr>
          <w:p>
            <w:pPr>
              <w:pStyle w:val="TableParagraph"/>
              <w:spacing w:line="251" w:lineRule="exact"/>
              <w:ind w:left="106"/>
              <w:rPr>
                <w:b/>
                <w:sz w:val="22"/>
              </w:rPr>
            </w:pPr>
            <w:r>
              <w:rPr>
                <w:b/>
                <w:sz w:val="22"/>
              </w:rPr>
              <w:t>Sample</w:t>
            </w:r>
            <w:r>
              <w:rPr>
                <w:b/>
                <w:spacing w:val="-4"/>
                <w:sz w:val="22"/>
              </w:rPr>
              <w:t> size</w:t>
            </w:r>
          </w:p>
          <w:p>
            <w:pPr>
              <w:pStyle w:val="TableParagraph"/>
              <w:spacing w:line="252" w:lineRule="exact"/>
              <w:ind w:left="106"/>
              <w:rPr>
                <w:b/>
                <w:sz w:val="22"/>
              </w:rPr>
            </w:pPr>
            <w:r>
              <w:rPr>
                <w:b/>
                <w:sz w:val="22"/>
              </w:rPr>
              <w:t>and Sample </w:t>
            </w:r>
            <w:r>
              <w:rPr>
                <w:b/>
                <w:spacing w:val="-2"/>
                <w:sz w:val="22"/>
              </w:rPr>
              <w:t>characteristics</w:t>
            </w:r>
          </w:p>
        </w:tc>
        <w:tc>
          <w:tcPr>
            <w:tcW w:w="1275" w:type="dxa"/>
          </w:tcPr>
          <w:p>
            <w:pPr>
              <w:pStyle w:val="TableParagraph"/>
              <w:spacing w:line="240" w:lineRule="auto"/>
              <w:ind w:left="106" w:right="196"/>
              <w:rPr>
                <w:b/>
                <w:sz w:val="22"/>
              </w:rPr>
            </w:pPr>
            <w:r>
              <w:rPr>
                <w:b/>
                <w:spacing w:val="-2"/>
                <w:sz w:val="22"/>
              </w:rPr>
              <w:t>Outcome measures</w:t>
            </w:r>
          </w:p>
        </w:tc>
        <w:tc>
          <w:tcPr>
            <w:tcW w:w="1560" w:type="dxa"/>
          </w:tcPr>
          <w:p>
            <w:pPr>
              <w:pStyle w:val="TableParagraph"/>
              <w:spacing w:line="240" w:lineRule="auto"/>
              <w:ind w:left="106" w:right="27"/>
              <w:rPr>
                <w:b/>
                <w:sz w:val="22"/>
              </w:rPr>
            </w:pPr>
            <w:r>
              <w:rPr>
                <w:b/>
                <w:spacing w:val="-2"/>
                <w:sz w:val="22"/>
              </w:rPr>
              <w:t>Physiological measures</w:t>
            </w:r>
          </w:p>
        </w:tc>
        <w:tc>
          <w:tcPr>
            <w:tcW w:w="2552" w:type="dxa"/>
          </w:tcPr>
          <w:p>
            <w:pPr>
              <w:pStyle w:val="TableParagraph"/>
              <w:spacing w:line="251" w:lineRule="exact"/>
              <w:ind w:left="106"/>
              <w:rPr>
                <w:b/>
                <w:sz w:val="22"/>
              </w:rPr>
            </w:pPr>
            <w:r>
              <w:rPr/>
              <mc:AlternateContent>
                <mc:Choice Requires="wps">
                  <w:drawing>
                    <wp:anchor distT="0" distB="0" distL="0" distR="0" allowOverlap="1" layoutInCell="1" locked="0" behindDoc="1" simplePos="0" relativeHeight="482940416">
                      <wp:simplePos x="0" y="0"/>
                      <wp:positionH relativeFrom="column">
                        <wp:posOffset>-378206</wp:posOffset>
                      </wp:positionH>
                      <wp:positionV relativeFrom="paragraph">
                        <wp:posOffset>222122</wp:posOffset>
                      </wp:positionV>
                      <wp:extent cx="3004820" cy="307975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3004820" cy="3079750"/>
                                <a:chExt cx="3004820" cy="3079750"/>
                              </a:xfrm>
                            </wpg:grpSpPr>
                            <wps:wsp>
                              <wps:cNvPr id="116" name="Graphic 116"/>
                              <wps:cNvSpPr/>
                              <wps:spPr>
                                <a:xfrm>
                                  <a:off x="0" y="0"/>
                                  <a:ext cx="3004820" cy="2917190"/>
                                </a:xfrm>
                                <a:custGeom>
                                  <a:avLst/>
                                  <a:gdLst/>
                                  <a:ahLst/>
                                  <a:cxnLst/>
                                  <a:rect l="l" t="t" r="r" b="b"/>
                                  <a:pathLst>
                                    <a:path w="3004820" h="2917190">
                                      <a:moveTo>
                                        <a:pt x="617982" y="2881122"/>
                                      </a:moveTo>
                                      <a:lnTo>
                                        <a:pt x="617728" y="2879090"/>
                                      </a:lnTo>
                                      <a:lnTo>
                                        <a:pt x="616077" y="2874518"/>
                                      </a:lnTo>
                                      <a:lnTo>
                                        <a:pt x="614426" y="2872486"/>
                                      </a:lnTo>
                                      <a:lnTo>
                                        <a:pt x="430530" y="2688590"/>
                                      </a:lnTo>
                                      <a:lnTo>
                                        <a:pt x="406463" y="2642971"/>
                                      </a:lnTo>
                                      <a:lnTo>
                                        <a:pt x="239268" y="2322957"/>
                                      </a:lnTo>
                                      <a:lnTo>
                                        <a:pt x="217043" y="2299335"/>
                                      </a:lnTo>
                                      <a:lnTo>
                                        <a:pt x="213614" y="2300478"/>
                                      </a:lnTo>
                                      <a:lnTo>
                                        <a:pt x="183642" y="2329688"/>
                                      </a:lnTo>
                                      <a:lnTo>
                                        <a:pt x="181102" y="2337562"/>
                                      </a:lnTo>
                                      <a:lnTo>
                                        <a:pt x="181102" y="2339975"/>
                                      </a:lnTo>
                                      <a:lnTo>
                                        <a:pt x="182245" y="2342515"/>
                                      </a:lnTo>
                                      <a:lnTo>
                                        <a:pt x="183134" y="2345436"/>
                                      </a:lnTo>
                                      <a:lnTo>
                                        <a:pt x="184404" y="2348103"/>
                                      </a:lnTo>
                                      <a:lnTo>
                                        <a:pt x="186563" y="2351151"/>
                                      </a:lnTo>
                                      <a:lnTo>
                                        <a:pt x="286385" y="2536698"/>
                                      </a:lnTo>
                                      <a:lnTo>
                                        <a:pt x="332905" y="2618384"/>
                                      </a:lnTo>
                                      <a:lnTo>
                                        <a:pt x="349123" y="2645664"/>
                                      </a:lnTo>
                                      <a:lnTo>
                                        <a:pt x="348615" y="2646172"/>
                                      </a:lnTo>
                                      <a:lnTo>
                                        <a:pt x="237871" y="2583053"/>
                                      </a:lnTo>
                                      <a:lnTo>
                                        <a:pt x="191757" y="2558097"/>
                                      </a:lnTo>
                                      <a:lnTo>
                                        <a:pt x="53340" y="2483739"/>
                                      </a:lnTo>
                                      <a:lnTo>
                                        <a:pt x="49911" y="2481707"/>
                                      </a:lnTo>
                                      <a:lnTo>
                                        <a:pt x="47117" y="2480818"/>
                                      </a:lnTo>
                                      <a:lnTo>
                                        <a:pt x="44450" y="2479548"/>
                                      </a:lnTo>
                                      <a:lnTo>
                                        <a:pt x="42037" y="2479040"/>
                                      </a:lnTo>
                                      <a:lnTo>
                                        <a:pt x="10033" y="2501011"/>
                                      </a:lnTo>
                                      <a:lnTo>
                                        <a:pt x="0" y="2515616"/>
                                      </a:lnTo>
                                      <a:lnTo>
                                        <a:pt x="1397" y="2521839"/>
                                      </a:lnTo>
                                      <a:lnTo>
                                        <a:pt x="3175" y="2524633"/>
                                      </a:lnTo>
                                      <a:lnTo>
                                        <a:pt x="7112" y="2527554"/>
                                      </a:lnTo>
                                      <a:lnTo>
                                        <a:pt x="10795" y="2530729"/>
                                      </a:lnTo>
                                      <a:lnTo>
                                        <a:pt x="24003" y="2538222"/>
                                      </a:lnTo>
                                      <a:lnTo>
                                        <a:pt x="69621" y="2562288"/>
                                      </a:lnTo>
                                      <a:lnTo>
                                        <a:pt x="389636" y="2729484"/>
                                      </a:lnTo>
                                      <a:lnTo>
                                        <a:pt x="573532" y="2913380"/>
                                      </a:lnTo>
                                      <a:lnTo>
                                        <a:pt x="575564" y="2915031"/>
                                      </a:lnTo>
                                      <a:lnTo>
                                        <a:pt x="579882" y="2916936"/>
                                      </a:lnTo>
                                      <a:lnTo>
                                        <a:pt x="582168" y="2916936"/>
                                      </a:lnTo>
                                      <a:lnTo>
                                        <a:pt x="584708" y="2915920"/>
                                      </a:lnTo>
                                      <a:lnTo>
                                        <a:pt x="587502" y="2915412"/>
                                      </a:lnTo>
                                      <a:lnTo>
                                        <a:pt x="616458" y="2886456"/>
                                      </a:lnTo>
                                      <a:lnTo>
                                        <a:pt x="616966" y="2883662"/>
                                      </a:lnTo>
                                      <a:lnTo>
                                        <a:pt x="617982" y="2881122"/>
                                      </a:lnTo>
                                      <a:close/>
                                    </a:path>
                                    <a:path w="3004820" h="2917190">
                                      <a:moveTo>
                                        <a:pt x="1042949" y="2417813"/>
                                      </a:moveTo>
                                      <a:lnTo>
                                        <a:pt x="1039164" y="2369756"/>
                                      </a:lnTo>
                                      <a:lnTo>
                                        <a:pt x="1022819" y="2318664"/>
                                      </a:lnTo>
                                      <a:lnTo>
                                        <a:pt x="995197" y="2264702"/>
                                      </a:lnTo>
                                      <a:lnTo>
                                        <a:pt x="971169" y="2228646"/>
                                      </a:lnTo>
                                      <a:lnTo>
                                        <a:pt x="971169" y="2400427"/>
                                      </a:lnTo>
                                      <a:lnTo>
                                        <a:pt x="968629" y="2417127"/>
                                      </a:lnTo>
                                      <a:lnTo>
                                        <a:pt x="941959" y="2461641"/>
                                      </a:lnTo>
                                      <a:lnTo>
                                        <a:pt x="898144" y="2488895"/>
                                      </a:lnTo>
                                      <a:lnTo>
                                        <a:pt x="865543" y="2492451"/>
                                      </a:lnTo>
                                      <a:lnTo>
                                        <a:pt x="848321" y="2490686"/>
                                      </a:lnTo>
                                      <a:lnTo>
                                        <a:pt x="793292" y="2470531"/>
                                      </a:lnTo>
                                      <a:lnTo>
                                        <a:pt x="754291" y="2446655"/>
                                      </a:lnTo>
                                      <a:lnTo>
                                        <a:pt x="713409" y="2414752"/>
                                      </a:lnTo>
                                      <a:lnTo>
                                        <a:pt x="671118" y="2376932"/>
                                      </a:lnTo>
                                      <a:lnTo>
                                        <a:pt x="630339" y="2336114"/>
                                      </a:lnTo>
                                      <a:lnTo>
                                        <a:pt x="595249" y="2296274"/>
                                      </a:lnTo>
                                      <a:lnTo>
                                        <a:pt x="564730" y="2256117"/>
                                      </a:lnTo>
                                      <a:lnTo>
                                        <a:pt x="541870" y="2216874"/>
                                      </a:lnTo>
                                      <a:lnTo>
                                        <a:pt x="526300" y="2178964"/>
                                      </a:lnTo>
                                      <a:lnTo>
                                        <a:pt x="519684" y="2125599"/>
                                      </a:lnTo>
                                      <a:lnTo>
                                        <a:pt x="522185" y="2108974"/>
                                      </a:lnTo>
                                      <a:lnTo>
                                        <a:pt x="548386" y="2064893"/>
                                      </a:lnTo>
                                      <a:lnTo>
                                        <a:pt x="591997" y="2037943"/>
                                      </a:lnTo>
                                      <a:lnTo>
                                        <a:pt x="624941" y="2034514"/>
                                      </a:lnTo>
                                      <a:lnTo>
                                        <a:pt x="642226" y="2036356"/>
                                      </a:lnTo>
                                      <a:lnTo>
                                        <a:pt x="697255" y="2056193"/>
                                      </a:lnTo>
                                      <a:lnTo>
                                        <a:pt x="736307" y="2079586"/>
                                      </a:lnTo>
                                      <a:lnTo>
                                        <a:pt x="776820" y="2110676"/>
                                      </a:lnTo>
                                      <a:lnTo>
                                        <a:pt x="818235" y="2147595"/>
                                      </a:lnTo>
                                      <a:lnTo>
                                        <a:pt x="858494" y="2187930"/>
                                      </a:lnTo>
                                      <a:lnTo>
                                        <a:pt x="894003" y="2228227"/>
                                      </a:lnTo>
                                      <a:lnTo>
                                        <a:pt x="924941" y="2268728"/>
                                      </a:lnTo>
                                      <a:lnTo>
                                        <a:pt x="948309" y="2308225"/>
                                      </a:lnTo>
                                      <a:lnTo>
                                        <a:pt x="964272" y="2346426"/>
                                      </a:lnTo>
                                      <a:lnTo>
                                        <a:pt x="971169" y="2400427"/>
                                      </a:lnTo>
                                      <a:lnTo>
                                        <a:pt x="971169" y="2228646"/>
                                      </a:lnTo>
                                      <a:lnTo>
                                        <a:pt x="932484" y="2178964"/>
                                      </a:lnTo>
                                      <a:lnTo>
                                        <a:pt x="906551" y="2149729"/>
                                      </a:lnTo>
                                      <a:lnTo>
                                        <a:pt x="877824" y="2119884"/>
                                      </a:lnTo>
                                      <a:lnTo>
                                        <a:pt x="848156" y="2091245"/>
                                      </a:lnTo>
                                      <a:lnTo>
                                        <a:pt x="819175" y="2065312"/>
                                      </a:lnTo>
                                      <a:lnTo>
                                        <a:pt x="780732" y="2034514"/>
                                      </a:lnTo>
                                      <a:lnTo>
                                        <a:pt x="763397" y="2021586"/>
                                      </a:lnTo>
                                      <a:lnTo>
                                        <a:pt x="710387" y="1989416"/>
                                      </a:lnTo>
                                      <a:lnTo>
                                        <a:pt x="660527" y="1968754"/>
                                      </a:lnTo>
                                      <a:lnTo>
                                        <a:pt x="614083" y="1960105"/>
                                      </a:lnTo>
                                      <a:lnTo>
                                        <a:pt x="591997" y="1960283"/>
                                      </a:lnTo>
                                      <a:lnTo>
                                        <a:pt x="550189" y="1969109"/>
                                      </a:lnTo>
                                      <a:lnTo>
                                        <a:pt x="512457" y="1990661"/>
                                      </a:lnTo>
                                      <a:lnTo>
                                        <a:pt x="478993" y="2024367"/>
                                      </a:lnTo>
                                      <a:lnTo>
                                        <a:pt x="457047" y="2064181"/>
                                      </a:lnTo>
                                      <a:lnTo>
                                        <a:pt x="448729" y="2108568"/>
                                      </a:lnTo>
                                      <a:lnTo>
                                        <a:pt x="449021" y="2132114"/>
                                      </a:lnTo>
                                      <a:lnTo>
                                        <a:pt x="458724" y="2181352"/>
                                      </a:lnTo>
                                      <a:lnTo>
                                        <a:pt x="480568" y="2233866"/>
                                      </a:lnTo>
                                      <a:lnTo>
                                        <a:pt x="513461" y="2289048"/>
                                      </a:lnTo>
                                      <a:lnTo>
                                        <a:pt x="557187" y="2345893"/>
                                      </a:lnTo>
                                      <a:lnTo>
                                        <a:pt x="582726" y="2374747"/>
                                      </a:lnTo>
                                      <a:lnTo>
                                        <a:pt x="610743" y="2403856"/>
                                      </a:lnTo>
                                      <a:lnTo>
                                        <a:pt x="640905" y="2433015"/>
                                      </a:lnTo>
                                      <a:lnTo>
                                        <a:pt x="670306" y="2459342"/>
                                      </a:lnTo>
                                      <a:lnTo>
                                        <a:pt x="726821" y="2503678"/>
                                      </a:lnTo>
                                      <a:lnTo>
                                        <a:pt x="780161" y="2536558"/>
                                      </a:lnTo>
                                      <a:lnTo>
                                        <a:pt x="830072" y="2557526"/>
                                      </a:lnTo>
                                      <a:lnTo>
                                        <a:pt x="876515" y="2566581"/>
                                      </a:lnTo>
                                      <a:lnTo>
                                        <a:pt x="898677" y="2566530"/>
                                      </a:lnTo>
                                      <a:lnTo>
                                        <a:pt x="940866" y="2557983"/>
                                      </a:lnTo>
                                      <a:lnTo>
                                        <a:pt x="979182" y="2536228"/>
                                      </a:lnTo>
                                      <a:lnTo>
                                        <a:pt x="1012913" y="2502179"/>
                                      </a:lnTo>
                                      <a:lnTo>
                                        <a:pt x="1034643" y="2462212"/>
                                      </a:lnTo>
                                      <a:lnTo>
                                        <a:pt x="1040257" y="2440432"/>
                                      </a:lnTo>
                                      <a:lnTo>
                                        <a:pt x="1042949" y="2417813"/>
                                      </a:lnTo>
                                      <a:close/>
                                    </a:path>
                                    <a:path w="3004820" h="2917190">
                                      <a:moveTo>
                                        <a:pt x="1231519" y="2267458"/>
                                      </a:moveTo>
                                      <a:lnTo>
                                        <a:pt x="1231392" y="2265299"/>
                                      </a:lnTo>
                                      <a:lnTo>
                                        <a:pt x="1229487" y="2260473"/>
                                      </a:lnTo>
                                      <a:lnTo>
                                        <a:pt x="1228090" y="2258695"/>
                                      </a:lnTo>
                                      <a:lnTo>
                                        <a:pt x="1020572" y="2051177"/>
                                      </a:lnTo>
                                      <a:lnTo>
                                        <a:pt x="1128395" y="1943354"/>
                                      </a:lnTo>
                                      <a:lnTo>
                                        <a:pt x="1128776" y="1941576"/>
                                      </a:lnTo>
                                      <a:lnTo>
                                        <a:pt x="1128776" y="1939290"/>
                                      </a:lnTo>
                                      <a:lnTo>
                                        <a:pt x="1102614" y="1903603"/>
                                      </a:lnTo>
                                      <a:lnTo>
                                        <a:pt x="1077214" y="1887855"/>
                                      </a:lnTo>
                                      <a:lnTo>
                                        <a:pt x="1075309" y="1888109"/>
                                      </a:lnTo>
                                      <a:lnTo>
                                        <a:pt x="1073912" y="1888871"/>
                                      </a:lnTo>
                                      <a:lnTo>
                                        <a:pt x="966089" y="1996694"/>
                                      </a:lnTo>
                                      <a:lnTo>
                                        <a:pt x="798195" y="1828800"/>
                                      </a:lnTo>
                                      <a:lnTo>
                                        <a:pt x="912241" y="1714754"/>
                                      </a:lnTo>
                                      <a:lnTo>
                                        <a:pt x="912876" y="1713484"/>
                                      </a:lnTo>
                                      <a:lnTo>
                                        <a:pt x="912749" y="1709039"/>
                                      </a:lnTo>
                                      <a:lnTo>
                                        <a:pt x="891794" y="1680337"/>
                                      </a:lnTo>
                                      <a:lnTo>
                                        <a:pt x="886841" y="1675384"/>
                                      </a:lnTo>
                                      <a:lnTo>
                                        <a:pt x="874649" y="1664589"/>
                                      </a:lnTo>
                                      <a:lnTo>
                                        <a:pt x="870839" y="1662303"/>
                                      </a:lnTo>
                                      <a:lnTo>
                                        <a:pt x="864870" y="1659128"/>
                                      </a:lnTo>
                                      <a:lnTo>
                                        <a:pt x="860298" y="1658366"/>
                                      </a:lnTo>
                                      <a:lnTo>
                                        <a:pt x="857885" y="1658493"/>
                                      </a:lnTo>
                                      <a:lnTo>
                                        <a:pt x="856615" y="1659001"/>
                                      </a:lnTo>
                                      <a:lnTo>
                                        <a:pt x="713232" y="1802384"/>
                                      </a:lnTo>
                                      <a:lnTo>
                                        <a:pt x="711454" y="1807972"/>
                                      </a:lnTo>
                                      <a:lnTo>
                                        <a:pt x="712216" y="1814830"/>
                                      </a:lnTo>
                                      <a:lnTo>
                                        <a:pt x="1187196" y="2299716"/>
                                      </a:lnTo>
                                      <a:lnTo>
                                        <a:pt x="1195832" y="2303145"/>
                                      </a:lnTo>
                                      <a:lnTo>
                                        <a:pt x="1198372" y="2302256"/>
                                      </a:lnTo>
                                      <a:lnTo>
                                        <a:pt x="1201166" y="2301748"/>
                                      </a:lnTo>
                                      <a:lnTo>
                                        <a:pt x="1230249" y="2272665"/>
                                      </a:lnTo>
                                      <a:lnTo>
                                        <a:pt x="1230757" y="2269871"/>
                                      </a:lnTo>
                                      <a:lnTo>
                                        <a:pt x="1231519" y="2267458"/>
                                      </a:lnTo>
                                      <a:close/>
                                    </a:path>
                                    <a:path w="3004820" h="2917190">
                                      <a:moveTo>
                                        <a:pt x="1565910" y="1933067"/>
                                      </a:moveTo>
                                      <a:lnTo>
                                        <a:pt x="1565783" y="1930908"/>
                                      </a:lnTo>
                                      <a:lnTo>
                                        <a:pt x="1564132" y="1926463"/>
                                      </a:lnTo>
                                      <a:lnTo>
                                        <a:pt x="1562481" y="1924304"/>
                                      </a:lnTo>
                                      <a:lnTo>
                                        <a:pt x="1560576" y="1922399"/>
                                      </a:lnTo>
                                      <a:lnTo>
                                        <a:pt x="1084834" y="1446657"/>
                                      </a:lnTo>
                                      <a:lnTo>
                                        <a:pt x="1082802" y="1445133"/>
                                      </a:lnTo>
                                      <a:lnTo>
                                        <a:pt x="1078357" y="1443355"/>
                                      </a:lnTo>
                                      <a:lnTo>
                                        <a:pt x="1076198" y="1443228"/>
                                      </a:lnTo>
                                      <a:lnTo>
                                        <a:pt x="1073404" y="1443736"/>
                                      </a:lnTo>
                                      <a:lnTo>
                                        <a:pt x="1042289" y="1473200"/>
                                      </a:lnTo>
                                      <a:lnTo>
                                        <a:pt x="1040765" y="1480947"/>
                                      </a:lnTo>
                                      <a:lnTo>
                                        <a:pt x="1042543" y="1485265"/>
                                      </a:lnTo>
                                      <a:lnTo>
                                        <a:pt x="1521587" y="1965325"/>
                                      </a:lnTo>
                                      <a:lnTo>
                                        <a:pt x="1530223" y="1968754"/>
                                      </a:lnTo>
                                      <a:lnTo>
                                        <a:pt x="1532763" y="1967865"/>
                                      </a:lnTo>
                                      <a:lnTo>
                                        <a:pt x="1535557" y="1967357"/>
                                      </a:lnTo>
                                      <a:lnTo>
                                        <a:pt x="1564640" y="1938274"/>
                                      </a:lnTo>
                                      <a:lnTo>
                                        <a:pt x="1565148" y="1935480"/>
                                      </a:lnTo>
                                      <a:lnTo>
                                        <a:pt x="1565910" y="1933067"/>
                                      </a:lnTo>
                                      <a:close/>
                                    </a:path>
                                    <a:path w="3004820" h="2917190">
                                      <a:moveTo>
                                        <a:pt x="1790573" y="1662417"/>
                                      </a:moveTo>
                                      <a:lnTo>
                                        <a:pt x="1785442" y="1619986"/>
                                      </a:lnTo>
                                      <a:lnTo>
                                        <a:pt x="1767484" y="1575422"/>
                                      </a:lnTo>
                                      <a:lnTo>
                                        <a:pt x="1744751" y="1540560"/>
                                      </a:lnTo>
                                      <a:lnTo>
                                        <a:pt x="1720900" y="1512912"/>
                                      </a:lnTo>
                                      <a:lnTo>
                                        <a:pt x="1720900" y="1641132"/>
                                      </a:lnTo>
                                      <a:lnTo>
                                        <a:pt x="1720697" y="1650009"/>
                                      </a:lnTo>
                                      <a:lnTo>
                                        <a:pt x="1704682" y="1689112"/>
                                      </a:lnTo>
                                      <a:lnTo>
                                        <a:pt x="1638935" y="1755521"/>
                                      </a:lnTo>
                                      <a:lnTo>
                                        <a:pt x="1464945" y="1581531"/>
                                      </a:lnTo>
                                      <a:lnTo>
                                        <a:pt x="1501635" y="1545031"/>
                                      </a:lnTo>
                                      <a:lnTo>
                                        <a:pt x="1513840" y="1532763"/>
                                      </a:lnTo>
                                      <a:lnTo>
                                        <a:pt x="1551686" y="1506347"/>
                                      </a:lnTo>
                                      <a:lnTo>
                                        <a:pt x="1580553" y="1501813"/>
                                      </a:lnTo>
                                      <a:lnTo>
                                        <a:pt x="1590548" y="1502664"/>
                                      </a:lnTo>
                                      <a:lnTo>
                                        <a:pt x="1631442" y="1518031"/>
                                      </a:lnTo>
                                      <a:lnTo>
                                        <a:pt x="1663623" y="1542186"/>
                                      </a:lnTo>
                                      <a:lnTo>
                                        <a:pt x="1693049" y="1573237"/>
                                      </a:lnTo>
                                      <a:lnTo>
                                        <a:pt x="1715338" y="1613128"/>
                                      </a:lnTo>
                                      <a:lnTo>
                                        <a:pt x="1720900" y="1641132"/>
                                      </a:lnTo>
                                      <a:lnTo>
                                        <a:pt x="1720900" y="1512912"/>
                                      </a:lnTo>
                                      <a:lnTo>
                                        <a:pt x="1713992" y="1505712"/>
                                      </a:lnTo>
                                      <a:lnTo>
                                        <a:pt x="1709877" y="1501813"/>
                                      </a:lnTo>
                                      <a:lnTo>
                                        <a:pt x="1701380" y="1493748"/>
                                      </a:lnTo>
                                      <a:lnTo>
                                        <a:pt x="1663065" y="1464437"/>
                                      </a:lnTo>
                                      <a:lnTo>
                                        <a:pt x="1625612" y="1444815"/>
                                      </a:lnTo>
                                      <a:lnTo>
                                        <a:pt x="1579295" y="1434160"/>
                                      </a:lnTo>
                                      <a:lnTo>
                                        <a:pt x="1568450" y="1433957"/>
                                      </a:lnTo>
                                      <a:lnTo>
                                        <a:pt x="1558264" y="1435023"/>
                                      </a:lnTo>
                                      <a:lnTo>
                                        <a:pt x="1548676" y="1437055"/>
                                      </a:lnTo>
                                      <a:lnTo>
                                        <a:pt x="1539633" y="1440014"/>
                                      </a:lnTo>
                                      <a:lnTo>
                                        <a:pt x="1531112" y="1443863"/>
                                      </a:lnTo>
                                      <a:lnTo>
                                        <a:pt x="1532255" y="1435315"/>
                                      </a:lnTo>
                                      <a:lnTo>
                                        <a:pt x="1532775" y="1426578"/>
                                      </a:lnTo>
                                      <a:lnTo>
                                        <a:pt x="1532547" y="1417637"/>
                                      </a:lnTo>
                                      <a:lnTo>
                                        <a:pt x="1531493" y="1408430"/>
                                      </a:lnTo>
                                      <a:lnTo>
                                        <a:pt x="1519809" y="1371092"/>
                                      </a:lnTo>
                                      <a:lnTo>
                                        <a:pt x="1498092" y="1334135"/>
                                      </a:lnTo>
                                      <a:lnTo>
                                        <a:pt x="1479296" y="1310906"/>
                                      </a:lnTo>
                                      <a:lnTo>
                                        <a:pt x="1479296" y="1433690"/>
                                      </a:lnTo>
                                      <a:lnTo>
                                        <a:pt x="1479156" y="1442173"/>
                                      </a:lnTo>
                                      <a:lnTo>
                                        <a:pt x="1459141" y="1482940"/>
                                      </a:lnTo>
                                      <a:lnTo>
                                        <a:pt x="1412748" y="1529334"/>
                                      </a:lnTo>
                                      <a:lnTo>
                                        <a:pt x="1318679" y="1435315"/>
                                      </a:lnTo>
                                      <a:lnTo>
                                        <a:pt x="1252855" y="1369568"/>
                                      </a:lnTo>
                                      <a:lnTo>
                                        <a:pt x="1295146" y="1327277"/>
                                      </a:lnTo>
                                      <a:lnTo>
                                        <a:pt x="1328801" y="1304417"/>
                                      </a:lnTo>
                                      <a:lnTo>
                                        <a:pt x="1344930" y="1301203"/>
                                      </a:lnTo>
                                      <a:lnTo>
                                        <a:pt x="1353159" y="1301229"/>
                                      </a:lnTo>
                                      <a:lnTo>
                                        <a:pt x="1395984" y="1317244"/>
                                      </a:lnTo>
                                      <a:lnTo>
                                        <a:pt x="1431544" y="1346581"/>
                                      </a:lnTo>
                                      <a:lnTo>
                                        <a:pt x="1459484" y="1380363"/>
                                      </a:lnTo>
                                      <a:lnTo>
                                        <a:pt x="1476375" y="1416177"/>
                                      </a:lnTo>
                                      <a:lnTo>
                                        <a:pt x="1479296" y="1433690"/>
                                      </a:lnTo>
                                      <a:lnTo>
                                        <a:pt x="1479296" y="1310906"/>
                                      </a:lnTo>
                                      <a:lnTo>
                                        <a:pt x="1475701" y="1306855"/>
                                      </a:lnTo>
                                      <a:lnTo>
                                        <a:pt x="1470240" y="1301203"/>
                                      </a:lnTo>
                                      <a:lnTo>
                                        <a:pt x="1467104" y="1297940"/>
                                      </a:lnTo>
                                      <a:lnTo>
                                        <a:pt x="1437868" y="1271676"/>
                                      </a:lnTo>
                                      <a:lnTo>
                                        <a:pt x="1394015" y="1243393"/>
                                      </a:lnTo>
                                      <a:lnTo>
                                        <a:pt x="1351661" y="1229614"/>
                                      </a:lnTo>
                                      <a:lnTo>
                                        <a:pt x="1337843" y="1228305"/>
                                      </a:lnTo>
                                      <a:lnTo>
                                        <a:pt x="1324254" y="1228826"/>
                                      </a:lnTo>
                                      <a:lnTo>
                                        <a:pt x="1284592" y="1240345"/>
                                      </a:lnTo>
                                      <a:lnTo>
                                        <a:pt x="1244092" y="1271524"/>
                                      </a:lnTo>
                                      <a:lnTo>
                                        <a:pt x="1213383" y="1302258"/>
                                      </a:lnTo>
                                      <a:lnTo>
                                        <a:pt x="1173988" y="1341501"/>
                                      </a:lnTo>
                                      <a:lnTo>
                                        <a:pt x="1170432" y="1345184"/>
                                      </a:lnTo>
                                      <a:lnTo>
                                        <a:pt x="1168781" y="1350645"/>
                                      </a:lnTo>
                                      <a:lnTo>
                                        <a:pt x="1169543" y="1357503"/>
                                      </a:lnTo>
                                      <a:lnTo>
                                        <a:pt x="1625727" y="1823720"/>
                                      </a:lnTo>
                                      <a:lnTo>
                                        <a:pt x="1658620" y="1840484"/>
                                      </a:lnTo>
                                      <a:lnTo>
                                        <a:pt x="1664081" y="1838833"/>
                                      </a:lnTo>
                                      <a:lnTo>
                                        <a:pt x="1747393" y="1755521"/>
                                      </a:lnTo>
                                      <a:lnTo>
                                        <a:pt x="1748155" y="1754759"/>
                                      </a:lnTo>
                                      <a:lnTo>
                                        <a:pt x="1774952" y="1719580"/>
                                      </a:lnTo>
                                      <a:lnTo>
                                        <a:pt x="1788414" y="1682496"/>
                                      </a:lnTo>
                                      <a:lnTo>
                                        <a:pt x="1789823" y="1672539"/>
                                      </a:lnTo>
                                      <a:lnTo>
                                        <a:pt x="1790573" y="1662417"/>
                                      </a:lnTo>
                                      <a:close/>
                                    </a:path>
                                    <a:path w="3004820" h="2917190">
                                      <a:moveTo>
                                        <a:pt x="2147570" y="1355344"/>
                                      </a:moveTo>
                                      <a:lnTo>
                                        <a:pt x="2146808" y="1352296"/>
                                      </a:lnTo>
                                      <a:lnTo>
                                        <a:pt x="2146046" y="1349121"/>
                                      </a:lnTo>
                                      <a:lnTo>
                                        <a:pt x="2144141" y="1345819"/>
                                      </a:lnTo>
                                      <a:lnTo>
                                        <a:pt x="2140712" y="1342263"/>
                                      </a:lnTo>
                                      <a:lnTo>
                                        <a:pt x="2137016" y="1339088"/>
                                      </a:lnTo>
                                      <a:lnTo>
                                        <a:pt x="2132076" y="1335786"/>
                                      </a:lnTo>
                                      <a:lnTo>
                                        <a:pt x="2125218" y="1331087"/>
                                      </a:lnTo>
                                      <a:lnTo>
                                        <a:pt x="2064918" y="1292733"/>
                                      </a:lnTo>
                                      <a:lnTo>
                                        <a:pt x="1887728" y="1181011"/>
                                      </a:lnTo>
                                      <a:lnTo>
                                        <a:pt x="1887728" y="1251331"/>
                                      </a:lnTo>
                                      <a:lnTo>
                                        <a:pt x="1780540" y="1358392"/>
                                      </a:lnTo>
                                      <a:lnTo>
                                        <a:pt x="1725295" y="1273009"/>
                                      </a:lnTo>
                                      <a:lnTo>
                                        <a:pt x="1615300" y="1101979"/>
                                      </a:lnTo>
                                      <a:lnTo>
                                        <a:pt x="1587627" y="1059307"/>
                                      </a:lnTo>
                                      <a:lnTo>
                                        <a:pt x="1587754" y="1059053"/>
                                      </a:lnTo>
                                      <a:lnTo>
                                        <a:pt x="1587881" y="1059053"/>
                                      </a:lnTo>
                                      <a:lnTo>
                                        <a:pt x="1887728" y="1251331"/>
                                      </a:lnTo>
                                      <a:lnTo>
                                        <a:pt x="1887728" y="1181011"/>
                                      </a:lnTo>
                                      <a:lnTo>
                                        <a:pt x="1694319" y="1059053"/>
                                      </a:lnTo>
                                      <a:lnTo>
                                        <a:pt x="1563370" y="975995"/>
                                      </a:lnTo>
                                      <a:lnTo>
                                        <a:pt x="1559941" y="973963"/>
                                      </a:lnTo>
                                      <a:lnTo>
                                        <a:pt x="1556512" y="972058"/>
                                      </a:lnTo>
                                      <a:lnTo>
                                        <a:pt x="1553464" y="971296"/>
                                      </a:lnTo>
                                      <a:lnTo>
                                        <a:pt x="1550416" y="970661"/>
                                      </a:lnTo>
                                      <a:lnTo>
                                        <a:pt x="1547876" y="970915"/>
                                      </a:lnTo>
                                      <a:lnTo>
                                        <a:pt x="1541272" y="972947"/>
                                      </a:lnTo>
                                      <a:lnTo>
                                        <a:pt x="1537843" y="974725"/>
                                      </a:lnTo>
                                      <a:lnTo>
                                        <a:pt x="1534160" y="977646"/>
                                      </a:lnTo>
                                      <a:lnTo>
                                        <a:pt x="1530350" y="980567"/>
                                      </a:lnTo>
                                      <a:lnTo>
                                        <a:pt x="1526032" y="984885"/>
                                      </a:lnTo>
                                      <a:lnTo>
                                        <a:pt x="1521079" y="989965"/>
                                      </a:lnTo>
                                      <a:lnTo>
                                        <a:pt x="1516380" y="994664"/>
                                      </a:lnTo>
                                      <a:lnTo>
                                        <a:pt x="1512443" y="998474"/>
                                      </a:lnTo>
                                      <a:lnTo>
                                        <a:pt x="1509776" y="1002030"/>
                                      </a:lnTo>
                                      <a:lnTo>
                                        <a:pt x="1507109" y="1005459"/>
                                      </a:lnTo>
                                      <a:lnTo>
                                        <a:pt x="1505204" y="1008888"/>
                                      </a:lnTo>
                                      <a:lnTo>
                                        <a:pt x="1504569" y="1011936"/>
                                      </a:lnTo>
                                      <a:lnTo>
                                        <a:pt x="1503553" y="1015111"/>
                                      </a:lnTo>
                                      <a:lnTo>
                                        <a:pt x="1503172" y="1017778"/>
                                      </a:lnTo>
                                      <a:lnTo>
                                        <a:pt x="1504061" y="1020572"/>
                                      </a:lnTo>
                                      <a:lnTo>
                                        <a:pt x="1504950" y="1023620"/>
                                      </a:lnTo>
                                      <a:lnTo>
                                        <a:pt x="1506474" y="1026668"/>
                                      </a:lnTo>
                                      <a:lnTo>
                                        <a:pt x="1508379" y="1030097"/>
                                      </a:lnTo>
                                      <a:lnTo>
                                        <a:pt x="1535823" y="1073238"/>
                                      </a:lnTo>
                                      <a:lnTo>
                                        <a:pt x="1735721" y="1390142"/>
                                      </a:lnTo>
                                      <a:lnTo>
                                        <a:pt x="1863598" y="1591945"/>
                                      </a:lnTo>
                                      <a:lnTo>
                                        <a:pt x="1868170" y="1598930"/>
                                      </a:lnTo>
                                      <a:lnTo>
                                        <a:pt x="1871599" y="1603883"/>
                                      </a:lnTo>
                                      <a:lnTo>
                                        <a:pt x="1875028" y="1607312"/>
                                      </a:lnTo>
                                      <a:lnTo>
                                        <a:pt x="1878203" y="1610868"/>
                                      </a:lnTo>
                                      <a:lnTo>
                                        <a:pt x="1881632" y="1612900"/>
                                      </a:lnTo>
                                      <a:lnTo>
                                        <a:pt x="1884680" y="1613662"/>
                                      </a:lnTo>
                                      <a:lnTo>
                                        <a:pt x="1887855" y="1614297"/>
                                      </a:lnTo>
                                      <a:lnTo>
                                        <a:pt x="1890903" y="1613535"/>
                                      </a:lnTo>
                                      <a:lnTo>
                                        <a:pt x="1919097" y="1586103"/>
                                      </a:lnTo>
                                      <a:lnTo>
                                        <a:pt x="1920621" y="1579880"/>
                                      </a:lnTo>
                                      <a:lnTo>
                                        <a:pt x="1920875" y="1577467"/>
                                      </a:lnTo>
                                      <a:lnTo>
                                        <a:pt x="1921002" y="1575054"/>
                                      </a:lnTo>
                                      <a:lnTo>
                                        <a:pt x="1919732" y="1572387"/>
                                      </a:lnTo>
                                      <a:lnTo>
                                        <a:pt x="1918970" y="1570228"/>
                                      </a:lnTo>
                                      <a:lnTo>
                                        <a:pt x="1917700" y="1567561"/>
                                      </a:lnTo>
                                      <a:lnTo>
                                        <a:pt x="1915922" y="1564767"/>
                                      </a:lnTo>
                                      <a:lnTo>
                                        <a:pt x="1822577" y="1420876"/>
                                      </a:lnTo>
                                      <a:lnTo>
                                        <a:pt x="1885137" y="1358392"/>
                                      </a:lnTo>
                                      <a:lnTo>
                                        <a:pt x="1950593" y="1292733"/>
                                      </a:lnTo>
                                      <a:lnTo>
                                        <a:pt x="2097151" y="1386586"/>
                                      </a:lnTo>
                                      <a:lnTo>
                                        <a:pt x="2100326" y="1388110"/>
                                      </a:lnTo>
                                      <a:lnTo>
                                        <a:pt x="2105025" y="1390142"/>
                                      </a:lnTo>
                                      <a:lnTo>
                                        <a:pt x="2107311" y="1390904"/>
                                      </a:lnTo>
                                      <a:lnTo>
                                        <a:pt x="2109470" y="1391158"/>
                                      </a:lnTo>
                                      <a:lnTo>
                                        <a:pt x="2111883" y="1390142"/>
                                      </a:lnTo>
                                      <a:lnTo>
                                        <a:pt x="2114550" y="1390015"/>
                                      </a:lnTo>
                                      <a:lnTo>
                                        <a:pt x="2117344" y="1388491"/>
                                      </a:lnTo>
                                      <a:lnTo>
                                        <a:pt x="2120773" y="1385824"/>
                                      </a:lnTo>
                                      <a:lnTo>
                                        <a:pt x="2124075" y="1383411"/>
                                      </a:lnTo>
                                      <a:lnTo>
                                        <a:pt x="2137918" y="1369568"/>
                                      </a:lnTo>
                                      <a:lnTo>
                                        <a:pt x="2141474" y="1365377"/>
                                      </a:lnTo>
                                      <a:lnTo>
                                        <a:pt x="2144014" y="1361821"/>
                                      </a:lnTo>
                                      <a:lnTo>
                                        <a:pt x="2146541" y="1358646"/>
                                      </a:lnTo>
                                      <a:lnTo>
                                        <a:pt x="2147570" y="1355344"/>
                                      </a:lnTo>
                                      <a:close/>
                                    </a:path>
                                    <a:path w="3004820" h="2917190">
                                      <a:moveTo>
                                        <a:pt x="2339670" y="1092631"/>
                                      </a:moveTo>
                                      <a:lnTo>
                                        <a:pt x="2334006" y="1043051"/>
                                      </a:lnTo>
                                      <a:lnTo>
                                        <a:pt x="2315553" y="990320"/>
                                      </a:lnTo>
                                      <a:lnTo>
                                        <a:pt x="2284349" y="933958"/>
                                      </a:lnTo>
                                      <a:lnTo>
                                        <a:pt x="2269706" y="912914"/>
                                      </a:lnTo>
                                      <a:lnTo>
                                        <a:pt x="2269706" y="1069695"/>
                                      </a:lnTo>
                                      <a:lnTo>
                                        <a:pt x="2269032" y="1086789"/>
                                      </a:lnTo>
                                      <a:lnTo>
                                        <a:pt x="2252446" y="1134833"/>
                                      </a:lnTo>
                                      <a:lnTo>
                                        <a:pt x="2228088" y="1164971"/>
                                      </a:lnTo>
                                      <a:lnTo>
                                        <a:pt x="2185924" y="1207008"/>
                                      </a:lnTo>
                                      <a:lnTo>
                                        <a:pt x="1801876" y="822833"/>
                                      </a:lnTo>
                                      <a:lnTo>
                                        <a:pt x="1843532" y="781177"/>
                                      </a:lnTo>
                                      <a:lnTo>
                                        <a:pt x="1875891" y="755675"/>
                                      </a:lnTo>
                                      <a:lnTo>
                                        <a:pt x="1927301" y="741337"/>
                                      </a:lnTo>
                                      <a:lnTo>
                                        <a:pt x="1945284" y="741540"/>
                                      </a:lnTo>
                                      <a:lnTo>
                                        <a:pt x="2001901" y="756031"/>
                                      </a:lnTo>
                                      <a:lnTo>
                                        <a:pt x="2041359" y="776071"/>
                                      </a:lnTo>
                                      <a:lnTo>
                                        <a:pt x="2081809" y="804291"/>
                                      </a:lnTo>
                                      <a:lnTo>
                                        <a:pt x="2122284" y="838517"/>
                                      </a:lnTo>
                                      <a:lnTo>
                                        <a:pt x="2166239" y="882484"/>
                                      </a:lnTo>
                                      <a:lnTo>
                                        <a:pt x="2206383" y="929297"/>
                                      </a:lnTo>
                                      <a:lnTo>
                                        <a:pt x="2236584" y="972908"/>
                                      </a:lnTo>
                                      <a:lnTo>
                                        <a:pt x="2256891" y="1013866"/>
                                      </a:lnTo>
                                      <a:lnTo>
                                        <a:pt x="2267953" y="1051890"/>
                                      </a:lnTo>
                                      <a:lnTo>
                                        <a:pt x="2269706" y="1069695"/>
                                      </a:lnTo>
                                      <a:lnTo>
                                        <a:pt x="2269706" y="912914"/>
                                      </a:lnTo>
                                      <a:lnTo>
                                        <a:pt x="2240280" y="874560"/>
                                      </a:lnTo>
                                      <a:lnTo>
                                        <a:pt x="2213229" y="843635"/>
                                      </a:lnTo>
                                      <a:lnTo>
                                        <a:pt x="2182876" y="811911"/>
                                      </a:lnTo>
                                      <a:lnTo>
                                        <a:pt x="2155139" y="785444"/>
                                      </a:lnTo>
                                      <a:lnTo>
                                        <a:pt x="2101773" y="741337"/>
                                      </a:lnTo>
                                      <a:lnTo>
                                        <a:pt x="2046681" y="705624"/>
                                      </a:lnTo>
                                      <a:lnTo>
                                        <a:pt x="1994738" y="682180"/>
                                      </a:lnTo>
                                      <a:lnTo>
                                        <a:pt x="1944966" y="669607"/>
                                      </a:lnTo>
                                      <a:lnTo>
                                        <a:pt x="1921078" y="667956"/>
                                      </a:lnTo>
                                      <a:lnTo>
                                        <a:pt x="1897875" y="669175"/>
                                      </a:lnTo>
                                      <a:lnTo>
                                        <a:pt x="1853526" y="680300"/>
                                      </a:lnTo>
                                      <a:lnTo>
                                        <a:pt x="1811553" y="706018"/>
                                      </a:lnTo>
                                      <a:lnTo>
                                        <a:pt x="1717929" y="797687"/>
                                      </a:lnTo>
                                      <a:lnTo>
                                        <a:pt x="1716278" y="803148"/>
                                      </a:lnTo>
                                      <a:lnTo>
                                        <a:pt x="1717040" y="810006"/>
                                      </a:lnTo>
                                      <a:lnTo>
                                        <a:pt x="2173224" y="1276223"/>
                                      </a:lnTo>
                                      <a:lnTo>
                                        <a:pt x="2206117" y="1292987"/>
                                      </a:lnTo>
                                      <a:lnTo>
                                        <a:pt x="2211578" y="1291336"/>
                                      </a:lnTo>
                                      <a:lnTo>
                                        <a:pt x="2280412" y="1222502"/>
                                      </a:lnTo>
                                      <a:lnTo>
                                        <a:pt x="2294382" y="1207008"/>
                                      </a:lnTo>
                                      <a:lnTo>
                                        <a:pt x="2298547" y="1202397"/>
                                      </a:lnTo>
                                      <a:lnTo>
                                        <a:pt x="2313343" y="1181696"/>
                                      </a:lnTo>
                                      <a:lnTo>
                                        <a:pt x="2324785" y="1160449"/>
                                      </a:lnTo>
                                      <a:lnTo>
                                        <a:pt x="2332863" y="1138682"/>
                                      </a:lnTo>
                                      <a:lnTo>
                                        <a:pt x="2337765" y="1116152"/>
                                      </a:lnTo>
                                      <a:lnTo>
                                        <a:pt x="2339670" y="1092631"/>
                                      </a:lnTo>
                                      <a:close/>
                                    </a:path>
                                    <a:path w="3004820" h="2917190">
                                      <a:moveTo>
                                        <a:pt x="2729865" y="773049"/>
                                      </a:moveTo>
                                      <a:lnTo>
                                        <a:pt x="2729103" y="770001"/>
                                      </a:lnTo>
                                      <a:lnTo>
                                        <a:pt x="2728341" y="766826"/>
                                      </a:lnTo>
                                      <a:lnTo>
                                        <a:pt x="2726436" y="763524"/>
                                      </a:lnTo>
                                      <a:lnTo>
                                        <a:pt x="2647378" y="710565"/>
                                      </a:lnTo>
                                      <a:lnTo>
                                        <a:pt x="2470023" y="598754"/>
                                      </a:lnTo>
                                      <a:lnTo>
                                        <a:pt x="2470023" y="668909"/>
                                      </a:lnTo>
                                      <a:lnTo>
                                        <a:pt x="2362835" y="776224"/>
                                      </a:lnTo>
                                      <a:lnTo>
                                        <a:pt x="2307590" y="690765"/>
                                      </a:lnTo>
                                      <a:lnTo>
                                        <a:pt x="2197595" y="519684"/>
                                      </a:lnTo>
                                      <a:lnTo>
                                        <a:pt x="2169922" y="477012"/>
                                      </a:lnTo>
                                      <a:lnTo>
                                        <a:pt x="2170176" y="476758"/>
                                      </a:lnTo>
                                      <a:lnTo>
                                        <a:pt x="2470023" y="668909"/>
                                      </a:lnTo>
                                      <a:lnTo>
                                        <a:pt x="2470023" y="598754"/>
                                      </a:lnTo>
                                      <a:lnTo>
                                        <a:pt x="2276551" y="476758"/>
                                      </a:lnTo>
                                      <a:lnTo>
                                        <a:pt x="2145665" y="393700"/>
                                      </a:lnTo>
                                      <a:lnTo>
                                        <a:pt x="2142236" y="391668"/>
                                      </a:lnTo>
                                      <a:lnTo>
                                        <a:pt x="2138794" y="389763"/>
                                      </a:lnTo>
                                      <a:lnTo>
                                        <a:pt x="2132711" y="388239"/>
                                      </a:lnTo>
                                      <a:lnTo>
                                        <a:pt x="2130044" y="388620"/>
                                      </a:lnTo>
                                      <a:lnTo>
                                        <a:pt x="2126742" y="389636"/>
                                      </a:lnTo>
                                      <a:lnTo>
                                        <a:pt x="2123567" y="390525"/>
                                      </a:lnTo>
                                      <a:lnTo>
                                        <a:pt x="2120138" y="392430"/>
                                      </a:lnTo>
                                      <a:lnTo>
                                        <a:pt x="2116442" y="395478"/>
                                      </a:lnTo>
                                      <a:lnTo>
                                        <a:pt x="2112645" y="398272"/>
                                      </a:lnTo>
                                      <a:lnTo>
                                        <a:pt x="2094738" y="416179"/>
                                      </a:lnTo>
                                      <a:lnTo>
                                        <a:pt x="2092198" y="419735"/>
                                      </a:lnTo>
                                      <a:lnTo>
                                        <a:pt x="2089391" y="423164"/>
                                      </a:lnTo>
                                      <a:lnTo>
                                        <a:pt x="2087626" y="426593"/>
                                      </a:lnTo>
                                      <a:lnTo>
                                        <a:pt x="2086737" y="429641"/>
                                      </a:lnTo>
                                      <a:lnTo>
                                        <a:pt x="2085721" y="432943"/>
                                      </a:lnTo>
                                      <a:lnTo>
                                        <a:pt x="2085467" y="435483"/>
                                      </a:lnTo>
                                      <a:lnTo>
                                        <a:pt x="2086483" y="438277"/>
                                      </a:lnTo>
                                      <a:lnTo>
                                        <a:pt x="2087118" y="441452"/>
                                      </a:lnTo>
                                      <a:lnTo>
                                        <a:pt x="2088769" y="444500"/>
                                      </a:lnTo>
                                      <a:lnTo>
                                        <a:pt x="2090674" y="447802"/>
                                      </a:lnTo>
                                      <a:lnTo>
                                        <a:pt x="2109279" y="477012"/>
                                      </a:lnTo>
                                      <a:lnTo>
                                        <a:pt x="2145550" y="534123"/>
                                      </a:lnTo>
                                      <a:lnTo>
                                        <a:pt x="2298255" y="776351"/>
                                      </a:lnTo>
                                      <a:lnTo>
                                        <a:pt x="2336381" y="836942"/>
                                      </a:lnTo>
                                      <a:lnTo>
                                        <a:pt x="2445893" y="1009777"/>
                                      </a:lnTo>
                                      <a:lnTo>
                                        <a:pt x="2450465" y="1016635"/>
                                      </a:lnTo>
                                      <a:lnTo>
                                        <a:pt x="2453894" y="1021461"/>
                                      </a:lnTo>
                                      <a:lnTo>
                                        <a:pt x="2457323" y="1024890"/>
                                      </a:lnTo>
                                      <a:lnTo>
                                        <a:pt x="2460498" y="1028700"/>
                                      </a:lnTo>
                                      <a:lnTo>
                                        <a:pt x="2463927" y="1030605"/>
                                      </a:lnTo>
                                      <a:lnTo>
                                        <a:pt x="2470150" y="1032129"/>
                                      </a:lnTo>
                                      <a:lnTo>
                                        <a:pt x="2473071" y="1031240"/>
                                      </a:lnTo>
                                      <a:lnTo>
                                        <a:pt x="2499106" y="1006729"/>
                                      </a:lnTo>
                                      <a:lnTo>
                                        <a:pt x="2501392" y="1003808"/>
                                      </a:lnTo>
                                      <a:lnTo>
                                        <a:pt x="2502789" y="1000887"/>
                                      </a:lnTo>
                                      <a:lnTo>
                                        <a:pt x="2502916" y="997712"/>
                                      </a:lnTo>
                                      <a:lnTo>
                                        <a:pt x="2503170" y="995172"/>
                                      </a:lnTo>
                                      <a:lnTo>
                                        <a:pt x="2503297" y="992759"/>
                                      </a:lnTo>
                                      <a:lnTo>
                                        <a:pt x="2502027" y="990092"/>
                                      </a:lnTo>
                                      <a:lnTo>
                                        <a:pt x="2501265" y="987933"/>
                                      </a:lnTo>
                                      <a:lnTo>
                                        <a:pt x="2500122" y="985266"/>
                                      </a:lnTo>
                                      <a:lnTo>
                                        <a:pt x="2498217" y="982472"/>
                                      </a:lnTo>
                                      <a:lnTo>
                                        <a:pt x="2428240" y="874560"/>
                                      </a:lnTo>
                                      <a:lnTo>
                                        <a:pt x="2404745" y="838581"/>
                                      </a:lnTo>
                                      <a:lnTo>
                                        <a:pt x="2467254" y="776224"/>
                                      </a:lnTo>
                                      <a:lnTo>
                                        <a:pt x="2532888" y="710565"/>
                                      </a:lnTo>
                                      <a:lnTo>
                                        <a:pt x="2679573" y="804164"/>
                                      </a:lnTo>
                                      <a:lnTo>
                                        <a:pt x="2691765" y="808863"/>
                                      </a:lnTo>
                                      <a:lnTo>
                                        <a:pt x="2694178" y="807974"/>
                                      </a:lnTo>
                                      <a:lnTo>
                                        <a:pt x="2696718" y="807720"/>
                                      </a:lnTo>
                                      <a:lnTo>
                                        <a:pt x="2699639" y="806323"/>
                                      </a:lnTo>
                                      <a:lnTo>
                                        <a:pt x="2703195" y="803529"/>
                                      </a:lnTo>
                                      <a:lnTo>
                                        <a:pt x="2706370" y="801116"/>
                                      </a:lnTo>
                                      <a:lnTo>
                                        <a:pt x="2720213" y="787273"/>
                                      </a:lnTo>
                                      <a:lnTo>
                                        <a:pt x="2723642" y="783082"/>
                                      </a:lnTo>
                                      <a:lnTo>
                                        <a:pt x="2728849" y="776351"/>
                                      </a:lnTo>
                                      <a:lnTo>
                                        <a:pt x="2729865" y="773049"/>
                                      </a:lnTo>
                                      <a:close/>
                                    </a:path>
                                    <a:path w="3004820" h="2917190">
                                      <a:moveTo>
                                        <a:pt x="3004439" y="492252"/>
                                      </a:moveTo>
                                      <a:lnTo>
                                        <a:pt x="2530602" y="3302"/>
                                      </a:lnTo>
                                      <a:lnTo>
                                        <a:pt x="2521712" y="0"/>
                                      </a:lnTo>
                                      <a:lnTo>
                                        <a:pt x="2516251" y="762"/>
                                      </a:lnTo>
                                      <a:lnTo>
                                        <a:pt x="2487168" y="29972"/>
                                      </a:lnTo>
                                      <a:lnTo>
                                        <a:pt x="2486152" y="35560"/>
                                      </a:lnTo>
                                      <a:lnTo>
                                        <a:pt x="2486660" y="37973"/>
                                      </a:lnTo>
                                      <a:lnTo>
                                        <a:pt x="2488438" y="42418"/>
                                      </a:lnTo>
                                      <a:lnTo>
                                        <a:pt x="2489581" y="44196"/>
                                      </a:lnTo>
                                      <a:lnTo>
                                        <a:pt x="2759329" y="313944"/>
                                      </a:lnTo>
                                      <a:lnTo>
                                        <a:pt x="2885567" y="438785"/>
                                      </a:lnTo>
                                      <a:lnTo>
                                        <a:pt x="2885440" y="439039"/>
                                      </a:lnTo>
                                      <a:lnTo>
                                        <a:pt x="2838196" y="414274"/>
                                      </a:lnTo>
                                      <a:lnTo>
                                        <a:pt x="2741676" y="364363"/>
                                      </a:lnTo>
                                      <a:lnTo>
                                        <a:pt x="2703309" y="345567"/>
                                      </a:lnTo>
                                      <a:lnTo>
                                        <a:pt x="2642031" y="314718"/>
                                      </a:lnTo>
                                      <a:lnTo>
                                        <a:pt x="2497429" y="242747"/>
                                      </a:lnTo>
                                      <a:lnTo>
                                        <a:pt x="2401189" y="194437"/>
                                      </a:lnTo>
                                      <a:lnTo>
                                        <a:pt x="2386546" y="187312"/>
                                      </a:lnTo>
                                      <a:lnTo>
                                        <a:pt x="2374011" y="181991"/>
                                      </a:lnTo>
                                      <a:lnTo>
                                        <a:pt x="2366772" y="179451"/>
                                      </a:lnTo>
                                      <a:lnTo>
                                        <a:pt x="2360168" y="177673"/>
                                      </a:lnTo>
                                      <a:lnTo>
                                        <a:pt x="2354453" y="177165"/>
                                      </a:lnTo>
                                      <a:lnTo>
                                        <a:pt x="2349119" y="177165"/>
                                      </a:lnTo>
                                      <a:lnTo>
                                        <a:pt x="2301367" y="214249"/>
                                      </a:lnTo>
                                      <a:lnTo>
                                        <a:pt x="2299843" y="220218"/>
                                      </a:lnTo>
                                      <a:lnTo>
                                        <a:pt x="2300478" y="228092"/>
                                      </a:lnTo>
                                      <a:lnTo>
                                        <a:pt x="2774188" y="712597"/>
                                      </a:lnTo>
                                      <a:lnTo>
                                        <a:pt x="2782824" y="716153"/>
                                      </a:lnTo>
                                      <a:lnTo>
                                        <a:pt x="2785364" y="715264"/>
                                      </a:lnTo>
                                      <a:lnTo>
                                        <a:pt x="2787904" y="715010"/>
                                      </a:lnTo>
                                      <a:lnTo>
                                        <a:pt x="2815844" y="688594"/>
                                      </a:lnTo>
                                      <a:lnTo>
                                        <a:pt x="2817495" y="683133"/>
                                      </a:lnTo>
                                      <a:lnTo>
                                        <a:pt x="2818384" y="680720"/>
                                      </a:lnTo>
                                      <a:lnTo>
                                        <a:pt x="2818384" y="678307"/>
                                      </a:lnTo>
                                      <a:lnTo>
                                        <a:pt x="2816479" y="673481"/>
                                      </a:lnTo>
                                      <a:lnTo>
                                        <a:pt x="2815209" y="671703"/>
                                      </a:lnTo>
                                      <a:lnTo>
                                        <a:pt x="2486977" y="343636"/>
                                      </a:lnTo>
                                      <a:lnTo>
                                        <a:pt x="2401443" y="259842"/>
                                      </a:lnTo>
                                      <a:lnTo>
                                        <a:pt x="2401951" y="259334"/>
                                      </a:lnTo>
                                      <a:lnTo>
                                        <a:pt x="2446528" y="283667"/>
                                      </a:lnTo>
                                      <a:lnTo>
                                        <a:pt x="2492730" y="307784"/>
                                      </a:lnTo>
                                      <a:lnTo>
                                        <a:pt x="2569146" y="346278"/>
                                      </a:lnTo>
                                      <a:lnTo>
                                        <a:pt x="2756814" y="439381"/>
                                      </a:lnTo>
                                      <a:lnTo>
                                        <a:pt x="2906776" y="514159"/>
                                      </a:lnTo>
                                      <a:lnTo>
                                        <a:pt x="2923590" y="521652"/>
                                      </a:lnTo>
                                      <a:lnTo>
                                        <a:pt x="2940304" y="528320"/>
                                      </a:lnTo>
                                      <a:lnTo>
                                        <a:pt x="2948178" y="530225"/>
                                      </a:lnTo>
                                      <a:lnTo>
                                        <a:pt x="2954401" y="530860"/>
                                      </a:lnTo>
                                      <a:lnTo>
                                        <a:pt x="2961005" y="532003"/>
                                      </a:lnTo>
                                      <a:lnTo>
                                        <a:pt x="2966847" y="531495"/>
                                      </a:lnTo>
                                      <a:lnTo>
                                        <a:pt x="2971165" y="529463"/>
                                      </a:lnTo>
                                      <a:lnTo>
                                        <a:pt x="2975737" y="527939"/>
                                      </a:lnTo>
                                      <a:lnTo>
                                        <a:pt x="2980309" y="524891"/>
                                      </a:lnTo>
                                      <a:lnTo>
                                        <a:pt x="3000375" y="504825"/>
                                      </a:lnTo>
                                      <a:lnTo>
                                        <a:pt x="3002153" y="502412"/>
                                      </a:lnTo>
                                      <a:lnTo>
                                        <a:pt x="3004058" y="495681"/>
                                      </a:lnTo>
                                      <a:lnTo>
                                        <a:pt x="3004439" y="492252"/>
                                      </a:lnTo>
                                      <a:close/>
                                    </a:path>
                                  </a:pathLst>
                                </a:custGeom>
                                <a:solidFill>
                                  <a:srgbClr val="FFC000">
                                    <a:alpha val="50195"/>
                                  </a:srgbClr>
                                </a:solidFill>
                              </wps:spPr>
                              <wps:bodyPr wrap="square" lIns="0" tIns="0" rIns="0" bIns="0" rtlCol="0">
                                <a:prstTxWarp prst="textNoShape">
                                  <a:avLst/>
                                </a:prstTxWarp>
                                <a:noAutofit/>
                              </wps:bodyPr>
                            </wps:wsp>
                            <wps:wsp>
                              <wps:cNvPr id="117" name="Graphic 117"/>
                              <wps:cNvSpPr/>
                              <wps:spPr>
                                <a:xfrm>
                                  <a:off x="428498" y="2026030"/>
                                  <a:ext cx="1520190" cy="1053465"/>
                                </a:xfrm>
                                <a:custGeom>
                                  <a:avLst/>
                                  <a:gdLst/>
                                  <a:ahLst/>
                                  <a:cxnLst/>
                                  <a:rect l="l" t="t" r="r" b="b"/>
                                  <a:pathLst>
                                    <a:path w="1520190" h="1053465">
                                      <a:moveTo>
                                        <a:pt x="1519669" y="0"/>
                                      </a:moveTo>
                                      <a:lnTo>
                                        <a:pt x="0" y="0"/>
                                      </a:lnTo>
                                      <a:lnTo>
                                        <a:pt x="0" y="175260"/>
                                      </a:lnTo>
                                      <a:lnTo>
                                        <a:pt x="0" y="350520"/>
                                      </a:lnTo>
                                      <a:lnTo>
                                        <a:pt x="0" y="702513"/>
                                      </a:lnTo>
                                      <a:lnTo>
                                        <a:pt x="0" y="878078"/>
                                      </a:lnTo>
                                      <a:lnTo>
                                        <a:pt x="0" y="1053350"/>
                                      </a:lnTo>
                                      <a:lnTo>
                                        <a:pt x="1519669" y="1053350"/>
                                      </a:lnTo>
                                      <a:lnTo>
                                        <a:pt x="1519669" y="175260"/>
                                      </a:lnTo>
                                      <a:lnTo>
                                        <a:pt x="15196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9.780005pt;margin-top:17.490pt;width:236.6pt;height:242.5pt;mso-position-horizontal-relative:column;mso-position-vertical-relative:paragraph;z-index:-20376064" id="docshapegroup32" coordorigin="-596,350" coordsize="4732,4850">
                      <v:shape style="position:absolute;left:-596;top:349;width:4732;height:4594" id="docshape33" coordorigin="-596,350" coordsize="4732,4594" path="m378,4887l377,4884,375,4877,372,4873,82,4584,45,4512,-219,4008,-230,3988,-235,3982,-240,3976,-244,3973,-254,3971,-259,3973,-265,3976,-279,3988,-294,4003,-306,4019,-309,4023,-310,4027,-310,4031,-310,4035,-309,4039,-307,4043,-305,4048,-302,4052,-145,4345,-71,4473,-46,4516,-47,4517,-221,4418,-294,4378,-512,4261,-517,4258,-521,4257,-526,4255,-529,4254,-538,4255,-542,4256,-547,4259,-552,4263,-564,4273,-580,4288,-594,4306,-596,4311,-593,4321,-591,4326,-584,4330,-579,4335,-558,4347,-486,4385,18,4648,308,4938,311,4940,318,4943,321,4943,325,4942,330,4941,339,4936,350,4928,362,4916,367,4910,370,4905,375,4895,376,4891,378,4887xm1047,4157l1046,4120,1041,4082,1030,4042,1015,4001,996,3959,972,3916,943,3872,934,3859,934,4130,930,4156,921,4181,907,4205,888,4226,866,4246,843,4260,819,4269,794,4274,767,4275,740,4272,712,4265,683,4254,654,4240,623,4223,592,4203,560,4179,528,4153,495,4124,461,4093,427,4060,397,4029,369,3997,342,3966,316,3934,294,3903,274,3872,258,3841,244,3811,233,3781,226,3753,223,3725,223,3697,227,3671,236,3646,249,3623,268,3602,290,3583,313,3569,337,3559,362,3554,389,3554,416,3557,444,3563,473,3574,502,3588,533,3605,564,3625,596,3648,628,3674,660,3702,693,3732,726,3764,756,3795,785,3827,812,3859,838,3891,861,3923,881,3954,898,3985,912,4015,923,4045,930,4074,934,4103,934,4130,934,3859,910,3827,873,3781,832,3735,787,3688,740,3643,694,3602,650,3566,634,3554,607,3533,564,3506,523,3483,483,3464,445,3450,407,3441,371,3437,337,3437,303,3441,271,3451,240,3465,211,3485,184,3509,159,3538,139,3568,124,3600,115,3634,111,3670,112,3707,117,3746,127,3785,142,3826,161,3868,185,3911,213,3955,246,3999,282,4044,322,4090,366,4135,414,4181,460,4223,505,4260,549,4293,592,4321,633,4344,673,4363,712,4377,749,4387,785,4392,820,4392,853,4387,886,4378,917,4364,946,4344,974,4319,1000,4290,1009,4275,1019,4260,1034,4227,1043,4193,1047,4157xm1344,3921l1344,3917,1341,3910,1338,3907,1012,3580,1181,3410,1182,3407,1182,3404,1181,3397,1176,3388,1173,3382,1157,3364,1141,3348,1122,3331,1116,3328,1108,3324,1104,3323,1101,3323,1098,3323,1096,3324,926,3494,661,3230,841,3050,842,3048,842,3041,841,3037,836,3028,833,3022,817,3004,809,2996,801,2988,782,2971,776,2968,766,2963,759,2961,755,2962,753,2962,528,3188,525,3197,526,3208,528,3217,533,3227,541,3237,551,3249,1274,3971,1277,3973,1284,3976,1288,3977,1292,3975,1296,3975,1306,3970,1317,3961,1329,3949,1334,3943,1337,3938,1342,3929,1343,3924,1344,3921xm1870,3394l1870,3391,1868,3384,1865,3380,1862,3377,1113,2628,1110,2626,1103,2623,1099,2623,1095,2623,1091,2625,1081,2630,1071,2638,1059,2650,1051,2660,1046,2670,1044,2678,1043,2682,1046,2689,1048,2693,1801,3445,1804,3447,1807,3449,1811,3450,1814,3450,1818,3449,1823,3448,1832,3443,1837,3440,1843,3435,1855,3422,1860,3417,1864,3412,1868,3402,1869,3398,1870,3394xm2224,2968l2224,2952,2223,2935,2220,2918,2216,2901,2211,2884,2205,2866,2197,2849,2188,2831,2177,2813,2165,2794,2152,2776,2137,2758,2121,2739,2114,2732,2114,2934,2114,2948,2112,2961,2109,2974,2104,2986,2097,2998,2089,3010,2079,3021,1985,3114,1711,2840,1769,2783,1788,2764,1794,2758,1803,2750,1818,2738,1833,2729,1848,2722,1863,2718,1878,2715,1893,2715,1909,2716,1925,2720,1941,2725,1957,2732,1974,2740,1990,2751,2007,2764,2024,2778,2042,2795,2057,2811,2071,2827,2082,2843,2092,2859,2100,2875,2106,2890,2110,2905,2113,2920,2114,2934,2114,2732,2104,2721,2097,2715,2084,2702,2064,2685,2044,2670,2023,2656,2003,2644,1984,2634,1964,2625,1960,2624,1946,2618,1927,2613,1909,2610,1891,2608,1874,2608,1858,2610,1843,2613,1829,2618,1816,2624,1817,2610,1818,2596,1818,2582,1816,2568,1813,2553,1809,2539,1804,2524,1798,2509,1791,2495,1783,2480,1774,2465,1764,2451,1753,2436,1741,2422,1734,2414,1734,2608,1734,2621,1732,2634,1729,2647,1723,2660,1714,2672,1702,2685,1629,2758,1481,2610,1377,2507,1444,2440,1458,2427,1471,2417,1484,2409,1497,2404,1510,2401,1522,2399,1535,2399,1548,2401,1562,2404,1575,2409,1589,2416,1603,2424,1617,2434,1631,2445,1645,2457,1659,2470,1671,2483,1682,2496,1693,2510,1703,2524,1712,2538,1719,2552,1725,2566,1729,2580,1733,2594,1734,2608,1734,2414,1728,2408,1720,2399,1715,2394,1692,2372,1669,2352,1646,2335,1623,2320,1600,2308,1577,2298,1555,2291,1533,2286,1511,2284,1490,2285,1469,2288,1448,2294,1427,2303,1406,2316,1385,2332,1364,2352,1315,2401,1253,2462,1248,2468,1245,2477,1246,2488,1249,2497,1254,2507,1261,2517,1271,2529,1965,3222,1976,3232,1986,3240,1996,3244,2005,3246,2016,3248,2025,3246,2156,3114,2157,3113,2170,3099,2182,3085,2191,3072,2200,3058,2206,3044,2212,3030,2217,3015,2221,2999,2223,2984,2224,2968xm2786,2484l2785,2479,2784,2474,2781,2469,2776,2464,2770,2459,2762,2453,2751,2446,2656,2386,2377,2210,2377,2320,2208,2489,2121,2355,1948,2085,1905,2018,1905,2018,1905,2018,2377,2320,2377,2210,2073,2018,1866,1887,1861,1884,1856,1881,1851,1879,1846,1878,1842,1879,1832,1882,1826,1885,1820,1889,1814,1894,1808,1901,1800,1909,1792,1916,1786,1922,1782,1928,1778,1933,1775,1939,1774,1943,1772,1948,1772,1953,1773,1957,1774,1962,1777,1967,1780,1972,1823,2040,2138,2539,2339,2857,2346,2868,2352,2876,2357,2881,2362,2887,2368,2890,2372,2891,2377,2892,2382,2891,2388,2887,2393,2883,2400,2878,2414,2864,2419,2857,2423,2852,2427,2848,2429,2843,2429,2838,2429,2834,2430,2830,2428,2826,2426,2823,2424,2818,2422,2814,2275,2587,2373,2489,2476,2386,2707,2533,2712,2536,2719,2539,2723,2540,2726,2541,2730,2539,2734,2539,2739,2536,2744,2532,2749,2528,2771,2507,2777,2500,2781,2494,2785,2489,2786,2484xm3089,2070l3087,2032,3080,1992,3068,1952,3051,1909,3029,1866,3002,1821,2979,1787,2979,2034,2978,2061,2973,2087,2964,2112,2952,2137,2934,2161,2913,2184,2847,2251,2242,1646,2308,1580,2333,1557,2359,1540,2385,1527,2412,1520,2440,1517,2468,1518,2497,1521,2527,1529,2557,1540,2588,1555,2619,1572,2651,1593,2683,1616,2715,1642,2747,1670,2778,1701,2816,1740,2849,1777,2879,1813,2905,1848,2927,1882,2944,1915,2959,1946,2969,1977,2976,2006,2979,2034,2979,1787,2970,1774,2932,1727,2890,1678,2842,1628,2798,1587,2755,1549,2714,1517,2712,1515,2669,1486,2628,1461,2586,1440,2546,1424,2506,1412,2467,1404,2430,1402,2393,1404,2358,1410,2323,1421,2290,1438,2257,1462,2225,1490,2110,1606,2107,1615,2108,1625,2111,1635,2116,1645,2123,1655,2134,1666,2827,2360,2838,2370,2849,2377,2858,2382,2867,2384,2879,2386,2887,2383,2996,2275,3018,2251,3024,2243,3047,2211,3065,2177,3078,2143,3086,2108,3089,2070xm3703,1567l3702,1562,3701,1557,3698,1552,3693,1547,3687,1542,3668,1529,3574,1469,3294,1293,3294,1403,3125,1572,3038,1438,2865,1168,2822,1101,2822,1101,3294,1403,3294,1293,2990,1101,2783,970,2778,967,2773,964,2763,961,2759,962,2754,963,2749,965,2743,968,2737,973,2731,977,2703,1005,2699,1011,2695,1016,2692,1022,2691,1026,2689,1032,2689,1036,2690,1040,2691,1045,2694,1050,2697,1055,2726,1101,2783,1191,3024,1572,3084,1668,3256,1940,3263,1951,3269,1958,3274,1964,3279,1970,3285,1973,3294,1975,3299,1974,3305,1970,3310,1966,3317,1961,3331,1947,3336,1940,3340,1935,3344,1931,3346,1926,3346,1921,3346,1917,3347,1913,3345,1909,3343,1906,3342,1901,3339,1897,3228,1727,3191,1670,3290,1572,3393,1469,3624,1616,3629,1619,3633,1621,3637,1622,3640,1623,3643,1624,3647,1622,3651,1622,3656,1620,3661,1615,3666,1611,3688,1590,3694,1583,3702,1572,3703,1567xm4136,1125l4134,1113,4131,1106,4124,1091,4118,1083,4110,1075,3390,355,3387,353,3380,350,3376,350,3367,351,3363,353,3347,365,3335,377,3324,392,3321,397,3320,406,3320,410,3323,417,3325,419,3750,844,3949,1041,3948,1041,3874,1002,3722,924,3662,894,3565,845,3337,732,3186,656,3163,645,3143,636,3132,632,3121,630,3112,629,3104,629,3096,630,3082,636,3074,641,3029,687,3026,697,3027,709,3029,719,3034,729,3042,740,3053,752,3773,1472,3776,1474,3784,1477,3787,1478,3791,1476,3795,1476,3805,1471,3810,1467,3815,1463,3828,1450,3836,1439,3839,1434,3841,1430,3841,1426,3843,1422,3843,1418,3840,1410,3838,1408,3321,891,3186,759,3187,758,3257,797,3330,834,3450,895,3746,1042,3982,1159,4008,1171,4035,1182,4047,1185,4057,1186,4067,1188,4077,1187,4083,1184,4091,1181,4098,1176,4129,1145,4132,1141,4135,1130,4136,1125xe" filled="true" fillcolor="#ffc000" stroked="false">
                        <v:path arrowok="t"/>
                        <v:fill opacity="32896f" type="solid"/>
                      </v:shape>
                      <v:shape style="position:absolute;left:79;top:3540;width:2394;height:1659" id="docshape34" coordorigin="79,3540" coordsize="2394,1659" path="m2472,3540l79,3540,79,3816,79,4092,79,4647,79,4923,79,5199,2472,5199,2472,3816,2472,3540xe" filled="true" fillcolor="#ffffff" stroked="false">
                        <v:path arrowok="t"/>
                        <v:fill type="solid"/>
                      </v:shape>
                      <w10:wrap type="none"/>
                    </v:group>
                  </w:pict>
                </mc:Fallback>
              </mc:AlternateContent>
            </w:r>
            <w:r>
              <w:rPr>
                <w:b/>
                <w:spacing w:val="-2"/>
                <w:sz w:val="22"/>
              </w:rPr>
              <w:t>Methods</w:t>
            </w:r>
          </w:p>
        </w:tc>
        <w:tc>
          <w:tcPr>
            <w:tcW w:w="2127" w:type="dxa"/>
          </w:tcPr>
          <w:p>
            <w:pPr>
              <w:pStyle w:val="TableParagraph"/>
              <w:spacing w:line="251" w:lineRule="exact"/>
              <w:ind w:left="105"/>
              <w:rPr>
                <w:b/>
                <w:sz w:val="22"/>
              </w:rPr>
            </w:pPr>
            <w:r>
              <w:rPr>
                <w:b/>
                <w:sz w:val="22"/>
              </w:rPr>
              <w:t>Purpose</w:t>
            </w:r>
            <w:r>
              <w:rPr>
                <w:b/>
                <w:spacing w:val="-5"/>
                <w:sz w:val="22"/>
              </w:rPr>
              <w:t> </w:t>
            </w:r>
            <w:r>
              <w:rPr>
                <w:b/>
                <w:sz w:val="22"/>
              </w:rPr>
              <w:t>of</w:t>
            </w:r>
            <w:r>
              <w:rPr>
                <w:b/>
                <w:spacing w:val="-2"/>
                <w:sz w:val="22"/>
              </w:rPr>
              <w:t> </w:t>
            </w:r>
            <w:r>
              <w:rPr>
                <w:b/>
                <w:spacing w:val="-4"/>
                <w:sz w:val="22"/>
              </w:rPr>
              <w:t>study</w:t>
            </w:r>
          </w:p>
        </w:tc>
        <w:tc>
          <w:tcPr>
            <w:tcW w:w="2410" w:type="dxa"/>
          </w:tcPr>
          <w:p>
            <w:pPr>
              <w:pStyle w:val="TableParagraph"/>
              <w:spacing w:line="251" w:lineRule="exact"/>
              <w:ind w:left="105"/>
              <w:rPr>
                <w:b/>
                <w:sz w:val="22"/>
              </w:rPr>
            </w:pPr>
            <w:r>
              <w:rPr>
                <w:b/>
                <w:spacing w:val="-2"/>
                <w:sz w:val="22"/>
              </w:rPr>
              <w:t>Conclusion</w:t>
            </w:r>
          </w:p>
        </w:tc>
      </w:tr>
      <w:tr>
        <w:trPr>
          <w:trHeight w:val="2760" w:hRule="atLeast"/>
        </w:trPr>
        <w:tc>
          <w:tcPr>
            <w:tcW w:w="536" w:type="dxa"/>
          </w:tcPr>
          <w:p>
            <w:pPr>
              <w:pStyle w:val="TableParagraph"/>
              <w:spacing w:line="225" w:lineRule="exact"/>
              <w:ind w:left="107"/>
              <w:rPr>
                <w:sz w:val="20"/>
              </w:rPr>
            </w:pPr>
            <w:r>
              <w:rPr>
                <w:spacing w:val="-10"/>
                <w:sz w:val="20"/>
              </w:rPr>
              <w:t>3</w:t>
            </w:r>
          </w:p>
        </w:tc>
        <w:tc>
          <w:tcPr>
            <w:tcW w:w="1275" w:type="dxa"/>
          </w:tcPr>
          <w:p>
            <w:pPr>
              <w:pStyle w:val="TableParagraph"/>
              <w:spacing w:line="240" w:lineRule="auto"/>
              <w:ind w:left="105" w:right="280"/>
              <w:rPr>
                <w:sz w:val="24"/>
              </w:rPr>
            </w:pPr>
            <w:r>
              <w:rPr>
                <w:sz w:val="24"/>
              </w:rPr>
              <w:t>Risch et al.,</w:t>
            </w:r>
            <w:r>
              <w:rPr>
                <w:spacing w:val="-3"/>
                <w:sz w:val="24"/>
              </w:rPr>
              <w:t> </w:t>
            </w:r>
            <w:r>
              <w:rPr>
                <w:spacing w:val="-4"/>
                <w:sz w:val="24"/>
              </w:rPr>
              <w:t>1993</w:t>
            </w:r>
          </w:p>
        </w:tc>
        <w:tc>
          <w:tcPr>
            <w:tcW w:w="1702" w:type="dxa"/>
          </w:tcPr>
          <w:p>
            <w:pPr>
              <w:pStyle w:val="TableParagraph"/>
              <w:spacing w:line="240" w:lineRule="auto"/>
              <w:ind w:left="106" w:right="374"/>
              <w:rPr>
                <w:sz w:val="24"/>
              </w:rPr>
            </w:pPr>
            <w:r>
              <w:rPr>
                <w:sz w:val="24"/>
              </w:rPr>
              <w:t>54 patients with</w:t>
            </w:r>
            <w:r>
              <w:rPr>
                <w:spacing w:val="-15"/>
                <w:sz w:val="24"/>
              </w:rPr>
              <w:t> </w:t>
            </w:r>
            <w:r>
              <w:rPr>
                <w:sz w:val="24"/>
              </w:rPr>
              <w:t>chronic </w:t>
            </w:r>
            <w:r>
              <w:rPr>
                <w:spacing w:val="-4"/>
                <w:sz w:val="24"/>
              </w:rPr>
              <w:t>LBP</w:t>
            </w:r>
          </w:p>
        </w:tc>
        <w:tc>
          <w:tcPr>
            <w:tcW w:w="1275" w:type="dxa"/>
          </w:tcPr>
          <w:p>
            <w:pPr>
              <w:pStyle w:val="TableParagraph"/>
              <w:numPr>
                <w:ilvl w:val="0"/>
                <w:numId w:val="33"/>
              </w:numPr>
              <w:tabs>
                <w:tab w:pos="244" w:val="left" w:leader="none"/>
              </w:tabs>
              <w:spacing w:line="240" w:lineRule="auto" w:before="0" w:after="0"/>
              <w:ind w:left="106" w:right="115" w:firstLine="0"/>
              <w:jc w:val="left"/>
              <w:rPr>
                <w:sz w:val="24"/>
              </w:rPr>
            </w:pPr>
            <w:r>
              <w:rPr>
                <w:spacing w:val="-2"/>
                <w:sz w:val="22"/>
              </w:rPr>
              <w:t>Psycho- social dysfunction scale</w:t>
            </w:r>
          </w:p>
          <w:p>
            <w:pPr>
              <w:pStyle w:val="TableParagraph"/>
              <w:numPr>
                <w:ilvl w:val="0"/>
                <w:numId w:val="33"/>
              </w:numPr>
              <w:tabs>
                <w:tab w:pos="230" w:val="left" w:leader="none"/>
              </w:tabs>
              <w:spacing w:line="240" w:lineRule="auto" w:before="0" w:after="0"/>
              <w:ind w:left="106" w:right="257" w:firstLine="0"/>
              <w:jc w:val="left"/>
              <w:rPr>
                <w:sz w:val="22"/>
              </w:rPr>
            </w:pPr>
            <w:r>
              <w:rPr>
                <w:spacing w:val="-2"/>
                <w:sz w:val="22"/>
              </w:rPr>
              <w:t>Mental health inventory.</w:t>
            </w:r>
          </w:p>
        </w:tc>
        <w:tc>
          <w:tcPr>
            <w:tcW w:w="1560" w:type="dxa"/>
          </w:tcPr>
          <w:p>
            <w:pPr>
              <w:pStyle w:val="TableParagraph"/>
              <w:spacing w:line="270" w:lineRule="exact"/>
              <w:ind w:left="106"/>
              <w:rPr>
                <w:sz w:val="24"/>
              </w:rPr>
            </w:pPr>
            <w:r>
              <w:rPr>
                <w:sz w:val="24"/>
              </w:rPr>
              <w:t>-</w:t>
            </w:r>
            <w:r>
              <w:rPr>
                <w:spacing w:val="-1"/>
                <w:sz w:val="24"/>
              </w:rPr>
              <w:t> </w:t>
            </w:r>
            <w:r>
              <w:rPr>
                <w:spacing w:val="-4"/>
                <w:sz w:val="24"/>
              </w:rPr>
              <w:t>Pain</w:t>
            </w:r>
          </w:p>
          <w:p>
            <w:pPr>
              <w:pStyle w:val="TableParagraph"/>
              <w:spacing w:line="240" w:lineRule="auto"/>
              <w:ind w:left="106" w:right="27"/>
              <w:rPr>
                <w:sz w:val="24"/>
              </w:rPr>
            </w:pPr>
            <w:r>
              <w:rPr>
                <w:spacing w:val="-2"/>
                <w:sz w:val="24"/>
              </w:rPr>
              <w:t>-Isometric strength</w:t>
            </w:r>
          </w:p>
        </w:tc>
        <w:tc>
          <w:tcPr>
            <w:tcW w:w="2552" w:type="dxa"/>
          </w:tcPr>
          <w:p>
            <w:pPr>
              <w:pStyle w:val="TableParagraph"/>
              <w:spacing w:line="240" w:lineRule="auto"/>
              <w:ind w:left="106" w:right="661"/>
              <w:rPr>
                <w:sz w:val="24"/>
              </w:rPr>
            </w:pPr>
            <w:r>
              <w:rPr>
                <w:sz w:val="24"/>
                <w:u w:val="single"/>
              </w:rPr>
              <w:t>Group A (n=31)</w:t>
            </w:r>
            <w:r>
              <w:rPr>
                <w:sz w:val="24"/>
              </w:rPr>
              <w:t> 10</w:t>
            </w:r>
            <w:r>
              <w:rPr>
                <w:spacing w:val="-14"/>
                <w:sz w:val="24"/>
              </w:rPr>
              <w:t> </w:t>
            </w:r>
            <w:r>
              <w:rPr>
                <w:sz w:val="24"/>
              </w:rPr>
              <w:t>weeks</w:t>
            </w:r>
            <w:r>
              <w:rPr>
                <w:spacing w:val="33"/>
                <w:sz w:val="24"/>
              </w:rPr>
              <w:t> </w:t>
            </w:r>
            <w:r>
              <w:rPr>
                <w:sz w:val="24"/>
              </w:rPr>
              <w:t>isolated lumbar extensors</w:t>
            </w:r>
          </w:p>
          <w:p>
            <w:pPr>
              <w:pStyle w:val="TableParagraph"/>
              <w:spacing w:line="240" w:lineRule="auto"/>
              <w:ind w:left="106" w:right="218"/>
              <w:rPr>
                <w:sz w:val="24"/>
              </w:rPr>
            </w:pPr>
            <w:r>
              <w:rPr>
                <w:sz w:val="24"/>
              </w:rPr>
              <w:t>strengthening</w:t>
            </w:r>
            <w:r>
              <w:rPr>
                <w:spacing w:val="-15"/>
                <w:sz w:val="24"/>
              </w:rPr>
              <w:t> </w:t>
            </w:r>
            <w:r>
              <w:rPr>
                <w:sz w:val="24"/>
              </w:rPr>
              <w:t>exercise. </w:t>
            </w:r>
            <w:r>
              <w:rPr>
                <w:sz w:val="24"/>
                <w:u w:val="single"/>
              </w:rPr>
              <w:t>Group B (n=23)</w:t>
            </w:r>
            <w:r>
              <w:rPr>
                <w:sz w:val="24"/>
              </w:rPr>
              <w:t> Waiting list control </w:t>
            </w:r>
            <w:r>
              <w:rPr>
                <w:spacing w:val="-2"/>
                <w:sz w:val="24"/>
              </w:rPr>
              <w:t>group</w:t>
            </w:r>
          </w:p>
        </w:tc>
        <w:tc>
          <w:tcPr>
            <w:tcW w:w="2127" w:type="dxa"/>
          </w:tcPr>
          <w:p>
            <w:pPr>
              <w:pStyle w:val="TableParagraph"/>
              <w:spacing w:line="240" w:lineRule="auto"/>
              <w:ind w:left="105" w:right="119"/>
              <w:rPr>
                <w:sz w:val="24"/>
              </w:rPr>
            </w:pPr>
            <w:r>
              <w:rPr>
                <w:sz w:val="24"/>
              </w:rPr>
              <w:t>To determine the effects of exercise for</w:t>
            </w:r>
            <w:r>
              <w:rPr>
                <w:spacing w:val="33"/>
                <w:sz w:val="24"/>
              </w:rPr>
              <w:t> </w:t>
            </w:r>
            <w:r>
              <w:rPr>
                <w:sz w:val="24"/>
              </w:rPr>
              <w:t>isolated</w:t>
            </w:r>
            <w:r>
              <w:rPr>
                <w:spacing w:val="-13"/>
                <w:sz w:val="24"/>
              </w:rPr>
              <w:t> </w:t>
            </w:r>
            <w:r>
              <w:rPr>
                <w:sz w:val="24"/>
              </w:rPr>
              <w:t>lumbar extensor muscles.</w:t>
            </w:r>
          </w:p>
        </w:tc>
        <w:tc>
          <w:tcPr>
            <w:tcW w:w="2410" w:type="dxa"/>
          </w:tcPr>
          <w:p>
            <w:pPr>
              <w:pStyle w:val="TableParagraph"/>
              <w:spacing w:line="240" w:lineRule="auto"/>
              <w:ind w:left="105" w:right="107"/>
              <w:rPr>
                <w:sz w:val="24"/>
              </w:rPr>
            </w:pPr>
            <w:r>
              <w:rPr>
                <w:sz w:val="24"/>
              </w:rPr>
              <w:t>Lumbar extension exercise is beneficial for strengthening the lumbar extensors and results in decreased pain and improved perception</w:t>
            </w:r>
            <w:r>
              <w:rPr>
                <w:spacing w:val="-15"/>
                <w:sz w:val="24"/>
              </w:rPr>
              <w:t> </w:t>
            </w:r>
            <w:r>
              <w:rPr>
                <w:sz w:val="24"/>
              </w:rPr>
              <w:t>of</w:t>
            </w:r>
            <w:r>
              <w:rPr>
                <w:spacing w:val="-15"/>
                <w:sz w:val="24"/>
              </w:rPr>
              <w:t> </w:t>
            </w:r>
            <w:r>
              <w:rPr>
                <w:sz w:val="24"/>
              </w:rPr>
              <w:t>physical and psychological functioning</w:t>
            </w:r>
            <w:r>
              <w:rPr>
                <w:spacing w:val="-15"/>
                <w:sz w:val="24"/>
              </w:rPr>
              <w:t> </w:t>
            </w:r>
            <w:r>
              <w:rPr>
                <w:sz w:val="24"/>
              </w:rPr>
              <w:t>in</w:t>
            </w:r>
            <w:r>
              <w:rPr>
                <w:spacing w:val="-15"/>
                <w:sz w:val="24"/>
              </w:rPr>
              <w:t> </w:t>
            </w:r>
            <w:r>
              <w:rPr>
                <w:sz w:val="24"/>
              </w:rPr>
              <w:t>chronic</w:t>
            </w:r>
          </w:p>
          <w:p>
            <w:pPr>
              <w:pStyle w:val="TableParagraph"/>
              <w:spacing w:line="262" w:lineRule="exact"/>
              <w:ind w:left="105"/>
              <w:rPr>
                <w:sz w:val="24"/>
              </w:rPr>
            </w:pPr>
            <w:r>
              <w:rPr>
                <w:sz w:val="24"/>
              </w:rPr>
              <w:t>LBP</w:t>
            </w:r>
            <w:r>
              <w:rPr>
                <w:spacing w:val="-5"/>
                <w:sz w:val="24"/>
              </w:rPr>
              <w:t> </w:t>
            </w:r>
            <w:r>
              <w:rPr>
                <w:spacing w:val="-2"/>
                <w:sz w:val="24"/>
              </w:rPr>
              <w:t>patients.</w:t>
            </w:r>
          </w:p>
        </w:tc>
      </w:tr>
      <w:tr>
        <w:trPr>
          <w:trHeight w:val="4706" w:hRule="atLeast"/>
        </w:trPr>
        <w:tc>
          <w:tcPr>
            <w:tcW w:w="536" w:type="dxa"/>
          </w:tcPr>
          <w:p>
            <w:pPr>
              <w:pStyle w:val="TableParagraph"/>
              <w:spacing w:line="225" w:lineRule="exact"/>
              <w:ind w:left="107"/>
              <w:rPr>
                <w:sz w:val="20"/>
              </w:rPr>
            </w:pPr>
            <w:r>
              <w:rPr>
                <w:spacing w:val="-10"/>
                <w:sz w:val="20"/>
              </w:rPr>
              <w:t>4</w:t>
            </w:r>
          </w:p>
        </w:tc>
        <w:tc>
          <w:tcPr>
            <w:tcW w:w="1275" w:type="dxa"/>
          </w:tcPr>
          <w:p>
            <w:pPr>
              <w:pStyle w:val="TableParagraph"/>
              <w:spacing w:line="240" w:lineRule="auto"/>
              <w:ind w:left="105" w:right="280"/>
              <w:rPr>
                <w:sz w:val="24"/>
              </w:rPr>
            </w:pPr>
            <w:r>
              <w:rPr>
                <w:sz w:val="24"/>
              </w:rPr>
              <w:t>Spratt</w:t>
            </w:r>
            <w:r>
              <w:rPr>
                <w:spacing w:val="-12"/>
                <w:sz w:val="24"/>
              </w:rPr>
              <w:t> </w:t>
            </w:r>
            <w:r>
              <w:rPr>
                <w:sz w:val="24"/>
              </w:rPr>
              <w:t>et al.,</w:t>
            </w:r>
            <w:r>
              <w:rPr>
                <w:spacing w:val="-3"/>
                <w:sz w:val="24"/>
              </w:rPr>
              <w:t> </w:t>
            </w:r>
            <w:r>
              <w:rPr>
                <w:spacing w:val="-4"/>
                <w:sz w:val="24"/>
              </w:rPr>
              <w:t>1993</w:t>
            </w:r>
          </w:p>
        </w:tc>
        <w:tc>
          <w:tcPr>
            <w:tcW w:w="1702" w:type="dxa"/>
          </w:tcPr>
          <w:p>
            <w:pPr>
              <w:pStyle w:val="TableParagraph"/>
              <w:spacing w:line="270" w:lineRule="exact"/>
              <w:ind w:left="106"/>
              <w:rPr>
                <w:sz w:val="24"/>
              </w:rPr>
            </w:pPr>
            <w:r>
              <w:rPr>
                <w:sz w:val="24"/>
              </w:rPr>
              <w:t>56</w:t>
            </w:r>
            <w:r>
              <w:rPr>
                <w:spacing w:val="2"/>
                <w:sz w:val="24"/>
              </w:rPr>
              <w:t> </w:t>
            </w:r>
            <w:r>
              <w:rPr>
                <w:spacing w:val="-5"/>
                <w:sz w:val="24"/>
              </w:rPr>
              <w:t>LBP</w:t>
            </w:r>
          </w:p>
          <w:p>
            <w:pPr>
              <w:pStyle w:val="TableParagraph"/>
              <w:spacing w:line="240" w:lineRule="auto"/>
              <w:ind w:left="106"/>
              <w:rPr>
                <w:sz w:val="24"/>
              </w:rPr>
            </w:pPr>
            <w:r>
              <w:rPr/>
              <mc:AlternateContent>
                <mc:Choice Requires="wps">
                  <w:drawing>
                    <wp:anchor distT="0" distB="0" distL="0" distR="0" allowOverlap="1" layoutInCell="1" locked="0" behindDoc="1" simplePos="0" relativeHeight="482939904">
                      <wp:simplePos x="0" y="0"/>
                      <wp:positionH relativeFrom="column">
                        <wp:posOffset>422275</wp:posOffset>
                      </wp:positionH>
                      <wp:positionV relativeFrom="paragraph">
                        <wp:posOffset>339383</wp:posOffset>
                      </wp:positionV>
                      <wp:extent cx="2461260" cy="249174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2461260" cy="2491740"/>
                                <a:chExt cx="2461260" cy="2491740"/>
                              </a:xfrm>
                            </wpg:grpSpPr>
                            <wps:wsp>
                              <wps:cNvPr id="119" name="Graphic 119"/>
                              <wps:cNvSpPr/>
                              <wps:spPr>
                                <a:xfrm>
                                  <a:off x="0" y="0"/>
                                  <a:ext cx="2461260" cy="2491740"/>
                                </a:xfrm>
                                <a:custGeom>
                                  <a:avLst/>
                                  <a:gdLst/>
                                  <a:ahLst/>
                                  <a:cxnLst/>
                                  <a:rect l="l" t="t" r="r" b="b"/>
                                  <a:pathLst>
                                    <a:path w="2461260" h="2491740">
                                      <a:moveTo>
                                        <a:pt x="651852" y="2354021"/>
                                      </a:moveTo>
                                      <a:lnTo>
                                        <a:pt x="647319" y="2315591"/>
                                      </a:lnTo>
                                      <a:lnTo>
                                        <a:pt x="633564" y="2274824"/>
                                      </a:lnTo>
                                      <a:lnTo>
                                        <a:pt x="610870" y="2232152"/>
                                      </a:lnTo>
                                      <a:lnTo>
                                        <a:pt x="579539" y="2188603"/>
                                      </a:lnTo>
                                      <a:lnTo>
                                        <a:pt x="538988" y="2143887"/>
                                      </a:lnTo>
                                      <a:lnTo>
                                        <a:pt x="235712" y="1840611"/>
                                      </a:lnTo>
                                      <a:lnTo>
                                        <a:pt x="229108" y="1837309"/>
                                      </a:lnTo>
                                      <a:lnTo>
                                        <a:pt x="224155" y="1837690"/>
                                      </a:lnTo>
                                      <a:lnTo>
                                        <a:pt x="192786" y="1867408"/>
                                      </a:lnTo>
                                      <a:lnTo>
                                        <a:pt x="191516" y="1872615"/>
                                      </a:lnTo>
                                      <a:lnTo>
                                        <a:pt x="191643" y="1874774"/>
                                      </a:lnTo>
                                      <a:lnTo>
                                        <a:pt x="193294" y="1879219"/>
                                      </a:lnTo>
                                      <a:lnTo>
                                        <a:pt x="194945" y="1881378"/>
                                      </a:lnTo>
                                      <a:lnTo>
                                        <a:pt x="498602" y="2185035"/>
                                      </a:lnTo>
                                      <a:lnTo>
                                        <a:pt x="514350" y="2201443"/>
                                      </a:lnTo>
                                      <a:lnTo>
                                        <a:pt x="540867" y="2232990"/>
                                      </a:lnTo>
                                      <a:lnTo>
                                        <a:pt x="568058" y="2277135"/>
                                      </a:lnTo>
                                      <a:lnTo>
                                        <a:pt x="581202" y="2317254"/>
                                      </a:lnTo>
                                      <a:lnTo>
                                        <a:pt x="582333" y="2329662"/>
                                      </a:lnTo>
                                      <a:lnTo>
                                        <a:pt x="581926" y="2341638"/>
                                      </a:lnTo>
                                      <a:lnTo>
                                        <a:pt x="564730" y="2384234"/>
                                      </a:lnTo>
                                      <a:lnTo>
                                        <a:pt x="527481" y="2412555"/>
                                      </a:lnTo>
                                      <a:lnTo>
                                        <a:pt x="492899" y="2418169"/>
                                      </a:lnTo>
                                      <a:lnTo>
                                        <a:pt x="480263" y="2417038"/>
                                      </a:lnTo>
                                      <a:lnTo>
                                        <a:pt x="439470" y="2403983"/>
                                      </a:lnTo>
                                      <a:lnTo>
                                        <a:pt x="393890" y="2375916"/>
                                      </a:lnTo>
                                      <a:lnTo>
                                        <a:pt x="361378" y="2348623"/>
                                      </a:lnTo>
                                      <a:lnTo>
                                        <a:pt x="44196" y="2032127"/>
                                      </a:lnTo>
                                      <a:lnTo>
                                        <a:pt x="42037" y="2030476"/>
                                      </a:lnTo>
                                      <a:lnTo>
                                        <a:pt x="37592" y="2028825"/>
                                      </a:lnTo>
                                      <a:lnTo>
                                        <a:pt x="35433" y="2028698"/>
                                      </a:lnTo>
                                      <a:lnTo>
                                        <a:pt x="32893" y="2028952"/>
                                      </a:lnTo>
                                      <a:lnTo>
                                        <a:pt x="2540" y="2056257"/>
                                      </a:lnTo>
                                      <a:lnTo>
                                        <a:pt x="0" y="2064131"/>
                                      </a:lnTo>
                                      <a:lnTo>
                                        <a:pt x="254" y="2066163"/>
                                      </a:lnTo>
                                      <a:lnTo>
                                        <a:pt x="311658" y="2381123"/>
                                      </a:lnTo>
                                      <a:lnTo>
                                        <a:pt x="356400" y="2421661"/>
                                      </a:lnTo>
                                      <a:lnTo>
                                        <a:pt x="399923" y="2453132"/>
                                      </a:lnTo>
                                      <a:lnTo>
                                        <a:pt x="441642" y="2475014"/>
                                      </a:lnTo>
                                      <a:lnTo>
                                        <a:pt x="480695" y="2487549"/>
                                      </a:lnTo>
                                      <a:lnTo>
                                        <a:pt x="517474" y="2491562"/>
                                      </a:lnTo>
                                      <a:lnTo>
                                        <a:pt x="534860" y="2490165"/>
                                      </a:lnTo>
                                      <a:lnTo>
                                        <a:pt x="582828" y="2473604"/>
                                      </a:lnTo>
                                      <a:lnTo>
                                        <a:pt x="622769" y="2437790"/>
                                      </a:lnTo>
                                      <a:lnTo>
                                        <a:pt x="647065" y="2389759"/>
                                      </a:lnTo>
                                      <a:lnTo>
                                        <a:pt x="650557" y="2372207"/>
                                      </a:lnTo>
                                      <a:lnTo>
                                        <a:pt x="651852" y="2354021"/>
                                      </a:lnTo>
                                      <a:close/>
                                    </a:path>
                                    <a:path w="2461260" h="2491740">
                                      <a:moveTo>
                                        <a:pt x="1024763" y="2016633"/>
                                      </a:moveTo>
                                      <a:lnTo>
                                        <a:pt x="550926" y="1527683"/>
                                      </a:lnTo>
                                      <a:lnTo>
                                        <a:pt x="542036" y="1524381"/>
                                      </a:lnTo>
                                      <a:lnTo>
                                        <a:pt x="536575" y="1525270"/>
                                      </a:lnTo>
                                      <a:lnTo>
                                        <a:pt x="507619" y="1554226"/>
                                      </a:lnTo>
                                      <a:lnTo>
                                        <a:pt x="506476" y="1559941"/>
                                      </a:lnTo>
                                      <a:lnTo>
                                        <a:pt x="507111" y="1562354"/>
                                      </a:lnTo>
                                      <a:lnTo>
                                        <a:pt x="508762" y="1566799"/>
                                      </a:lnTo>
                                      <a:lnTo>
                                        <a:pt x="509905" y="1568704"/>
                                      </a:lnTo>
                                      <a:lnTo>
                                        <a:pt x="794893" y="1853615"/>
                                      </a:lnTo>
                                      <a:lnTo>
                                        <a:pt x="905891" y="1963166"/>
                                      </a:lnTo>
                                      <a:lnTo>
                                        <a:pt x="905637" y="1963420"/>
                                      </a:lnTo>
                                      <a:lnTo>
                                        <a:pt x="858634" y="1938655"/>
                                      </a:lnTo>
                                      <a:lnTo>
                                        <a:pt x="762000" y="1888744"/>
                                      </a:lnTo>
                                      <a:lnTo>
                                        <a:pt x="723633" y="1869948"/>
                                      </a:lnTo>
                                      <a:lnTo>
                                        <a:pt x="662355" y="1839099"/>
                                      </a:lnTo>
                                      <a:lnTo>
                                        <a:pt x="517753" y="1767128"/>
                                      </a:lnTo>
                                      <a:lnTo>
                                        <a:pt x="413905" y="1715008"/>
                                      </a:lnTo>
                                      <a:lnTo>
                                        <a:pt x="400367" y="1708835"/>
                                      </a:lnTo>
                                      <a:lnTo>
                                        <a:pt x="387096" y="1703705"/>
                                      </a:lnTo>
                                      <a:lnTo>
                                        <a:pt x="380492" y="1702054"/>
                                      </a:lnTo>
                                      <a:lnTo>
                                        <a:pt x="374777" y="1701546"/>
                                      </a:lnTo>
                                      <a:lnTo>
                                        <a:pt x="369570" y="1701419"/>
                                      </a:lnTo>
                                      <a:lnTo>
                                        <a:pt x="364363" y="1702054"/>
                                      </a:lnTo>
                                      <a:lnTo>
                                        <a:pt x="355600" y="1706245"/>
                                      </a:lnTo>
                                      <a:lnTo>
                                        <a:pt x="350774" y="1709420"/>
                                      </a:lnTo>
                                      <a:lnTo>
                                        <a:pt x="321691" y="1738503"/>
                                      </a:lnTo>
                                      <a:lnTo>
                                        <a:pt x="320167" y="1744726"/>
                                      </a:lnTo>
                                      <a:lnTo>
                                        <a:pt x="320929" y="1752346"/>
                                      </a:lnTo>
                                      <a:lnTo>
                                        <a:pt x="794512" y="2237117"/>
                                      </a:lnTo>
                                      <a:lnTo>
                                        <a:pt x="798449" y="2239149"/>
                                      </a:lnTo>
                                      <a:lnTo>
                                        <a:pt x="801116" y="2240407"/>
                                      </a:lnTo>
                                      <a:lnTo>
                                        <a:pt x="803275" y="2240534"/>
                                      </a:lnTo>
                                      <a:lnTo>
                                        <a:pt x="805688" y="2239645"/>
                                      </a:lnTo>
                                      <a:lnTo>
                                        <a:pt x="808228" y="2239391"/>
                                      </a:lnTo>
                                      <a:lnTo>
                                        <a:pt x="837298" y="2210308"/>
                                      </a:lnTo>
                                      <a:lnTo>
                                        <a:pt x="837819" y="2207514"/>
                                      </a:lnTo>
                                      <a:lnTo>
                                        <a:pt x="838708" y="2204986"/>
                                      </a:lnTo>
                                      <a:lnTo>
                                        <a:pt x="507339" y="1867979"/>
                                      </a:lnTo>
                                      <a:lnTo>
                                        <a:pt x="421767" y="1784350"/>
                                      </a:lnTo>
                                      <a:lnTo>
                                        <a:pt x="422275" y="1783842"/>
                                      </a:lnTo>
                                      <a:lnTo>
                                        <a:pt x="451624" y="1799971"/>
                                      </a:lnTo>
                                      <a:lnTo>
                                        <a:pt x="513080" y="1832216"/>
                                      </a:lnTo>
                                      <a:lnTo>
                                        <a:pt x="636397" y="1894052"/>
                                      </a:lnTo>
                                      <a:lnTo>
                                        <a:pt x="777087" y="1963762"/>
                                      </a:lnTo>
                                      <a:lnTo>
                                        <a:pt x="927100" y="2038591"/>
                                      </a:lnTo>
                                      <a:lnTo>
                                        <a:pt x="943914" y="2046058"/>
                                      </a:lnTo>
                                      <a:lnTo>
                                        <a:pt x="960628" y="2052701"/>
                                      </a:lnTo>
                                      <a:lnTo>
                                        <a:pt x="968502" y="2054606"/>
                                      </a:lnTo>
                                      <a:lnTo>
                                        <a:pt x="981456" y="2056257"/>
                                      </a:lnTo>
                                      <a:lnTo>
                                        <a:pt x="987171" y="2055749"/>
                                      </a:lnTo>
                                      <a:lnTo>
                                        <a:pt x="991489" y="2053844"/>
                                      </a:lnTo>
                                      <a:lnTo>
                                        <a:pt x="996061" y="2052320"/>
                                      </a:lnTo>
                                      <a:lnTo>
                                        <a:pt x="1000633" y="2049272"/>
                                      </a:lnTo>
                                      <a:lnTo>
                                        <a:pt x="1020572" y="2029333"/>
                                      </a:lnTo>
                                      <a:lnTo>
                                        <a:pt x="1022477" y="2026793"/>
                                      </a:lnTo>
                                      <a:lnTo>
                                        <a:pt x="1024382" y="2020062"/>
                                      </a:lnTo>
                                      <a:lnTo>
                                        <a:pt x="1024763" y="2016633"/>
                                      </a:lnTo>
                                      <a:close/>
                                    </a:path>
                                    <a:path w="2461260" h="2491740">
                                      <a:moveTo>
                                        <a:pt x="1153795" y="1890014"/>
                                      </a:moveTo>
                                      <a:lnTo>
                                        <a:pt x="1153668" y="1887855"/>
                                      </a:lnTo>
                                      <a:lnTo>
                                        <a:pt x="1152017" y="1883410"/>
                                      </a:lnTo>
                                      <a:lnTo>
                                        <a:pt x="1150366" y="1881251"/>
                                      </a:lnTo>
                                      <a:lnTo>
                                        <a:pt x="1148334" y="1879346"/>
                                      </a:lnTo>
                                      <a:lnTo>
                                        <a:pt x="672719" y="1403604"/>
                                      </a:lnTo>
                                      <a:lnTo>
                                        <a:pt x="670560" y="1401953"/>
                                      </a:lnTo>
                                      <a:lnTo>
                                        <a:pt x="666115" y="1400302"/>
                                      </a:lnTo>
                                      <a:lnTo>
                                        <a:pt x="663956" y="1400175"/>
                                      </a:lnTo>
                                      <a:lnTo>
                                        <a:pt x="661162" y="1400683"/>
                                      </a:lnTo>
                                      <a:lnTo>
                                        <a:pt x="630047" y="1430147"/>
                                      </a:lnTo>
                                      <a:lnTo>
                                        <a:pt x="628650" y="1437767"/>
                                      </a:lnTo>
                                      <a:lnTo>
                                        <a:pt x="630301" y="1442212"/>
                                      </a:lnTo>
                                      <a:lnTo>
                                        <a:pt x="1109345" y="1922272"/>
                                      </a:lnTo>
                                      <a:lnTo>
                                        <a:pt x="1118108" y="1925701"/>
                                      </a:lnTo>
                                      <a:lnTo>
                                        <a:pt x="1120521" y="1924812"/>
                                      </a:lnTo>
                                      <a:lnTo>
                                        <a:pt x="1123315" y="1924304"/>
                                      </a:lnTo>
                                      <a:lnTo>
                                        <a:pt x="1152398" y="1895221"/>
                                      </a:lnTo>
                                      <a:lnTo>
                                        <a:pt x="1152906" y="1892427"/>
                                      </a:lnTo>
                                      <a:lnTo>
                                        <a:pt x="1153795" y="1890014"/>
                                      </a:lnTo>
                                      <a:close/>
                                    </a:path>
                                    <a:path w="2461260" h="2491740">
                                      <a:moveTo>
                                        <a:pt x="1358392" y="1683893"/>
                                      </a:moveTo>
                                      <a:lnTo>
                                        <a:pt x="1356868" y="1677670"/>
                                      </a:lnTo>
                                      <a:lnTo>
                                        <a:pt x="1353439" y="1671320"/>
                                      </a:lnTo>
                                      <a:lnTo>
                                        <a:pt x="1298092" y="1585480"/>
                                      </a:lnTo>
                                      <a:lnTo>
                                        <a:pt x="1105649" y="1284211"/>
                                      </a:lnTo>
                                      <a:lnTo>
                                        <a:pt x="987171" y="1099820"/>
                                      </a:lnTo>
                                      <a:lnTo>
                                        <a:pt x="972058" y="1089025"/>
                                      </a:lnTo>
                                      <a:lnTo>
                                        <a:pt x="969010" y="1089787"/>
                                      </a:lnTo>
                                      <a:lnTo>
                                        <a:pt x="939419" y="1117854"/>
                                      </a:lnTo>
                                      <a:lnTo>
                                        <a:pt x="937006" y="1126363"/>
                                      </a:lnTo>
                                      <a:lnTo>
                                        <a:pt x="937133" y="1128522"/>
                                      </a:lnTo>
                                      <a:lnTo>
                                        <a:pt x="939546" y="1133729"/>
                                      </a:lnTo>
                                      <a:lnTo>
                                        <a:pt x="971029" y="1181227"/>
                                      </a:lnTo>
                                      <a:lnTo>
                                        <a:pt x="1272286" y="1640332"/>
                                      </a:lnTo>
                                      <a:lnTo>
                                        <a:pt x="1272032" y="1640459"/>
                                      </a:lnTo>
                                      <a:lnTo>
                                        <a:pt x="1230122" y="1613103"/>
                                      </a:lnTo>
                                      <a:lnTo>
                                        <a:pt x="768350" y="1313434"/>
                                      </a:lnTo>
                                      <a:lnTo>
                                        <a:pt x="762508" y="1310005"/>
                                      </a:lnTo>
                                      <a:lnTo>
                                        <a:pt x="757682" y="1308100"/>
                                      </a:lnTo>
                                      <a:lnTo>
                                        <a:pt x="755269" y="1308100"/>
                                      </a:lnTo>
                                      <a:lnTo>
                                        <a:pt x="718566" y="1339596"/>
                                      </a:lnTo>
                                      <a:lnTo>
                                        <a:pt x="717296" y="1343025"/>
                                      </a:lnTo>
                                      <a:lnTo>
                                        <a:pt x="718312" y="1349756"/>
                                      </a:lnTo>
                                      <a:lnTo>
                                        <a:pt x="719836" y="1352677"/>
                                      </a:lnTo>
                                      <a:lnTo>
                                        <a:pt x="723519" y="1355979"/>
                                      </a:lnTo>
                                      <a:lnTo>
                                        <a:pt x="726948" y="1359408"/>
                                      </a:lnTo>
                                      <a:lnTo>
                                        <a:pt x="782066" y="1395349"/>
                                      </a:lnTo>
                                      <a:lnTo>
                                        <a:pt x="1298321" y="1725549"/>
                                      </a:lnTo>
                                      <a:lnTo>
                                        <a:pt x="1305052" y="1728724"/>
                                      </a:lnTo>
                                      <a:lnTo>
                                        <a:pt x="1307084" y="1729867"/>
                                      </a:lnTo>
                                      <a:lnTo>
                                        <a:pt x="1308862" y="1730248"/>
                                      </a:lnTo>
                                      <a:lnTo>
                                        <a:pt x="1313053" y="1730629"/>
                                      </a:lnTo>
                                      <a:lnTo>
                                        <a:pt x="1315085" y="1730248"/>
                                      </a:lnTo>
                                      <a:lnTo>
                                        <a:pt x="1316863" y="1729232"/>
                                      </a:lnTo>
                                      <a:lnTo>
                                        <a:pt x="1318895" y="1728724"/>
                                      </a:lnTo>
                                      <a:lnTo>
                                        <a:pt x="1349248" y="1702943"/>
                                      </a:lnTo>
                                      <a:lnTo>
                                        <a:pt x="1358011" y="1686560"/>
                                      </a:lnTo>
                                      <a:lnTo>
                                        <a:pt x="1358392" y="1683893"/>
                                      </a:lnTo>
                                      <a:close/>
                                    </a:path>
                                    <a:path w="2461260" h="2491740">
                                      <a:moveTo>
                                        <a:pt x="1682115" y="1362329"/>
                                      </a:moveTo>
                                      <a:lnTo>
                                        <a:pt x="1661287" y="1332103"/>
                                      </a:lnTo>
                                      <a:lnTo>
                                        <a:pt x="1656334" y="1327150"/>
                                      </a:lnTo>
                                      <a:lnTo>
                                        <a:pt x="1644269" y="1316482"/>
                                      </a:lnTo>
                                      <a:lnTo>
                                        <a:pt x="1640840" y="1314450"/>
                                      </a:lnTo>
                                      <a:lnTo>
                                        <a:pt x="1635252" y="1311656"/>
                                      </a:lnTo>
                                      <a:lnTo>
                                        <a:pt x="1630680" y="1310894"/>
                                      </a:lnTo>
                                      <a:lnTo>
                                        <a:pt x="1628267" y="1310894"/>
                                      </a:lnTo>
                                      <a:lnTo>
                                        <a:pt x="1626743" y="1311783"/>
                                      </a:lnTo>
                                      <a:lnTo>
                                        <a:pt x="1503426" y="1435100"/>
                                      </a:lnTo>
                                      <a:lnTo>
                                        <a:pt x="1326769" y="1258443"/>
                                      </a:lnTo>
                                      <a:lnTo>
                                        <a:pt x="1431290" y="1153922"/>
                                      </a:lnTo>
                                      <a:lnTo>
                                        <a:pt x="1432179" y="1152398"/>
                                      </a:lnTo>
                                      <a:lnTo>
                                        <a:pt x="1432306" y="1148334"/>
                                      </a:lnTo>
                                      <a:lnTo>
                                        <a:pt x="1431798" y="1145794"/>
                                      </a:lnTo>
                                      <a:lnTo>
                                        <a:pt x="1403350" y="1112520"/>
                                      </a:lnTo>
                                      <a:lnTo>
                                        <a:pt x="1382268" y="1100074"/>
                                      </a:lnTo>
                                      <a:lnTo>
                                        <a:pt x="1379855" y="1100074"/>
                                      </a:lnTo>
                                      <a:lnTo>
                                        <a:pt x="1378204" y="1100963"/>
                                      </a:lnTo>
                                      <a:lnTo>
                                        <a:pt x="1273683" y="1205357"/>
                                      </a:lnTo>
                                      <a:lnTo>
                                        <a:pt x="1118870" y="1050544"/>
                                      </a:lnTo>
                                      <a:lnTo>
                                        <a:pt x="1240536" y="928878"/>
                                      </a:lnTo>
                                      <a:lnTo>
                                        <a:pt x="1215771" y="890270"/>
                                      </a:lnTo>
                                      <a:lnTo>
                                        <a:pt x="1187577" y="873506"/>
                                      </a:lnTo>
                                      <a:lnTo>
                                        <a:pt x="1185926" y="874268"/>
                                      </a:lnTo>
                                      <a:lnTo>
                                        <a:pt x="1034923" y="1025271"/>
                                      </a:lnTo>
                                      <a:lnTo>
                                        <a:pt x="1033272" y="1030859"/>
                                      </a:lnTo>
                                      <a:lnTo>
                                        <a:pt x="1034034" y="1037717"/>
                                      </a:lnTo>
                                      <a:lnTo>
                                        <a:pt x="1490218" y="1503934"/>
                                      </a:lnTo>
                                      <a:lnTo>
                                        <a:pt x="1523238" y="1520698"/>
                                      </a:lnTo>
                                      <a:lnTo>
                                        <a:pt x="1528572" y="1519047"/>
                                      </a:lnTo>
                                      <a:lnTo>
                                        <a:pt x="1681226" y="1366393"/>
                                      </a:lnTo>
                                      <a:lnTo>
                                        <a:pt x="1682115" y="1364742"/>
                                      </a:lnTo>
                                      <a:lnTo>
                                        <a:pt x="1682115" y="1362329"/>
                                      </a:lnTo>
                                      <a:close/>
                                    </a:path>
                                    <a:path w="2461260" h="2491740">
                                      <a:moveTo>
                                        <a:pt x="1956562" y="1087120"/>
                                      </a:moveTo>
                                      <a:lnTo>
                                        <a:pt x="1917700" y="1054354"/>
                                      </a:lnTo>
                                      <a:lnTo>
                                        <a:pt x="1801215" y="985202"/>
                                      </a:lnTo>
                                      <a:lnTo>
                                        <a:pt x="1789823" y="978408"/>
                                      </a:lnTo>
                                      <a:lnTo>
                                        <a:pt x="1748180" y="954633"/>
                                      </a:lnTo>
                                      <a:lnTo>
                                        <a:pt x="1710436" y="936294"/>
                                      </a:lnTo>
                                      <a:lnTo>
                                        <a:pt x="1672285" y="925195"/>
                                      </a:lnTo>
                                      <a:lnTo>
                                        <a:pt x="1670304" y="924814"/>
                                      </a:lnTo>
                                      <a:lnTo>
                                        <a:pt x="1663280" y="924077"/>
                                      </a:lnTo>
                                      <a:lnTo>
                                        <a:pt x="1656372" y="923912"/>
                                      </a:lnTo>
                                      <a:lnTo>
                                        <a:pt x="1649628" y="924306"/>
                                      </a:lnTo>
                                      <a:lnTo>
                                        <a:pt x="1643126" y="925195"/>
                                      </a:lnTo>
                                      <a:lnTo>
                                        <a:pt x="1645767" y="914628"/>
                                      </a:lnTo>
                                      <a:lnTo>
                                        <a:pt x="1647621" y="903732"/>
                                      </a:lnTo>
                                      <a:lnTo>
                                        <a:pt x="1648675" y="893013"/>
                                      </a:lnTo>
                                      <a:lnTo>
                                        <a:pt x="1648968" y="882015"/>
                                      </a:lnTo>
                                      <a:lnTo>
                                        <a:pt x="1648523" y="870991"/>
                                      </a:lnTo>
                                      <a:lnTo>
                                        <a:pt x="1637461" y="825500"/>
                                      </a:lnTo>
                                      <a:lnTo>
                                        <a:pt x="1618996" y="790067"/>
                                      </a:lnTo>
                                      <a:lnTo>
                                        <a:pt x="1590471" y="753960"/>
                                      </a:lnTo>
                                      <a:lnTo>
                                        <a:pt x="1587792" y="751166"/>
                                      </a:lnTo>
                                      <a:lnTo>
                                        <a:pt x="1587792" y="885545"/>
                                      </a:lnTo>
                                      <a:lnTo>
                                        <a:pt x="1586674" y="894676"/>
                                      </a:lnTo>
                                      <a:lnTo>
                                        <a:pt x="1570304" y="930160"/>
                                      </a:lnTo>
                                      <a:lnTo>
                                        <a:pt x="1522857" y="978408"/>
                                      </a:lnTo>
                                      <a:lnTo>
                                        <a:pt x="1356614" y="812038"/>
                                      </a:lnTo>
                                      <a:lnTo>
                                        <a:pt x="1391158" y="777494"/>
                                      </a:lnTo>
                                      <a:lnTo>
                                        <a:pt x="1423162" y="751459"/>
                                      </a:lnTo>
                                      <a:lnTo>
                                        <a:pt x="1456969" y="744537"/>
                                      </a:lnTo>
                                      <a:lnTo>
                                        <a:pt x="1470901" y="746264"/>
                                      </a:lnTo>
                                      <a:lnTo>
                                        <a:pt x="1513395" y="767067"/>
                                      </a:lnTo>
                                      <a:lnTo>
                                        <a:pt x="1542288" y="791972"/>
                                      </a:lnTo>
                                      <a:lnTo>
                                        <a:pt x="1571879" y="828675"/>
                                      </a:lnTo>
                                      <a:lnTo>
                                        <a:pt x="1586484" y="866775"/>
                                      </a:lnTo>
                                      <a:lnTo>
                                        <a:pt x="1587792" y="885545"/>
                                      </a:lnTo>
                                      <a:lnTo>
                                        <a:pt x="1587792" y="751166"/>
                                      </a:lnTo>
                                      <a:lnTo>
                                        <a:pt x="1553057" y="718248"/>
                                      </a:lnTo>
                                      <a:lnTo>
                                        <a:pt x="1514449" y="691743"/>
                                      </a:lnTo>
                                      <a:lnTo>
                                        <a:pt x="1475867" y="676021"/>
                                      </a:lnTo>
                                      <a:lnTo>
                                        <a:pt x="1438198" y="671029"/>
                                      </a:lnTo>
                                      <a:lnTo>
                                        <a:pt x="1425956" y="671830"/>
                                      </a:lnTo>
                                      <a:lnTo>
                                        <a:pt x="1378585" y="687832"/>
                                      </a:lnTo>
                                      <a:lnTo>
                                        <a:pt x="1368298" y="695198"/>
                                      </a:lnTo>
                                      <a:lnTo>
                                        <a:pt x="1362456" y="699389"/>
                                      </a:lnTo>
                                      <a:lnTo>
                                        <a:pt x="1309471" y="750874"/>
                                      </a:lnTo>
                                      <a:lnTo>
                                        <a:pt x="1273175" y="787146"/>
                                      </a:lnTo>
                                      <a:lnTo>
                                        <a:pt x="1271397" y="792734"/>
                                      </a:lnTo>
                                      <a:lnTo>
                                        <a:pt x="1272159" y="799465"/>
                                      </a:lnTo>
                                      <a:lnTo>
                                        <a:pt x="1273695" y="805408"/>
                                      </a:lnTo>
                                      <a:lnTo>
                                        <a:pt x="1747139" y="1284478"/>
                                      </a:lnTo>
                                      <a:lnTo>
                                        <a:pt x="1751457" y="1286891"/>
                                      </a:lnTo>
                                      <a:lnTo>
                                        <a:pt x="1753743" y="1287780"/>
                                      </a:lnTo>
                                      <a:lnTo>
                                        <a:pt x="1755775" y="1287907"/>
                                      </a:lnTo>
                                      <a:lnTo>
                                        <a:pt x="1758315" y="1287018"/>
                                      </a:lnTo>
                                      <a:lnTo>
                                        <a:pt x="1761109" y="1286510"/>
                                      </a:lnTo>
                                      <a:lnTo>
                                        <a:pt x="1788922" y="1260094"/>
                                      </a:lnTo>
                                      <a:lnTo>
                                        <a:pt x="1790700" y="1254633"/>
                                      </a:lnTo>
                                      <a:lnTo>
                                        <a:pt x="1791335" y="1252474"/>
                                      </a:lnTo>
                                      <a:lnTo>
                                        <a:pt x="1791335" y="1250061"/>
                                      </a:lnTo>
                                      <a:lnTo>
                                        <a:pt x="1790573" y="1247902"/>
                                      </a:lnTo>
                                      <a:lnTo>
                                        <a:pt x="1789684" y="1245616"/>
                                      </a:lnTo>
                                      <a:lnTo>
                                        <a:pt x="1788033" y="1243584"/>
                                      </a:lnTo>
                                      <a:lnTo>
                                        <a:pt x="1786128" y="1241552"/>
                                      </a:lnTo>
                                      <a:lnTo>
                                        <a:pt x="1575943" y="1031367"/>
                                      </a:lnTo>
                                      <a:lnTo>
                                        <a:pt x="1589684" y="1017752"/>
                                      </a:lnTo>
                                      <a:lnTo>
                                        <a:pt x="1596517" y="1010869"/>
                                      </a:lnTo>
                                      <a:lnTo>
                                        <a:pt x="1603248" y="1003935"/>
                                      </a:lnTo>
                                      <a:lnTo>
                                        <a:pt x="1610474" y="997635"/>
                                      </a:lnTo>
                                      <a:lnTo>
                                        <a:pt x="1651266" y="985202"/>
                                      </a:lnTo>
                                      <a:lnTo>
                                        <a:pt x="1660410" y="985989"/>
                                      </a:lnTo>
                                      <a:lnTo>
                                        <a:pt x="1700618" y="998258"/>
                                      </a:lnTo>
                                      <a:lnTo>
                                        <a:pt x="1745945" y="1022565"/>
                                      </a:lnTo>
                                      <a:lnTo>
                                        <a:pt x="1866798" y="1095781"/>
                                      </a:lnTo>
                                      <a:lnTo>
                                        <a:pt x="1902968" y="1117854"/>
                                      </a:lnTo>
                                      <a:lnTo>
                                        <a:pt x="1906778" y="1120267"/>
                                      </a:lnTo>
                                      <a:lnTo>
                                        <a:pt x="1910207" y="1122172"/>
                                      </a:lnTo>
                                      <a:lnTo>
                                        <a:pt x="1913001" y="1123188"/>
                                      </a:lnTo>
                                      <a:lnTo>
                                        <a:pt x="1915668" y="1124331"/>
                                      </a:lnTo>
                                      <a:lnTo>
                                        <a:pt x="1918335" y="1124712"/>
                                      </a:lnTo>
                                      <a:lnTo>
                                        <a:pt x="1921129" y="1124204"/>
                                      </a:lnTo>
                                      <a:lnTo>
                                        <a:pt x="1924304" y="1123950"/>
                                      </a:lnTo>
                                      <a:lnTo>
                                        <a:pt x="1927225" y="1122680"/>
                                      </a:lnTo>
                                      <a:lnTo>
                                        <a:pt x="1930273" y="1120394"/>
                                      </a:lnTo>
                                      <a:lnTo>
                                        <a:pt x="1933321" y="1118235"/>
                                      </a:lnTo>
                                      <a:lnTo>
                                        <a:pt x="1937004" y="1115187"/>
                                      </a:lnTo>
                                      <a:lnTo>
                                        <a:pt x="1945767" y="1106424"/>
                                      </a:lnTo>
                                      <a:lnTo>
                                        <a:pt x="1949196" y="1102233"/>
                                      </a:lnTo>
                                      <a:lnTo>
                                        <a:pt x="1951609" y="1098931"/>
                                      </a:lnTo>
                                      <a:lnTo>
                                        <a:pt x="1954149" y="1095756"/>
                                      </a:lnTo>
                                      <a:lnTo>
                                        <a:pt x="1955546" y="1092835"/>
                                      </a:lnTo>
                                      <a:lnTo>
                                        <a:pt x="1956562" y="1087120"/>
                                      </a:lnTo>
                                      <a:close/>
                                    </a:path>
                                    <a:path w="2461260" h="2491740">
                                      <a:moveTo>
                                        <a:pt x="2126069" y="877570"/>
                                      </a:moveTo>
                                      <a:lnTo>
                                        <a:pt x="2116150" y="827874"/>
                                      </a:lnTo>
                                      <a:lnTo>
                                        <a:pt x="2090381" y="775995"/>
                                      </a:lnTo>
                                      <a:lnTo>
                                        <a:pt x="2063419" y="741095"/>
                                      </a:lnTo>
                                      <a:lnTo>
                                        <a:pt x="2032457" y="709891"/>
                                      </a:lnTo>
                                      <a:lnTo>
                                        <a:pt x="1989963" y="678434"/>
                                      </a:lnTo>
                                      <a:lnTo>
                                        <a:pt x="1949577" y="660844"/>
                                      </a:lnTo>
                                      <a:lnTo>
                                        <a:pt x="1911350" y="653148"/>
                                      </a:lnTo>
                                      <a:lnTo>
                                        <a:pt x="1886458" y="652272"/>
                                      </a:lnTo>
                                      <a:lnTo>
                                        <a:pt x="1874558" y="652868"/>
                                      </a:lnTo>
                                      <a:lnTo>
                                        <a:pt x="1862721" y="653821"/>
                                      </a:lnTo>
                                      <a:lnTo>
                                        <a:pt x="1850999" y="655078"/>
                                      </a:lnTo>
                                      <a:lnTo>
                                        <a:pt x="1839468" y="656590"/>
                                      </a:lnTo>
                                      <a:lnTo>
                                        <a:pt x="1805749" y="661771"/>
                                      </a:lnTo>
                                      <a:lnTo>
                                        <a:pt x="1794637" y="663194"/>
                                      </a:lnTo>
                                      <a:lnTo>
                                        <a:pt x="1783499" y="664362"/>
                                      </a:lnTo>
                                      <a:lnTo>
                                        <a:pt x="1772577" y="665099"/>
                                      </a:lnTo>
                                      <a:lnTo>
                                        <a:pt x="1761820" y="665276"/>
                                      </a:lnTo>
                                      <a:lnTo>
                                        <a:pt x="1751203" y="664718"/>
                                      </a:lnTo>
                                      <a:lnTo>
                                        <a:pt x="1708912" y="654304"/>
                                      </a:lnTo>
                                      <a:lnTo>
                                        <a:pt x="1667510" y="624713"/>
                                      </a:lnTo>
                                      <a:lnTo>
                                        <a:pt x="1639620" y="587070"/>
                                      </a:lnTo>
                                      <a:lnTo>
                                        <a:pt x="1630172" y="548728"/>
                                      </a:lnTo>
                                      <a:lnTo>
                                        <a:pt x="1630832" y="541045"/>
                                      </a:lnTo>
                                      <a:lnTo>
                                        <a:pt x="1649349" y="505587"/>
                                      </a:lnTo>
                                      <a:lnTo>
                                        <a:pt x="1687931" y="483565"/>
                                      </a:lnTo>
                                      <a:lnTo>
                                        <a:pt x="1743964" y="477393"/>
                                      </a:lnTo>
                                      <a:lnTo>
                                        <a:pt x="1748790" y="476377"/>
                                      </a:lnTo>
                                      <a:lnTo>
                                        <a:pt x="1719834" y="431292"/>
                                      </a:lnTo>
                                      <a:lnTo>
                                        <a:pt x="1688846" y="413512"/>
                                      </a:lnTo>
                                      <a:lnTo>
                                        <a:pt x="1682623" y="413639"/>
                                      </a:lnTo>
                                      <a:lnTo>
                                        <a:pt x="1639836" y="422173"/>
                                      </a:lnTo>
                                      <a:lnTo>
                                        <a:pt x="1601546" y="444576"/>
                                      </a:lnTo>
                                      <a:lnTo>
                                        <a:pt x="1572399" y="482701"/>
                                      </a:lnTo>
                                      <a:lnTo>
                                        <a:pt x="1561909" y="521893"/>
                                      </a:lnTo>
                                      <a:lnTo>
                                        <a:pt x="1561528" y="535774"/>
                                      </a:lnTo>
                                      <a:lnTo>
                                        <a:pt x="1562862" y="550037"/>
                                      </a:lnTo>
                                      <a:lnTo>
                                        <a:pt x="1576070" y="594829"/>
                                      </a:lnTo>
                                      <a:lnTo>
                                        <a:pt x="1604594" y="641502"/>
                                      </a:lnTo>
                                      <a:lnTo>
                                        <a:pt x="1631950" y="672592"/>
                                      </a:lnTo>
                                      <a:lnTo>
                                        <a:pt x="1661579" y="699008"/>
                                      </a:lnTo>
                                      <a:lnTo>
                                        <a:pt x="1703387" y="725081"/>
                                      </a:lnTo>
                                      <a:lnTo>
                                        <a:pt x="1743075" y="739902"/>
                                      </a:lnTo>
                                      <a:lnTo>
                                        <a:pt x="1780794" y="745388"/>
                                      </a:lnTo>
                                      <a:lnTo>
                                        <a:pt x="1793113" y="745617"/>
                                      </a:lnTo>
                                      <a:lnTo>
                                        <a:pt x="1805178" y="745159"/>
                                      </a:lnTo>
                                      <a:lnTo>
                                        <a:pt x="1816912" y="744245"/>
                                      </a:lnTo>
                                      <a:lnTo>
                                        <a:pt x="1839976" y="741426"/>
                                      </a:lnTo>
                                      <a:lnTo>
                                        <a:pt x="1884807" y="734822"/>
                                      </a:lnTo>
                                      <a:lnTo>
                                        <a:pt x="1895830" y="733755"/>
                                      </a:lnTo>
                                      <a:lnTo>
                                        <a:pt x="1906625" y="733069"/>
                                      </a:lnTo>
                                      <a:lnTo>
                                        <a:pt x="1917217" y="732878"/>
                                      </a:lnTo>
                                      <a:lnTo>
                                        <a:pt x="1927606" y="733298"/>
                                      </a:lnTo>
                                      <a:lnTo>
                                        <a:pt x="1969516" y="743966"/>
                                      </a:lnTo>
                                      <a:lnTo>
                                        <a:pt x="2011426" y="773684"/>
                                      </a:lnTo>
                                      <a:lnTo>
                                        <a:pt x="2041779" y="812673"/>
                                      </a:lnTo>
                                      <a:lnTo>
                                        <a:pt x="2055241" y="850519"/>
                                      </a:lnTo>
                                      <a:lnTo>
                                        <a:pt x="2056104" y="859853"/>
                                      </a:lnTo>
                                      <a:lnTo>
                                        <a:pt x="2055888" y="868807"/>
                                      </a:lnTo>
                                      <a:lnTo>
                                        <a:pt x="2039899" y="909281"/>
                                      </a:lnTo>
                                      <a:lnTo>
                                        <a:pt x="2005825" y="936421"/>
                                      </a:lnTo>
                                      <a:lnTo>
                                        <a:pt x="1967496" y="947991"/>
                                      </a:lnTo>
                                      <a:lnTo>
                                        <a:pt x="1935581" y="950683"/>
                                      </a:lnTo>
                                      <a:lnTo>
                                        <a:pt x="1920875" y="950468"/>
                                      </a:lnTo>
                                      <a:lnTo>
                                        <a:pt x="1915287" y="951611"/>
                                      </a:lnTo>
                                      <a:lnTo>
                                        <a:pt x="1911985" y="954786"/>
                                      </a:lnTo>
                                      <a:lnTo>
                                        <a:pt x="1911096" y="956437"/>
                                      </a:lnTo>
                                      <a:lnTo>
                                        <a:pt x="1911096" y="960247"/>
                                      </a:lnTo>
                                      <a:lnTo>
                                        <a:pt x="1940204" y="995781"/>
                                      </a:lnTo>
                                      <a:lnTo>
                                        <a:pt x="1975231" y="1016762"/>
                                      </a:lnTo>
                                      <a:lnTo>
                                        <a:pt x="1982343" y="1017016"/>
                                      </a:lnTo>
                                      <a:lnTo>
                                        <a:pt x="1998052" y="1016101"/>
                                      </a:lnTo>
                                      <a:lnTo>
                                        <a:pt x="2038007" y="1006449"/>
                                      </a:lnTo>
                                      <a:lnTo>
                                        <a:pt x="2072017" y="987933"/>
                                      </a:lnTo>
                                      <a:lnTo>
                                        <a:pt x="2107006" y="950404"/>
                                      </a:lnTo>
                                      <a:lnTo>
                                        <a:pt x="2123541" y="908558"/>
                                      </a:lnTo>
                                      <a:lnTo>
                                        <a:pt x="2125688" y="893343"/>
                                      </a:lnTo>
                                      <a:lnTo>
                                        <a:pt x="2126069" y="877570"/>
                                      </a:lnTo>
                                      <a:close/>
                                    </a:path>
                                    <a:path w="2461260" h="2491740">
                                      <a:moveTo>
                                        <a:pt x="2280412" y="763270"/>
                                      </a:moveTo>
                                      <a:lnTo>
                                        <a:pt x="2280285" y="761238"/>
                                      </a:lnTo>
                                      <a:lnTo>
                                        <a:pt x="2278634" y="756666"/>
                                      </a:lnTo>
                                      <a:lnTo>
                                        <a:pt x="2276983" y="754507"/>
                                      </a:lnTo>
                                      <a:lnTo>
                                        <a:pt x="2275078" y="752602"/>
                                      </a:lnTo>
                                      <a:lnTo>
                                        <a:pt x="1799336" y="276860"/>
                                      </a:lnTo>
                                      <a:lnTo>
                                        <a:pt x="1797177" y="275336"/>
                                      </a:lnTo>
                                      <a:lnTo>
                                        <a:pt x="1792732" y="273685"/>
                                      </a:lnTo>
                                      <a:lnTo>
                                        <a:pt x="1790700" y="273431"/>
                                      </a:lnTo>
                                      <a:lnTo>
                                        <a:pt x="1787906" y="273939"/>
                                      </a:lnTo>
                                      <a:lnTo>
                                        <a:pt x="1756791" y="303403"/>
                                      </a:lnTo>
                                      <a:lnTo>
                                        <a:pt x="1755267" y="311150"/>
                                      </a:lnTo>
                                      <a:lnTo>
                                        <a:pt x="1757045" y="315595"/>
                                      </a:lnTo>
                                      <a:lnTo>
                                        <a:pt x="2234057" y="793623"/>
                                      </a:lnTo>
                                      <a:lnTo>
                                        <a:pt x="2244725" y="798957"/>
                                      </a:lnTo>
                                      <a:lnTo>
                                        <a:pt x="2247265" y="798068"/>
                                      </a:lnTo>
                                      <a:lnTo>
                                        <a:pt x="2249932" y="797560"/>
                                      </a:lnTo>
                                      <a:lnTo>
                                        <a:pt x="2277872" y="771144"/>
                                      </a:lnTo>
                                      <a:lnTo>
                                        <a:pt x="2279015" y="768604"/>
                                      </a:lnTo>
                                      <a:lnTo>
                                        <a:pt x="2280412" y="763270"/>
                                      </a:lnTo>
                                      <a:close/>
                                    </a:path>
                                    <a:path w="2461260" h="2491740">
                                      <a:moveTo>
                                        <a:pt x="2460752" y="583057"/>
                                      </a:moveTo>
                                      <a:lnTo>
                                        <a:pt x="2460625" y="580898"/>
                                      </a:lnTo>
                                      <a:lnTo>
                                        <a:pt x="2458847" y="576465"/>
                                      </a:lnTo>
                                      <a:lnTo>
                                        <a:pt x="2457323" y="574294"/>
                                      </a:lnTo>
                                      <a:lnTo>
                                        <a:pt x="2027301" y="144399"/>
                                      </a:lnTo>
                                      <a:lnTo>
                                        <a:pt x="2115185" y="56515"/>
                                      </a:lnTo>
                                      <a:lnTo>
                                        <a:pt x="2116074" y="54991"/>
                                      </a:lnTo>
                                      <a:lnTo>
                                        <a:pt x="2115947" y="50546"/>
                                      </a:lnTo>
                                      <a:lnTo>
                                        <a:pt x="2115439" y="48006"/>
                                      </a:lnTo>
                                      <a:lnTo>
                                        <a:pt x="2113661" y="44958"/>
                                      </a:lnTo>
                                      <a:lnTo>
                                        <a:pt x="2112518" y="42418"/>
                                      </a:lnTo>
                                      <a:lnTo>
                                        <a:pt x="2109978" y="38862"/>
                                      </a:lnTo>
                                      <a:lnTo>
                                        <a:pt x="2103628" y="31496"/>
                                      </a:lnTo>
                                      <a:lnTo>
                                        <a:pt x="2099564" y="27051"/>
                                      </a:lnTo>
                                      <a:lnTo>
                                        <a:pt x="2094611" y="22098"/>
                                      </a:lnTo>
                                      <a:lnTo>
                                        <a:pt x="2089658" y="17145"/>
                                      </a:lnTo>
                                      <a:lnTo>
                                        <a:pt x="2061083" y="0"/>
                                      </a:lnTo>
                                      <a:lnTo>
                                        <a:pt x="2059432" y="762"/>
                                      </a:lnTo>
                                      <a:lnTo>
                                        <a:pt x="1842770" y="217424"/>
                                      </a:lnTo>
                                      <a:lnTo>
                                        <a:pt x="1842008" y="219075"/>
                                      </a:lnTo>
                                      <a:lnTo>
                                        <a:pt x="1842262" y="221234"/>
                                      </a:lnTo>
                                      <a:lnTo>
                                        <a:pt x="1842135" y="223520"/>
                                      </a:lnTo>
                                      <a:lnTo>
                                        <a:pt x="1842897" y="225806"/>
                                      </a:lnTo>
                                      <a:lnTo>
                                        <a:pt x="1846072" y="231775"/>
                                      </a:lnTo>
                                      <a:lnTo>
                                        <a:pt x="1848612" y="235331"/>
                                      </a:lnTo>
                                      <a:lnTo>
                                        <a:pt x="1851914" y="239014"/>
                                      </a:lnTo>
                                      <a:lnTo>
                                        <a:pt x="1859153" y="247777"/>
                                      </a:lnTo>
                                      <a:lnTo>
                                        <a:pt x="1869059" y="257556"/>
                                      </a:lnTo>
                                      <a:lnTo>
                                        <a:pt x="1873504" y="261493"/>
                                      </a:lnTo>
                                      <a:lnTo>
                                        <a:pt x="1877441" y="264541"/>
                                      </a:lnTo>
                                      <a:lnTo>
                                        <a:pt x="1881124" y="267716"/>
                                      </a:lnTo>
                                      <a:lnTo>
                                        <a:pt x="1884680" y="270383"/>
                                      </a:lnTo>
                                      <a:lnTo>
                                        <a:pt x="1890268" y="273177"/>
                                      </a:lnTo>
                                      <a:lnTo>
                                        <a:pt x="1892554" y="273939"/>
                                      </a:lnTo>
                                      <a:lnTo>
                                        <a:pt x="1894840" y="273812"/>
                                      </a:lnTo>
                                      <a:lnTo>
                                        <a:pt x="1896999" y="274066"/>
                                      </a:lnTo>
                                      <a:lnTo>
                                        <a:pt x="1898523" y="273177"/>
                                      </a:lnTo>
                                      <a:lnTo>
                                        <a:pt x="1986407" y="185293"/>
                                      </a:lnTo>
                                      <a:lnTo>
                                        <a:pt x="2416302" y="615315"/>
                                      </a:lnTo>
                                      <a:lnTo>
                                        <a:pt x="2418461" y="616839"/>
                                      </a:lnTo>
                                      <a:lnTo>
                                        <a:pt x="2422906" y="618617"/>
                                      </a:lnTo>
                                      <a:lnTo>
                                        <a:pt x="2425065" y="618744"/>
                                      </a:lnTo>
                                      <a:lnTo>
                                        <a:pt x="2427478" y="617855"/>
                                      </a:lnTo>
                                      <a:lnTo>
                                        <a:pt x="2430272" y="617347"/>
                                      </a:lnTo>
                                      <a:lnTo>
                                        <a:pt x="2459355" y="588276"/>
                                      </a:lnTo>
                                      <a:lnTo>
                                        <a:pt x="2459863" y="585470"/>
                                      </a:lnTo>
                                      <a:lnTo>
                                        <a:pt x="2460752" y="583057"/>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3.25pt;margin-top:26.72312pt;width:193.8pt;height:196.2pt;mso-position-horizontal-relative:column;mso-position-vertical-relative:paragraph;z-index:-20376576" id="docshapegroup35" coordorigin="665,534" coordsize="3876,3924">
                      <v:shape style="position:absolute;left:665;top:534;width:3876;height:3924" id="docshape36" coordorigin="665,534" coordsize="3876,3924" path="m1692,4242l1690,4212,1684,4181,1675,4149,1663,4117,1647,4084,1627,4050,1604,4016,1578,3981,1548,3946,1514,3911,1036,3433,1033,3430,1026,3428,1018,3428,1010,3432,1005,3435,994,3443,982,3455,974,3465,969,3475,967,3479,967,3483,967,3487,969,3494,972,3497,1450,3975,1475,4001,1497,4027,1517,4051,1534,4075,1548,4098,1560,4121,1569,4142,1576,4163,1580,4184,1582,4203,1581,4222,1578,4240,1573,4257,1565,4274,1554,4289,1541,4304,1527,4316,1512,4326,1496,4334,1478,4339,1460,4342,1441,4343,1421,4341,1401,4336,1379,4330,1357,4320,1334,4308,1310,4293,1285,4276,1260,4256,1234,4233,1207,4207,735,3735,731,3732,724,3729,721,3729,717,3730,713,3731,703,3736,692,3744,680,3757,672,3767,669,3773,666,3781,665,3785,665,3788,668,3795,670,3799,1156,4284,1191,4318,1226,4348,1261,4375,1295,4398,1328,4417,1361,4432,1392,4444,1422,4452,1452,4457,1480,4458,1507,4456,1534,4451,1559,4442,1583,4430,1605,4415,1626,4396,1646,4374,1662,4350,1675,4324,1684,4298,1690,4270,1692,4242xm2279,3710l2277,3698,2274,3691,2267,3676,2261,3668,2253,3660,1533,2940,1530,2938,1523,2936,1519,2935,1510,2936,1506,2939,1490,2950,1478,2962,1467,2978,1464,2982,1463,2991,1464,2995,1466,3002,1468,3005,1917,3454,2092,3626,2091,3626,2017,3587,1865,3509,1805,3479,1708,3431,1480,3317,1317,3235,1296,3226,1275,3217,1264,3215,1255,3214,1247,3214,1239,3215,1225,3221,1217,3226,1172,3272,1169,3282,1170,3294,1173,3304,1177,3314,1185,3325,1196,3337,1916,4057,1919,4059,1922,4061,1927,4063,1930,4063,1934,4061,1938,4061,1948,4056,1953,4052,1958,4048,1971,4035,1975,4030,1979,4025,1984,4015,1984,4011,1986,4007,1986,4003,1983,3996,1981,3993,1464,3476,1329,3344,1330,3344,1376,3369,1473,3420,1667,3517,1889,3627,2125,3745,2151,3757,2178,3767,2190,3770,2211,3773,2220,3772,2226,3769,2234,3766,2241,3762,2272,3730,2275,3726,2278,3716,2279,3710xm2482,3511l2482,3507,2479,3500,2477,3497,2473,3494,1724,2745,1721,2742,1714,2740,1711,2739,1706,2740,1702,2742,1693,2746,1682,2755,1670,2766,1662,2777,1657,2787,1656,2790,1655,2795,1655,2799,1658,2806,1660,2809,2412,3562,2415,3564,2422,3567,2426,3567,2430,3566,2434,3565,2444,3560,2455,3551,2467,3539,2472,3533,2475,3528,2480,3519,2481,3515,2482,3511xm2804,3186l2802,3176,2796,3166,2709,3031,2406,2557,2220,2266,2209,2255,2205,2252,2201,2251,2196,2249,2191,2251,2185,2254,2174,2263,2152,2285,2144,2295,2142,2299,2141,2308,2141,2312,2145,2320,2194,2395,2669,3118,2668,3118,2602,3075,1875,2603,1866,2597,1858,2594,1854,2594,1846,2595,1842,2597,1833,2604,1811,2625,1797,2644,1795,2649,1796,2660,1799,2665,1804,2670,1810,2675,1818,2681,1897,2732,2710,3252,2717,3256,2720,3257,2723,3259,2726,3259,2733,3260,2736,3259,2739,3258,2742,3257,2746,3255,2762,3244,2790,3216,2798,3205,2801,3200,2804,3190,2804,3186xm3314,2680l3313,2673,3304,2657,3299,2651,3288,2639,3281,2632,3273,2624,3254,2608,3249,2604,3240,2600,3233,2599,3229,2599,3227,2600,3033,2794,2754,2516,2919,2352,2920,2349,2921,2343,2920,2339,2916,2331,2913,2326,2897,2308,2882,2293,2875,2286,2863,2276,2858,2272,2849,2268,2845,2267,2842,2267,2838,2267,2835,2268,2671,2433,2427,2189,2619,1997,2620,1995,2620,1988,2618,1984,2614,1975,2605,1964,2595,1951,2580,1936,2566,1925,2560,1920,2555,1916,2546,1911,2542,1910,2535,1910,2533,1911,2295,2149,2292,2158,2293,2169,2296,2178,2301,2188,2308,2198,2319,2210,3012,2903,3023,2913,3034,2921,3043,2925,3064,2929,3072,2927,3313,2686,3314,2684,3314,2680xm3746,2246l3746,2243,3744,2240,3743,2237,3740,2234,3737,2230,3734,2227,3729,2223,3722,2218,3716,2214,3685,2195,3502,2086,3484,2075,3452,2057,3435,2047,3418,2038,3387,2022,3373,2015,3359,2009,3345,2004,3332,1999,3319,1996,3307,1993,3299,1991,3295,1991,3284,1990,3273,1989,3263,1990,3253,1991,3257,1975,3260,1958,3261,1941,3262,1923,3261,1906,3259,1889,3255,1871,3250,1852,3244,1834,3236,1816,3226,1798,3215,1779,3201,1760,3186,1741,3170,1722,3165,1717,3165,1929,3164,1943,3160,1958,3155,1972,3148,1986,3138,1999,3126,2012,3063,2075,2801,1813,2856,1759,2865,1750,2874,1742,2882,1735,2889,1730,2898,1723,2906,1718,2916,1714,2938,1709,2959,1707,2981,1710,3003,1717,3026,1728,3048,1742,3071,1760,3094,1782,3107,1796,3119,1810,3130,1825,3140,1839,3149,1855,3155,1870,3160,1885,3163,1899,3165,1914,3165,1929,3165,1717,3156,1707,3151,1702,3131,1683,3111,1666,3091,1650,3070,1636,3050,1624,3030,1614,3010,1606,2989,1599,2969,1594,2949,1592,2930,1591,2911,1592,2891,1596,2873,1601,2854,1609,2836,1618,2828,1623,2820,1629,2811,1636,2804,1642,2796,1649,2788,1657,2779,1665,2727,1717,2670,1774,2667,1783,2668,1793,2671,1803,2676,1813,2683,1823,2694,1834,3416,2557,3420,2560,3423,2561,3427,2562,3430,2563,3434,2561,3438,2560,3443,2558,3448,2555,3453,2552,3458,2548,3471,2535,3476,2529,3479,2524,3482,2519,3484,2515,3485,2510,3486,2507,3486,2503,3485,2500,3483,2496,3481,2493,3478,2490,3147,2159,3168,2137,3179,2126,3190,2115,3201,2106,3213,2098,3225,2092,3238,2088,3252,2086,3265,2086,3280,2087,3295,2090,3310,2094,3327,2100,3343,2107,3360,2115,3378,2124,3396,2134,3415,2145,3434,2156,3605,2260,3662,2295,3668,2299,3673,2302,3678,2303,3682,2305,3686,2306,3690,2305,3695,2304,3700,2302,3705,2299,3710,2295,3715,2291,3729,2277,3735,2270,3738,2265,3742,2260,3745,2255,3746,2246xm4013,1916l4011,1891,4005,1865,3998,1838,3987,1811,3974,1784,3957,1757,3937,1729,3914,1702,3889,1674,3866,1652,3843,1633,3821,1617,3799,1603,3777,1592,3756,1583,3735,1575,3715,1569,3695,1565,3675,1563,3655,1562,3636,1562,3617,1563,3598,1564,3580,1566,3562,1568,3509,1577,3491,1579,3474,1581,3456,1582,3440,1582,3423,1581,3406,1579,3389,1576,3373,1571,3356,1565,3340,1557,3324,1546,3307,1533,3291,1518,3280,1507,3271,1495,3262,1484,3254,1471,3247,1459,3242,1447,3237,1435,3234,1422,3233,1411,3232,1399,3233,1387,3236,1374,3240,1363,3246,1352,3253,1341,3262,1331,3274,1321,3285,1312,3298,1305,3310,1300,3323,1296,3336,1293,3348,1291,3359,1289,3382,1287,3411,1286,3419,1285,3423,1280,3424,1277,3423,1271,3422,1268,3411,1253,3401,1241,3373,1214,3351,1195,3344,1191,3331,1187,3325,1186,3315,1186,3301,1187,3290,1188,3280,1190,3258,1195,3247,1199,3237,1204,3226,1209,3215,1214,3205,1220,3196,1227,3187,1235,3179,1242,3164,1259,3151,1276,3141,1295,3133,1314,3128,1335,3125,1356,3124,1378,3126,1401,3131,1424,3138,1447,3147,1471,3159,1495,3174,1520,3192,1545,3212,1569,3235,1594,3259,1616,3282,1635,3304,1652,3326,1665,3348,1676,3369,1686,3390,1694,3410,1700,3430,1704,3450,1707,3469,1708,3489,1709,3508,1708,3526,1707,3563,1702,3633,1692,3651,1690,3668,1689,3684,1689,3701,1689,3717,1691,3734,1695,3750,1700,3767,1706,3783,1714,3800,1725,3816,1737,3833,1753,3847,1768,3860,1784,3871,1799,3880,1814,3888,1830,3894,1845,3899,1860,3902,1874,3903,1889,3903,1903,3901,1916,3897,1930,3892,1943,3886,1955,3877,1966,3868,1977,3854,1990,3839,2001,3824,2009,3808,2015,3793,2020,3778,2024,3763,2027,3750,2029,3737,2031,3724,2031,3713,2032,3690,2031,3681,2033,3676,2038,3675,2041,3675,2047,3676,2050,3681,2060,3685,2065,3702,2085,3720,2103,3729,2110,3736,2116,3752,2128,3760,2131,3776,2136,3787,2136,3812,2135,3823,2133,3835,2131,3848,2128,3861,2124,3874,2119,3888,2114,3901,2107,3915,2099,3928,2090,3941,2080,3953,2069,3969,2051,3983,2031,3994,2010,4003,1988,4009,1965,4013,1941,4013,1916xm4256,1736l4256,1733,4253,1726,4251,1723,4248,1720,3499,970,3495,968,3488,965,3485,965,3481,966,3477,967,3467,972,3457,980,3444,992,3437,1002,3432,1012,3430,1016,3429,1021,3429,1024,3432,1031,3434,1035,4183,1784,4190,1790,4197,1792,4200,1793,4204,1791,4208,1790,4218,1785,4223,1782,4229,1777,4241,1765,4249,1754,4252,1749,4254,1745,4256,1736xm4540,1453l4540,1449,4537,1442,4535,1439,3858,762,3996,623,3997,621,3997,614,3996,610,3994,605,3992,601,3988,596,3978,584,3971,577,3964,569,3956,561,3937,545,3931,541,3922,535,3918,535,3911,534,3908,536,3567,877,3566,879,3566,883,3566,886,3567,890,3572,899,3576,905,3581,911,3593,925,3608,940,3615,946,3622,951,3627,956,3633,960,3642,965,3645,966,3649,966,3652,966,3655,965,3793,826,4470,1503,4474,1506,4481,1509,4484,1509,4488,1507,4492,1507,4502,1501,4507,1498,4513,1493,4525,1481,4533,1470,4538,1461,4539,1456,4540,1453xe" filled="true" fillcolor="#ffc000" stroked="false">
                        <v:path arrowok="t"/>
                        <v:fill opacity="32896f" type="solid"/>
                      </v:shape>
                      <w10:wrap type="none"/>
                    </v:group>
                  </w:pict>
                </mc:Fallback>
              </mc:AlternateContent>
            </w:r>
            <w:r>
              <w:rPr>
                <w:sz w:val="24"/>
              </w:rPr>
              <w:t>patients with </w:t>
            </w:r>
            <w:r>
              <w:rPr>
                <w:spacing w:val="-2"/>
                <w:sz w:val="24"/>
              </w:rPr>
              <w:t>radiographic </w:t>
            </w:r>
            <w:r>
              <w:rPr>
                <w:sz w:val="24"/>
              </w:rPr>
              <w:t>evidence of </w:t>
            </w:r>
            <w:r>
              <w:rPr>
                <w:spacing w:val="-2"/>
                <w:sz w:val="24"/>
              </w:rPr>
              <w:t>retrodisplacem </w:t>
            </w:r>
            <w:r>
              <w:rPr>
                <w:spacing w:val="-4"/>
                <w:sz w:val="24"/>
              </w:rPr>
              <w:t>ent, </w:t>
            </w:r>
            <w:r>
              <w:rPr>
                <w:spacing w:val="-2"/>
                <w:sz w:val="24"/>
              </w:rPr>
              <w:t>spondylolisthe </w:t>
            </w:r>
            <w:r>
              <w:rPr>
                <w:sz w:val="24"/>
              </w:rPr>
              <w:t>sis, or normal </w:t>
            </w:r>
            <w:r>
              <w:rPr>
                <w:spacing w:val="-2"/>
                <w:sz w:val="24"/>
              </w:rPr>
              <w:t>sagittal translation.</w:t>
            </w:r>
          </w:p>
        </w:tc>
        <w:tc>
          <w:tcPr>
            <w:tcW w:w="1275" w:type="dxa"/>
          </w:tcPr>
          <w:p>
            <w:pPr>
              <w:pStyle w:val="TableParagraph"/>
              <w:spacing w:line="240" w:lineRule="auto"/>
              <w:ind w:left="106"/>
              <w:rPr>
                <w:sz w:val="24"/>
              </w:rPr>
            </w:pPr>
            <w:r>
              <w:rPr>
                <w:spacing w:val="-2"/>
                <w:sz w:val="24"/>
              </w:rPr>
              <w:t>-15-item </w:t>
            </w:r>
            <w:r>
              <w:rPr>
                <w:spacing w:val="-4"/>
                <w:sz w:val="24"/>
              </w:rPr>
              <w:t>pain </w:t>
            </w:r>
            <w:r>
              <w:rPr>
                <w:spacing w:val="-2"/>
                <w:sz w:val="24"/>
              </w:rPr>
              <w:t>inferential </w:t>
            </w:r>
            <w:r>
              <w:rPr>
                <w:spacing w:val="-4"/>
                <w:sz w:val="24"/>
              </w:rPr>
              <w:t>VAS</w:t>
            </w:r>
          </w:p>
        </w:tc>
        <w:tc>
          <w:tcPr>
            <w:tcW w:w="1560" w:type="dxa"/>
          </w:tcPr>
          <w:p>
            <w:pPr>
              <w:pStyle w:val="TableParagraph"/>
              <w:spacing w:line="270" w:lineRule="exact"/>
              <w:ind w:left="106"/>
              <w:rPr>
                <w:sz w:val="24"/>
              </w:rPr>
            </w:pPr>
            <w:r>
              <w:rPr>
                <w:spacing w:val="-2"/>
                <w:sz w:val="24"/>
              </w:rPr>
              <w:t>-</w:t>
            </w:r>
            <w:r>
              <w:rPr>
                <w:spacing w:val="-4"/>
                <w:sz w:val="24"/>
              </w:rPr>
              <w:t>Pain</w:t>
            </w:r>
          </w:p>
          <w:p>
            <w:pPr>
              <w:pStyle w:val="TableParagraph"/>
              <w:numPr>
                <w:ilvl w:val="0"/>
                <w:numId w:val="34"/>
              </w:numPr>
              <w:tabs>
                <w:tab w:pos="244" w:val="left" w:leader="none"/>
              </w:tabs>
              <w:spacing w:line="240" w:lineRule="auto" w:before="0" w:after="0"/>
              <w:ind w:left="106" w:right="671" w:firstLine="0"/>
              <w:jc w:val="left"/>
              <w:rPr>
                <w:sz w:val="24"/>
              </w:rPr>
            </w:pPr>
            <w:r>
              <w:rPr>
                <w:spacing w:val="-4"/>
                <w:sz w:val="24"/>
              </w:rPr>
              <w:t>Trunk </w:t>
            </w:r>
            <w:r>
              <w:rPr>
                <w:spacing w:val="-2"/>
                <w:sz w:val="24"/>
              </w:rPr>
              <w:t>strength</w:t>
            </w:r>
          </w:p>
          <w:p>
            <w:pPr>
              <w:pStyle w:val="TableParagraph"/>
              <w:numPr>
                <w:ilvl w:val="0"/>
                <w:numId w:val="34"/>
              </w:numPr>
              <w:tabs>
                <w:tab w:pos="244" w:val="left" w:leader="none"/>
              </w:tabs>
              <w:spacing w:line="240" w:lineRule="auto" w:before="0" w:after="0"/>
              <w:ind w:left="244" w:right="0" w:hanging="138"/>
              <w:jc w:val="left"/>
              <w:rPr>
                <w:sz w:val="24"/>
              </w:rPr>
            </w:pPr>
            <w:r>
              <w:rPr>
                <w:spacing w:val="-5"/>
                <w:sz w:val="24"/>
              </w:rPr>
              <w:t>ROM</w:t>
            </w:r>
          </w:p>
        </w:tc>
        <w:tc>
          <w:tcPr>
            <w:tcW w:w="2552" w:type="dxa"/>
          </w:tcPr>
          <w:p>
            <w:pPr>
              <w:pStyle w:val="TableParagraph"/>
              <w:spacing w:line="240" w:lineRule="auto"/>
              <w:ind w:left="106"/>
              <w:rPr>
                <w:sz w:val="24"/>
              </w:rPr>
            </w:pPr>
            <w:r>
              <w:rPr>
                <w:sz w:val="24"/>
              </w:rPr>
              <w:t>Group A: Bracing, education</w:t>
            </w:r>
            <w:r>
              <w:rPr>
                <w:spacing w:val="-15"/>
                <w:sz w:val="24"/>
              </w:rPr>
              <w:t> </w:t>
            </w:r>
            <w:r>
              <w:rPr>
                <w:sz w:val="24"/>
              </w:rPr>
              <w:t>and</w:t>
            </w:r>
            <w:r>
              <w:rPr>
                <w:spacing w:val="-15"/>
                <w:sz w:val="24"/>
              </w:rPr>
              <w:t> </w:t>
            </w:r>
            <w:r>
              <w:rPr>
                <w:sz w:val="24"/>
              </w:rPr>
              <w:t>flexion </w:t>
            </w:r>
            <w:r>
              <w:rPr>
                <w:spacing w:val="-2"/>
                <w:sz w:val="24"/>
              </w:rPr>
              <w:t>exercise.</w:t>
            </w:r>
          </w:p>
          <w:p>
            <w:pPr>
              <w:pStyle w:val="TableParagraph"/>
              <w:spacing w:line="240" w:lineRule="auto" w:before="273"/>
              <w:ind w:left="106" w:right="607"/>
              <w:rPr>
                <w:sz w:val="24"/>
              </w:rPr>
            </w:pPr>
            <w:r>
              <w:rPr>
                <w:sz w:val="24"/>
              </w:rPr>
              <w:t>Group B: Bracing, education and </w:t>
            </w:r>
            <w:r>
              <w:rPr>
                <w:spacing w:val="-2"/>
                <w:sz w:val="24"/>
              </w:rPr>
              <w:t>McKenzie-type </w:t>
            </w:r>
            <w:r>
              <w:rPr>
                <w:sz w:val="24"/>
              </w:rPr>
              <w:t>extension</w:t>
            </w:r>
            <w:r>
              <w:rPr>
                <w:spacing w:val="1"/>
                <w:sz w:val="24"/>
              </w:rPr>
              <w:t> </w:t>
            </w:r>
            <w:r>
              <w:rPr>
                <w:spacing w:val="-2"/>
                <w:sz w:val="24"/>
              </w:rPr>
              <w:t>exercise.</w:t>
            </w:r>
          </w:p>
          <w:p>
            <w:pPr>
              <w:pStyle w:val="TableParagraph"/>
              <w:spacing w:line="240" w:lineRule="auto" w:before="4"/>
              <w:rPr>
                <w:sz w:val="24"/>
              </w:rPr>
            </w:pPr>
          </w:p>
          <w:p>
            <w:pPr>
              <w:pStyle w:val="TableParagraph"/>
              <w:spacing w:line="240" w:lineRule="auto" w:before="1"/>
              <w:ind w:left="106"/>
              <w:rPr>
                <w:sz w:val="24"/>
              </w:rPr>
            </w:pPr>
            <w:r>
              <w:rPr>
                <w:sz w:val="24"/>
              </w:rPr>
              <w:t>Group</w:t>
            </w:r>
            <w:r>
              <w:rPr>
                <w:spacing w:val="-15"/>
                <w:sz w:val="24"/>
              </w:rPr>
              <w:t> </w:t>
            </w:r>
            <w:r>
              <w:rPr>
                <w:sz w:val="24"/>
              </w:rPr>
              <w:t>C:</w:t>
            </w:r>
            <w:r>
              <w:rPr>
                <w:spacing w:val="-15"/>
                <w:sz w:val="24"/>
              </w:rPr>
              <w:t> </w:t>
            </w:r>
            <w:r>
              <w:rPr>
                <w:sz w:val="24"/>
              </w:rPr>
              <w:t>Placebo (Walking only).</w:t>
            </w:r>
          </w:p>
          <w:p>
            <w:pPr>
              <w:pStyle w:val="TableParagraph"/>
              <w:spacing w:line="240" w:lineRule="auto" w:before="4"/>
              <w:rPr>
                <w:sz w:val="24"/>
              </w:rPr>
            </w:pPr>
          </w:p>
          <w:p>
            <w:pPr>
              <w:pStyle w:val="TableParagraph"/>
              <w:spacing w:line="240" w:lineRule="auto"/>
              <w:ind w:left="106" w:right="661"/>
              <w:rPr>
                <w:sz w:val="24"/>
              </w:rPr>
            </w:pPr>
            <w:r>
              <w:rPr>
                <w:sz w:val="24"/>
              </w:rPr>
              <w:t>Duration:</w:t>
            </w:r>
            <w:r>
              <w:rPr>
                <w:spacing w:val="-15"/>
                <w:sz w:val="24"/>
              </w:rPr>
              <w:t> </w:t>
            </w:r>
            <w:r>
              <w:rPr>
                <w:sz w:val="24"/>
              </w:rPr>
              <w:t>1</w:t>
            </w:r>
            <w:r>
              <w:rPr>
                <w:spacing w:val="-15"/>
                <w:sz w:val="24"/>
              </w:rPr>
              <w:t> </w:t>
            </w:r>
            <w:r>
              <w:rPr>
                <w:sz w:val="24"/>
              </w:rPr>
              <w:t>month </w:t>
            </w:r>
            <w:r>
              <w:rPr>
                <w:spacing w:val="-2"/>
                <w:sz w:val="24"/>
              </w:rPr>
              <w:t>follow-up.</w:t>
            </w:r>
          </w:p>
        </w:tc>
        <w:tc>
          <w:tcPr>
            <w:tcW w:w="2127" w:type="dxa"/>
          </w:tcPr>
          <w:p>
            <w:pPr>
              <w:pStyle w:val="TableParagraph"/>
              <w:spacing w:line="240" w:lineRule="auto"/>
              <w:ind w:left="105" w:right="123"/>
              <w:rPr>
                <w:sz w:val="24"/>
              </w:rPr>
            </w:pPr>
            <w:r>
              <w:rPr>
                <w:sz w:val="24"/>
              </w:rPr>
              <w:t>The study determined the efficacy of treatment</w:t>
            </w:r>
            <w:r>
              <w:rPr>
                <w:spacing w:val="-15"/>
                <w:sz w:val="24"/>
              </w:rPr>
              <w:t> </w:t>
            </w:r>
            <w:r>
              <w:rPr>
                <w:sz w:val="24"/>
              </w:rPr>
              <w:t>involving bracing, exercise, and education controlling either flexion or</w:t>
            </w:r>
            <w:r>
              <w:rPr>
                <w:spacing w:val="40"/>
                <w:sz w:val="24"/>
              </w:rPr>
              <w:t> </w:t>
            </w:r>
            <w:r>
              <w:rPr>
                <w:sz w:val="24"/>
              </w:rPr>
              <w:t>extension postures in LBP patients </w:t>
            </w:r>
            <w:r>
              <w:rPr>
                <w:spacing w:val="-4"/>
                <w:sz w:val="24"/>
              </w:rPr>
              <w:t>with </w:t>
            </w:r>
            <w:r>
              <w:rPr>
                <w:spacing w:val="-2"/>
                <w:sz w:val="24"/>
              </w:rPr>
              <w:t>retrodisplacement, spondylolisthesis, </w:t>
            </w:r>
            <w:r>
              <w:rPr>
                <w:sz w:val="24"/>
              </w:rPr>
              <w:t>or normal sagittal </w:t>
            </w:r>
            <w:r>
              <w:rPr>
                <w:spacing w:val="-2"/>
                <w:sz w:val="24"/>
              </w:rPr>
              <w:t>translation.</w:t>
            </w:r>
          </w:p>
        </w:tc>
        <w:tc>
          <w:tcPr>
            <w:tcW w:w="2410" w:type="dxa"/>
          </w:tcPr>
          <w:p>
            <w:pPr>
              <w:pStyle w:val="TableParagraph"/>
              <w:spacing w:line="240" w:lineRule="auto"/>
              <w:ind w:left="105" w:right="201"/>
              <w:rPr>
                <w:sz w:val="24"/>
              </w:rPr>
            </w:pPr>
            <w:r>
              <w:rPr>
                <w:sz w:val="24"/>
              </w:rPr>
              <w:t>Improvement in extension treatment, regardless</w:t>
            </w:r>
            <w:r>
              <w:rPr>
                <w:spacing w:val="-2"/>
                <w:sz w:val="24"/>
              </w:rPr>
              <w:t> </w:t>
            </w:r>
            <w:r>
              <w:rPr>
                <w:sz w:val="24"/>
              </w:rPr>
              <w:t>of</w:t>
            </w:r>
            <w:r>
              <w:rPr>
                <w:spacing w:val="-2"/>
                <w:sz w:val="24"/>
              </w:rPr>
              <w:t> </w:t>
            </w:r>
            <w:r>
              <w:rPr>
                <w:sz w:val="24"/>
              </w:rPr>
              <w:t>the</w:t>
            </w:r>
            <w:r>
              <w:rPr>
                <w:spacing w:val="-2"/>
                <w:sz w:val="24"/>
              </w:rPr>
              <w:t> </w:t>
            </w:r>
            <w:r>
              <w:rPr>
                <w:sz w:val="24"/>
              </w:rPr>
              <w:t>type of radiographic abnormality,</w:t>
            </w:r>
            <w:r>
              <w:rPr>
                <w:spacing w:val="-15"/>
                <w:sz w:val="24"/>
              </w:rPr>
              <w:t> </w:t>
            </w:r>
            <w:r>
              <w:rPr>
                <w:sz w:val="24"/>
              </w:rPr>
              <w:t>suggests that the treating clinician might consider extension treatment for chronic low-back pain </w:t>
            </w:r>
            <w:r>
              <w:rPr>
                <w:spacing w:val="-2"/>
                <w:sz w:val="24"/>
              </w:rPr>
              <w:t>patients.</w:t>
            </w:r>
          </w:p>
        </w:tc>
      </w:tr>
    </w:tbl>
    <w:p>
      <w:pPr>
        <w:spacing w:after="0" w:line="240" w:lineRule="auto"/>
        <w:rPr>
          <w:sz w:val="24"/>
        </w:rPr>
        <w:sectPr>
          <w:headerReference w:type="default" r:id="rId20"/>
          <w:pgSz w:w="15840" w:h="12240" w:orient="landscape"/>
          <w:pgMar w:header="722" w:footer="0" w:top="1380" w:bottom="280" w:left="1220" w:right="960"/>
          <w:pgNumType w:start="66"/>
        </w:sectPr>
      </w:pPr>
    </w:p>
    <w:p>
      <w:pPr>
        <w:pStyle w:val="BodyText"/>
        <w:rPr>
          <w:sz w:val="20"/>
        </w:rPr>
      </w:pPr>
      <w:r>
        <w:rPr/>
        <mc:AlternateContent>
          <mc:Choice Requires="wps">
            <w:drawing>
              <wp:anchor distT="0" distB="0" distL="0" distR="0" allowOverlap="1" layoutInCell="1" locked="0" behindDoc="1" simplePos="0" relativeHeight="482941440">
                <wp:simplePos x="0" y="0"/>
                <wp:positionH relativeFrom="page">
                  <wp:posOffset>4497705</wp:posOffset>
                </wp:positionH>
                <wp:positionV relativeFrom="page">
                  <wp:posOffset>1371599</wp:posOffset>
                </wp:positionV>
                <wp:extent cx="3004820" cy="291719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3004820" cy="2917190"/>
                        </a:xfrm>
                        <a:custGeom>
                          <a:avLst/>
                          <a:gdLst/>
                          <a:ahLst/>
                          <a:cxnLst/>
                          <a:rect l="l" t="t" r="r" b="b"/>
                          <a:pathLst>
                            <a:path w="3004820" h="2917190">
                              <a:moveTo>
                                <a:pt x="617982" y="2881122"/>
                              </a:moveTo>
                              <a:lnTo>
                                <a:pt x="617728" y="2879090"/>
                              </a:lnTo>
                              <a:lnTo>
                                <a:pt x="616077" y="2874518"/>
                              </a:lnTo>
                              <a:lnTo>
                                <a:pt x="614426" y="2872486"/>
                              </a:lnTo>
                              <a:lnTo>
                                <a:pt x="430530" y="2688590"/>
                              </a:lnTo>
                              <a:lnTo>
                                <a:pt x="406463" y="2642971"/>
                              </a:lnTo>
                              <a:lnTo>
                                <a:pt x="239268" y="2322957"/>
                              </a:lnTo>
                              <a:lnTo>
                                <a:pt x="217043" y="2299335"/>
                              </a:lnTo>
                              <a:lnTo>
                                <a:pt x="213614" y="2300478"/>
                              </a:lnTo>
                              <a:lnTo>
                                <a:pt x="183642" y="2329688"/>
                              </a:lnTo>
                              <a:lnTo>
                                <a:pt x="181102" y="2337562"/>
                              </a:lnTo>
                              <a:lnTo>
                                <a:pt x="181102" y="2339975"/>
                              </a:lnTo>
                              <a:lnTo>
                                <a:pt x="182245" y="2342515"/>
                              </a:lnTo>
                              <a:lnTo>
                                <a:pt x="183134" y="2345436"/>
                              </a:lnTo>
                              <a:lnTo>
                                <a:pt x="184404" y="2348103"/>
                              </a:lnTo>
                              <a:lnTo>
                                <a:pt x="186563" y="2351151"/>
                              </a:lnTo>
                              <a:lnTo>
                                <a:pt x="286385" y="2536698"/>
                              </a:lnTo>
                              <a:lnTo>
                                <a:pt x="332905" y="2618384"/>
                              </a:lnTo>
                              <a:lnTo>
                                <a:pt x="349123" y="2645664"/>
                              </a:lnTo>
                              <a:lnTo>
                                <a:pt x="348615" y="2646172"/>
                              </a:lnTo>
                              <a:lnTo>
                                <a:pt x="237871" y="2583053"/>
                              </a:lnTo>
                              <a:lnTo>
                                <a:pt x="191757" y="2558097"/>
                              </a:lnTo>
                              <a:lnTo>
                                <a:pt x="53340" y="2483739"/>
                              </a:lnTo>
                              <a:lnTo>
                                <a:pt x="49911" y="2481707"/>
                              </a:lnTo>
                              <a:lnTo>
                                <a:pt x="47117" y="2480818"/>
                              </a:lnTo>
                              <a:lnTo>
                                <a:pt x="44450" y="2479548"/>
                              </a:lnTo>
                              <a:lnTo>
                                <a:pt x="42037" y="2479040"/>
                              </a:lnTo>
                              <a:lnTo>
                                <a:pt x="10033" y="2501011"/>
                              </a:lnTo>
                              <a:lnTo>
                                <a:pt x="0" y="2515616"/>
                              </a:lnTo>
                              <a:lnTo>
                                <a:pt x="1397" y="2521839"/>
                              </a:lnTo>
                              <a:lnTo>
                                <a:pt x="3175" y="2524633"/>
                              </a:lnTo>
                              <a:lnTo>
                                <a:pt x="7112" y="2527554"/>
                              </a:lnTo>
                              <a:lnTo>
                                <a:pt x="10795" y="2530729"/>
                              </a:lnTo>
                              <a:lnTo>
                                <a:pt x="24003" y="2538222"/>
                              </a:lnTo>
                              <a:lnTo>
                                <a:pt x="69621" y="2562288"/>
                              </a:lnTo>
                              <a:lnTo>
                                <a:pt x="389636" y="2729484"/>
                              </a:lnTo>
                              <a:lnTo>
                                <a:pt x="573532" y="2913380"/>
                              </a:lnTo>
                              <a:lnTo>
                                <a:pt x="575564" y="2915031"/>
                              </a:lnTo>
                              <a:lnTo>
                                <a:pt x="579882" y="2916936"/>
                              </a:lnTo>
                              <a:lnTo>
                                <a:pt x="582168" y="2916936"/>
                              </a:lnTo>
                              <a:lnTo>
                                <a:pt x="584708" y="2915920"/>
                              </a:lnTo>
                              <a:lnTo>
                                <a:pt x="587502" y="2915412"/>
                              </a:lnTo>
                              <a:lnTo>
                                <a:pt x="616458" y="2886456"/>
                              </a:lnTo>
                              <a:lnTo>
                                <a:pt x="616966" y="2883662"/>
                              </a:lnTo>
                              <a:lnTo>
                                <a:pt x="617982" y="2881122"/>
                              </a:lnTo>
                              <a:close/>
                            </a:path>
                            <a:path w="3004820" h="2917190">
                              <a:moveTo>
                                <a:pt x="1042949" y="2417813"/>
                              </a:moveTo>
                              <a:lnTo>
                                <a:pt x="1039164" y="2369756"/>
                              </a:lnTo>
                              <a:lnTo>
                                <a:pt x="1022819" y="2318664"/>
                              </a:lnTo>
                              <a:lnTo>
                                <a:pt x="995197" y="2264702"/>
                              </a:lnTo>
                              <a:lnTo>
                                <a:pt x="971169" y="2228646"/>
                              </a:lnTo>
                              <a:lnTo>
                                <a:pt x="971169" y="2400427"/>
                              </a:lnTo>
                              <a:lnTo>
                                <a:pt x="968629" y="2417127"/>
                              </a:lnTo>
                              <a:lnTo>
                                <a:pt x="941959" y="2461641"/>
                              </a:lnTo>
                              <a:lnTo>
                                <a:pt x="898144" y="2488895"/>
                              </a:lnTo>
                              <a:lnTo>
                                <a:pt x="865543" y="2492451"/>
                              </a:lnTo>
                              <a:lnTo>
                                <a:pt x="848321" y="2490686"/>
                              </a:lnTo>
                              <a:lnTo>
                                <a:pt x="793292" y="2470531"/>
                              </a:lnTo>
                              <a:lnTo>
                                <a:pt x="754291" y="2446655"/>
                              </a:lnTo>
                              <a:lnTo>
                                <a:pt x="713409" y="2414752"/>
                              </a:lnTo>
                              <a:lnTo>
                                <a:pt x="671118" y="2376932"/>
                              </a:lnTo>
                              <a:lnTo>
                                <a:pt x="630339" y="2336114"/>
                              </a:lnTo>
                              <a:lnTo>
                                <a:pt x="595249" y="2296274"/>
                              </a:lnTo>
                              <a:lnTo>
                                <a:pt x="564730" y="2256117"/>
                              </a:lnTo>
                              <a:lnTo>
                                <a:pt x="541870" y="2216874"/>
                              </a:lnTo>
                              <a:lnTo>
                                <a:pt x="526300" y="2178964"/>
                              </a:lnTo>
                              <a:lnTo>
                                <a:pt x="519684" y="2125599"/>
                              </a:lnTo>
                              <a:lnTo>
                                <a:pt x="522185" y="2108974"/>
                              </a:lnTo>
                              <a:lnTo>
                                <a:pt x="548386" y="2064893"/>
                              </a:lnTo>
                              <a:lnTo>
                                <a:pt x="591997" y="2037943"/>
                              </a:lnTo>
                              <a:lnTo>
                                <a:pt x="624941" y="2034514"/>
                              </a:lnTo>
                              <a:lnTo>
                                <a:pt x="642226" y="2036356"/>
                              </a:lnTo>
                              <a:lnTo>
                                <a:pt x="697255" y="2056193"/>
                              </a:lnTo>
                              <a:lnTo>
                                <a:pt x="736307" y="2079586"/>
                              </a:lnTo>
                              <a:lnTo>
                                <a:pt x="776820" y="2110676"/>
                              </a:lnTo>
                              <a:lnTo>
                                <a:pt x="818235" y="2147595"/>
                              </a:lnTo>
                              <a:lnTo>
                                <a:pt x="858494" y="2187930"/>
                              </a:lnTo>
                              <a:lnTo>
                                <a:pt x="894003" y="2228227"/>
                              </a:lnTo>
                              <a:lnTo>
                                <a:pt x="924941" y="2268728"/>
                              </a:lnTo>
                              <a:lnTo>
                                <a:pt x="948309" y="2308225"/>
                              </a:lnTo>
                              <a:lnTo>
                                <a:pt x="964272" y="2346426"/>
                              </a:lnTo>
                              <a:lnTo>
                                <a:pt x="971169" y="2400427"/>
                              </a:lnTo>
                              <a:lnTo>
                                <a:pt x="971169" y="2228646"/>
                              </a:lnTo>
                              <a:lnTo>
                                <a:pt x="932484" y="2178964"/>
                              </a:lnTo>
                              <a:lnTo>
                                <a:pt x="906551" y="2149729"/>
                              </a:lnTo>
                              <a:lnTo>
                                <a:pt x="877824" y="2119884"/>
                              </a:lnTo>
                              <a:lnTo>
                                <a:pt x="848156" y="2091245"/>
                              </a:lnTo>
                              <a:lnTo>
                                <a:pt x="819175" y="2065312"/>
                              </a:lnTo>
                              <a:lnTo>
                                <a:pt x="780732" y="2034514"/>
                              </a:lnTo>
                              <a:lnTo>
                                <a:pt x="763397" y="2021586"/>
                              </a:lnTo>
                              <a:lnTo>
                                <a:pt x="710387" y="1989416"/>
                              </a:lnTo>
                              <a:lnTo>
                                <a:pt x="660527" y="1968754"/>
                              </a:lnTo>
                              <a:lnTo>
                                <a:pt x="614083" y="1960105"/>
                              </a:lnTo>
                              <a:lnTo>
                                <a:pt x="591997" y="1960283"/>
                              </a:lnTo>
                              <a:lnTo>
                                <a:pt x="550189" y="1969109"/>
                              </a:lnTo>
                              <a:lnTo>
                                <a:pt x="512457" y="1990661"/>
                              </a:lnTo>
                              <a:lnTo>
                                <a:pt x="478993" y="2024367"/>
                              </a:lnTo>
                              <a:lnTo>
                                <a:pt x="457047" y="2064181"/>
                              </a:lnTo>
                              <a:lnTo>
                                <a:pt x="448729" y="2108568"/>
                              </a:lnTo>
                              <a:lnTo>
                                <a:pt x="449021" y="2132114"/>
                              </a:lnTo>
                              <a:lnTo>
                                <a:pt x="458724" y="2181352"/>
                              </a:lnTo>
                              <a:lnTo>
                                <a:pt x="480568" y="2233866"/>
                              </a:lnTo>
                              <a:lnTo>
                                <a:pt x="513461" y="2289048"/>
                              </a:lnTo>
                              <a:lnTo>
                                <a:pt x="557187" y="2345893"/>
                              </a:lnTo>
                              <a:lnTo>
                                <a:pt x="582726" y="2374747"/>
                              </a:lnTo>
                              <a:lnTo>
                                <a:pt x="610743" y="2403856"/>
                              </a:lnTo>
                              <a:lnTo>
                                <a:pt x="640905" y="2433015"/>
                              </a:lnTo>
                              <a:lnTo>
                                <a:pt x="670306" y="2459342"/>
                              </a:lnTo>
                              <a:lnTo>
                                <a:pt x="726821" y="2503678"/>
                              </a:lnTo>
                              <a:lnTo>
                                <a:pt x="780161" y="2536558"/>
                              </a:lnTo>
                              <a:lnTo>
                                <a:pt x="830072" y="2557526"/>
                              </a:lnTo>
                              <a:lnTo>
                                <a:pt x="876515" y="2566581"/>
                              </a:lnTo>
                              <a:lnTo>
                                <a:pt x="898677" y="2566530"/>
                              </a:lnTo>
                              <a:lnTo>
                                <a:pt x="940866" y="2557983"/>
                              </a:lnTo>
                              <a:lnTo>
                                <a:pt x="979182" y="2536228"/>
                              </a:lnTo>
                              <a:lnTo>
                                <a:pt x="1012913" y="2502179"/>
                              </a:lnTo>
                              <a:lnTo>
                                <a:pt x="1034643" y="2462212"/>
                              </a:lnTo>
                              <a:lnTo>
                                <a:pt x="1040257" y="2440432"/>
                              </a:lnTo>
                              <a:lnTo>
                                <a:pt x="1042949" y="2417813"/>
                              </a:lnTo>
                              <a:close/>
                            </a:path>
                            <a:path w="3004820" h="2917190">
                              <a:moveTo>
                                <a:pt x="1231519" y="2267458"/>
                              </a:moveTo>
                              <a:lnTo>
                                <a:pt x="1231392" y="2265299"/>
                              </a:lnTo>
                              <a:lnTo>
                                <a:pt x="1229487" y="2260473"/>
                              </a:lnTo>
                              <a:lnTo>
                                <a:pt x="1228090" y="2258695"/>
                              </a:lnTo>
                              <a:lnTo>
                                <a:pt x="1020572" y="2051177"/>
                              </a:lnTo>
                              <a:lnTo>
                                <a:pt x="1128395" y="1943354"/>
                              </a:lnTo>
                              <a:lnTo>
                                <a:pt x="1128776" y="1941576"/>
                              </a:lnTo>
                              <a:lnTo>
                                <a:pt x="1128776" y="1939290"/>
                              </a:lnTo>
                              <a:lnTo>
                                <a:pt x="1102614" y="1903603"/>
                              </a:lnTo>
                              <a:lnTo>
                                <a:pt x="1077214" y="1887855"/>
                              </a:lnTo>
                              <a:lnTo>
                                <a:pt x="1075309" y="1888109"/>
                              </a:lnTo>
                              <a:lnTo>
                                <a:pt x="1073912" y="1888871"/>
                              </a:lnTo>
                              <a:lnTo>
                                <a:pt x="966089" y="1996694"/>
                              </a:lnTo>
                              <a:lnTo>
                                <a:pt x="798195" y="1828800"/>
                              </a:lnTo>
                              <a:lnTo>
                                <a:pt x="912241" y="1714754"/>
                              </a:lnTo>
                              <a:lnTo>
                                <a:pt x="912876" y="1713484"/>
                              </a:lnTo>
                              <a:lnTo>
                                <a:pt x="912749" y="1709039"/>
                              </a:lnTo>
                              <a:lnTo>
                                <a:pt x="891794" y="1680337"/>
                              </a:lnTo>
                              <a:lnTo>
                                <a:pt x="886841" y="1675384"/>
                              </a:lnTo>
                              <a:lnTo>
                                <a:pt x="874649" y="1664589"/>
                              </a:lnTo>
                              <a:lnTo>
                                <a:pt x="870839" y="1662303"/>
                              </a:lnTo>
                              <a:lnTo>
                                <a:pt x="864870" y="1659128"/>
                              </a:lnTo>
                              <a:lnTo>
                                <a:pt x="860298" y="1658366"/>
                              </a:lnTo>
                              <a:lnTo>
                                <a:pt x="857885" y="1658493"/>
                              </a:lnTo>
                              <a:lnTo>
                                <a:pt x="856615" y="1659001"/>
                              </a:lnTo>
                              <a:lnTo>
                                <a:pt x="713232" y="1802384"/>
                              </a:lnTo>
                              <a:lnTo>
                                <a:pt x="711454" y="1807972"/>
                              </a:lnTo>
                              <a:lnTo>
                                <a:pt x="712216" y="1814830"/>
                              </a:lnTo>
                              <a:lnTo>
                                <a:pt x="1187196" y="2299716"/>
                              </a:lnTo>
                              <a:lnTo>
                                <a:pt x="1195832" y="2303145"/>
                              </a:lnTo>
                              <a:lnTo>
                                <a:pt x="1198372" y="2302256"/>
                              </a:lnTo>
                              <a:lnTo>
                                <a:pt x="1201166" y="2301748"/>
                              </a:lnTo>
                              <a:lnTo>
                                <a:pt x="1230249" y="2272665"/>
                              </a:lnTo>
                              <a:lnTo>
                                <a:pt x="1230757" y="2269871"/>
                              </a:lnTo>
                              <a:lnTo>
                                <a:pt x="1231519" y="2267458"/>
                              </a:lnTo>
                              <a:close/>
                            </a:path>
                            <a:path w="3004820" h="2917190">
                              <a:moveTo>
                                <a:pt x="1565910" y="1933067"/>
                              </a:moveTo>
                              <a:lnTo>
                                <a:pt x="1565783" y="1930908"/>
                              </a:lnTo>
                              <a:lnTo>
                                <a:pt x="1564132" y="1926463"/>
                              </a:lnTo>
                              <a:lnTo>
                                <a:pt x="1562481" y="1924304"/>
                              </a:lnTo>
                              <a:lnTo>
                                <a:pt x="1560576" y="1922399"/>
                              </a:lnTo>
                              <a:lnTo>
                                <a:pt x="1084834" y="1446657"/>
                              </a:lnTo>
                              <a:lnTo>
                                <a:pt x="1082802" y="1445133"/>
                              </a:lnTo>
                              <a:lnTo>
                                <a:pt x="1078357" y="1443355"/>
                              </a:lnTo>
                              <a:lnTo>
                                <a:pt x="1076198" y="1443228"/>
                              </a:lnTo>
                              <a:lnTo>
                                <a:pt x="1073404" y="1443736"/>
                              </a:lnTo>
                              <a:lnTo>
                                <a:pt x="1042289" y="1473200"/>
                              </a:lnTo>
                              <a:lnTo>
                                <a:pt x="1040765" y="1480947"/>
                              </a:lnTo>
                              <a:lnTo>
                                <a:pt x="1042543" y="1485265"/>
                              </a:lnTo>
                              <a:lnTo>
                                <a:pt x="1521587" y="1965325"/>
                              </a:lnTo>
                              <a:lnTo>
                                <a:pt x="1530223" y="1968754"/>
                              </a:lnTo>
                              <a:lnTo>
                                <a:pt x="1532763" y="1967865"/>
                              </a:lnTo>
                              <a:lnTo>
                                <a:pt x="1535557" y="1967357"/>
                              </a:lnTo>
                              <a:lnTo>
                                <a:pt x="1564640" y="1938274"/>
                              </a:lnTo>
                              <a:lnTo>
                                <a:pt x="1565148" y="1935480"/>
                              </a:lnTo>
                              <a:lnTo>
                                <a:pt x="1565910" y="1933067"/>
                              </a:lnTo>
                              <a:close/>
                            </a:path>
                            <a:path w="3004820" h="2917190">
                              <a:moveTo>
                                <a:pt x="1790573" y="1662417"/>
                              </a:moveTo>
                              <a:lnTo>
                                <a:pt x="1785442" y="1619986"/>
                              </a:lnTo>
                              <a:lnTo>
                                <a:pt x="1767484" y="1575422"/>
                              </a:lnTo>
                              <a:lnTo>
                                <a:pt x="1744751" y="1540560"/>
                              </a:lnTo>
                              <a:lnTo>
                                <a:pt x="1720900" y="1512912"/>
                              </a:lnTo>
                              <a:lnTo>
                                <a:pt x="1720900" y="1641132"/>
                              </a:lnTo>
                              <a:lnTo>
                                <a:pt x="1720697" y="1650009"/>
                              </a:lnTo>
                              <a:lnTo>
                                <a:pt x="1704682" y="1689112"/>
                              </a:lnTo>
                              <a:lnTo>
                                <a:pt x="1638935" y="1755521"/>
                              </a:lnTo>
                              <a:lnTo>
                                <a:pt x="1464945" y="1581531"/>
                              </a:lnTo>
                              <a:lnTo>
                                <a:pt x="1501635" y="1545031"/>
                              </a:lnTo>
                              <a:lnTo>
                                <a:pt x="1513840" y="1532763"/>
                              </a:lnTo>
                              <a:lnTo>
                                <a:pt x="1551686" y="1506347"/>
                              </a:lnTo>
                              <a:lnTo>
                                <a:pt x="1580553" y="1501813"/>
                              </a:lnTo>
                              <a:lnTo>
                                <a:pt x="1590548" y="1502664"/>
                              </a:lnTo>
                              <a:lnTo>
                                <a:pt x="1631442" y="1518031"/>
                              </a:lnTo>
                              <a:lnTo>
                                <a:pt x="1663623" y="1542186"/>
                              </a:lnTo>
                              <a:lnTo>
                                <a:pt x="1693049" y="1573237"/>
                              </a:lnTo>
                              <a:lnTo>
                                <a:pt x="1715338" y="1613128"/>
                              </a:lnTo>
                              <a:lnTo>
                                <a:pt x="1720900" y="1641132"/>
                              </a:lnTo>
                              <a:lnTo>
                                <a:pt x="1720900" y="1512912"/>
                              </a:lnTo>
                              <a:lnTo>
                                <a:pt x="1713992" y="1505712"/>
                              </a:lnTo>
                              <a:lnTo>
                                <a:pt x="1709877" y="1501813"/>
                              </a:lnTo>
                              <a:lnTo>
                                <a:pt x="1701380" y="1493748"/>
                              </a:lnTo>
                              <a:lnTo>
                                <a:pt x="1663065" y="1464437"/>
                              </a:lnTo>
                              <a:lnTo>
                                <a:pt x="1625612" y="1444815"/>
                              </a:lnTo>
                              <a:lnTo>
                                <a:pt x="1579295" y="1434160"/>
                              </a:lnTo>
                              <a:lnTo>
                                <a:pt x="1568450" y="1433957"/>
                              </a:lnTo>
                              <a:lnTo>
                                <a:pt x="1558264" y="1435023"/>
                              </a:lnTo>
                              <a:lnTo>
                                <a:pt x="1548676" y="1437055"/>
                              </a:lnTo>
                              <a:lnTo>
                                <a:pt x="1539633" y="1440014"/>
                              </a:lnTo>
                              <a:lnTo>
                                <a:pt x="1531112" y="1443863"/>
                              </a:lnTo>
                              <a:lnTo>
                                <a:pt x="1532255" y="1435315"/>
                              </a:lnTo>
                              <a:lnTo>
                                <a:pt x="1532775" y="1426578"/>
                              </a:lnTo>
                              <a:lnTo>
                                <a:pt x="1532547" y="1417637"/>
                              </a:lnTo>
                              <a:lnTo>
                                <a:pt x="1531493" y="1408430"/>
                              </a:lnTo>
                              <a:lnTo>
                                <a:pt x="1519809" y="1371092"/>
                              </a:lnTo>
                              <a:lnTo>
                                <a:pt x="1498092" y="1334135"/>
                              </a:lnTo>
                              <a:lnTo>
                                <a:pt x="1479296" y="1310906"/>
                              </a:lnTo>
                              <a:lnTo>
                                <a:pt x="1479296" y="1433690"/>
                              </a:lnTo>
                              <a:lnTo>
                                <a:pt x="1479156" y="1442173"/>
                              </a:lnTo>
                              <a:lnTo>
                                <a:pt x="1459141" y="1482940"/>
                              </a:lnTo>
                              <a:lnTo>
                                <a:pt x="1412748" y="1529334"/>
                              </a:lnTo>
                              <a:lnTo>
                                <a:pt x="1318679" y="1435315"/>
                              </a:lnTo>
                              <a:lnTo>
                                <a:pt x="1252855" y="1369568"/>
                              </a:lnTo>
                              <a:lnTo>
                                <a:pt x="1295146" y="1327277"/>
                              </a:lnTo>
                              <a:lnTo>
                                <a:pt x="1328801" y="1304417"/>
                              </a:lnTo>
                              <a:lnTo>
                                <a:pt x="1344930" y="1301203"/>
                              </a:lnTo>
                              <a:lnTo>
                                <a:pt x="1353159" y="1301229"/>
                              </a:lnTo>
                              <a:lnTo>
                                <a:pt x="1395984" y="1317244"/>
                              </a:lnTo>
                              <a:lnTo>
                                <a:pt x="1431544" y="1346581"/>
                              </a:lnTo>
                              <a:lnTo>
                                <a:pt x="1459484" y="1380363"/>
                              </a:lnTo>
                              <a:lnTo>
                                <a:pt x="1476375" y="1416177"/>
                              </a:lnTo>
                              <a:lnTo>
                                <a:pt x="1479296" y="1433690"/>
                              </a:lnTo>
                              <a:lnTo>
                                <a:pt x="1479296" y="1310906"/>
                              </a:lnTo>
                              <a:lnTo>
                                <a:pt x="1475701" y="1306855"/>
                              </a:lnTo>
                              <a:lnTo>
                                <a:pt x="1470240" y="1301203"/>
                              </a:lnTo>
                              <a:lnTo>
                                <a:pt x="1467104" y="1297940"/>
                              </a:lnTo>
                              <a:lnTo>
                                <a:pt x="1437868" y="1271676"/>
                              </a:lnTo>
                              <a:lnTo>
                                <a:pt x="1394015" y="1243393"/>
                              </a:lnTo>
                              <a:lnTo>
                                <a:pt x="1351661" y="1229614"/>
                              </a:lnTo>
                              <a:lnTo>
                                <a:pt x="1337843" y="1228305"/>
                              </a:lnTo>
                              <a:lnTo>
                                <a:pt x="1324254" y="1228826"/>
                              </a:lnTo>
                              <a:lnTo>
                                <a:pt x="1284592" y="1240345"/>
                              </a:lnTo>
                              <a:lnTo>
                                <a:pt x="1244092" y="1271524"/>
                              </a:lnTo>
                              <a:lnTo>
                                <a:pt x="1213383" y="1302258"/>
                              </a:lnTo>
                              <a:lnTo>
                                <a:pt x="1173988" y="1341501"/>
                              </a:lnTo>
                              <a:lnTo>
                                <a:pt x="1170432" y="1345184"/>
                              </a:lnTo>
                              <a:lnTo>
                                <a:pt x="1168781" y="1350645"/>
                              </a:lnTo>
                              <a:lnTo>
                                <a:pt x="1169543" y="1357503"/>
                              </a:lnTo>
                              <a:lnTo>
                                <a:pt x="1625727" y="1823720"/>
                              </a:lnTo>
                              <a:lnTo>
                                <a:pt x="1658620" y="1840484"/>
                              </a:lnTo>
                              <a:lnTo>
                                <a:pt x="1664081" y="1838833"/>
                              </a:lnTo>
                              <a:lnTo>
                                <a:pt x="1747393" y="1755521"/>
                              </a:lnTo>
                              <a:lnTo>
                                <a:pt x="1748155" y="1754759"/>
                              </a:lnTo>
                              <a:lnTo>
                                <a:pt x="1774952" y="1719580"/>
                              </a:lnTo>
                              <a:lnTo>
                                <a:pt x="1788414" y="1682496"/>
                              </a:lnTo>
                              <a:lnTo>
                                <a:pt x="1789823" y="1672539"/>
                              </a:lnTo>
                              <a:lnTo>
                                <a:pt x="1790573" y="1662417"/>
                              </a:lnTo>
                              <a:close/>
                            </a:path>
                            <a:path w="3004820" h="2917190">
                              <a:moveTo>
                                <a:pt x="2147570" y="1355344"/>
                              </a:moveTo>
                              <a:lnTo>
                                <a:pt x="2146808" y="1352296"/>
                              </a:lnTo>
                              <a:lnTo>
                                <a:pt x="2146046" y="1349121"/>
                              </a:lnTo>
                              <a:lnTo>
                                <a:pt x="2144141" y="1345819"/>
                              </a:lnTo>
                              <a:lnTo>
                                <a:pt x="2140712" y="1342263"/>
                              </a:lnTo>
                              <a:lnTo>
                                <a:pt x="2137016" y="1339088"/>
                              </a:lnTo>
                              <a:lnTo>
                                <a:pt x="2132076" y="1335786"/>
                              </a:lnTo>
                              <a:lnTo>
                                <a:pt x="2125218" y="1331087"/>
                              </a:lnTo>
                              <a:lnTo>
                                <a:pt x="2064918" y="1292733"/>
                              </a:lnTo>
                              <a:lnTo>
                                <a:pt x="1887728" y="1181011"/>
                              </a:lnTo>
                              <a:lnTo>
                                <a:pt x="1887728" y="1251331"/>
                              </a:lnTo>
                              <a:lnTo>
                                <a:pt x="1780540" y="1358392"/>
                              </a:lnTo>
                              <a:lnTo>
                                <a:pt x="1725295" y="1273009"/>
                              </a:lnTo>
                              <a:lnTo>
                                <a:pt x="1615300" y="1101979"/>
                              </a:lnTo>
                              <a:lnTo>
                                <a:pt x="1587627" y="1059307"/>
                              </a:lnTo>
                              <a:lnTo>
                                <a:pt x="1587754" y="1059053"/>
                              </a:lnTo>
                              <a:lnTo>
                                <a:pt x="1587881" y="1059053"/>
                              </a:lnTo>
                              <a:lnTo>
                                <a:pt x="1887728" y="1251331"/>
                              </a:lnTo>
                              <a:lnTo>
                                <a:pt x="1887728" y="1181011"/>
                              </a:lnTo>
                              <a:lnTo>
                                <a:pt x="1694319" y="1059053"/>
                              </a:lnTo>
                              <a:lnTo>
                                <a:pt x="1563370" y="975995"/>
                              </a:lnTo>
                              <a:lnTo>
                                <a:pt x="1559941" y="973963"/>
                              </a:lnTo>
                              <a:lnTo>
                                <a:pt x="1556512" y="972058"/>
                              </a:lnTo>
                              <a:lnTo>
                                <a:pt x="1553464" y="971296"/>
                              </a:lnTo>
                              <a:lnTo>
                                <a:pt x="1550416" y="970661"/>
                              </a:lnTo>
                              <a:lnTo>
                                <a:pt x="1547876" y="970915"/>
                              </a:lnTo>
                              <a:lnTo>
                                <a:pt x="1541272" y="972947"/>
                              </a:lnTo>
                              <a:lnTo>
                                <a:pt x="1537843" y="974725"/>
                              </a:lnTo>
                              <a:lnTo>
                                <a:pt x="1534160" y="977646"/>
                              </a:lnTo>
                              <a:lnTo>
                                <a:pt x="1530350" y="980567"/>
                              </a:lnTo>
                              <a:lnTo>
                                <a:pt x="1526032" y="984885"/>
                              </a:lnTo>
                              <a:lnTo>
                                <a:pt x="1521079" y="989965"/>
                              </a:lnTo>
                              <a:lnTo>
                                <a:pt x="1516380" y="994664"/>
                              </a:lnTo>
                              <a:lnTo>
                                <a:pt x="1512443" y="998474"/>
                              </a:lnTo>
                              <a:lnTo>
                                <a:pt x="1509776" y="1002030"/>
                              </a:lnTo>
                              <a:lnTo>
                                <a:pt x="1507109" y="1005459"/>
                              </a:lnTo>
                              <a:lnTo>
                                <a:pt x="1505204" y="1008888"/>
                              </a:lnTo>
                              <a:lnTo>
                                <a:pt x="1504569" y="1011936"/>
                              </a:lnTo>
                              <a:lnTo>
                                <a:pt x="1503553" y="1015111"/>
                              </a:lnTo>
                              <a:lnTo>
                                <a:pt x="1503172" y="1017778"/>
                              </a:lnTo>
                              <a:lnTo>
                                <a:pt x="1504061" y="1020572"/>
                              </a:lnTo>
                              <a:lnTo>
                                <a:pt x="1504950" y="1023620"/>
                              </a:lnTo>
                              <a:lnTo>
                                <a:pt x="1506474" y="1026668"/>
                              </a:lnTo>
                              <a:lnTo>
                                <a:pt x="1508379" y="1030097"/>
                              </a:lnTo>
                              <a:lnTo>
                                <a:pt x="1535823" y="1073238"/>
                              </a:lnTo>
                              <a:lnTo>
                                <a:pt x="1735721" y="1390142"/>
                              </a:lnTo>
                              <a:lnTo>
                                <a:pt x="1863598" y="1591945"/>
                              </a:lnTo>
                              <a:lnTo>
                                <a:pt x="1868170" y="1598930"/>
                              </a:lnTo>
                              <a:lnTo>
                                <a:pt x="1871599" y="1603883"/>
                              </a:lnTo>
                              <a:lnTo>
                                <a:pt x="1875028" y="1607312"/>
                              </a:lnTo>
                              <a:lnTo>
                                <a:pt x="1878203" y="1610868"/>
                              </a:lnTo>
                              <a:lnTo>
                                <a:pt x="1881632" y="1612900"/>
                              </a:lnTo>
                              <a:lnTo>
                                <a:pt x="1884680" y="1613662"/>
                              </a:lnTo>
                              <a:lnTo>
                                <a:pt x="1887855" y="1614297"/>
                              </a:lnTo>
                              <a:lnTo>
                                <a:pt x="1890903" y="1613535"/>
                              </a:lnTo>
                              <a:lnTo>
                                <a:pt x="1919097" y="1586103"/>
                              </a:lnTo>
                              <a:lnTo>
                                <a:pt x="1920621" y="1579880"/>
                              </a:lnTo>
                              <a:lnTo>
                                <a:pt x="1920875" y="1577467"/>
                              </a:lnTo>
                              <a:lnTo>
                                <a:pt x="1921002" y="1575054"/>
                              </a:lnTo>
                              <a:lnTo>
                                <a:pt x="1919732" y="1572387"/>
                              </a:lnTo>
                              <a:lnTo>
                                <a:pt x="1918970" y="1570228"/>
                              </a:lnTo>
                              <a:lnTo>
                                <a:pt x="1917700" y="1567561"/>
                              </a:lnTo>
                              <a:lnTo>
                                <a:pt x="1915922" y="1564767"/>
                              </a:lnTo>
                              <a:lnTo>
                                <a:pt x="1822577" y="1420876"/>
                              </a:lnTo>
                              <a:lnTo>
                                <a:pt x="1885137" y="1358392"/>
                              </a:lnTo>
                              <a:lnTo>
                                <a:pt x="1950593" y="1292733"/>
                              </a:lnTo>
                              <a:lnTo>
                                <a:pt x="2097151" y="1386586"/>
                              </a:lnTo>
                              <a:lnTo>
                                <a:pt x="2100326" y="1388110"/>
                              </a:lnTo>
                              <a:lnTo>
                                <a:pt x="2105025" y="1390142"/>
                              </a:lnTo>
                              <a:lnTo>
                                <a:pt x="2107311" y="1390904"/>
                              </a:lnTo>
                              <a:lnTo>
                                <a:pt x="2109470" y="1391158"/>
                              </a:lnTo>
                              <a:lnTo>
                                <a:pt x="2111883" y="1390142"/>
                              </a:lnTo>
                              <a:lnTo>
                                <a:pt x="2114550" y="1390015"/>
                              </a:lnTo>
                              <a:lnTo>
                                <a:pt x="2117344" y="1388491"/>
                              </a:lnTo>
                              <a:lnTo>
                                <a:pt x="2120773" y="1385824"/>
                              </a:lnTo>
                              <a:lnTo>
                                <a:pt x="2124075" y="1383411"/>
                              </a:lnTo>
                              <a:lnTo>
                                <a:pt x="2137918" y="1369568"/>
                              </a:lnTo>
                              <a:lnTo>
                                <a:pt x="2141474" y="1365377"/>
                              </a:lnTo>
                              <a:lnTo>
                                <a:pt x="2144014" y="1361821"/>
                              </a:lnTo>
                              <a:lnTo>
                                <a:pt x="2146541" y="1358646"/>
                              </a:lnTo>
                              <a:lnTo>
                                <a:pt x="2147570" y="1355344"/>
                              </a:lnTo>
                              <a:close/>
                            </a:path>
                            <a:path w="3004820" h="2917190">
                              <a:moveTo>
                                <a:pt x="2339670" y="1092631"/>
                              </a:moveTo>
                              <a:lnTo>
                                <a:pt x="2334006" y="1043051"/>
                              </a:lnTo>
                              <a:lnTo>
                                <a:pt x="2315553" y="990320"/>
                              </a:lnTo>
                              <a:lnTo>
                                <a:pt x="2284349" y="933958"/>
                              </a:lnTo>
                              <a:lnTo>
                                <a:pt x="2269706" y="912914"/>
                              </a:lnTo>
                              <a:lnTo>
                                <a:pt x="2269706" y="1069695"/>
                              </a:lnTo>
                              <a:lnTo>
                                <a:pt x="2269032" y="1086789"/>
                              </a:lnTo>
                              <a:lnTo>
                                <a:pt x="2252446" y="1134833"/>
                              </a:lnTo>
                              <a:lnTo>
                                <a:pt x="2228088" y="1164971"/>
                              </a:lnTo>
                              <a:lnTo>
                                <a:pt x="2185924" y="1207008"/>
                              </a:lnTo>
                              <a:lnTo>
                                <a:pt x="1801876" y="822833"/>
                              </a:lnTo>
                              <a:lnTo>
                                <a:pt x="1843532" y="781177"/>
                              </a:lnTo>
                              <a:lnTo>
                                <a:pt x="1875891" y="755675"/>
                              </a:lnTo>
                              <a:lnTo>
                                <a:pt x="1927301" y="741337"/>
                              </a:lnTo>
                              <a:lnTo>
                                <a:pt x="1945284" y="741540"/>
                              </a:lnTo>
                              <a:lnTo>
                                <a:pt x="2001901" y="756031"/>
                              </a:lnTo>
                              <a:lnTo>
                                <a:pt x="2041359" y="776071"/>
                              </a:lnTo>
                              <a:lnTo>
                                <a:pt x="2081809" y="804291"/>
                              </a:lnTo>
                              <a:lnTo>
                                <a:pt x="2122284" y="838517"/>
                              </a:lnTo>
                              <a:lnTo>
                                <a:pt x="2166239" y="882484"/>
                              </a:lnTo>
                              <a:lnTo>
                                <a:pt x="2206383" y="929297"/>
                              </a:lnTo>
                              <a:lnTo>
                                <a:pt x="2236584" y="972908"/>
                              </a:lnTo>
                              <a:lnTo>
                                <a:pt x="2256891" y="1013866"/>
                              </a:lnTo>
                              <a:lnTo>
                                <a:pt x="2267953" y="1051890"/>
                              </a:lnTo>
                              <a:lnTo>
                                <a:pt x="2269706" y="1069695"/>
                              </a:lnTo>
                              <a:lnTo>
                                <a:pt x="2269706" y="912914"/>
                              </a:lnTo>
                              <a:lnTo>
                                <a:pt x="2240280" y="874560"/>
                              </a:lnTo>
                              <a:lnTo>
                                <a:pt x="2213229" y="843635"/>
                              </a:lnTo>
                              <a:lnTo>
                                <a:pt x="2182876" y="811911"/>
                              </a:lnTo>
                              <a:lnTo>
                                <a:pt x="2155139" y="785444"/>
                              </a:lnTo>
                              <a:lnTo>
                                <a:pt x="2101773" y="741337"/>
                              </a:lnTo>
                              <a:lnTo>
                                <a:pt x="2046681" y="705624"/>
                              </a:lnTo>
                              <a:lnTo>
                                <a:pt x="1994738" y="682180"/>
                              </a:lnTo>
                              <a:lnTo>
                                <a:pt x="1944966" y="669607"/>
                              </a:lnTo>
                              <a:lnTo>
                                <a:pt x="1921078" y="667956"/>
                              </a:lnTo>
                              <a:lnTo>
                                <a:pt x="1897875" y="669175"/>
                              </a:lnTo>
                              <a:lnTo>
                                <a:pt x="1853526" y="680300"/>
                              </a:lnTo>
                              <a:lnTo>
                                <a:pt x="1811553" y="706018"/>
                              </a:lnTo>
                              <a:lnTo>
                                <a:pt x="1717929" y="797687"/>
                              </a:lnTo>
                              <a:lnTo>
                                <a:pt x="1716278" y="803148"/>
                              </a:lnTo>
                              <a:lnTo>
                                <a:pt x="1717040" y="810006"/>
                              </a:lnTo>
                              <a:lnTo>
                                <a:pt x="2173224" y="1276223"/>
                              </a:lnTo>
                              <a:lnTo>
                                <a:pt x="2206117" y="1292987"/>
                              </a:lnTo>
                              <a:lnTo>
                                <a:pt x="2211578" y="1291336"/>
                              </a:lnTo>
                              <a:lnTo>
                                <a:pt x="2280412" y="1222502"/>
                              </a:lnTo>
                              <a:lnTo>
                                <a:pt x="2294382" y="1207008"/>
                              </a:lnTo>
                              <a:lnTo>
                                <a:pt x="2298547" y="1202397"/>
                              </a:lnTo>
                              <a:lnTo>
                                <a:pt x="2313343" y="1181696"/>
                              </a:lnTo>
                              <a:lnTo>
                                <a:pt x="2324785" y="1160449"/>
                              </a:lnTo>
                              <a:lnTo>
                                <a:pt x="2332863" y="1138682"/>
                              </a:lnTo>
                              <a:lnTo>
                                <a:pt x="2337765" y="1116152"/>
                              </a:lnTo>
                              <a:lnTo>
                                <a:pt x="2339670" y="1092631"/>
                              </a:lnTo>
                              <a:close/>
                            </a:path>
                            <a:path w="3004820" h="2917190">
                              <a:moveTo>
                                <a:pt x="2729865" y="773049"/>
                              </a:moveTo>
                              <a:lnTo>
                                <a:pt x="2729103" y="770001"/>
                              </a:lnTo>
                              <a:lnTo>
                                <a:pt x="2728341" y="766826"/>
                              </a:lnTo>
                              <a:lnTo>
                                <a:pt x="2726436" y="763524"/>
                              </a:lnTo>
                              <a:lnTo>
                                <a:pt x="2647378" y="710565"/>
                              </a:lnTo>
                              <a:lnTo>
                                <a:pt x="2470023" y="598754"/>
                              </a:lnTo>
                              <a:lnTo>
                                <a:pt x="2470023" y="668909"/>
                              </a:lnTo>
                              <a:lnTo>
                                <a:pt x="2362835" y="776224"/>
                              </a:lnTo>
                              <a:lnTo>
                                <a:pt x="2307590" y="690765"/>
                              </a:lnTo>
                              <a:lnTo>
                                <a:pt x="2197595" y="519684"/>
                              </a:lnTo>
                              <a:lnTo>
                                <a:pt x="2169922" y="477012"/>
                              </a:lnTo>
                              <a:lnTo>
                                <a:pt x="2170176" y="476758"/>
                              </a:lnTo>
                              <a:lnTo>
                                <a:pt x="2470023" y="668909"/>
                              </a:lnTo>
                              <a:lnTo>
                                <a:pt x="2470023" y="598754"/>
                              </a:lnTo>
                              <a:lnTo>
                                <a:pt x="2276551" y="476758"/>
                              </a:lnTo>
                              <a:lnTo>
                                <a:pt x="2145665" y="393700"/>
                              </a:lnTo>
                              <a:lnTo>
                                <a:pt x="2142236" y="391668"/>
                              </a:lnTo>
                              <a:lnTo>
                                <a:pt x="2138794" y="389763"/>
                              </a:lnTo>
                              <a:lnTo>
                                <a:pt x="2132711" y="388239"/>
                              </a:lnTo>
                              <a:lnTo>
                                <a:pt x="2130044" y="388620"/>
                              </a:lnTo>
                              <a:lnTo>
                                <a:pt x="2126742" y="389636"/>
                              </a:lnTo>
                              <a:lnTo>
                                <a:pt x="2123567" y="390525"/>
                              </a:lnTo>
                              <a:lnTo>
                                <a:pt x="2120138" y="392430"/>
                              </a:lnTo>
                              <a:lnTo>
                                <a:pt x="2116442" y="395478"/>
                              </a:lnTo>
                              <a:lnTo>
                                <a:pt x="2112645" y="398272"/>
                              </a:lnTo>
                              <a:lnTo>
                                <a:pt x="2094738" y="416179"/>
                              </a:lnTo>
                              <a:lnTo>
                                <a:pt x="2092198" y="419735"/>
                              </a:lnTo>
                              <a:lnTo>
                                <a:pt x="2089391" y="423164"/>
                              </a:lnTo>
                              <a:lnTo>
                                <a:pt x="2087626" y="426593"/>
                              </a:lnTo>
                              <a:lnTo>
                                <a:pt x="2086737" y="429641"/>
                              </a:lnTo>
                              <a:lnTo>
                                <a:pt x="2085721" y="432943"/>
                              </a:lnTo>
                              <a:lnTo>
                                <a:pt x="2085467" y="435483"/>
                              </a:lnTo>
                              <a:lnTo>
                                <a:pt x="2086483" y="438277"/>
                              </a:lnTo>
                              <a:lnTo>
                                <a:pt x="2087118" y="441452"/>
                              </a:lnTo>
                              <a:lnTo>
                                <a:pt x="2088769" y="444500"/>
                              </a:lnTo>
                              <a:lnTo>
                                <a:pt x="2090674" y="447802"/>
                              </a:lnTo>
                              <a:lnTo>
                                <a:pt x="2109279" y="477012"/>
                              </a:lnTo>
                              <a:lnTo>
                                <a:pt x="2145550" y="534123"/>
                              </a:lnTo>
                              <a:lnTo>
                                <a:pt x="2298255" y="776351"/>
                              </a:lnTo>
                              <a:lnTo>
                                <a:pt x="2336381" y="836942"/>
                              </a:lnTo>
                              <a:lnTo>
                                <a:pt x="2445893" y="1009777"/>
                              </a:lnTo>
                              <a:lnTo>
                                <a:pt x="2450465" y="1016635"/>
                              </a:lnTo>
                              <a:lnTo>
                                <a:pt x="2453894" y="1021461"/>
                              </a:lnTo>
                              <a:lnTo>
                                <a:pt x="2457323" y="1024890"/>
                              </a:lnTo>
                              <a:lnTo>
                                <a:pt x="2460498" y="1028700"/>
                              </a:lnTo>
                              <a:lnTo>
                                <a:pt x="2463927" y="1030605"/>
                              </a:lnTo>
                              <a:lnTo>
                                <a:pt x="2470150" y="1032129"/>
                              </a:lnTo>
                              <a:lnTo>
                                <a:pt x="2473071" y="1031240"/>
                              </a:lnTo>
                              <a:lnTo>
                                <a:pt x="2499106" y="1006729"/>
                              </a:lnTo>
                              <a:lnTo>
                                <a:pt x="2501392" y="1003808"/>
                              </a:lnTo>
                              <a:lnTo>
                                <a:pt x="2502789" y="1000887"/>
                              </a:lnTo>
                              <a:lnTo>
                                <a:pt x="2502916" y="997712"/>
                              </a:lnTo>
                              <a:lnTo>
                                <a:pt x="2503170" y="995172"/>
                              </a:lnTo>
                              <a:lnTo>
                                <a:pt x="2503297" y="992759"/>
                              </a:lnTo>
                              <a:lnTo>
                                <a:pt x="2502027" y="990092"/>
                              </a:lnTo>
                              <a:lnTo>
                                <a:pt x="2501265" y="987933"/>
                              </a:lnTo>
                              <a:lnTo>
                                <a:pt x="2500122" y="985266"/>
                              </a:lnTo>
                              <a:lnTo>
                                <a:pt x="2498217" y="982472"/>
                              </a:lnTo>
                              <a:lnTo>
                                <a:pt x="2428240" y="874560"/>
                              </a:lnTo>
                              <a:lnTo>
                                <a:pt x="2404745" y="838581"/>
                              </a:lnTo>
                              <a:lnTo>
                                <a:pt x="2467254" y="776224"/>
                              </a:lnTo>
                              <a:lnTo>
                                <a:pt x="2532888" y="710565"/>
                              </a:lnTo>
                              <a:lnTo>
                                <a:pt x="2679573" y="804164"/>
                              </a:lnTo>
                              <a:lnTo>
                                <a:pt x="2691765" y="808863"/>
                              </a:lnTo>
                              <a:lnTo>
                                <a:pt x="2694178" y="807974"/>
                              </a:lnTo>
                              <a:lnTo>
                                <a:pt x="2696718" y="807720"/>
                              </a:lnTo>
                              <a:lnTo>
                                <a:pt x="2699639" y="806323"/>
                              </a:lnTo>
                              <a:lnTo>
                                <a:pt x="2703195" y="803529"/>
                              </a:lnTo>
                              <a:lnTo>
                                <a:pt x="2706370" y="801116"/>
                              </a:lnTo>
                              <a:lnTo>
                                <a:pt x="2720213" y="787273"/>
                              </a:lnTo>
                              <a:lnTo>
                                <a:pt x="2723642" y="783082"/>
                              </a:lnTo>
                              <a:lnTo>
                                <a:pt x="2728849" y="776351"/>
                              </a:lnTo>
                              <a:lnTo>
                                <a:pt x="2729865" y="773049"/>
                              </a:lnTo>
                              <a:close/>
                            </a:path>
                            <a:path w="3004820" h="2917190">
                              <a:moveTo>
                                <a:pt x="3004439" y="492252"/>
                              </a:moveTo>
                              <a:lnTo>
                                <a:pt x="2530602" y="3302"/>
                              </a:lnTo>
                              <a:lnTo>
                                <a:pt x="2521712" y="0"/>
                              </a:lnTo>
                              <a:lnTo>
                                <a:pt x="2516251" y="762"/>
                              </a:lnTo>
                              <a:lnTo>
                                <a:pt x="2487168" y="29972"/>
                              </a:lnTo>
                              <a:lnTo>
                                <a:pt x="2486152" y="35560"/>
                              </a:lnTo>
                              <a:lnTo>
                                <a:pt x="2486660" y="37973"/>
                              </a:lnTo>
                              <a:lnTo>
                                <a:pt x="2488438" y="42418"/>
                              </a:lnTo>
                              <a:lnTo>
                                <a:pt x="2489581" y="44196"/>
                              </a:lnTo>
                              <a:lnTo>
                                <a:pt x="2759329" y="313944"/>
                              </a:lnTo>
                              <a:lnTo>
                                <a:pt x="2885567" y="438785"/>
                              </a:lnTo>
                              <a:lnTo>
                                <a:pt x="2885440" y="439039"/>
                              </a:lnTo>
                              <a:lnTo>
                                <a:pt x="2838196" y="414274"/>
                              </a:lnTo>
                              <a:lnTo>
                                <a:pt x="2741676" y="364363"/>
                              </a:lnTo>
                              <a:lnTo>
                                <a:pt x="2703309" y="345567"/>
                              </a:lnTo>
                              <a:lnTo>
                                <a:pt x="2642031" y="314718"/>
                              </a:lnTo>
                              <a:lnTo>
                                <a:pt x="2497429" y="242747"/>
                              </a:lnTo>
                              <a:lnTo>
                                <a:pt x="2401189" y="194437"/>
                              </a:lnTo>
                              <a:lnTo>
                                <a:pt x="2386546" y="187312"/>
                              </a:lnTo>
                              <a:lnTo>
                                <a:pt x="2374011" y="181991"/>
                              </a:lnTo>
                              <a:lnTo>
                                <a:pt x="2366772" y="179451"/>
                              </a:lnTo>
                              <a:lnTo>
                                <a:pt x="2360168" y="177673"/>
                              </a:lnTo>
                              <a:lnTo>
                                <a:pt x="2354453" y="177165"/>
                              </a:lnTo>
                              <a:lnTo>
                                <a:pt x="2349119" y="177165"/>
                              </a:lnTo>
                              <a:lnTo>
                                <a:pt x="2301367" y="214249"/>
                              </a:lnTo>
                              <a:lnTo>
                                <a:pt x="2299843" y="220218"/>
                              </a:lnTo>
                              <a:lnTo>
                                <a:pt x="2300478" y="228092"/>
                              </a:lnTo>
                              <a:lnTo>
                                <a:pt x="2774188" y="712597"/>
                              </a:lnTo>
                              <a:lnTo>
                                <a:pt x="2782824" y="716153"/>
                              </a:lnTo>
                              <a:lnTo>
                                <a:pt x="2785364" y="715264"/>
                              </a:lnTo>
                              <a:lnTo>
                                <a:pt x="2787904" y="715010"/>
                              </a:lnTo>
                              <a:lnTo>
                                <a:pt x="2815844" y="688594"/>
                              </a:lnTo>
                              <a:lnTo>
                                <a:pt x="2817495" y="683133"/>
                              </a:lnTo>
                              <a:lnTo>
                                <a:pt x="2818384" y="680720"/>
                              </a:lnTo>
                              <a:lnTo>
                                <a:pt x="2818384" y="678307"/>
                              </a:lnTo>
                              <a:lnTo>
                                <a:pt x="2816479" y="673481"/>
                              </a:lnTo>
                              <a:lnTo>
                                <a:pt x="2815209" y="671703"/>
                              </a:lnTo>
                              <a:lnTo>
                                <a:pt x="2486977" y="343636"/>
                              </a:lnTo>
                              <a:lnTo>
                                <a:pt x="2401443" y="259842"/>
                              </a:lnTo>
                              <a:lnTo>
                                <a:pt x="2401951" y="259334"/>
                              </a:lnTo>
                              <a:lnTo>
                                <a:pt x="2446528" y="283667"/>
                              </a:lnTo>
                              <a:lnTo>
                                <a:pt x="2492730" y="307784"/>
                              </a:lnTo>
                              <a:lnTo>
                                <a:pt x="2569146" y="346278"/>
                              </a:lnTo>
                              <a:lnTo>
                                <a:pt x="2756814" y="439381"/>
                              </a:lnTo>
                              <a:lnTo>
                                <a:pt x="2906776" y="514159"/>
                              </a:lnTo>
                              <a:lnTo>
                                <a:pt x="2923590" y="521652"/>
                              </a:lnTo>
                              <a:lnTo>
                                <a:pt x="2940304" y="528320"/>
                              </a:lnTo>
                              <a:lnTo>
                                <a:pt x="2948178" y="530225"/>
                              </a:lnTo>
                              <a:lnTo>
                                <a:pt x="2954401" y="530860"/>
                              </a:lnTo>
                              <a:lnTo>
                                <a:pt x="2961005" y="532003"/>
                              </a:lnTo>
                              <a:lnTo>
                                <a:pt x="2966847" y="531495"/>
                              </a:lnTo>
                              <a:lnTo>
                                <a:pt x="2971165" y="529463"/>
                              </a:lnTo>
                              <a:lnTo>
                                <a:pt x="2975737" y="527939"/>
                              </a:lnTo>
                              <a:lnTo>
                                <a:pt x="2980309" y="524891"/>
                              </a:lnTo>
                              <a:lnTo>
                                <a:pt x="3000375" y="504825"/>
                              </a:lnTo>
                              <a:lnTo>
                                <a:pt x="3002153" y="502412"/>
                              </a:lnTo>
                              <a:lnTo>
                                <a:pt x="3004058" y="495681"/>
                              </a:lnTo>
                              <a:lnTo>
                                <a:pt x="3004439"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354.150024pt;margin-top:107.999977pt;width:236.6pt;height:229.7pt;mso-position-horizontal-relative:page;mso-position-vertical-relative:page;z-index:-20375040" id="docshape37" coordorigin="7083,2160" coordsize="4732,4594" path="m8056,6697l8056,6694,8053,6687,8051,6684,7761,6394,7723,6322,7460,5818,7449,5798,7444,5792,7439,5786,7435,5783,7425,5781,7419,5783,7413,5787,7400,5798,7384,5813,7372,5829,7370,5833,7369,5837,7368,5841,7368,5845,7370,5849,7371,5854,7373,5858,7377,5863,7534,6155,7607,6283,7633,6326,7632,6327,7458,6228,7385,6188,7167,6071,7162,6068,7157,6067,7153,6065,7149,6064,7141,6065,7137,6067,7132,6069,7127,6073,7115,6083,7099,6099,7085,6117,7083,6122,7085,6131,7088,6136,7094,6140,7100,6145,7121,6157,7193,6195,7697,6458,7986,6748,7989,6751,7996,6754,8000,6754,8004,6752,8008,6751,8018,6746,8028,6738,8041,6726,8045,6720,8049,6715,8054,6706,8055,6701,8056,6697xm8725,5968l8725,5930,8719,5892,8709,5852,8694,5811,8674,5770,8650,5726,8622,5682,8612,5670,8612,5940,8608,5966,8599,5991,8585,6015,8566,6037,8544,6056,8521,6070,8497,6080,8472,6084,8446,6085,8419,6082,8391,6076,8362,6065,8332,6051,8302,6033,8271,6013,8239,5989,8206,5963,8173,5934,8140,5903,8106,5870,8076,5839,8047,5808,8020,5776,7995,5744,7972,5713,7953,5682,7936,5651,7923,5621,7912,5591,7905,5563,7901,5535,7901,5507,7905,5481,7914,5457,7928,5433,7947,5412,7968,5393,7991,5379,8015,5369,8041,5365,8067,5364,8094,5367,8122,5373,8151,5384,8181,5398,8212,5415,8243,5435,8274,5458,8306,5484,8339,5512,8372,5542,8404,5574,8435,5606,8464,5637,8491,5669,8516,5701,8540,5733,8560,5764,8576,5795,8590,5825,8602,5855,8609,5884,8612,5913,8612,5940,8612,5670,8589,5637,8551,5591,8511,5545,8465,5498,8419,5453,8373,5412,8329,5376,8313,5364,8285,5344,8243,5316,8202,5293,8162,5274,8123,5260,8086,5251,8050,5247,8015,5247,7982,5252,7949,5261,7919,5275,7890,5295,7863,5319,7837,5348,7817,5378,7803,5411,7794,5445,7790,5481,7790,5518,7795,5556,7805,5595,7821,5636,7840,5678,7863,5721,7892,5765,7924,5809,7960,5854,8001,5900,8045,5946,8092,5992,8139,6033,8184,6070,8228,6103,8270,6131,8312,6155,8352,6173,8390,6188,8427,6197,8463,6202,8498,6202,8532,6197,8565,6188,8596,6174,8625,6154,8653,6129,8678,6100,8688,6085,8698,6070,8712,6037,8721,6003,8725,5968xm9022,5731l9022,5727,9019,5720,9017,5717,8690,5390,8860,5220,8861,5218,8861,5214,8859,5207,8855,5198,8851,5192,8836,5174,8819,5158,8800,5141,8795,5138,8787,5134,8783,5133,8779,5133,8776,5133,8774,5135,8604,5304,8340,5040,8520,4860,8521,4858,8520,4851,8520,4847,8515,4839,8511,4833,8495,4814,8487,4806,8480,4798,8460,4781,8454,4778,8445,4773,8438,4772,8434,4772,8432,4773,8206,4998,8203,5007,8205,5018,8207,5027,8212,5037,8220,5048,8230,5059,8953,5782,8955,5784,8963,5787,8966,5787,8970,5786,8975,5785,8984,5780,8995,5771,9007,5759,9012,5753,9016,5749,9020,5739,9021,5735,9022,5731xm9549,5204l9549,5201,9546,5194,9544,5190,9541,5187,8791,4438,8788,4436,8781,4433,8778,4433,8773,4434,8770,4435,8760,4440,8749,4448,8737,4460,8730,4470,8724,4480,8722,4488,8722,4492,8725,4499,8727,4503,9479,5255,9483,5257,9486,5259,9490,5260,9493,5260,9497,5259,9501,5258,9511,5253,9516,5250,9522,5245,9534,5233,9539,5227,9542,5222,9547,5212,9548,5208,9549,5204xm9903,4778l9903,4762,9901,4745,9899,4728,9895,4711,9890,4694,9883,4676,9876,4659,9866,4641,9856,4623,9844,4604,9831,4586,9816,4568,9800,4550,9793,4543,9793,4744,9793,4758,9791,4772,9788,4784,9783,4796,9776,4808,9768,4820,9757,4831,9664,4925,9390,4651,9448,4593,9467,4574,9473,4568,9482,4560,9497,4548,9512,4539,9527,4532,9542,4528,9557,4526,9572,4525,9588,4526,9603,4530,9619,4535,9636,4542,9652,4551,9669,4561,9686,4574,9703,4589,9720,4605,9736,4621,9749,4638,9761,4654,9770,4669,9778,4685,9784,4700,9789,4715,9792,4730,9793,4744,9793,4543,9782,4531,9776,4525,9762,4512,9742,4495,9722,4480,9702,4466,9682,4454,9662,4444,9643,4435,9639,4434,9624,4429,9606,4424,9588,4420,9570,4419,9553,4418,9537,4420,9522,4423,9508,4428,9494,4434,9496,4420,9497,4407,9496,4392,9495,4378,9492,4364,9488,4349,9483,4334,9476,4319,9469,4305,9461,4290,9452,4276,9442,4261,9431,4247,9420,4232,9413,4224,9413,4418,9412,4431,9411,4444,9407,4457,9401,4470,9392,4483,9381,4495,9308,4568,9160,4420,9056,4317,9123,4250,9136,4238,9150,4227,9163,4220,9176,4214,9188,4211,9201,4209,9214,4209,9227,4211,9240,4214,9254,4220,9268,4226,9281,4234,9295,4244,9309,4255,9323,4267,9337,4281,9350,4293,9361,4307,9372,4320,9381,4334,9390,4348,9398,4363,9404,4376,9408,4390,9411,4404,9413,4418,9413,4224,9407,4218,9398,4209,9393,4204,9370,4182,9347,4163,9324,4145,9301,4130,9278,4118,9256,4108,9234,4101,9212,4096,9190,4094,9168,4095,9147,4099,9127,4104,9106,4113,9085,4126,9064,4142,9042,4162,8994,4211,8932,4273,8926,4278,8924,4287,8925,4298,8927,4307,8932,4317,8940,4327,8950,4339,9643,5032,9655,5042,9665,5050,9675,5055,9683,5057,9695,5058,9704,5056,9835,4925,9836,4923,9849,4910,9860,4896,9870,4882,9878,4868,9885,4854,9891,4840,9896,4825,9899,4810,9902,4794,9903,4778xm10465,4294l10464,4290,10463,4285,10460,4279,10454,4274,10448,4269,10441,4264,10430,4256,10335,4196,10056,4020,10056,4131,9887,4299,9800,4165,9627,3895,9583,3828,9583,3828,9584,3828,10056,4131,10056,4020,9751,3828,9545,3697,9540,3694,9534,3691,9529,3690,9525,3689,9521,3689,9510,3692,9505,3695,9499,3700,9493,3704,9486,3711,9478,3719,9471,3726,9465,3732,9461,3738,9456,3743,9453,3749,9452,3754,9451,3759,9450,3763,9452,3767,9453,3772,9455,3777,9458,3782,9502,3850,9816,4349,10018,4667,10025,4678,10030,4686,10036,4691,10041,4697,10046,4700,10051,4701,10056,4702,10061,4701,10067,4697,10072,4693,10079,4688,10093,4674,10098,4668,10102,4662,10105,4658,10107,4653,10108,4648,10108,4644,10108,4640,10106,4636,10105,4633,10103,4629,10100,4624,9953,4398,10052,4299,10155,4196,10386,4344,10391,4346,10398,4349,10402,4350,10405,4351,10409,4349,10413,4349,10417,4347,10423,4342,10428,4339,10450,4317,10455,4310,10459,4305,10463,4300,10465,4294xm10768,3881l10766,3842,10759,3803,10746,3762,10730,3720,10708,3676,10680,3631,10657,3598,10657,3845,10656,3871,10652,3897,10643,3923,10630,3947,10613,3971,10592,3995,10525,4061,9921,3456,9986,3390,10011,3368,10037,3350,10063,3338,10090,3330,10118,3327,10146,3328,10175,3332,10205,3339,10236,3351,10266,3365,10298,3382,10329,3403,10361,3427,10393,3452,10425,3480,10457,3511,10494,3550,10528,3587,10558,3623,10583,3658,10605,3692,10623,3725,10637,3757,10648,3787,10655,3817,10657,3845,10657,3598,10648,3585,10611,3537,10568,3489,10521,3439,10477,3397,10434,3359,10393,3327,10391,3326,10348,3296,10306,3271,10265,3251,10224,3234,10185,3222,10146,3214,10108,3212,10072,3214,10036,3220,10002,3231,9968,3249,9936,3272,9904,3301,9788,3416,9786,3425,9787,3436,9789,3445,9794,3455,9802,3465,9812,3477,10505,4170,10517,4180,10527,4188,10537,4192,10546,4194,10557,4196,10566,4194,10674,4085,10696,4061,10703,4054,10726,4021,10744,3987,10757,3953,10765,3918,10768,3881xm11382,3377l11381,3373,11380,3368,11377,3362,11371,3357,11365,3352,11347,3339,11252,3279,10973,3103,10973,3213,10804,3382,10717,3248,10544,2978,10500,2911,10501,2911,10973,3213,10973,3103,10668,2911,10462,2780,10457,2777,10451,2774,10442,2771,10437,2772,10432,2774,10427,2775,10422,2778,10416,2783,10410,2787,10382,2815,10378,2821,10373,2826,10371,2832,10369,2837,10368,2842,10367,2846,10369,2850,10370,2855,10372,2860,10375,2865,10405,2911,10462,3001,10702,3383,10762,3478,10935,3750,10942,3761,10947,3769,10953,3774,10958,3780,10963,3783,10973,3785,10978,3784,10984,3780,10989,3777,10996,3771,11010,3757,11015,3751,11019,3745,11022,3741,11024,3736,11025,3731,11025,3727,11025,3723,11023,3719,11022,3716,11020,3712,11017,3707,10907,3537,10870,3481,10968,3382,11072,3279,11303,3426,11308,3429,11312,3431,11315,3432,11319,3433,11322,3434,11326,3432,11330,3432,11334,3430,11340,3425,11345,3422,11367,3400,11372,3393,11380,3383,11382,3377xm11814,2935l11812,2923,11810,2916,11803,2901,11796,2893,11789,2885,11068,2165,11065,2163,11058,2161,11054,2160,11046,2161,11041,2164,11026,2175,11014,2187,11002,2203,11000,2207,10998,2216,10999,2220,11002,2227,11004,2230,11428,2654,11627,2851,11627,2851,11553,2812,11401,2734,11340,2704,11244,2656,11016,2542,10864,2466,10841,2455,10822,2447,10810,2443,10800,2440,10791,2439,10782,2439,10774,2440,10761,2446,10753,2451,10707,2497,10705,2507,10706,2519,10708,2529,10713,2539,10721,2550,10732,2562,11452,3282,11455,3284,11462,3287,11465,3288,11469,3286,11473,3286,11483,3281,11488,3277,11494,3273,11506,3260,11514,3250,11517,3244,11519,3240,11520,3236,11521,3232,11521,3228,11518,3221,11516,3218,11000,2701,10865,2569,10866,2568,10936,2607,11009,2645,11129,2705,11424,2852,11661,2970,11687,2981,11713,2992,11726,2995,11736,2996,11746,2998,11755,2997,11762,2994,11769,2991,11776,2987,11808,2955,11811,2951,11814,2941,11814,2935xe" filled="true" fillcolor="#ffc000" stroked="false">
                <v:path arrowok="t"/>
                <v:fill opacity="32896f" type="solid"/>
                <w10:wrap type="none"/>
              </v:shape>
            </w:pict>
          </mc:Fallback>
        </mc:AlternateContent>
      </w:r>
    </w:p>
    <w:p>
      <w:pPr>
        <w:pStyle w:val="BodyText"/>
        <w:rPr>
          <w:sz w:val="20"/>
        </w:rPr>
      </w:pPr>
    </w:p>
    <w:p>
      <w:pPr>
        <w:pStyle w:val="BodyText"/>
        <w:rPr>
          <w:sz w:val="20"/>
        </w:rPr>
      </w:pPr>
    </w:p>
    <w:p>
      <w:pPr>
        <w:pStyle w:val="BodyText"/>
        <w:spacing w:before="4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1275"/>
        <w:gridCol w:w="1702"/>
        <w:gridCol w:w="1275"/>
        <w:gridCol w:w="1560"/>
        <w:gridCol w:w="2552"/>
        <w:gridCol w:w="2127"/>
        <w:gridCol w:w="2410"/>
      </w:tblGrid>
      <w:tr>
        <w:trPr>
          <w:trHeight w:val="757" w:hRule="atLeast"/>
        </w:trPr>
        <w:tc>
          <w:tcPr>
            <w:tcW w:w="536" w:type="dxa"/>
          </w:tcPr>
          <w:p>
            <w:pPr>
              <w:pStyle w:val="TableParagraph"/>
              <w:spacing w:line="228" w:lineRule="exact"/>
              <w:ind w:left="107"/>
              <w:rPr>
                <w:b/>
                <w:sz w:val="20"/>
              </w:rPr>
            </w:pPr>
            <w:r>
              <w:rPr>
                <w:b/>
                <w:spacing w:val="-5"/>
                <w:sz w:val="20"/>
              </w:rPr>
              <w:t>No.</w:t>
            </w:r>
          </w:p>
        </w:tc>
        <w:tc>
          <w:tcPr>
            <w:tcW w:w="1275" w:type="dxa"/>
          </w:tcPr>
          <w:p>
            <w:pPr>
              <w:pStyle w:val="TableParagraph"/>
              <w:spacing w:line="240" w:lineRule="auto"/>
              <w:ind w:left="105" w:right="280"/>
              <w:rPr>
                <w:b/>
                <w:sz w:val="22"/>
              </w:rPr>
            </w:pPr>
            <w:r>
              <w:rPr>
                <w:b/>
                <w:spacing w:val="-2"/>
                <w:sz w:val="22"/>
              </w:rPr>
              <w:t>Author </w:t>
            </w:r>
            <w:r>
              <w:rPr>
                <w:b/>
                <w:sz w:val="22"/>
              </w:rPr>
              <w:t>and</w:t>
            </w:r>
            <w:r>
              <w:rPr>
                <w:b/>
                <w:spacing w:val="-14"/>
                <w:sz w:val="22"/>
              </w:rPr>
              <w:t> </w:t>
            </w:r>
            <w:r>
              <w:rPr>
                <w:b/>
                <w:sz w:val="22"/>
              </w:rPr>
              <w:t>Year</w:t>
            </w:r>
          </w:p>
        </w:tc>
        <w:tc>
          <w:tcPr>
            <w:tcW w:w="1702" w:type="dxa"/>
          </w:tcPr>
          <w:p>
            <w:pPr>
              <w:pStyle w:val="TableParagraph"/>
              <w:spacing w:line="251" w:lineRule="exact"/>
              <w:ind w:left="106"/>
              <w:rPr>
                <w:b/>
                <w:sz w:val="22"/>
              </w:rPr>
            </w:pPr>
            <w:r>
              <w:rPr>
                <w:b/>
                <w:sz w:val="22"/>
              </w:rPr>
              <w:t>Sample</w:t>
            </w:r>
            <w:r>
              <w:rPr>
                <w:b/>
                <w:spacing w:val="-4"/>
                <w:sz w:val="22"/>
              </w:rPr>
              <w:t> size</w:t>
            </w:r>
          </w:p>
          <w:p>
            <w:pPr>
              <w:pStyle w:val="TableParagraph"/>
              <w:spacing w:line="252" w:lineRule="exact"/>
              <w:ind w:left="106"/>
              <w:rPr>
                <w:b/>
                <w:sz w:val="22"/>
              </w:rPr>
            </w:pPr>
            <w:r>
              <w:rPr>
                <w:b/>
                <w:sz w:val="22"/>
              </w:rPr>
              <w:t>and Sample </w:t>
            </w:r>
            <w:r>
              <w:rPr>
                <w:b/>
                <w:spacing w:val="-2"/>
                <w:sz w:val="22"/>
              </w:rPr>
              <w:t>characteristics</w:t>
            </w:r>
          </w:p>
        </w:tc>
        <w:tc>
          <w:tcPr>
            <w:tcW w:w="1275" w:type="dxa"/>
          </w:tcPr>
          <w:p>
            <w:pPr>
              <w:pStyle w:val="TableParagraph"/>
              <w:spacing w:line="240" w:lineRule="auto"/>
              <w:ind w:left="106" w:right="196"/>
              <w:rPr>
                <w:b/>
                <w:sz w:val="22"/>
              </w:rPr>
            </w:pPr>
            <w:r>
              <w:rPr>
                <w:b/>
                <w:spacing w:val="-2"/>
                <w:sz w:val="22"/>
              </w:rPr>
              <w:t>Outcome measures</w:t>
            </w:r>
          </w:p>
        </w:tc>
        <w:tc>
          <w:tcPr>
            <w:tcW w:w="1560" w:type="dxa"/>
          </w:tcPr>
          <w:p>
            <w:pPr>
              <w:pStyle w:val="TableParagraph"/>
              <w:spacing w:line="240" w:lineRule="auto"/>
              <w:ind w:left="106" w:right="27"/>
              <w:rPr>
                <w:b/>
                <w:sz w:val="22"/>
              </w:rPr>
            </w:pPr>
            <w:r>
              <w:rPr>
                <w:b/>
                <w:spacing w:val="-2"/>
                <w:sz w:val="22"/>
              </w:rPr>
              <w:t>Physiological measures</w:t>
            </w:r>
          </w:p>
        </w:tc>
        <w:tc>
          <w:tcPr>
            <w:tcW w:w="2552" w:type="dxa"/>
          </w:tcPr>
          <w:p>
            <w:pPr>
              <w:pStyle w:val="TableParagraph"/>
              <w:spacing w:line="251" w:lineRule="exact"/>
              <w:ind w:left="106"/>
              <w:rPr>
                <w:b/>
                <w:sz w:val="22"/>
              </w:rPr>
            </w:pPr>
            <w:r>
              <w:rPr>
                <w:b/>
                <w:spacing w:val="-2"/>
                <w:sz w:val="22"/>
              </w:rPr>
              <w:t>Methods</w:t>
            </w:r>
          </w:p>
        </w:tc>
        <w:tc>
          <w:tcPr>
            <w:tcW w:w="2127" w:type="dxa"/>
          </w:tcPr>
          <w:p>
            <w:pPr>
              <w:pStyle w:val="TableParagraph"/>
              <w:spacing w:line="251" w:lineRule="exact"/>
              <w:ind w:left="105"/>
              <w:rPr>
                <w:b/>
                <w:sz w:val="22"/>
              </w:rPr>
            </w:pPr>
            <w:r>
              <w:rPr>
                <w:b/>
                <w:sz w:val="22"/>
              </w:rPr>
              <w:t>Purpose</w:t>
            </w:r>
            <w:r>
              <w:rPr>
                <w:b/>
                <w:spacing w:val="-5"/>
                <w:sz w:val="22"/>
              </w:rPr>
              <w:t> </w:t>
            </w:r>
            <w:r>
              <w:rPr>
                <w:b/>
                <w:sz w:val="22"/>
              </w:rPr>
              <w:t>of</w:t>
            </w:r>
            <w:r>
              <w:rPr>
                <w:b/>
                <w:spacing w:val="-2"/>
                <w:sz w:val="22"/>
              </w:rPr>
              <w:t> </w:t>
            </w:r>
            <w:r>
              <w:rPr>
                <w:b/>
                <w:spacing w:val="-4"/>
                <w:sz w:val="22"/>
              </w:rPr>
              <w:t>study</w:t>
            </w:r>
          </w:p>
        </w:tc>
        <w:tc>
          <w:tcPr>
            <w:tcW w:w="2410" w:type="dxa"/>
          </w:tcPr>
          <w:p>
            <w:pPr>
              <w:pStyle w:val="TableParagraph"/>
              <w:spacing w:line="251" w:lineRule="exact"/>
              <w:ind w:left="105"/>
              <w:rPr>
                <w:b/>
                <w:sz w:val="22"/>
              </w:rPr>
            </w:pPr>
            <w:r>
              <w:rPr>
                <w:b/>
                <w:spacing w:val="-2"/>
                <w:sz w:val="22"/>
              </w:rPr>
              <w:t>Conclusion</w:t>
            </w:r>
          </w:p>
        </w:tc>
      </w:tr>
      <w:tr>
        <w:trPr>
          <w:trHeight w:val="3045" w:hRule="atLeast"/>
        </w:trPr>
        <w:tc>
          <w:tcPr>
            <w:tcW w:w="536" w:type="dxa"/>
          </w:tcPr>
          <w:p>
            <w:pPr>
              <w:pStyle w:val="TableParagraph"/>
              <w:spacing w:line="225" w:lineRule="exact"/>
              <w:ind w:left="107"/>
              <w:rPr>
                <w:sz w:val="20"/>
              </w:rPr>
            </w:pPr>
            <w:r>
              <w:rPr>
                <w:spacing w:val="-10"/>
                <w:sz w:val="20"/>
              </w:rPr>
              <w:t>5</w:t>
            </w:r>
          </w:p>
        </w:tc>
        <w:tc>
          <w:tcPr>
            <w:tcW w:w="1275" w:type="dxa"/>
          </w:tcPr>
          <w:p>
            <w:pPr>
              <w:pStyle w:val="TableParagraph"/>
              <w:spacing w:line="240" w:lineRule="auto"/>
              <w:ind w:left="105" w:right="268"/>
              <w:rPr>
                <w:sz w:val="24"/>
              </w:rPr>
            </w:pPr>
            <w:r>
              <w:rPr>
                <w:sz w:val="24"/>
              </w:rPr>
              <w:t>Erhard</w:t>
            </w:r>
            <w:r>
              <w:rPr>
                <w:spacing w:val="-15"/>
                <w:sz w:val="24"/>
              </w:rPr>
              <w:t> </w:t>
            </w:r>
            <w:r>
              <w:rPr>
                <w:sz w:val="24"/>
              </w:rPr>
              <w:t>et al.,</w:t>
            </w:r>
            <w:r>
              <w:rPr>
                <w:spacing w:val="-1"/>
                <w:sz w:val="24"/>
              </w:rPr>
              <w:t> </w:t>
            </w:r>
            <w:r>
              <w:rPr>
                <w:spacing w:val="-4"/>
                <w:sz w:val="24"/>
              </w:rPr>
              <w:t>1994</w:t>
            </w:r>
          </w:p>
        </w:tc>
        <w:tc>
          <w:tcPr>
            <w:tcW w:w="1702" w:type="dxa"/>
          </w:tcPr>
          <w:p>
            <w:pPr>
              <w:pStyle w:val="TableParagraph"/>
              <w:spacing w:line="240" w:lineRule="auto"/>
              <w:ind w:left="106" w:right="174"/>
              <w:rPr>
                <w:sz w:val="24"/>
              </w:rPr>
            </w:pPr>
            <w:r>
              <w:rPr>
                <w:sz w:val="24"/>
              </w:rPr>
              <w:t>27 patients with</w:t>
            </w:r>
            <w:r>
              <w:rPr>
                <w:spacing w:val="-15"/>
                <w:sz w:val="24"/>
              </w:rPr>
              <w:t> </w:t>
            </w:r>
            <w:r>
              <w:rPr>
                <w:sz w:val="24"/>
              </w:rPr>
              <w:t>sub-acute </w:t>
            </w:r>
            <w:r>
              <w:rPr>
                <w:spacing w:val="-4"/>
                <w:sz w:val="24"/>
              </w:rPr>
              <w:t>LBP.</w:t>
            </w:r>
          </w:p>
          <w:p>
            <w:pPr>
              <w:pStyle w:val="TableParagraph"/>
              <w:spacing w:line="240" w:lineRule="auto"/>
              <w:ind w:left="106"/>
              <w:rPr>
                <w:sz w:val="24"/>
              </w:rPr>
            </w:pPr>
            <w:r>
              <w:rPr>
                <w:sz w:val="24"/>
              </w:rPr>
              <w:t>3 patients dropped</w:t>
            </w:r>
            <w:r>
              <w:rPr>
                <w:spacing w:val="-15"/>
                <w:sz w:val="24"/>
              </w:rPr>
              <w:t> </w:t>
            </w:r>
            <w:r>
              <w:rPr>
                <w:sz w:val="24"/>
              </w:rPr>
              <w:t>out</w:t>
            </w:r>
            <w:r>
              <w:rPr>
                <w:spacing w:val="-15"/>
                <w:sz w:val="24"/>
              </w:rPr>
              <w:t> </w:t>
            </w:r>
            <w:r>
              <w:rPr>
                <w:sz w:val="24"/>
              </w:rPr>
              <w:t>of the study.</w:t>
            </w:r>
          </w:p>
        </w:tc>
        <w:tc>
          <w:tcPr>
            <w:tcW w:w="1275" w:type="dxa"/>
          </w:tcPr>
          <w:p>
            <w:pPr>
              <w:pStyle w:val="TableParagraph"/>
              <w:spacing w:line="270" w:lineRule="exact"/>
              <w:ind w:left="106"/>
              <w:rPr>
                <w:sz w:val="24"/>
              </w:rPr>
            </w:pPr>
            <w:r>
              <w:rPr>
                <w:spacing w:val="-2"/>
                <w:sz w:val="24"/>
              </w:rPr>
              <w:t>-OLBPDQ</w:t>
            </w:r>
          </w:p>
        </w:tc>
        <w:tc>
          <w:tcPr>
            <w:tcW w:w="1560" w:type="dxa"/>
          </w:tcPr>
          <w:p>
            <w:pPr>
              <w:pStyle w:val="TableParagraph"/>
              <w:spacing w:line="240" w:lineRule="auto"/>
              <w:rPr>
                <w:sz w:val="22"/>
              </w:rPr>
            </w:pPr>
          </w:p>
        </w:tc>
        <w:tc>
          <w:tcPr>
            <w:tcW w:w="2552" w:type="dxa"/>
            <w:shd w:val="clear" w:color="auto" w:fill="FFFFFF"/>
          </w:tcPr>
          <w:p>
            <w:pPr>
              <w:pStyle w:val="TableParagraph"/>
              <w:spacing w:line="240" w:lineRule="auto"/>
              <w:ind w:left="106" w:right="304"/>
              <w:rPr>
                <w:sz w:val="24"/>
              </w:rPr>
            </w:pPr>
            <w:r>
              <w:rPr/>
              <mc:AlternateContent>
                <mc:Choice Requires="wps">
                  <w:drawing>
                    <wp:anchor distT="0" distB="0" distL="0" distR="0" allowOverlap="1" layoutInCell="1" locked="0" behindDoc="1" simplePos="0" relativeHeight="482941952">
                      <wp:simplePos x="0" y="0"/>
                      <wp:positionH relativeFrom="column">
                        <wp:posOffset>50291</wp:posOffset>
                      </wp:positionH>
                      <wp:positionV relativeFrom="paragraph">
                        <wp:posOffset>5119</wp:posOffset>
                      </wp:positionV>
                      <wp:extent cx="1520190" cy="1932939"/>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1520190" cy="1932939"/>
                                <a:chExt cx="1520190" cy="1932939"/>
                              </a:xfrm>
                            </wpg:grpSpPr>
                            <wps:wsp>
                              <wps:cNvPr id="122" name="Graphic 122"/>
                              <wps:cNvSpPr/>
                              <wps:spPr>
                                <a:xfrm>
                                  <a:off x="0" y="0"/>
                                  <a:ext cx="1520190" cy="1932939"/>
                                </a:xfrm>
                                <a:custGeom>
                                  <a:avLst/>
                                  <a:gdLst/>
                                  <a:ahLst/>
                                  <a:cxnLst/>
                                  <a:rect l="l" t="t" r="r" b="b"/>
                                  <a:pathLst>
                                    <a:path w="1520190" h="1932939">
                                      <a:moveTo>
                                        <a:pt x="1519669" y="1228737"/>
                                      </a:moveTo>
                                      <a:lnTo>
                                        <a:pt x="0" y="1228737"/>
                                      </a:lnTo>
                                      <a:lnTo>
                                        <a:pt x="0" y="1582293"/>
                                      </a:lnTo>
                                      <a:lnTo>
                                        <a:pt x="0" y="1757553"/>
                                      </a:lnTo>
                                      <a:lnTo>
                                        <a:pt x="0" y="1932813"/>
                                      </a:lnTo>
                                      <a:lnTo>
                                        <a:pt x="1519669" y="1932813"/>
                                      </a:lnTo>
                                      <a:lnTo>
                                        <a:pt x="1519669" y="1757553"/>
                                      </a:lnTo>
                                      <a:lnTo>
                                        <a:pt x="1519669" y="1582293"/>
                                      </a:lnTo>
                                      <a:lnTo>
                                        <a:pt x="1519669" y="1228737"/>
                                      </a:lnTo>
                                      <a:close/>
                                    </a:path>
                                    <a:path w="1520190" h="1932939">
                                      <a:moveTo>
                                        <a:pt x="1519669" y="527380"/>
                                      </a:moveTo>
                                      <a:lnTo>
                                        <a:pt x="0" y="527380"/>
                                      </a:lnTo>
                                      <a:lnTo>
                                        <a:pt x="0" y="702945"/>
                                      </a:lnTo>
                                      <a:lnTo>
                                        <a:pt x="0" y="878205"/>
                                      </a:lnTo>
                                      <a:lnTo>
                                        <a:pt x="0" y="1053465"/>
                                      </a:lnTo>
                                      <a:lnTo>
                                        <a:pt x="0" y="1228725"/>
                                      </a:lnTo>
                                      <a:lnTo>
                                        <a:pt x="1519669" y="1228725"/>
                                      </a:lnTo>
                                      <a:lnTo>
                                        <a:pt x="1519669" y="1053465"/>
                                      </a:lnTo>
                                      <a:lnTo>
                                        <a:pt x="1519669" y="878205"/>
                                      </a:lnTo>
                                      <a:lnTo>
                                        <a:pt x="1519669" y="702945"/>
                                      </a:lnTo>
                                      <a:lnTo>
                                        <a:pt x="1519669" y="527380"/>
                                      </a:lnTo>
                                      <a:close/>
                                    </a:path>
                                    <a:path w="1520190" h="1932939">
                                      <a:moveTo>
                                        <a:pt x="1519669" y="175272"/>
                                      </a:moveTo>
                                      <a:lnTo>
                                        <a:pt x="0" y="175272"/>
                                      </a:lnTo>
                                      <a:lnTo>
                                        <a:pt x="0" y="527304"/>
                                      </a:lnTo>
                                      <a:lnTo>
                                        <a:pt x="1519669" y="527304"/>
                                      </a:lnTo>
                                      <a:lnTo>
                                        <a:pt x="1519669" y="175272"/>
                                      </a:lnTo>
                                      <a:close/>
                                    </a:path>
                                    <a:path w="1520190" h="1932939">
                                      <a:moveTo>
                                        <a:pt x="1519669" y="0"/>
                                      </a:moveTo>
                                      <a:lnTo>
                                        <a:pt x="0" y="0"/>
                                      </a:lnTo>
                                      <a:lnTo>
                                        <a:pt x="0" y="175260"/>
                                      </a:lnTo>
                                      <a:lnTo>
                                        <a:pt x="1519669" y="175260"/>
                                      </a:lnTo>
                                      <a:lnTo>
                                        <a:pt x="15196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995pt;margin-top:.403118pt;width:119.7pt;height:152.2pt;mso-position-horizontal-relative:column;mso-position-vertical-relative:paragraph;z-index:-20374528" id="docshapegroup38" coordorigin="79,8" coordsize="2394,3044">
                      <v:shape style="position:absolute;left:79;top:8;width:2394;height:3044" id="docshape39" coordorigin="79,8" coordsize="2394,3044" path="m2472,1943l79,1943,79,2500,79,2776,79,3052,2472,3052,2472,2776,2472,2500,2472,1943xm2472,839l79,839,79,1115,79,1391,79,1667,79,1943,2472,1943,2472,1667,2472,1391,2472,1115,2472,839xm2472,284l79,284,79,838,2472,838,2472,284xm2472,8l79,8,79,284,2472,284,2472,8xe" filled="true" fillcolor="#ffffff" stroked="false">
                        <v:path arrowok="t"/>
                        <v:fill type="solid"/>
                      </v:shape>
                      <w10:wrap type="none"/>
                    </v:group>
                  </w:pict>
                </mc:Fallback>
              </mc:AlternateContent>
            </w:r>
            <w:r>
              <w:rPr>
                <w:sz w:val="24"/>
              </w:rPr>
              <w:t>Group A (n=12): Extension</w:t>
            </w:r>
            <w:r>
              <w:rPr>
                <w:spacing w:val="-15"/>
                <w:sz w:val="24"/>
              </w:rPr>
              <w:t> </w:t>
            </w:r>
            <w:r>
              <w:rPr>
                <w:sz w:val="24"/>
              </w:rPr>
              <w:t>programme</w:t>
            </w:r>
          </w:p>
          <w:p>
            <w:pPr>
              <w:pStyle w:val="TableParagraph"/>
              <w:spacing w:line="240" w:lineRule="auto" w:before="273"/>
              <w:ind w:left="106" w:right="110"/>
              <w:rPr>
                <w:sz w:val="24"/>
              </w:rPr>
            </w:pPr>
            <w:r>
              <w:rPr>
                <w:sz w:val="24"/>
              </w:rPr>
              <w:t>Group B (n=12): Program of manipulation followed by hand-heel rocks (flexion</w:t>
            </w:r>
            <w:r>
              <w:rPr>
                <w:spacing w:val="-15"/>
                <w:sz w:val="24"/>
              </w:rPr>
              <w:t> </w:t>
            </w:r>
            <w:r>
              <w:rPr>
                <w:sz w:val="24"/>
              </w:rPr>
              <w:t>and</w:t>
            </w:r>
            <w:r>
              <w:rPr>
                <w:spacing w:val="-15"/>
                <w:sz w:val="24"/>
              </w:rPr>
              <w:t> </w:t>
            </w:r>
            <w:r>
              <w:rPr>
                <w:sz w:val="24"/>
              </w:rPr>
              <w:t>extension).</w:t>
            </w:r>
          </w:p>
          <w:p>
            <w:pPr>
              <w:pStyle w:val="TableParagraph"/>
              <w:spacing w:line="270" w:lineRule="atLeast" w:before="269"/>
              <w:ind w:left="106" w:right="110"/>
              <w:rPr>
                <w:sz w:val="24"/>
              </w:rPr>
            </w:pPr>
            <w:r>
              <w:rPr>
                <w:sz w:val="24"/>
              </w:rPr>
              <w:t>Duration:</w:t>
            </w:r>
            <w:r>
              <w:rPr>
                <w:spacing w:val="21"/>
                <w:sz w:val="24"/>
              </w:rPr>
              <w:t> </w:t>
            </w:r>
            <w:r>
              <w:rPr>
                <w:sz w:val="24"/>
              </w:rPr>
              <w:t>1-week </w:t>
            </w:r>
            <w:r>
              <w:rPr>
                <w:spacing w:val="-2"/>
                <w:sz w:val="24"/>
              </w:rPr>
              <w:t>period.</w:t>
            </w:r>
          </w:p>
        </w:tc>
        <w:tc>
          <w:tcPr>
            <w:tcW w:w="2127" w:type="dxa"/>
          </w:tcPr>
          <w:p>
            <w:pPr>
              <w:pStyle w:val="TableParagraph"/>
              <w:spacing w:line="240" w:lineRule="auto"/>
              <w:ind w:left="105" w:right="108"/>
              <w:rPr>
                <w:sz w:val="24"/>
              </w:rPr>
            </w:pPr>
            <w:r>
              <w:rPr/>
              <mc:AlternateContent>
                <mc:Choice Requires="wps">
                  <w:drawing>
                    <wp:anchor distT="0" distB="0" distL="0" distR="0" allowOverlap="1" layoutInCell="1" locked="0" behindDoc="1" simplePos="0" relativeHeight="482942464">
                      <wp:simplePos x="0" y="0"/>
                      <wp:positionH relativeFrom="column">
                        <wp:posOffset>50291</wp:posOffset>
                      </wp:positionH>
                      <wp:positionV relativeFrom="paragraph">
                        <wp:posOffset>5119</wp:posOffset>
                      </wp:positionV>
                      <wp:extent cx="1250315" cy="105092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1250315" cy="1050925"/>
                                <a:chExt cx="1250315" cy="1050925"/>
                              </a:xfrm>
                            </wpg:grpSpPr>
                            <wps:wsp>
                              <wps:cNvPr id="124" name="Graphic 124"/>
                              <wps:cNvSpPr/>
                              <wps:spPr>
                                <a:xfrm>
                                  <a:off x="0" y="0"/>
                                  <a:ext cx="1250315" cy="1050925"/>
                                </a:xfrm>
                                <a:custGeom>
                                  <a:avLst/>
                                  <a:gdLst/>
                                  <a:ahLst/>
                                  <a:cxnLst/>
                                  <a:rect l="l" t="t" r="r" b="b"/>
                                  <a:pathLst>
                                    <a:path w="1250315" h="1050925">
                                      <a:moveTo>
                                        <a:pt x="1249984" y="525856"/>
                                      </a:moveTo>
                                      <a:lnTo>
                                        <a:pt x="0" y="525856"/>
                                      </a:lnTo>
                                      <a:lnTo>
                                        <a:pt x="0" y="701421"/>
                                      </a:lnTo>
                                      <a:lnTo>
                                        <a:pt x="0" y="876681"/>
                                      </a:lnTo>
                                      <a:lnTo>
                                        <a:pt x="0" y="1050417"/>
                                      </a:lnTo>
                                      <a:lnTo>
                                        <a:pt x="1249984" y="1050417"/>
                                      </a:lnTo>
                                      <a:lnTo>
                                        <a:pt x="1249984" y="876681"/>
                                      </a:lnTo>
                                      <a:lnTo>
                                        <a:pt x="1249984" y="701421"/>
                                      </a:lnTo>
                                      <a:lnTo>
                                        <a:pt x="1249984" y="525856"/>
                                      </a:lnTo>
                                      <a:close/>
                                    </a:path>
                                    <a:path w="1250315" h="1050925">
                                      <a:moveTo>
                                        <a:pt x="1249984" y="0"/>
                                      </a:moveTo>
                                      <a:lnTo>
                                        <a:pt x="0" y="0"/>
                                      </a:lnTo>
                                      <a:lnTo>
                                        <a:pt x="0" y="175260"/>
                                      </a:lnTo>
                                      <a:lnTo>
                                        <a:pt x="0" y="350520"/>
                                      </a:lnTo>
                                      <a:lnTo>
                                        <a:pt x="0" y="525780"/>
                                      </a:lnTo>
                                      <a:lnTo>
                                        <a:pt x="1249984" y="525780"/>
                                      </a:lnTo>
                                      <a:lnTo>
                                        <a:pt x="1249984" y="350520"/>
                                      </a:lnTo>
                                      <a:lnTo>
                                        <a:pt x="1249984" y="175260"/>
                                      </a:lnTo>
                                      <a:lnTo>
                                        <a:pt x="12499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995pt;margin-top:.403118pt;width:98.45pt;height:82.75pt;mso-position-horizontal-relative:column;mso-position-vertical-relative:paragraph;z-index:-20374016" id="docshapegroup40" coordorigin="79,8" coordsize="1969,1655">
                      <v:shape style="position:absolute;left:79;top:8;width:1969;height:1655" id="docshape41" coordorigin="79,8" coordsize="1969,1655" path="m2048,836l79,836,79,1113,79,1389,79,1662,2048,1662,2048,1389,2048,1113,2048,836xm2048,8l79,8,79,284,79,560,79,836,2048,836,2048,560,2048,284,2048,8xe" filled="true" fillcolor="#ffffff" stroked="false">
                        <v:path arrowok="t"/>
                        <v:fill type="solid"/>
                      </v:shape>
                      <w10:wrap type="none"/>
                    </v:group>
                  </w:pict>
                </mc:Fallback>
              </mc:AlternateContent>
            </w:r>
            <w:r>
              <w:rPr>
                <w:sz w:val="24"/>
              </w:rPr>
              <w:t>The study examined the </w:t>
            </w:r>
            <w:r>
              <w:rPr>
                <w:spacing w:val="-2"/>
                <w:sz w:val="24"/>
              </w:rPr>
              <w:t>relative </w:t>
            </w:r>
            <w:r>
              <w:rPr>
                <w:sz w:val="24"/>
              </w:rPr>
              <w:t>effectiveness of an extension program and a manipulation program with flexion and extension exercises in patients with </w:t>
            </w:r>
            <w:r>
              <w:rPr>
                <w:spacing w:val="-5"/>
                <w:sz w:val="24"/>
              </w:rPr>
              <w:t>low</w:t>
            </w:r>
          </w:p>
          <w:p>
            <w:pPr>
              <w:pStyle w:val="TableParagraph"/>
              <w:spacing w:line="272" w:lineRule="exact"/>
              <w:ind w:left="105"/>
              <w:rPr>
                <w:sz w:val="24"/>
              </w:rPr>
            </w:pPr>
            <w:r>
              <w:rPr>
                <w:sz w:val="24"/>
              </w:rPr>
              <w:t>back</w:t>
            </w:r>
            <w:r>
              <w:rPr>
                <w:spacing w:val="-2"/>
                <w:sz w:val="24"/>
              </w:rPr>
              <w:t> syndrome.</w:t>
            </w:r>
          </w:p>
        </w:tc>
        <w:tc>
          <w:tcPr>
            <w:tcW w:w="2410" w:type="dxa"/>
          </w:tcPr>
          <w:p>
            <w:pPr>
              <w:pStyle w:val="TableParagraph"/>
              <w:spacing w:line="240" w:lineRule="auto"/>
              <w:ind w:left="105" w:right="175"/>
              <w:rPr>
                <w:sz w:val="24"/>
              </w:rPr>
            </w:pPr>
            <w:r>
              <w:rPr>
                <w:sz w:val="24"/>
              </w:rPr>
              <w:t>The use of manipulation as an adjunct</w:t>
            </w:r>
            <w:r>
              <w:rPr>
                <w:spacing w:val="-13"/>
                <w:sz w:val="24"/>
              </w:rPr>
              <w:t> </w:t>
            </w:r>
            <w:r>
              <w:rPr>
                <w:sz w:val="24"/>
              </w:rPr>
              <w:t>to</w:t>
            </w:r>
            <w:r>
              <w:rPr>
                <w:spacing w:val="-13"/>
                <w:sz w:val="24"/>
              </w:rPr>
              <w:t> </w:t>
            </w:r>
            <w:r>
              <w:rPr>
                <w:sz w:val="24"/>
              </w:rPr>
              <w:t>an</w:t>
            </w:r>
            <w:r>
              <w:rPr>
                <w:spacing w:val="-13"/>
                <w:sz w:val="24"/>
              </w:rPr>
              <w:t> </w:t>
            </w:r>
            <w:r>
              <w:rPr>
                <w:sz w:val="24"/>
              </w:rPr>
              <w:t>ongoing exercise program appears to be warranted in the category of patients with sub-acute LBP.</w:t>
            </w:r>
          </w:p>
        </w:tc>
      </w:tr>
      <w:tr>
        <w:trPr>
          <w:trHeight w:val="4416" w:hRule="atLeast"/>
        </w:trPr>
        <w:tc>
          <w:tcPr>
            <w:tcW w:w="536" w:type="dxa"/>
          </w:tcPr>
          <w:p>
            <w:pPr>
              <w:pStyle w:val="TableParagraph"/>
              <w:spacing w:line="223" w:lineRule="exact"/>
              <w:ind w:left="107"/>
              <w:rPr>
                <w:sz w:val="20"/>
              </w:rPr>
            </w:pPr>
            <w:r>
              <w:rPr>
                <w:spacing w:val="-10"/>
                <w:sz w:val="20"/>
              </w:rPr>
              <w:t>6</w:t>
            </w:r>
          </w:p>
        </w:tc>
        <w:tc>
          <w:tcPr>
            <w:tcW w:w="1275" w:type="dxa"/>
          </w:tcPr>
          <w:p>
            <w:pPr>
              <w:pStyle w:val="TableParagraph"/>
              <w:spacing w:line="240" w:lineRule="auto"/>
              <w:ind w:left="105" w:right="241"/>
              <w:rPr>
                <w:sz w:val="24"/>
              </w:rPr>
            </w:pPr>
            <w:r>
              <w:rPr>
                <w:sz w:val="24"/>
              </w:rPr>
              <w:t>Nelson</w:t>
            </w:r>
            <w:r>
              <w:rPr>
                <w:spacing w:val="-15"/>
                <w:sz w:val="24"/>
              </w:rPr>
              <w:t> </w:t>
            </w:r>
            <w:r>
              <w:rPr>
                <w:sz w:val="24"/>
              </w:rPr>
              <w:t>et al., 1995</w:t>
            </w:r>
          </w:p>
        </w:tc>
        <w:tc>
          <w:tcPr>
            <w:tcW w:w="1702" w:type="dxa"/>
          </w:tcPr>
          <w:p>
            <w:pPr>
              <w:pStyle w:val="TableParagraph"/>
              <w:spacing w:line="240" w:lineRule="auto"/>
              <w:ind w:left="106" w:right="379"/>
              <w:jc w:val="both"/>
              <w:rPr>
                <w:sz w:val="24"/>
              </w:rPr>
            </w:pPr>
            <w:r>
              <w:rPr/>
              <mc:AlternateContent>
                <mc:Choice Requires="wps">
                  <w:drawing>
                    <wp:anchor distT="0" distB="0" distL="0" distR="0" allowOverlap="1" layoutInCell="1" locked="0" behindDoc="1" simplePos="0" relativeHeight="482940928">
                      <wp:simplePos x="0" y="0"/>
                      <wp:positionH relativeFrom="column">
                        <wp:posOffset>422275</wp:posOffset>
                      </wp:positionH>
                      <wp:positionV relativeFrom="paragraph">
                        <wp:posOffset>-8088</wp:posOffset>
                      </wp:positionV>
                      <wp:extent cx="2461260" cy="249174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2461260" cy="2491740"/>
                                <a:chExt cx="2461260" cy="2491740"/>
                              </a:xfrm>
                            </wpg:grpSpPr>
                            <wps:wsp>
                              <wps:cNvPr id="126" name="Graphic 126"/>
                              <wps:cNvSpPr/>
                              <wps:spPr>
                                <a:xfrm>
                                  <a:off x="0" y="0"/>
                                  <a:ext cx="2461260" cy="2491740"/>
                                </a:xfrm>
                                <a:custGeom>
                                  <a:avLst/>
                                  <a:gdLst/>
                                  <a:ahLst/>
                                  <a:cxnLst/>
                                  <a:rect l="l" t="t" r="r" b="b"/>
                                  <a:pathLst>
                                    <a:path w="2461260" h="2491740">
                                      <a:moveTo>
                                        <a:pt x="651852" y="2354021"/>
                                      </a:moveTo>
                                      <a:lnTo>
                                        <a:pt x="647319" y="2315591"/>
                                      </a:lnTo>
                                      <a:lnTo>
                                        <a:pt x="633564" y="2274824"/>
                                      </a:lnTo>
                                      <a:lnTo>
                                        <a:pt x="610870" y="2232152"/>
                                      </a:lnTo>
                                      <a:lnTo>
                                        <a:pt x="579539" y="2188603"/>
                                      </a:lnTo>
                                      <a:lnTo>
                                        <a:pt x="538988" y="2143887"/>
                                      </a:lnTo>
                                      <a:lnTo>
                                        <a:pt x="235712" y="1840611"/>
                                      </a:lnTo>
                                      <a:lnTo>
                                        <a:pt x="229108" y="1837309"/>
                                      </a:lnTo>
                                      <a:lnTo>
                                        <a:pt x="224155" y="1837690"/>
                                      </a:lnTo>
                                      <a:lnTo>
                                        <a:pt x="192786" y="1867408"/>
                                      </a:lnTo>
                                      <a:lnTo>
                                        <a:pt x="191516" y="1872615"/>
                                      </a:lnTo>
                                      <a:lnTo>
                                        <a:pt x="191643" y="1874774"/>
                                      </a:lnTo>
                                      <a:lnTo>
                                        <a:pt x="193294" y="1879219"/>
                                      </a:lnTo>
                                      <a:lnTo>
                                        <a:pt x="194945" y="1881378"/>
                                      </a:lnTo>
                                      <a:lnTo>
                                        <a:pt x="498602" y="2185035"/>
                                      </a:lnTo>
                                      <a:lnTo>
                                        <a:pt x="514350" y="2201443"/>
                                      </a:lnTo>
                                      <a:lnTo>
                                        <a:pt x="540867" y="2232990"/>
                                      </a:lnTo>
                                      <a:lnTo>
                                        <a:pt x="568058" y="2277135"/>
                                      </a:lnTo>
                                      <a:lnTo>
                                        <a:pt x="581202" y="2317254"/>
                                      </a:lnTo>
                                      <a:lnTo>
                                        <a:pt x="582333" y="2329662"/>
                                      </a:lnTo>
                                      <a:lnTo>
                                        <a:pt x="581926" y="2341638"/>
                                      </a:lnTo>
                                      <a:lnTo>
                                        <a:pt x="564730" y="2384234"/>
                                      </a:lnTo>
                                      <a:lnTo>
                                        <a:pt x="527481" y="2412555"/>
                                      </a:lnTo>
                                      <a:lnTo>
                                        <a:pt x="492899" y="2418169"/>
                                      </a:lnTo>
                                      <a:lnTo>
                                        <a:pt x="480263" y="2417038"/>
                                      </a:lnTo>
                                      <a:lnTo>
                                        <a:pt x="439470" y="2403983"/>
                                      </a:lnTo>
                                      <a:lnTo>
                                        <a:pt x="393890" y="2375916"/>
                                      </a:lnTo>
                                      <a:lnTo>
                                        <a:pt x="361378" y="2348623"/>
                                      </a:lnTo>
                                      <a:lnTo>
                                        <a:pt x="44196" y="2032127"/>
                                      </a:lnTo>
                                      <a:lnTo>
                                        <a:pt x="42037" y="2030476"/>
                                      </a:lnTo>
                                      <a:lnTo>
                                        <a:pt x="37592" y="2028825"/>
                                      </a:lnTo>
                                      <a:lnTo>
                                        <a:pt x="35433" y="2028698"/>
                                      </a:lnTo>
                                      <a:lnTo>
                                        <a:pt x="32893" y="2028952"/>
                                      </a:lnTo>
                                      <a:lnTo>
                                        <a:pt x="2540" y="2056257"/>
                                      </a:lnTo>
                                      <a:lnTo>
                                        <a:pt x="0" y="2064131"/>
                                      </a:lnTo>
                                      <a:lnTo>
                                        <a:pt x="254" y="2066163"/>
                                      </a:lnTo>
                                      <a:lnTo>
                                        <a:pt x="311658" y="2381123"/>
                                      </a:lnTo>
                                      <a:lnTo>
                                        <a:pt x="356400" y="2421661"/>
                                      </a:lnTo>
                                      <a:lnTo>
                                        <a:pt x="399923" y="2453132"/>
                                      </a:lnTo>
                                      <a:lnTo>
                                        <a:pt x="441642" y="2475014"/>
                                      </a:lnTo>
                                      <a:lnTo>
                                        <a:pt x="480695" y="2487549"/>
                                      </a:lnTo>
                                      <a:lnTo>
                                        <a:pt x="517474" y="2491562"/>
                                      </a:lnTo>
                                      <a:lnTo>
                                        <a:pt x="534860" y="2490165"/>
                                      </a:lnTo>
                                      <a:lnTo>
                                        <a:pt x="582828" y="2473604"/>
                                      </a:lnTo>
                                      <a:lnTo>
                                        <a:pt x="622769" y="2437790"/>
                                      </a:lnTo>
                                      <a:lnTo>
                                        <a:pt x="647065" y="2389759"/>
                                      </a:lnTo>
                                      <a:lnTo>
                                        <a:pt x="650557" y="2372207"/>
                                      </a:lnTo>
                                      <a:lnTo>
                                        <a:pt x="651852" y="2354021"/>
                                      </a:lnTo>
                                      <a:close/>
                                    </a:path>
                                    <a:path w="2461260" h="2491740">
                                      <a:moveTo>
                                        <a:pt x="1024763" y="2016633"/>
                                      </a:moveTo>
                                      <a:lnTo>
                                        <a:pt x="550926" y="1527683"/>
                                      </a:lnTo>
                                      <a:lnTo>
                                        <a:pt x="542036" y="1524381"/>
                                      </a:lnTo>
                                      <a:lnTo>
                                        <a:pt x="536575" y="1525270"/>
                                      </a:lnTo>
                                      <a:lnTo>
                                        <a:pt x="507619" y="1554226"/>
                                      </a:lnTo>
                                      <a:lnTo>
                                        <a:pt x="506476" y="1559941"/>
                                      </a:lnTo>
                                      <a:lnTo>
                                        <a:pt x="507111" y="1562354"/>
                                      </a:lnTo>
                                      <a:lnTo>
                                        <a:pt x="508762" y="1566799"/>
                                      </a:lnTo>
                                      <a:lnTo>
                                        <a:pt x="509905" y="1568704"/>
                                      </a:lnTo>
                                      <a:lnTo>
                                        <a:pt x="794893" y="1853615"/>
                                      </a:lnTo>
                                      <a:lnTo>
                                        <a:pt x="905891" y="1963166"/>
                                      </a:lnTo>
                                      <a:lnTo>
                                        <a:pt x="905637" y="1963420"/>
                                      </a:lnTo>
                                      <a:lnTo>
                                        <a:pt x="858634" y="1938655"/>
                                      </a:lnTo>
                                      <a:lnTo>
                                        <a:pt x="762000" y="1888744"/>
                                      </a:lnTo>
                                      <a:lnTo>
                                        <a:pt x="723633" y="1869948"/>
                                      </a:lnTo>
                                      <a:lnTo>
                                        <a:pt x="662355" y="1839099"/>
                                      </a:lnTo>
                                      <a:lnTo>
                                        <a:pt x="517753" y="1767128"/>
                                      </a:lnTo>
                                      <a:lnTo>
                                        <a:pt x="413905" y="1715008"/>
                                      </a:lnTo>
                                      <a:lnTo>
                                        <a:pt x="400367" y="1708835"/>
                                      </a:lnTo>
                                      <a:lnTo>
                                        <a:pt x="387096" y="1703705"/>
                                      </a:lnTo>
                                      <a:lnTo>
                                        <a:pt x="380492" y="1702054"/>
                                      </a:lnTo>
                                      <a:lnTo>
                                        <a:pt x="374777" y="1701546"/>
                                      </a:lnTo>
                                      <a:lnTo>
                                        <a:pt x="369570" y="1701419"/>
                                      </a:lnTo>
                                      <a:lnTo>
                                        <a:pt x="364363" y="1702054"/>
                                      </a:lnTo>
                                      <a:lnTo>
                                        <a:pt x="355600" y="1706245"/>
                                      </a:lnTo>
                                      <a:lnTo>
                                        <a:pt x="350774" y="1709420"/>
                                      </a:lnTo>
                                      <a:lnTo>
                                        <a:pt x="321691" y="1738503"/>
                                      </a:lnTo>
                                      <a:lnTo>
                                        <a:pt x="320167" y="1744726"/>
                                      </a:lnTo>
                                      <a:lnTo>
                                        <a:pt x="320929" y="1752346"/>
                                      </a:lnTo>
                                      <a:lnTo>
                                        <a:pt x="794512" y="2237117"/>
                                      </a:lnTo>
                                      <a:lnTo>
                                        <a:pt x="798449" y="2239149"/>
                                      </a:lnTo>
                                      <a:lnTo>
                                        <a:pt x="801116" y="2240407"/>
                                      </a:lnTo>
                                      <a:lnTo>
                                        <a:pt x="803275" y="2240534"/>
                                      </a:lnTo>
                                      <a:lnTo>
                                        <a:pt x="805688" y="2239645"/>
                                      </a:lnTo>
                                      <a:lnTo>
                                        <a:pt x="808228" y="2239391"/>
                                      </a:lnTo>
                                      <a:lnTo>
                                        <a:pt x="837298" y="2210308"/>
                                      </a:lnTo>
                                      <a:lnTo>
                                        <a:pt x="837819" y="2207514"/>
                                      </a:lnTo>
                                      <a:lnTo>
                                        <a:pt x="838708" y="2204986"/>
                                      </a:lnTo>
                                      <a:lnTo>
                                        <a:pt x="507339" y="1867979"/>
                                      </a:lnTo>
                                      <a:lnTo>
                                        <a:pt x="421767" y="1784350"/>
                                      </a:lnTo>
                                      <a:lnTo>
                                        <a:pt x="422275" y="1783842"/>
                                      </a:lnTo>
                                      <a:lnTo>
                                        <a:pt x="451624" y="1799971"/>
                                      </a:lnTo>
                                      <a:lnTo>
                                        <a:pt x="513080" y="1832216"/>
                                      </a:lnTo>
                                      <a:lnTo>
                                        <a:pt x="636397" y="1894052"/>
                                      </a:lnTo>
                                      <a:lnTo>
                                        <a:pt x="777087" y="1963762"/>
                                      </a:lnTo>
                                      <a:lnTo>
                                        <a:pt x="927100" y="2038591"/>
                                      </a:lnTo>
                                      <a:lnTo>
                                        <a:pt x="943914" y="2046058"/>
                                      </a:lnTo>
                                      <a:lnTo>
                                        <a:pt x="960628" y="2052701"/>
                                      </a:lnTo>
                                      <a:lnTo>
                                        <a:pt x="968502" y="2054606"/>
                                      </a:lnTo>
                                      <a:lnTo>
                                        <a:pt x="981456" y="2056257"/>
                                      </a:lnTo>
                                      <a:lnTo>
                                        <a:pt x="987171" y="2055749"/>
                                      </a:lnTo>
                                      <a:lnTo>
                                        <a:pt x="991489" y="2053844"/>
                                      </a:lnTo>
                                      <a:lnTo>
                                        <a:pt x="996061" y="2052320"/>
                                      </a:lnTo>
                                      <a:lnTo>
                                        <a:pt x="1000633" y="2049272"/>
                                      </a:lnTo>
                                      <a:lnTo>
                                        <a:pt x="1020572" y="2029333"/>
                                      </a:lnTo>
                                      <a:lnTo>
                                        <a:pt x="1022477" y="2026793"/>
                                      </a:lnTo>
                                      <a:lnTo>
                                        <a:pt x="1024382" y="2020062"/>
                                      </a:lnTo>
                                      <a:lnTo>
                                        <a:pt x="1024763" y="2016633"/>
                                      </a:lnTo>
                                      <a:close/>
                                    </a:path>
                                    <a:path w="2461260" h="2491740">
                                      <a:moveTo>
                                        <a:pt x="1153795" y="1890014"/>
                                      </a:moveTo>
                                      <a:lnTo>
                                        <a:pt x="1153668" y="1887855"/>
                                      </a:lnTo>
                                      <a:lnTo>
                                        <a:pt x="1152017" y="1883410"/>
                                      </a:lnTo>
                                      <a:lnTo>
                                        <a:pt x="1150366" y="1881251"/>
                                      </a:lnTo>
                                      <a:lnTo>
                                        <a:pt x="1148334" y="1879346"/>
                                      </a:lnTo>
                                      <a:lnTo>
                                        <a:pt x="672719" y="1403604"/>
                                      </a:lnTo>
                                      <a:lnTo>
                                        <a:pt x="670560" y="1401953"/>
                                      </a:lnTo>
                                      <a:lnTo>
                                        <a:pt x="666115" y="1400302"/>
                                      </a:lnTo>
                                      <a:lnTo>
                                        <a:pt x="663956" y="1400175"/>
                                      </a:lnTo>
                                      <a:lnTo>
                                        <a:pt x="661162" y="1400683"/>
                                      </a:lnTo>
                                      <a:lnTo>
                                        <a:pt x="630047" y="1430147"/>
                                      </a:lnTo>
                                      <a:lnTo>
                                        <a:pt x="628650" y="1437767"/>
                                      </a:lnTo>
                                      <a:lnTo>
                                        <a:pt x="630301" y="1442212"/>
                                      </a:lnTo>
                                      <a:lnTo>
                                        <a:pt x="1109345" y="1922272"/>
                                      </a:lnTo>
                                      <a:lnTo>
                                        <a:pt x="1118108" y="1925701"/>
                                      </a:lnTo>
                                      <a:lnTo>
                                        <a:pt x="1120521" y="1924812"/>
                                      </a:lnTo>
                                      <a:lnTo>
                                        <a:pt x="1123315" y="1924304"/>
                                      </a:lnTo>
                                      <a:lnTo>
                                        <a:pt x="1152398" y="1895221"/>
                                      </a:lnTo>
                                      <a:lnTo>
                                        <a:pt x="1152906" y="1892427"/>
                                      </a:lnTo>
                                      <a:lnTo>
                                        <a:pt x="1153795" y="1890014"/>
                                      </a:lnTo>
                                      <a:close/>
                                    </a:path>
                                    <a:path w="2461260" h="2491740">
                                      <a:moveTo>
                                        <a:pt x="1358392" y="1683893"/>
                                      </a:moveTo>
                                      <a:lnTo>
                                        <a:pt x="1356868" y="1677670"/>
                                      </a:lnTo>
                                      <a:lnTo>
                                        <a:pt x="1353439" y="1671320"/>
                                      </a:lnTo>
                                      <a:lnTo>
                                        <a:pt x="1298092" y="1585480"/>
                                      </a:lnTo>
                                      <a:lnTo>
                                        <a:pt x="1105649" y="1284211"/>
                                      </a:lnTo>
                                      <a:lnTo>
                                        <a:pt x="987171" y="1099820"/>
                                      </a:lnTo>
                                      <a:lnTo>
                                        <a:pt x="972058" y="1089025"/>
                                      </a:lnTo>
                                      <a:lnTo>
                                        <a:pt x="969010" y="1089787"/>
                                      </a:lnTo>
                                      <a:lnTo>
                                        <a:pt x="939419" y="1117854"/>
                                      </a:lnTo>
                                      <a:lnTo>
                                        <a:pt x="937006" y="1126363"/>
                                      </a:lnTo>
                                      <a:lnTo>
                                        <a:pt x="937133" y="1128522"/>
                                      </a:lnTo>
                                      <a:lnTo>
                                        <a:pt x="939546" y="1133729"/>
                                      </a:lnTo>
                                      <a:lnTo>
                                        <a:pt x="971029" y="1181227"/>
                                      </a:lnTo>
                                      <a:lnTo>
                                        <a:pt x="1272286" y="1640332"/>
                                      </a:lnTo>
                                      <a:lnTo>
                                        <a:pt x="1272032" y="1640459"/>
                                      </a:lnTo>
                                      <a:lnTo>
                                        <a:pt x="1230122" y="1613103"/>
                                      </a:lnTo>
                                      <a:lnTo>
                                        <a:pt x="768350" y="1313434"/>
                                      </a:lnTo>
                                      <a:lnTo>
                                        <a:pt x="762508" y="1310005"/>
                                      </a:lnTo>
                                      <a:lnTo>
                                        <a:pt x="757682" y="1308100"/>
                                      </a:lnTo>
                                      <a:lnTo>
                                        <a:pt x="755269" y="1308100"/>
                                      </a:lnTo>
                                      <a:lnTo>
                                        <a:pt x="718566" y="1339596"/>
                                      </a:lnTo>
                                      <a:lnTo>
                                        <a:pt x="717296" y="1343025"/>
                                      </a:lnTo>
                                      <a:lnTo>
                                        <a:pt x="718312" y="1349756"/>
                                      </a:lnTo>
                                      <a:lnTo>
                                        <a:pt x="719836" y="1352677"/>
                                      </a:lnTo>
                                      <a:lnTo>
                                        <a:pt x="723519" y="1355979"/>
                                      </a:lnTo>
                                      <a:lnTo>
                                        <a:pt x="726948" y="1359408"/>
                                      </a:lnTo>
                                      <a:lnTo>
                                        <a:pt x="782066" y="1395349"/>
                                      </a:lnTo>
                                      <a:lnTo>
                                        <a:pt x="1298321" y="1725549"/>
                                      </a:lnTo>
                                      <a:lnTo>
                                        <a:pt x="1305052" y="1728724"/>
                                      </a:lnTo>
                                      <a:lnTo>
                                        <a:pt x="1307084" y="1729867"/>
                                      </a:lnTo>
                                      <a:lnTo>
                                        <a:pt x="1308862" y="1730248"/>
                                      </a:lnTo>
                                      <a:lnTo>
                                        <a:pt x="1313053" y="1730629"/>
                                      </a:lnTo>
                                      <a:lnTo>
                                        <a:pt x="1315085" y="1730248"/>
                                      </a:lnTo>
                                      <a:lnTo>
                                        <a:pt x="1316863" y="1729232"/>
                                      </a:lnTo>
                                      <a:lnTo>
                                        <a:pt x="1318895" y="1728724"/>
                                      </a:lnTo>
                                      <a:lnTo>
                                        <a:pt x="1349248" y="1702943"/>
                                      </a:lnTo>
                                      <a:lnTo>
                                        <a:pt x="1358011" y="1686560"/>
                                      </a:lnTo>
                                      <a:lnTo>
                                        <a:pt x="1358392" y="1683893"/>
                                      </a:lnTo>
                                      <a:close/>
                                    </a:path>
                                    <a:path w="2461260" h="2491740">
                                      <a:moveTo>
                                        <a:pt x="1682115" y="1362329"/>
                                      </a:moveTo>
                                      <a:lnTo>
                                        <a:pt x="1661287" y="1332103"/>
                                      </a:lnTo>
                                      <a:lnTo>
                                        <a:pt x="1656334" y="1327150"/>
                                      </a:lnTo>
                                      <a:lnTo>
                                        <a:pt x="1644269" y="1316482"/>
                                      </a:lnTo>
                                      <a:lnTo>
                                        <a:pt x="1640840" y="1314450"/>
                                      </a:lnTo>
                                      <a:lnTo>
                                        <a:pt x="1635252" y="1311656"/>
                                      </a:lnTo>
                                      <a:lnTo>
                                        <a:pt x="1630680" y="1310894"/>
                                      </a:lnTo>
                                      <a:lnTo>
                                        <a:pt x="1628267" y="1310894"/>
                                      </a:lnTo>
                                      <a:lnTo>
                                        <a:pt x="1626743" y="1311783"/>
                                      </a:lnTo>
                                      <a:lnTo>
                                        <a:pt x="1503426" y="1435100"/>
                                      </a:lnTo>
                                      <a:lnTo>
                                        <a:pt x="1326769" y="1258443"/>
                                      </a:lnTo>
                                      <a:lnTo>
                                        <a:pt x="1431290" y="1153922"/>
                                      </a:lnTo>
                                      <a:lnTo>
                                        <a:pt x="1432179" y="1152398"/>
                                      </a:lnTo>
                                      <a:lnTo>
                                        <a:pt x="1432306" y="1148334"/>
                                      </a:lnTo>
                                      <a:lnTo>
                                        <a:pt x="1431798" y="1145794"/>
                                      </a:lnTo>
                                      <a:lnTo>
                                        <a:pt x="1403350" y="1112520"/>
                                      </a:lnTo>
                                      <a:lnTo>
                                        <a:pt x="1382268" y="1100074"/>
                                      </a:lnTo>
                                      <a:lnTo>
                                        <a:pt x="1379855" y="1100074"/>
                                      </a:lnTo>
                                      <a:lnTo>
                                        <a:pt x="1378204" y="1100963"/>
                                      </a:lnTo>
                                      <a:lnTo>
                                        <a:pt x="1273683" y="1205357"/>
                                      </a:lnTo>
                                      <a:lnTo>
                                        <a:pt x="1118870" y="1050544"/>
                                      </a:lnTo>
                                      <a:lnTo>
                                        <a:pt x="1240536" y="928878"/>
                                      </a:lnTo>
                                      <a:lnTo>
                                        <a:pt x="1215771" y="890270"/>
                                      </a:lnTo>
                                      <a:lnTo>
                                        <a:pt x="1187577" y="873506"/>
                                      </a:lnTo>
                                      <a:lnTo>
                                        <a:pt x="1185926" y="874268"/>
                                      </a:lnTo>
                                      <a:lnTo>
                                        <a:pt x="1034923" y="1025271"/>
                                      </a:lnTo>
                                      <a:lnTo>
                                        <a:pt x="1033272" y="1030859"/>
                                      </a:lnTo>
                                      <a:lnTo>
                                        <a:pt x="1034034" y="1037717"/>
                                      </a:lnTo>
                                      <a:lnTo>
                                        <a:pt x="1490218" y="1503934"/>
                                      </a:lnTo>
                                      <a:lnTo>
                                        <a:pt x="1523238" y="1520698"/>
                                      </a:lnTo>
                                      <a:lnTo>
                                        <a:pt x="1528572" y="1519047"/>
                                      </a:lnTo>
                                      <a:lnTo>
                                        <a:pt x="1681226" y="1366393"/>
                                      </a:lnTo>
                                      <a:lnTo>
                                        <a:pt x="1682115" y="1364742"/>
                                      </a:lnTo>
                                      <a:lnTo>
                                        <a:pt x="1682115" y="1362329"/>
                                      </a:lnTo>
                                      <a:close/>
                                    </a:path>
                                    <a:path w="2461260" h="2491740">
                                      <a:moveTo>
                                        <a:pt x="1956562" y="1087120"/>
                                      </a:moveTo>
                                      <a:lnTo>
                                        <a:pt x="1917700" y="1054354"/>
                                      </a:lnTo>
                                      <a:lnTo>
                                        <a:pt x="1801215" y="985202"/>
                                      </a:lnTo>
                                      <a:lnTo>
                                        <a:pt x="1789823" y="978408"/>
                                      </a:lnTo>
                                      <a:lnTo>
                                        <a:pt x="1748180" y="954633"/>
                                      </a:lnTo>
                                      <a:lnTo>
                                        <a:pt x="1710436" y="936294"/>
                                      </a:lnTo>
                                      <a:lnTo>
                                        <a:pt x="1672285" y="925195"/>
                                      </a:lnTo>
                                      <a:lnTo>
                                        <a:pt x="1670304" y="924814"/>
                                      </a:lnTo>
                                      <a:lnTo>
                                        <a:pt x="1663280" y="924077"/>
                                      </a:lnTo>
                                      <a:lnTo>
                                        <a:pt x="1656372" y="923912"/>
                                      </a:lnTo>
                                      <a:lnTo>
                                        <a:pt x="1649628" y="924306"/>
                                      </a:lnTo>
                                      <a:lnTo>
                                        <a:pt x="1643126" y="925195"/>
                                      </a:lnTo>
                                      <a:lnTo>
                                        <a:pt x="1645767" y="914628"/>
                                      </a:lnTo>
                                      <a:lnTo>
                                        <a:pt x="1647621" y="903732"/>
                                      </a:lnTo>
                                      <a:lnTo>
                                        <a:pt x="1648675" y="893013"/>
                                      </a:lnTo>
                                      <a:lnTo>
                                        <a:pt x="1648968" y="882015"/>
                                      </a:lnTo>
                                      <a:lnTo>
                                        <a:pt x="1648523" y="870991"/>
                                      </a:lnTo>
                                      <a:lnTo>
                                        <a:pt x="1637461" y="825500"/>
                                      </a:lnTo>
                                      <a:lnTo>
                                        <a:pt x="1618996" y="790067"/>
                                      </a:lnTo>
                                      <a:lnTo>
                                        <a:pt x="1590471" y="753960"/>
                                      </a:lnTo>
                                      <a:lnTo>
                                        <a:pt x="1587792" y="751166"/>
                                      </a:lnTo>
                                      <a:lnTo>
                                        <a:pt x="1587792" y="885545"/>
                                      </a:lnTo>
                                      <a:lnTo>
                                        <a:pt x="1586674" y="894676"/>
                                      </a:lnTo>
                                      <a:lnTo>
                                        <a:pt x="1570304" y="930160"/>
                                      </a:lnTo>
                                      <a:lnTo>
                                        <a:pt x="1522857" y="978408"/>
                                      </a:lnTo>
                                      <a:lnTo>
                                        <a:pt x="1356614" y="812038"/>
                                      </a:lnTo>
                                      <a:lnTo>
                                        <a:pt x="1391158" y="777494"/>
                                      </a:lnTo>
                                      <a:lnTo>
                                        <a:pt x="1423162" y="751459"/>
                                      </a:lnTo>
                                      <a:lnTo>
                                        <a:pt x="1456969" y="744537"/>
                                      </a:lnTo>
                                      <a:lnTo>
                                        <a:pt x="1470901" y="746264"/>
                                      </a:lnTo>
                                      <a:lnTo>
                                        <a:pt x="1513395" y="767067"/>
                                      </a:lnTo>
                                      <a:lnTo>
                                        <a:pt x="1542288" y="791972"/>
                                      </a:lnTo>
                                      <a:lnTo>
                                        <a:pt x="1571879" y="828675"/>
                                      </a:lnTo>
                                      <a:lnTo>
                                        <a:pt x="1586484" y="866775"/>
                                      </a:lnTo>
                                      <a:lnTo>
                                        <a:pt x="1587792" y="885545"/>
                                      </a:lnTo>
                                      <a:lnTo>
                                        <a:pt x="1587792" y="751166"/>
                                      </a:lnTo>
                                      <a:lnTo>
                                        <a:pt x="1553057" y="718248"/>
                                      </a:lnTo>
                                      <a:lnTo>
                                        <a:pt x="1514449" y="691743"/>
                                      </a:lnTo>
                                      <a:lnTo>
                                        <a:pt x="1475867" y="676021"/>
                                      </a:lnTo>
                                      <a:lnTo>
                                        <a:pt x="1438198" y="671029"/>
                                      </a:lnTo>
                                      <a:lnTo>
                                        <a:pt x="1425956" y="671830"/>
                                      </a:lnTo>
                                      <a:lnTo>
                                        <a:pt x="1378585" y="687832"/>
                                      </a:lnTo>
                                      <a:lnTo>
                                        <a:pt x="1368298" y="695198"/>
                                      </a:lnTo>
                                      <a:lnTo>
                                        <a:pt x="1362456" y="699389"/>
                                      </a:lnTo>
                                      <a:lnTo>
                                        <a:pt x="1309471" y="750874"/>
                                      </a:lnTo>
                                      <a:lnTo>
                                        <a:pt x="1273175" y="787146"/>
                                      </a:lnTo>
                                      <a:lnTo>
                                        <a:pt x="1271397" y="792734"/>
                                      </a:lnTo>
                                      <a:lnTo>
                                        <a:pt x="1272159" y="799465"/>
                                      </a:lnTo>
                                      <a:lnTo>
                                        <a:pt x="1273695" y="805408"/>
                                      </a:lnTo>
                                      <a:lnTo>
                                        <a:pt x="1747139" y="1284478"/>
                                      </a:lnTo>
                                      <a:lnTo>
                                        <a:pt x="1751457" y="1286891"/>
                                      </a:lnTo>
                                      <a:lnTo>
                                        <a:pt x="1753743" y="1287780"/>
                                      </a:lnTo>
                                      <a:lnTo>
                                        <a:pt x="1755775" y="1287907"/>
                                      </a:lnTo>
                                      <a:lnTo>
                                        <a:pt x="1758315" y="1287018"/>
                                      </a:lnTo>
                                      <a:lnTo>
                                        <a:pt x="1761109" y="1286510"/>
                                      </a:lnTo>
                                      <a:lnTo>
                                        <a:pt x="1788922" y="1260094"/>
                                      </a:lnTo>
                                      <a:lnTo>
                                        <a:pt x="1790700" y="1254633"/>
                                      </a:lnTo>
                                      <a:lnTo>
                                        <a:pt x="1791335" y="1252474"/>
                                      </a:lnTo>
                                      <a:lnTo>
                                        <a:pt x="1791335" y="1250061"/>
                                      </a:lnTo>
                                      <a:lnTo>
                                        <a:pt x="1790573" y="1247902"/>
                                      </a:lnTo>
                                      <a:lnTo>
                                        <a:pt x="1789684" y="1245616"/>
                                      </a:lnTo>
                                      <a:lnTo>
                                        <a:pt x="1788033" y="1243584"/>
                                      </a:lnTo>
                                      <a:lnTo>
                                        <a:pt x="1786128" y="1241552"/>
                                      </a:lnTo>
                                      <a:lnTo>
                                        <a:pt x="1575943" y="1031367"/>
                                      </a:lnTo>
                                      <a:lnTo>
                                        <a:pt x="1589684" y="1017752"/>
                                      </a:lnTo>
                                      <a:lnTo>
                                        <a:pt x="1596517" y="1010869"/>
                                      </a:lnTo>
                                      <a:lnTo>
                                        <a:pt x="1603248" y="1003935"/>
                                      </a:lnTo>
                                      <a:lnTo>
                                        <a:pt x="1610474" y="997635"/>
                                      </a:lnTo>
                                      <a:lnTo>
                                        <a:pt x="1651266" y="985202"/>
                                      </a:lnTo>
                                      <a:lnTo>
                                        <a:pt x="1660410" y="985989"/>
                                      </a:lnTo>
                                      <a:lnTo>
                                        <a:pt x="1700618" y="998258"/>
                                      </a:lnTo>
                                      <a:lnTo>
                                        <a:pt x="1745945" y="1022565"/>
                                      </a:lnTo>
                                      <a:lnTo>
                                        <a:pt x="1866798" y="1095781"/>
                                      </a:lnTo>
                                      <a:lnTo>
                                        <a:pt x="1902968" y="1117854"/>
                                      </a:lnTo>
                                      <a:lnTo>
                                        <a:pt x="1906778" y="1120267"/>
                                      </a:lnTo>
                                      <a:lnTo>
                                        <a:pt x="1910207" y="1122172"/>
                                      </a:lnTo>
                                      <a:lnTo>
                                        <a:pt x="1913001" y="1123188"/>
                                      </a:lnTo>
                                      <a:lnTo>
                                        <a:pt x="1915668" y="1124331"/>
                                      </a:lnTo>
                                      <a:lnTo>
                                        <a:pt x="1918335" y="1124712"/>
                                      </a:lnTo>
                                      <a:lnTo>
                                        <a:pt x="1921129" y="1124204"/>
                                      </a:lnTo>
                                      <a:lnTo>
                                        <a:pt x="1924304" y="1123950"/>
                                      </a:lnTo>
                                      <a:lnTo>
                                        <a:pt x="1927225" y="1122680"/>
                                      </a:lnTo>
                                      <a:lnTo>
                                        <a:pt x="1930273" y="1120394"/>
                                      </a:lnTo>
                                      <a:lnTo>
                                        <a:pt x="1933321" y="1118235"/>
                                      </a:lnTo>
                                      <a:lnTo>
                                        <a:pt x="1937004" y="1115187"/>
                                      </a:lnTo>
                                      <a:lnTo>
                                        <a:pt x="1945767" y="1106424"/>
                                      </a:lnTo>
                                      <a:lnTo>
                                        <a:pt x="1949196" y="1102233"/>
                                      </a:lnTo>
                                      <a:lnTo>
                                        <a:pt x="1951609" y="1098931"/>
                                      </a:lnTo>
                                      <a:lnTo>
                                        <a:pt x="1954149" y="1095756"/>
                                      </a:lnTo>
                                      <a:lnTo>
                                        <a:pt x="1955546" y="1092835"/>
                                      </a:lnTo>
                                      <a:lnTo>
                                        <a:pt x="1956562" y="1087120"/>
                                      </a:lnTo>
                                      <a:close/>
                                    </a:path>
                                    <a:path w="2461260" h="2491740">
                                      <a:moveTo>
                                        <a:pt x="2126069" y="877570"/>
                                      </a:moveTo>
                                      <a:lnTo>
                                        <a:pt x="2116150" y="827874"/>
                                      </a:lnTo>
                                      <a:lnTo>
                                        <a:pt x="2090381" y="775995"/>
                                      </a:lnTo>
                                      <a:lnTo>
                                        <a:pt x="2063419" y="741095"/>
                                      </a:lnTo>
                                      <a:lnTo>
                                        <a:pt x="2032457" y="709891"/>
                                      </a:lnTo>
                                      <a:lnTo>
                                        <a:pt x="1989963" y="678434"/>
                                      </a:lnTo>
                                      <a:lnTo>
                                        <a:pt x="1949577" y="660844"/>
                                      </a:lnTo>
                                      <a:lnTo>
                                        <a:pt x="1911350" y="653148"/>
                                      </a:lnTo>
                                      <a:lnTo>
                                        <a:pt x="1886458" y="652272"/>
                                      </a:lnTo>
                                      <a:lnTo>
                                        <a:pt x="1874558" y="652868"/>
                                      </a:lnTo>
                                      <a:lnTo>
                                        <a:pt x="1862721" y="653821"/>
                                      </a:lnTo>
                                      <a:lnTo>
                                        <a:pt x="1850999" y="655078"/>
                                      </a:lnTo>
                                      <a:lnTo>
                                        <a:pt x="1839468" y="656590"/>
                                      </a:lnTo>
                                      <a:lnTo>
                                        <a:pt x="1805749" y="661771"/>
                                      </a:lnTo>
                                      <a:lnTo>
                                        <a:pt x="1794637" y="663194"/>
                                      </a:lnTo>
                                      <a:lnTo>
                                        <a:pt x="1783499" y="664362"/>
                                      </a:lnTo>
                                      <a:lnTo>
                                        <a:pt x="1772577" y="665099"/>
                                      </a:lnTo>
                                      <a:lnTo>
                                        <a:pt x="1761820" y="665276"/>
                                      </a:lnTo>
                                      <a:lnTo>
                                        <a:pt x="1751203" y="664718"/>
                                      </a:lnTo>
                                      <a:lnTo>
                                        <a:pt x="1708912" y="654304"/>
                                      </a:lnTo>
                                      <a:lnTo>
                                        <a:pt x="1667510" y="624713"/>
                                      </a:lnTo>
                                      <a:lnTo>
                                        <a:pt x="1639620" y="587070"/>
                                      </a:lnTo>
                                      <a:lnTo>
                                        <a:pt x="1630172" y="548728"/>
                                      </a:lnTo>
                                      <a:lnTo>
                                        <a:pt x="1630832" y="541045"/>
                                      </a:lnTo>
                                      <a:lnTo>
                                        <a:pt x="1649349" y="505587"/>
                                      </a:lnTo>
                                      <a:lnTo>
                                        <a:pt x="1687931" y="483565"/>
                                      </a:lnTo>
                                      <a:lnTo>
                                        <a:pt x="1743964" y="477393"/>
                                      </a:lnTo>
                                      <a:lnTo>
                                        <a:pt x="1748790" y="476377"/>
                                      </a:lnTo>
                                      <a:lnTo>
                                        <a:pt x="1719834" y="431292"/>
                                      </a:lnTo>
                                      <a:lnTo>
                                        <a:pt x="1688846" y="413512"/>
                                      </a:lnTo>
                                      <a:lnTo>
                                        <a:pt x="1682623" y="413639"/>
                                      </a:lnTo>
                                      <a:lnTo>
                                        <a:pt x="1639836" y="422173"/>
                                      </a:lnTo>
                                      <a:lnTo>
                                        <a:pt x="1601546" y="444576"/>
                                      </a:lnTo>
                                      <a:lnTo>
                                        <a:pt x="1572399" y="482701"/>
                                      </a:lnTo>
                                      <a:lnTo>
                                        <a:pt x="1561909" y="521893"/>
                                      </a:lnTo>
                                      <a:lnTo>
                                        <a:pt x="1561528" y="535774"/>
                                      </a:lnTo>
                                      <a:lnTo>
                                        <a:pt x="1562862" y="550037"/>
                                      </a:lnTo>
                                      <a:lnTo>
                                        <a:pt x="1576070" y="594829"/>
                                      </a:lnTo>
                                      <a:lnTo>
                                        <a:pt x="1604594" y="641502"/>
                                      </a:lnTo>
                                      <a:lnTo>
                                        <a:pt x="1631950" y="672592"/>
                                      </a:lnTo>
                                      <a:lnTo>
                                        <a:pt x="1661579" y="699008"/>
                                      </a:lnTo>
                                      <a:lnTo>
                                        <a:pt x="1703387" y="725081"/>
                                      </a:lnTo>
                                      <a:lnTo>
                                        <a:pt x="1743075" y="739902"/>
                                      </a:lnTo>
                                      <a:lnTo>
                                        <a:pt x="1780794" y="745388"/>
                                      </a:lnTo>
                                      <a:lnTo>
                                        <a:pt x="1793113" y="745617"/>
                                      </a:lnTo>
                                      <a:lnTo>
                                        <a:pt x="1805178" y="745159"/>
                                      </a:lnTo>
                                      <a:lnTo>
                                        <a:pt x="1816912" y="744245"/>
                                      </a:lnTo>
                                      <a:lnTo>
                                        <a:pt x="1839976" y="741426"/>
                                      </a:lnTo>
                                      <a:lnTo>
                                        <a:pt x="1884807" y="734822"/>
                                      </a:lnTo>
                                      <a:lnTo>
                                        <a:pt x="1895830" y="733755"/>
                                      </a:lnTo>
                                      <a:lnTo>
                                        <a:pt x="1906625" y="733069"/>
                                      </a:lnTo>
                                      <a:lnTo>
                                        <a:pt x="1917217" y="732878"/>
                                      </a:lnTo>
                                      <a:lnTo>
                                        <a:pt x="1927606" y="733298"/>
                                      </a:lnTo>
                                      <a:lnTo>
                                        <a:pt x="1969516" y="743966"/>
                                      </a:lnTo>
                                      <a:lnTo>
                                        <a:pt x="2011426" y="773684"/>
                                      </a:lnTo>
                                      <a:lnTo>
                                        <a:pt x="2041779" y="812673"/>
                                      </a:lnTo>
                                      <a:lnTo>
                                        <a:pt x="2055241" y="850519"/>
                                      </a:lnTo>
                                      <a:lnTo>
                                        <a:pt x="2056104" y="859853"/>
                                      </a:lnTo>
                                      <a:lnTo>
                                        <a:pt x="2055888" y="868807"/>
                                      </a:lnTo>
                                      <a:lnTo>
                                        <a:pt x="2039899" y="909281"/>
                                      </a:lnTo>
                                      <a:lnTo>
                                        <a:pt x="2005825" y="936421"/>
                                      </a:lnTo>
                                      <a:lnTo>
                                        <a:pt x="1967496" y="947991"/>
                                      </a:lnTo>
                                      <a:lnTo>
                                        <a:pt x="1935581" y="950683"/>
                                      </a:lnTo>
                                      <a:lnTo>
                                        <a:pt x="1920875" y="950468"/>
                                      </a:lnTo>
                                      <a:lnTo>
                                        <a:pt x="1915287" y="951611"/>
                                      </a:lnTo>
                                      <a:lnTo>
                                        <a:pt x="1911985" y="954786"/>
                                      </a:lnTo>
                                      <a:lnTo>
                                        <a:pt x="1911096" y="956437"/>
                                      </a:lnTo>
                                      <a:lnTo>
                                        <a:pt x="1911096" y="960247"/>
                                      </a:lnTo>
                                      <a:lnTo>
                                        <a:pt x="1940204" y="995781"/>
                                      </a:lnTo>
                                      <a:lnTo>
                                        <a:pt x="1975231" y="1016762"/>
                                      </a:lnTo>
                                      <a:lnTo>
                                        <a:pt x="1982343" y="1017016"/>
                                      </a:lnTo>
                                      <a:lnTo>
                                        <a:pt x="1998052" y="1016101"/>
                                      </a:lnTo>
                                      <a:lnTo>
                                        <a:pt x="2038007" y="1006449"/>
                                      </a:lnTo>
                                      <a:lnTo>
                                        <a:pt x="2072017" y="987933"/>
                                      </a:lnTo>
                                      <a:lnTo>
                                        <a:pt x="2107006" y="950404"/>
                                      </a:lnTo>
                                      <a:lnTo>
                                        <a:pt x="2123541" y="908558"/>
                                      </a:lnTo>
                                      <a:lnTo>
                                        <a:pt x="2125688" y="893343"/>
                                      </a:lnTo>
                                      <a:lnTo>
                                        <a:pt x="2126069" y="877570"/>
                                      </a:lnTo>
                                      <a:close/>
                                    </a:path>
                                    <a:path w="2461260" h="2491740">
                                      <a:moveTo>
                                        <a:pt x="2280412" y="763270"/>
                                      </a:moveTo>
                                      <a:lnTo>
                                        <a:pt x="2280285" y="761238"/>
                                      </a:lnTo>
                                      <a:lnTo>
                                        <a:pt x="2278634" y="756666"/>
                                      </a:lnTo>
                                      <a:lnTo>
                                        <a:pt x="2276983" y="754507"/>
                                      </a:lnTo>
                                      <a:lnTo>
                                        <a:pt x="2275078" y="752602"/>
                                      </a:lnTo>
                                      <a:lnTo>
                                        <a:pt x="1799336" y="276860"/>
                                      </a:lnTo>
                                      <a:lnTo>
                                        <a:pt x="1797177" y="275336"/>
                                      </a:lnTo>
                                      <a:lnTo>
                                        <a:pt x="1792732" y="273685"/>
                                      </a:lnTo>
                                      <a:lnTo>
                                        <a:pt x="1790700" y="273431"/>
                                      </a:lnTo>
                                      <a:lnTo>
                                        <a:pt x="1787906" y="273939"/>
                                      </a:lnTo>
                                      <a:lnTo>
                                        <a:pt x="1756791" y="303403"/>
                                      </a:lnTo>
                                      <a:lnTo>
                                        <a:pt x="1755267" y="311150"/>
                                      </a:lnTo>
                                      <a:lnTo>
                                        <a:pt x="1757045" y="315595"/>
                                      </a:lnTo>
                                      <a:lnTo>
                                        <a:pt x="2234057" y="793623"/>
                                      </a:lnTo>
                                      <a:lnTo>
                                        <a:pt x="2244725" y="798957"/>
                                      </a:lnTo>
                                      <a:lnTo>
                                        <a:pt x="2247265" y="798068"/>
                                      </a:lnTo>
                                      <a:lnTo>
                                        <a:pt x="2249932" y="797560"/>
                                      </a:lnTo>
                                      <a:lnTo>
                                        <a:pt x="2277872" y="771144"/>
                                      </a:lnTo>
                                      <a:lnTo>
                                        <a:pt x="2279015" y="768604"/>
                                      </a:lnTo>
                                      <a:lnTo>
                                        <a:pt x="2280412" y="763270"/>
                                      </a:lnTo>
                                      <a:close/>
                                    </a:path>
                                    <a:path w="2461260" h="2491740">
                                      <a:moveTo>
                                        <a:pt x="2460752" y="583057"/>
                                      </a:moveTo>
                                      <a:lnTo>
                                        <a:pt x="2460625" y="580898"/>
                                      </a:lnTo>
                                      <a:lnTo>
                                        <a:pt x="2458847" y="576465"/>
                                      </a:lnTo>
                                      <a:lnTo>
                                        <a:pt x="2457323" y="574294"/>
                                      </a:lnTo>
                                      <a:lnTo>
                                        <a:pt x="2027301" y="144399"/>
                                      </a:lnTo>
                                      <a:lnTo>
                                        <a:pt x="2115185" y="56515"/>
                                      </a:lnTo>
                                      <a:lnTo>
                                        <a:pt x="2116074" y="54991"/>
                                      </a:lnTo>
                                      <a:lnTo>
                                        <a:pt x="2115947" y="50546"/>
                                      </a:lnTo>
                                      <a:lnTo>
                                        <a:pt x="2115439" y="48006"/>
                                      </a:lnTo>
                                      <a:lnTo>
                                        <a:pt x="2113661" y="44958"/>
                                      </a:lnTo>
                                      <a:lnTo>
                                        <a:pt x="2112518" y="42418"/>
                                      </a:lnTo>
                                      <a:lnTo>
                                        <a:pt x="2109978" y="38862"/>
                                      </a:lnTo>
                                      <a:lnTo>
                                        <a:pt x="2103628" y="31496"/>
                                      </a:lnTo>
                                      <a:lnTo>
                                        <a:pt x="2099564" y="27051"/>
                                      </a:lnTo>
                                      <a:lnTo>
                                        <a:pt x="2094611" y="22098"/>
                                      </a:lnTo>
                                      <a:lnTo>
                                        <a:pt x="2089658" y="17145"/>
                                      </a:lnTo>
                                      <a:lnTo>
                                        <a:pt x="2061083" y="0"/>
                                      </a:lnTo>
                                      <a:lnTo>
                                        <a:pt x="2059432" y="762"/>
                                      </a:lnTo>
                                      <a:lnTo>
                                        <a:pt x="1842770" y="217424"/>
                                      </a:lnTo>
                                      <a:lnTo>
                                        <a:pt x="1842008" y="219075"/>
                                      </a:lnTo>
                                      <a:lnTo>
                                        <a:pt x="1842262" y="221234"/>
                                      </a:lnTo>
                                      <a:lnTo>
                                        <a:pt x="1842135" y="223520"/>
                                      </a:lnTo>
                                      <a:lnTo>
                                        <a:pt x="1842897" y="225806"/>
                                      </a:lnTo>
                                      <a:lnTo>
                                        <a:pt x="1846072" y="231775"/>
                                      </a:lnTo>
                                      <a:lnTo>
                                        <a:pt x="1848612" y="235331"/>
                                      </a:lnTo>
                                      <a:lnTo>
                                        <a:pt x="1851914" y="239014"/>
                                      </a:lnTo>
                                      <a:lnTo>
                                        <a:pt x="1859153" y="247777"/>
                                      </a:lnTo>
                                      <a:lnTo>
                                        <a:pt x="1869059" y="257556"/>
                                      </a:lnTo>
                                      <a:lnTo>
                                        <a:pt x="1873504" y="261493"/>
                                      </a:lnTo>
                                      <a:lnTo>
                                        <a:pt x="1877441" y="264541"/>
                                      </a:lnTo>
                                      <a:lnTo>
                                        <a:pt x="1881124" y="267716"/>
                                      </a:lnTo>
                                      <a:lnTo>
                                        <a:pt x="1884680" y="270383"/>
                                      </a:lnTo>
                                      <a:lnTo>
                                        <a:pt x="1890268" y="273177"/>
                                      </a:lnTo>
                                      <a:lnTo>
                                        <a:pt x="1892554" y="273939"/>
                                      </a:lnTo>
                                      <a:lnTo>
                                        <a:pt x="1894840" y="273812"/>
                                      </a:lnTo>
                                      <a:lnTo>
                                        <a:pt x="1896999" y="274066"/>
                                      </a:lnTo>
                                      <a:lnTo>
                                        <a:pt x="1898523" y="273177"/>
                                      </a:lnTo>
                                      <a:lnTo>
                                        <a:pt x="1986407" y="185293"/>
                                      </a:lnTo>
                                      <a:lnTo>
                                        <a:pt x="2416302" y="615315"/>
                                      </a:lnTo>
                                      <a:lnTo>
                                        <a:pt x="2418461" y="616839"/>
                                      </a:lnTo>
                                      <a:lnTo>
                                        <a:pt x="2422906" y="618617"/>
                                      </a:lnTo>
                                      <a:lnTo>
                                        <a:pt x="2425065" y="618744"/>
                                      </a:lnTo>
                                      <a:lnTo>
                                        <a:pt x="2427478" y="617855"/>
                                      </a:lnTo>
                                      <a:lnTo>
                                        <a:pt x="2430272" y="617347"/>
                                      </a:lnTo>
                                      <a:lnTo>
                                        <a:pt x="2459355" y="588276"/>
                                      </a:lnTo>
                                      <a:lnTo>
                                        <a:pt x="2459863" y="585470"/>
                                      </a:lnTo>
                                      <a:lnTo>
                                        <a:pt x="2460752" y="583057"/>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3.25pt;margin-top:-.636865pt;width:193.8pt;height:196.2pt;mso-position-horizontal-relative:column;mso-position-vertical-relative:paragraph;z-index:-20375552" id="docshapegroup42" coordorigin="665,-13" coordsize="3876,3924">
                      <v:shape style="position:absolute;left:665;top:-13;width:3876;height:3924" id="docshape43" coordorigin="665,-13" coordsize="3876,3924" path="m1692,3694l1690,3665,1684,3634,1675,3602,1663,3570,1647,3536,1627,3502,1604,3468,1578,3434,1548,3399,1514,3363,1036,2886,1033,2883,1026,2881,1018,2881,1010,2884,1005,2887,994,2895,982,2908,974,2918,969,2928,967,2932,967,2936,967,2940,969,2947,972,2950,1450,3428,1475,3454,1497,3479,1517,3504,1534,3527,1548,3551,1560,3573,1569,3595,1576,3616,1580,3636,1582,3656,1581,3675,1578,3693,1573,3710,1565,3727,1554,3742,1541,3756,1527,3769,1512,3779,1496,3787,1478,3792,1460,3795,1441,3795,1421,3794,1401,3789,1379,3782,1357,3773,1334,3761,1310,3746,1285,3729,1260,3709,1234,3686,1207,3660,735,3187,731,3185,724,3182,721,3182,717,3182,713,3184,703,3189,692,3197,680,3209,672,3220,669,3225,666,3233,665,3238,665,3241,668,3248,670,3252,1156,3737,1191,3771,1226,3801,1261,3827,1295,3850,1328,3870,1361,3885,1392,3897,1422,3905,1452,3910,1480,3911,1507,3909,1534,3903,1559,3895,1583,3883,1605,3867,1626,3849,1646,3826,1662,3802,1675,3777,1684,3751,1690,3723,1692,3694xm2279,3163l2277,3151,2274,3144,2267,3129,2261,3121,2253,3113,1533,2393,1530,2391,1523,2388,1519,2388,1510,2389,1506,2391,1490,2403,1478,2415,1467,2430,1464,2435,1463,2444,1464,2448,1466,2455,1468,2458,1917,2906,2092,3079,2091,3079,2017,3040,1865,2962,1805,2932,1708,2883,1480,2770,1317,2688,1296,2678,1275,2670,1264,2668,1255,2667,1247,2667,1239,2668,1225,2674,1217,2679,1172,2725,1169,2735,1170,2747,1173,2757,1177,2767,1185,2778,1196,2790,1916,3510,1919,3512,1922,3513,1927,3515,1930,3516,1934,3514,1938,3514,1948,3509,1953,3505,1958,3501,1971,3488,1975,3482,1979,3477,1984,3468,1984,3464,1986,3460,1986,3456,1983,3448,1981,3446,1464,2929,1329,2797,1330,2796,1376,2822,1473,2873,1667,2970,1889,3080,2125,3198,2151,3209,2178,3220,2190,3223,2211,3225,2220,3225,2226,3222,2234,3219,2241,3214,2272,3183,2275,3179,2278,3168,2279,3163xm2482,2964l2482,2960,2479,2953,2477,2950,2473,2947,1724,2198,1721,2195,1714,2192,1711,2192,1706,2193,1702,2194,1693,2199,1682,2207,1670,2219,1662,2230,1657,2239,1656,2243,1655,2248,1655,2251,1658,2258,1660,2262,2412,3014,2415,3017,2422,3019,2426,3020,2430,3018,2434,3018,2444,3012,2455,3004,2467,2992,2472,2986,2475,2981,2480,2972,2481,2967,2482,2964xm2804,2639l2802,2629,2796,2619,2709,2484,2406,2010,2220,1719,2209,1708,2205,1705,2201,1703,2196,1702,2191,1703,2185,1707,2174,1716,2152,1737,2144,1748,2142,1752,2141,1761,2141,1764,2145,1773,2194,1847,2669,2570,2668,2571,2602,2528,1875,2056,1866,2050,1858,2047,1854,2047,1846,2048,1842,2050,1833,2057,1811,2078,1797,2097,1795,2102,1796,2113,1799,2117,1804,2123,1810,2128,1818,2134,1897,2185,2710,2705,2717,2709,2720,2710,2723,2711,2726,2712,2733,2713,2736,2712,2739,2710,2742,2710,2746,2708,2762,2697,2790,2669,2798,2658,2801,2653,2804,2643,2804,2639xm3314,2133l3313,2125,3304,2110,3299,2104,3288,2092,3281,2085,3273,2077,3254,2060,3249,2057,3240,2053,3233,2052,3229,2052,3227,2053,3033,2247,2754,1969,2919,1804,2920,1802,2921,1796,2920,1792,2916,1783,2913,1778,2897,1760,2882,1745,2875,1739,2863,1729,2858,1725,2849,1721,2845,1720,2842,1720,2838,1720,2835,1721,2671,1885,2427,1642,2619,1450,2620,1448,2620,1441,2618,1437,2614,1428,2605,1416,2595,1404,2580,1389,2566,1377,2560,1373,2555,1369,2546,1364,2542,1363,2535,1363,2533,1364,2295,1602,2292,1611,2293,1621,2296,1631,2301,1640,2308,1651,2319,1662,3012,2356,3023,2366,3034,2374,3043,2378,3064,2382,3072,2379,3313,2139,3314,2136,3314,2133xm3746,1699l3746,1696,3744,1693,3743,1690,3740,1686,3737,1683,3734,1680,3729,1676,3722,1671,3716,1667,3685,1648,3502,1539,3484,1528,3452,1509,3435,1500,3418,1491,3387,1475,3373,1468,3359,1462,3345,1456,3332,1452,3319,1449,3307,1446,3299,1444,3295,1444,3284,1443,3273,1442,3263,1443,3253,1444,3257,1428,3260,1410,3261,1394,3262,1376,3261,1359,3259,1341,3255,1323,3250,1305,3244,1287,3236,1269,3226,1250,3215,1231,3201,1213,3186,1194,3170,1175,3165,1170,3165,1382,3164,1396,3160,1410,3155,1425,3148,1439,3138,1452,3126,1465,3063,1528,2801,1266,2856,1212,2865,1203,2874,1195,2882,1188,2889,1182,2898,1176,2906,1171,2916,1167,2938,1161,2959,1160,2981,1162,3003,1170,3026,1181,3048,1195,3071,1213,3094,1234,3107,1248,3119,1263,3130,1277,3140,1292,3149,1307,3155,1322,3160,1337,3163,1352,3165,1367,3165,1382,3165,1170,3156,1160,3151,1155,3131,1136,3111,1118,3091,1103,3070,1089,3050,1077,3030,1067,3010,1059,2989,1052,2969,1047,2949,1045,2930,1044,2911,1045,2891,1049,2873,1054,2854,1061,2836,1070,2828,1075,2820,1082,2811,1089,2804,1095,2796,1102,2788,1109,2779,1118,2727,1170,2670,1227,2667,1236,2668,1246,2671,1256,2676,1266,2683,1276,2694,1287,3416,2010,3420,2013,3423,2014,3427,2015,3430,2015,3434,2014,3438,2013,3443,2011,3448,2008,3453,2005,3458,2000,3471,1988,3476,1982,3479,1977,3482,1972,3484,1967,3485,1963,3486,1960,3486,1956,3485,1952,3483,1949,3481,1946,3478,1942,3147,1611,3168,1590,3179,1579,3190,1568,3201,1558,3213,1550,3225,1545,3238,1541,3252,1539,3265,1539,3280,1540,3295,1543,3310,1547,3327,1553,3343,1559,3360,1567,3378,1577,3396,1587,3415,1598,3434,1609,3605,1713,3662,1748,3668,1751,3673,1754,3678,1756,3682,1758,3686,1758,3690,1758,3695,1757,3700,1755,3705,1752,3710,1748,3715,1743,3729,1730,3735,1723,3738,1718,3742,1713,3745,1708,3746,1699xm4013,1369l4011,1344,4005,1318,3998,1291,3987,1264,3974,1237,3957,1209,3937,1182,3914,1154,3889,1127,3866,1105,3843,1086,3821,1070,3799,1056,3777,1045,3756,1036,3735,1028,3715,1022,3695,1018,3675,1016,3655,1015,3636,1014,3617,1015,3598,1017,3580,1019,3562,1021,3509,1029,3491,1032,3474,1034,3456,1035,3440,1035,3423,1034,3406,1032,3389,1029,3373,1024,3356,1018,3340,1009,3324,999,3307,986,3291,971,3280,960,3271,948,3262,936,3254,924,3247,912,3242,900,3237,887,3234,875,3233,863,3232,851,3233,839,3236,827,3240,816,3246,805,3253,794,3262,783,3274,773,3285,765,3298,758,3310,752,3323,749,3336,746,3348,743,3359,742,3382,740,3411,739,3419,737,3423,733,3424,730,3423,724,3422,721,3411,706,3401,694,3373,666,3351,648,3344,644,3331,639,3325,638,3315,639,3301,639,3290,641,3280,643,3258,648,3247,652,3237,656,3226,661,3215,667,3205,673,3196,680,3187,687,3179,695,3164,712,3151,729,3141,747,3133,767,3128,788,3125,809,3124,831,3126,853,3131,877,3138,900,3147,924,3159,948,3174,973,3192,998,3212,1022,3235,1046,3259,1069,3282,1088,3304,1104,3326,1118,3348,1129,3369,1139,3390,1146,3410,1152,3430,1157,3450,1160,3469,1161,3489,1161,3508,1161,3526,1159,3563,1155,3633,1144,3651,1143,3668,1142,3684,1141,3701,1142,3717,1144,3734,1148,3750,1152,3767,1159,3783,1167,3800,1177,3816,1190,3833,1206,3847,1221,3860,1236,3871,1252,3880,1267,3888,1283,3894,1298,3899,1312,3902,1327,3903,1341,3903,1355,3901,1369,3897,1382,3892,1395,3886,1408,3877,1419,3868,1430,3854,1443,3839,1454,3824,1462,3808,1468,3793,1473,3778,1477,3763,1480,3750,1482,3737,1483,3724,1484,3713,1484,3690,1484,3681,1486,3676,1491,3675,1493,3675,1499,3676,1503,3681,1512,3685,1518,3702,1538,3720,1555,3729,1563,3736,1569,3752,1581,3760,1584,3776,1588,3787,1589,3812,1587,3823,1586,3835,1584,3848,1581,3861,1577,3874,1572,3888,1567,3901,1560,3915,1552,3928,1543,3941,1533,3953,1521,3969,1503,3983,1484,3994,1463,4003,1441,4009,1418,4013,1394,4013,1369xm4256,1189l4256,1186,4253,1179,4251,1175,4248,1172,3499,423,3495,421,3488,418,3485,418,3481,419,3477,420,3467,425,3457,433,3444,445,3437,455,3432,465,3430,469,3429,473,3429,477,3432,484,3434,488,4183,1237,4190,1243,4197,1245,4200,1245,4204,1244,4208,1243,4218,1238,4223,1235,4229,1230,4241,1218,4249,1207,4252,1202,4254,1198,4256,1189xm4540,905l4540,902,4537,895,4535,892,3858,215,3996,76,3997,74,3997,67,3996,63,3994,58,3992,54,3988,48,3978,37,3971,30,3964,22,3956,14,3937,-3,3931,-7,3922,-12,3918,-13,3911,-13,3908,-12,3567,330,3566,332,3566,336,3566,339,3567,343,3572,352,3576,358,3581,364,3593,377,3608,393,3615,399,3622,404,3627,409,3633,413,3642,417,3645,419,3649,418,3652,419,3655,417,3793,279,4470,956,4474,959,4481,961,4484,962,4488,960,4492,959,4502,954,4507,951,4513,946,4525,934,4533,923,4538,914,4539,909,4540,905xe" filled="true" fillcolor="#ffc000" stroked="false">
                        <v:path arrowok="t"/>
                        <v:fill opacity="32896f" type="solid"/>
                      </v:shape>
                      <w10:wrap type="none"/>
                    </v:group>
                  </w:pict>
                </mc:Fallback>
              </mc:AlternateContent>
            </w:r>
            <w:r>
              <w:rPr>
                <w:sz w:val="24"/>
              </w:rPr>
              <w:t>895 patients with</w:t>
            </w:r>
            <w:r>
              <w:rPr>
                <w:spacing w:val="-15"/>
                <w:sz w:val="24"/>
              </w:rPr>
              <w:t> </w:t>
            </w:r>
            <w:r>
              <w:rPr>
                <w:sz w:val="24"/>
              </w:rPr>
              <w:t>chronic </w:t>
            </w:r>
            <w:r>
              <w:rPr>
                <w:spacing w:val="-4"/>
                <w:sz w:val="24"/>
              </w:rPr>
              <w:t>LBP</w:t>
            </w:r>
          </w:p>
        </w:tc>
        <w:tc>
          <w:tcPr>
            <w:tcW w:w="1275" w:type="dxa"/>
          </w:tcPr>
          <w:p>
            <w:pPr>
              <w:pStyle w:val="TableParagraph"/>
              <w:spacing w:line="240" w:lineRule="auto"/>
              <w:rPr>
                <w:sz w:val="22"/>
              </w:rPr>
            </w:pPr>
          </w:p>
        </w:tc>
        <w:tc>
          <w:tcPr>
            <w:tcW w:w="1560" w:type="dxa"/>
          </w:tcPr>
          <w:p>
            <w:pPr>
              <w:pStyle w:val="TableParagraph"/>
              <w:numPr>
                <w:ilvl w:val="0"/>
                <w:numId w:val="35"/>
              </w:numPr>
              <w:tabs>
                <w:tab w:pos="246" w:val="left" w:leader="none"/>
              </w:tabs>
              <w:spacing w:line="240" w:lineRule="auto" w:before="0" w:after="0"/>
              <w:ind w:left="106" w:right="210" w:firstLine="0"/>
              <w:jc w:val="left"/>
              <w:rPr>
                <w:sz w:val="24"/>
              </w:rPr>
            </w:pPr>
            <w:r>
              <w:rPr>
                <w:spacing w:val="-2"/>
                <w:sz w:val="24"/>
              </w:rPr>
              <w:t>Isometric </w:t>
            </w:r>
            <w:r>
              <w:rPr>
                <w:sz w:val="24"/>
              </w:rPr>
              <w:t>and</w:t>
            </w:r>
            <w:r>
              <w:rPr>
                <w:spacing w:val="-15"/>
                <w:sz w:val="24"/>
              </w:rPr>
              <w:t> </w:t>
            </w:r>
            <w:r>
              <w:rPr>
                <w:sz w:val="24"/>
              </w:rPr>
              <w:t>dynamic </w:t>
            </w:r>
            <w:r>
              <w:rPr>
                <w:spacing w:val="-2"/>
                <w:sz w:val="24"/>
              </w:rPr>
              <w:t>strength</w:t>
            </w:r>
          </w:p>
          <w:p>
            <w:pPr>
              <w:pStyle w:val="TableParagraph"/>
              <w:numPr>
                <w:ilvl w:val="0"/>
                <w:numId w:val="35"/>
              </w:numPr>
              <w:tabs>
                <w:tab w:pos="244" w:val="left" w:leader="none"/>
              </w:tabs>
              <w:spacing w:line="240" w:lineRule="auto" w:before="0" w:after="0"/>
              <w:ind w:left="244" w:right="0" w:hanging="138"/>
              <w:jc w:val="left"/>
              <w:rPr>
                <w:sz w:val="24"/>
              </w:rPr>
            </w:pPr>
            <w:r>
              <w:rPr>
                <w:spacing w:val="-5"/>
                <w:sz w:val="24"/>
              </w:rPr>
              <w:t>ROM</w:t>
            </w:r>
          </w:p>
        </w:tc>
        <w:tc>
          <w:tcPr>
            <w:tcW w:w="2552" w:type="dxa"/>
          </w:tcPr>
          <w:p>
            <w:pPr>
              <w:pStyle w:val="TableParagraph"/>
              <w:spacing w:line="240" w:lineRule="auto"/>
              <w:ind w:left="106" w:right="110"/>
              <w:rPr>
                <w:sz w:val="24"/>
              </w:rPr>
            </w:pPr>
            <w:r>
              <w:rPr>
                <w:sz w:val="24"/>
              </w:rPr>
              <w:t>627</w:t>
            </w:r>
            <w:r>
              <w:rPr>
                <w:spacing w:val="-15"/>
                <w:sz w:val="24"/>
              </w:rPr>
              <w:t> </w:t>
            </w:r>
            <w:r>
              <w:rPr>
                <w:sz w:val="24"/>
              </w:rPr>
              <w:t>patients</w:t>
            </w:r>
            <w:r>
              <w:rPr>
                <w:spacing w:val="-15"/>
                <w:sz w:val="24"/>
              </w:rPr>
              <w:t> </w:t>
            </w:r>
            <w:r>
              <w:rPr>
                <w:sz w:val="24"/>
              </w:rPr>
              <w:t>completed an</w:t>
            </w:r>
            <w:r>
              <w:rPr>
                <w:spacing w:val="40"/>
                <w:sz w:val="24"/>
              </w:rPr>
              <w:t> </w:t>
            </w:r>
            <w:r>
              <w:rPr>
                <w:sz w:val="24"/>
              </w:rPr>
              <w:t>intensive, specific exercise using firm pelvic stabilization to isolate and rehabilitate the lumbar spine </w:t>
            </w:r>
            <w:r>
              <w:rPr>
                <w:spacing w:val="-2"/>
                <w:sz w:val="24"/>
              </w:rPr>
              <w:t>musculature</w:t>
            </w:r>
          </w:p>
        </w:tc>
        <w:tc>
          <w:tcPr>
            <w:tcW w:w="2127" w:type="dxa"/>
          </w:tcPr>
          <w:p>
            <w:pPr>
              <w:pStyle w:val="TableParagraph"/>
              <w:spacing w:line="240" w:lineRule="auto"/>
              <w:ind w:left="105"/>
              <w:rPr>
                <w:sz w:val="24"/>
              </w:rPr>
            </w:pPr>
            <w:r>
              <w:rPr>
                <w:sz w:val="24"/>
              </w:rPr>
              <w:t>The</w:t>
            </w:r>
            <w:r>
              <w:rPr>
                <w:spacing w:val="-13"/>
                <w:sz w:val="24"/>
              </w:rPr>
              <w:t> </w:t>
            </w:r>
            <w:r>
              <w:rPr>
                <w:sz w:val="24"/>
              </w:rPr>
              <w:t>study</w:t>
            </w:r>
            <w:r>
              <w:rPr>
                <w:spacing w:val="-14"/>
                <w:sz w:val="24"/>
              </w:rPr>
              <w:t> </w:t>
            </w:r>
            <w:r>
              <w:rPr>
                <w:sz w:val="24"/>
              </w:rPr>
              <w:t>aimed</w:t>
            </w:r>
            <w:r>
              <w:rPr>
                <w:spacing w:val="-12"/>
                <w:sz w:val="24"/>
              </w:rPr>
              <w:t> </w:t>
            </w:r>
            <w:r>
              <w:rPr>
                <w:sz w:val="24"/>
              </w:rPr>
              <w:t>to test the hypothesis that chronic LBP could be</w:t>
            </w:r>
            <w:r>
              <w:rPr>
                <w:spacing w:val="40"/>
                <w:sz w:val="24"/>
              </w:rPr>
              <w:t> </w:t>
            </w:r>
            <w:r>
              <w:rPr>
                <w:sz w:val="24"/>
              </w:rPr>
              <w:t>treated effectively using intensive specific </w:t>
            </w:r>
            <w:r>
              <w:rPr>
                <w:spacing w:val="-2"/>
                <w:sz w:val="24"/>
              </w:rPr>
              <w:t>exercise.</w:t>
            </w:r>
          </w:p>
        </w:tc>
        <w:tc>
          <w:tcPr>
            <w:tcW w:w="2410" w:type="dxa"/>
          </w:tcPr>
          <w:p>
            <w:pPr>
              <w:pStyle w:val="TableParagraph"/>
              <w:spacing w:line="240" w:lineRule="auto"/>
              <w:ind w:left="105" w:right="107"/>
              <w:rPr>
                <w:sz w:val="24"/>
              </w:rPr>
            </w:pPr>
            <w:r>
              <w:rPr>
                <w:sz w:val="24"/>
              </w:rPr>
              <w:t>76% of patients completing the program had excellent or good results. 94% of patients with good or excellent results maintained their improvement</w:t>
            </w:r>
            <w:r>
              <w:rPr>
                <w:spacing w:val="-15"/>
                <w:sz w:val="24"/>
              </w:rPr>
              <w:t> </w:t>
            </w:r>
            <w:r>
              <w:rPr>
                <w:sz w:val="24"/>
              </w:rPr>
              <w:t>at</w:t>
            </w:r>
            <w:r>
              <w:rPr>
                <w:spacing w:val="-15"/>
                <w:sz w:val="24"/>
              </w:rPr>
              <w:t> </w:t>
            </w:r>
            <w:r>
              <w:rPr>
                <w:sz w:val="24"/>
              </w:rPr>
              <w:t>1-year </w:t>
            </w:r>
            <w:r>
              <w:rPr>
                <w:spacing w:val="-2"/>
                <w:sz w:val="24"/>
              </w:rPr>
              <w:t>follow-up.</w:t>
            </w:r>
          </w:p>
        </w:tc>
      </w:tr>
    </w:tbl>
    <w:p>
      <w:pPr>
        <w:spacing w:after="0" w:line="240" w:lineRule="auto"/>
        <w:rPr>
          <w:sz w:val="24"/>
        </w:rPr>
        <w:sectPr>
          <w:pgSz w:w="15840" w:h="12240" w:orient="landscape"/>
          <w:pgMar w:header="722" w:footer="0" w:top="1380" w:bottom="280" w:left="1220" w:right="960"/>
        </w:sectPr>
      </w:pPr>
    </w:p>
    <w:p>
      <w:pPr>
        <w:pStyle w:val="BodyText"/>
        <w:spacing w:before="19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1275"/>
        <w:gridCol w:w="1702"/>
        <w:gridCol w:w="1275"/>
        <w:gridCol w:w="1560"/>
        <w:gridCol w:w="2552"/>
        <w:gridCol w:w="2127"/>
        <w:gridCol w:w="2410"/>
      </w:tblGrid>
      <w:tr>
        <w:trPr>
          <w:trHeight w:val="757" w:hRule="atLeast"/>
        </w:trPr>
        <w:tc>
          <w:tcPr>
            <w:tcW w:w="536" w:type="dxa"/>
          </w:tcPr>
          <w:p>
            <w:pPr>
              <w:pStyle w:val="TableParagraph"/>
              <w:spacing w:line="228" w:lineRule="exact"/>
              <w:ind w:left="107"/>
              <w:rPr>
                <w:b/>
                <w:sz w:val="20"/>
              </w:rPr>
            </w:pPr>
            <w:r>
              <w:rPr>
                <w:b/>
                <w:spacing w:val="-5"/>
                <w:sz w:val="20"/>
              </w:rPr>
              <w:t>No.</w:t>
            </w:r>
          </w:p>
        </w:tc>
        <w:tc>
          <w:tcPr>
            <w:tcW w:w="1275" w:type="dxa"/>
          </w:tcPr>
          <w:p>
            <w:pPr>
              <w:pStyle w:val="TableParagraph"/>
              <w:spacing w:line="240" w:lineRule="auto"/>
              <w:ind w:left="105" w:right="280"/>
              <w:rPr>
                <w:b/>
                <w:sz w:val="22"/>
              </w:rPr>
            </w:pPr>
            <w:r>
              <w:rPr>
                <w:b/>
                <w:spacing w:val="-2"/>
                <w:sz w:val="22"/>
              </w:rPr>
              <w:t>Author </w:t>
            </w:r>
            <w:r>
              <w:rPr>
                <w:b/>
                <w:sz w:val="22"/>
              </w:rPr>
              <w:t>and</w:t>
            </w:r>
            <w:r>
              <w:rPr>
                <w:b/>
                <w:spacing w:val="-14"/>
                <w:sz w:val="22"/>
              </w:rPr>
              <w:t> </w:t>
            </w:r>
            <w:r>
              <w:rPr>
                <w:b/>
                <w:sz w:val="22"/>
              </w:rPr>
              <w:t>Year</w:t>
            </w:r>
          </w:p>
        </w:tc>
        <w:tc>
          <w:tcPr>
            <w:tcW w:w="1702" w:type="dxa"/>
          </w:tcPr>
          <w:p>
            <w:pPr>
              <w:pStyle w:val="TableParagraph"/>
              <w:spacing w:line="251" w:lineRule="exact"/>
              <w:ind w:left="106"/>
              <w:rPr>
                <w:b/>
                <w:sz w:val="22"/>
              </w:rPr>
            </w:pPr>
            <w:r>
              <w:rPr>
                <w:b/>
                <w:sz w:val="22"/>
              </w:rPr>
              <w:t>Sample</w:t>
            </w:r>
            <w:r>
              <w:rPr>
                <w:b/>
                <w:spacing w:val="-6"/>
                <w:sz w:val="22"/>
              </w:rPr>
              <w:t> </w:t>
            </w:r>
            <w:r>
              <w:rPr>
                <w:b/>
                <w:spacing w:val="-4"/>
                <w:sz w:val="22"/>
              </w:rPr>
              <w:t>size</w:t>
            </w:r>
          </w:p>
          <w:p>
            <w:pPr>
              <w:pStyle w:val="TableParagraph"/>
              <w:spacing w:line="252" w:lineRule="exact"/>
              <w:ind w:left="106"/>
              <w:rPr>
                <w:b/>
                <w:sz w:val="22"/>
              </w:rPr>
            </w:pPr>
            <w:r>
              <w:rPr>
                <w:b/>
                <w:sz w:val="22"/>
              </w:rPr>
              <w:t>and Sample </w:t>
            </w:r>
            <w:r>
              <w:rPr>
                <w:b/>
                <w:spacing w:val="-2"/>
                <w:sz w:val="22"/>
              </w:rPr>
              <w:t>characteristics</w:t>
            </w:r>
          </w:p>
        </w:tc>
        <w:tc>
          <w:tcPr>
            <w:tcW w:w="1275" w:type="dxa"/>
          </w:tcPr>
          <w:p>
            <w:pPr>
              <w:pStyle w:val="TableParagraph"/>
              <w:spacing w:line="240" w:lineRule="auto"/>
              <w:ind w:left="106" w:right="196"/>
              <w:rPr>
                <w:b/>
                <w:sz w:val="22"/>
              </w:rPr>
            </w:pPr>
            <w:r>
              <w:rPr>
                <w:b/>
                <w:spacing w:val="-2"/>
                <w:sz w:val="22"/>
              </w:rPr>
              <w:t>Outcome measures</w:t>
            </w:r>
          </w:p>
        </w:tc>
        <w:tc>
          <w:tcPr>
            <w:tcW w:w="1560" w:type="dxa"/>
          </w:tcPr>
          <w:p>
            <w:pPr>
              <w:pStyle w:val="TableParagraph"/>
              <w:spacing w:line="240" w:lineRule="auto"/>
              <w:ind w:left="106" w:right="27"/>
              <w:rPr>
                <w:b/>
                <w:sz w:val="22"/>
              </w:rPr>
            </w:pPr>
            <w:r>
              <w:rPr>
                <w:b/>
                <w:spacing w:val="-2"/>
                <w:sz w:val="22"/>
              </w:rPr>
              <w:t>Physiological measures</w:t>
            </w:r>
          </w:p>
        </w:tc>
        <w:tc>
          <w:tcPr>
            <w:tcW w:w="2552" w:type="dxa"/>
          </w:tcPr>
          <w:p>
            <w:pPr>
              <w:pStyle w:val="TableParagraph"/>
              <w:spacing w:line="251" w:lineRule="exact"/>
              <w:ind w:left="106"/>
              <w:rPr>
                <w:b/>
                <w:sz w:val="22"/>
              </w:rPr>
            </w:pPr>
            <w:r>
              <w:rPr/>
              <mc:AlternateContent>
                <mc:Choice Requires="wps">
                  <w:drawing>
                    <wp:anchor distT="0" distB="0" distL="0" distR="0" allowOverlap="1" layoutInCell="1" locked="0" behindDoc="1" simplePos="0" relativeHeight="482943488">
                      <wp:simplePos x="0" y="0"/>
                      <wp:positionH relativeFrom="column">
                        <wp:posOffset>-378206</wp:posOffset>
                      </wp:positionH>
                      <wp:positionV relativeFrom="paragraph">
                        <wp:posOffset>222122</wp:posOffset>
                      </wp:positionV>
                      <wp:extent cx="3004820" cy="291719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3004820" cy="2917190"/>
                                <a:chExt cx="3004820" cy="2917190"/>
                              </a:xfrm>
                            </wpg:grpSpPr>
                            <wps:wsp>
                              <wps:cNvPr id="128" name="Graphic 128"/>
                              <wps:cNvSpPr/>
                              <wps:spPr>
                                <a:xfrm>
                                  <a:off x="0" y="0"/>
                                  <a:ext cx="3004820" cy="2917190"/>
                                </a:xfrm>
                                <a:custGeom>
                                  <a:avLst/>
                                  <a:gdLst/>
                                  <a:ahLst/>
                                  <a:cxnLst/>
                                  <a:rect l="l" t="t" r="r" b="b"/>
                                  <a:pathLst>
                                    <a:path w="3004820" h="2917190">
                                      <a:moveTo>
                                        <a:pt x="617982" y="2881122"/>
                                      </a:moveTo>
                                      <a:lnTo>
                                        <a:pt x="617728" y="2879090"/>
                                      </a:lnTo>
                                      <a:lnTo>
                                        <a:pt x="616077" y="2874518"/>
                                      </a:lnTo>
                                      <a:lnTo>
                                        <a:pt x="614426" y="2872486"/>
                                      </a:lnTo>
                                      <a:lnTo>
                                        <a:pt x="430530" y="2688590"/>
                                      </a:lnTo>
                                      <a:lnTo>
                                        <a:pt x="406463" y="2642971"/>
                                      </a:lnTo>
                                      <a:lnTo>
                                        <a:pt x="239268" y="2322957"/>
                                      </a:lnTo>
                                      <a:lnTo>
                                        <a:pt x="217043" y="2299335"/>
                                      </a:lnTo>
                                      <a:lnTo>
                                        <a:pt x="213614" y="2300478"/>
                                      </a:lnTo>
                                      <a:lnTo>
                                        <a:pt x="183642" y="2329688"/>
                                      </a:lnTo>
                                      <a:lnTo>
                                        <a:pt x="181102" y="2337562"/>
                                      </a:lnTo>
                                      <a:lnTo>
                                        <a:pt x="181102" y="2339975"/>
                                      </a:lnTo>
                                      <a:lnTo>
                                        <a:pt x="182245" y="2342515"/>
                                      </a:lnTo>
                                      <a:lnTo>
                                        <a:pt x="183134" y="2345436"/>
                                      </a:lnTo>
                                      <a:lnTo>
                                        <a:pt x="184404" y="2348103"/>
                                      </a:lnTo>
                                      <a:lnTo>
                                        <a:pt x="186563" y="2351151"/>
                                      </a:lnTo>
                                      <a:lnTo>
                                        <a:pt x="286385" y="2536698"/>
                                      </a:lnTo>
                                      <a:lnTo>
                                        <a:pt x="332905" y="2618384"/>
                                      </a:lnTo>
                                      <a:lnTo>
                                        <a:pt x="349123" y="2645664"/>
                                      </a:lnTo>
                                      <a:lnTo>
                                        <a:pt x="348615" y="2646172"/>
                                      </a:lnTo>
                                      <a:lnTo>
                                        <a:pt x="237871" y="2583053"/>
                                      </a:lnTo>
                                      <a:lnTo>
                                        <a:pt x="191757" y="2558097"/>
                                      </a:lnTo>
                                      <a:lnTo>
                                        <a:pt x="53340" y="2483739"/>
                                      </a:lnTo>
                                      <a:lnTo>
                                        <a:pt x="49911" y="2481707"/>
                                      </a:lnTo>
                                      <a:lnTo>
                                        <a:pt x="47117" y="2480818"/>
                                      </a:lnTo>
                                      <a:lnTo>
                                        <a:pt x="44450" y="2479548"/>
                                      </a:lnTo>
                                      <a:lnTo>
                                        <a:pt x="42037" y="2479040"/>
                                      </a:lnTo>
                                      <a:lnTo>
                                        <a:pt x="10033" y="2501011"/>
                                      </a:lnTo>
                                      <a:lnTo>
                                        <a:pt x="0" y="2515616"/>
                                      </a:lnTo>
                                      <a:lnTo>
                                        <a:pt x="1397" y="2521839"/>
                                      </a:lnTo>
                                      <a:lnTo>
                                        <a:pt x="3175" y="2524633"/>
                                      </a:lnTo>
                                      <a:lnTo>
                                        <a:pt x="7112" y="2527554"/>
                                      </a:lnTo>
                                      <a:lnTo>
                                        <a:pt x="10795" y="2530729"/>
                                      </a:lnTo>
                                      <a:lnTo>
                                        <a:pt x="24003" y="2538222"/>
                                      </a:lnTo>
                                      <a:lnTo>
                                        <a:pt x="69621" y="2562288"/>
                                      </a:lnTo>
                                      <a:lnTo>
                                        <a:pt x="389636" y="2729484"/>
                                      </a:lnTo>
                                      <a:lnTo>
                                        <a:pt x="573532" y="2913380"/>
                                      </a:lnTo>
                                      <a:lnTo>
                                        <a:pt x="575564" y="2915031"/>
                                      </a:lnTo>
                                      <a:lnTo>
                                        <a:pt x="579882" y="2916936"/>
                                      </a:lnTo>
                                      <a:lnTo>
                                        <a:pt x="582168" y="2916936"/>
                                      </a:lnTo>
                                      <a:lnTo>
                                        <a:pt x="584708" y="2915920"/>
                                      </a:lnTo>
                                      <a:lnTo>
                                        <a:pt x="587502" y="2915412"/>
                                      </a:lnTo>
                                      <a:lnTo>
                                        <a:pt x="616458" y="2886456"/>
                                      </a:lnTo>
                                      <a:lnTo>
                                        <a:pt x="616966" y="2883662"/>
                                      </a:lnTo>
                                      <a:lnTo>
                                        <a:pt x="617982" y="2881122"/>
                                      </a:lnTo>
                                      <a:close/>
                                    </a:path>
                                    <a:path w="3004820" h="2917190">
                                      <a:moveTo>
                                        <a:pt x="1042949" y="2417813"/>
                                      </a:moveTo>
                                      <a:lnTo>
                                        <a:pt x="1039164" y="2369756"/>
                                      </a:lnTo>
                                      <a:lnTo>
                                        <a:pt x="1022819" y="2318664"/>
                                      </a:lnTo>
                                      <a:lnTo>
                                        <a:pt x="995197" y="2264702"/>
                                      </a:lnTo>
                                      <a:lnTo>
                                        <a:pt x="971169" y="2228646"/>
                                      </a:lnTo>
                                      <a:lnTo>
                                        <a:pt x="971169" y="2400427"/>
                                      </a:lnTo>
                                      <a:lnTo>
                                        <a:pt x="968629" y="2417127"/>
                                      </a:lnTo>
                                      <a:lnTo>
                                        <a:pt x="941959" y="2461641"/>
                                      </a:lnTo>
                                      <a:lnTo>
                                        <a:pt x="898144" y="2488895"/>
                                      </a:lnTo>
                                      <a:lnTo>
                                        <a:pt x="865543" y="2492451"/>
                                      </a:lnTo>
                                      <a:lnTo>
                                        <a:pt x="848321" y="2490686"/>
                                      </a:lnTo>
                                      <a:lnTo>
                                        <a:pt x="793292" y="2470531"/>
                                      </a:lnTo>
                                      <a:lnTo>
                                        <a:pt x="754291" y="2446655"/>
                                      </a:lnTo>
                                      <a:lnTo>
                                        <a:pt x="713409" y="2414752"/>
                                      </a:lnTo>
                                      <a:lnTo>
                                        <a:pt x="671118" y="2376932"/>
                                      </a:lnTo>
                                      <a:lnTo>
                                        <a:pt x="630339" y="2336114"/>
                                      </a:lnTo>
                                      <a:lnTo>
                                        <a:pt x="595249" y="2296274"/>
                                      </a:lnTo>
                                      <a:lnTo>
                                        <a:pt x="564730" y="2256117"/>
                                      </a:lnTo>
                                      <a:lnTo>
                                        <a:pt x="541870" y="2216874"/>
                                      </a:lnTo>
                                      <a:lnTo>
                                        <a:pt x="526300" y="2178964"/>
                                      </a:lnTo>
                                      <a:lnTo>
                                        <a:pt x="519684" y="2125599"/>
                                      </a:lnTo>
                                      <a:lnTo>
                                        <a:pt x="522185" y="2108974"/>
                                      </a:lnTo>
                                      <a:lnTo>
                                        <a:pt x="548386" y="2064893"/>
                                      </a:lnTo>
                                      <a:lnTo>
                                        <a:pt x="591997" y="2037943"/>
                                      </a:lnTo>
                                      <a:lnTo>
                                        <a:pt x="624941" y="2034514"/>
                                      </a:lnTo>
                                      <a:lnTo>
                                        <a:pt x="642226" y="2036356"/>
                                      </a:lnTo>
                                      <a:lnTo>
                                        <a:pt x="697255" y="2056193"/>
                                      </a:lnTo>
                                      <a:lnTo>
                                        <a:pt x="736307" y="2079586"/>
                                      </a:lnTo>
                                      <a:lnTo>
                                        <a:pt x="776820" y="2110676"/>
                                      </a:lnTo>
                                      <a:lnTo>
                                        <a:pt x="818235" y="2147595"/>
                                      </a:lnTo>
                                      <a:lnTo>
                                        <a:pt x="858494" y="2187930"/>
                                      </a:lnTo>
                                      <a:lnTo>
                                        <a:pt x="894003" y="2228227"/>
                                      </a:lnTo>
                                      <a:lnTo>
                                        <a:pt x="924941" y="2268728"/>
                                      </a:lnTo>
                                      <a:lnTo>
                                        <a:pt x="948309" y="2308225"/>
                                      </a:lnTo>
                                      <a:lnTo>
                                        <a:pt x="964272" y="2346426"/>
                                      </a:lnTo>
                                      <a:lnTo>
                                        <a:pt x="971169" y="2400427"/>
                                      </a:lnTo>
                                      <a:lnTo>
                                        <a:pt x="971169" y="2228646"/>
                                      </a:lnTo>
                                      <a:lnTo>
                                        <a:pt x="932484" y="2178964"/>
                                      </a:lnTo>
                                      <a:lnTo>
                                        <a:pt x="906551" y="2149729"/>
                                      </a:lnTo>
                                      <a:lnTo>
                                        <a:pt x="877824" y="2119884"/>
                                      </a:lnTo>
                                      <a:lnTo>
                                        <a:pt x="848156" y="2091245"/>
                                      </a:lnTo>
                                      <a:lnTo>
                                        <a:pt x="819175" y="2065312"/>
                                      </a:lnTo>
                                      <a:lnTo>
                                        <a:pt x="780732" y="2034514"/>
                                      </a:lnTo>
                                      <a:lnTo>
                                        <a:pt x="763397" y="2021586"/>
                                      </a:lnTo>
                                      <a:lnTo>
                                        <a:pt x="710387" y="1989416"/>
                                      </a:lnTo>
                                      <a:lnTo>
                                        <a:pt x="660527" y="1968754"/>
                                      </a:lnTo>
                                      <a:lnTo>
                                        <a:pt x="614083" y="1960105"/>
                                      </a:lnTo>
                                      <a:lnTo>
                                        <a:pt x="591997" y="1960283"/>
                                      </a:lnTo>
                                      <a:lnTo>
                                        <a:pt x="550189" y="1969109"/>
                                      </a:lnTo>
                                      <a:lnTo>
                                        <a:pt x="512457" y="1990661"/>
                                      </a:lnTo>
                                      <a:lnTo>
                                        <a:pt x="478993" y="2024367"/>
                                      </a:lnTo>
                                      <a:lnTo>
                                        <a:pt x="457047" y="2064181"/>
                                      </a:lnTo>
                                      <a:lnTo>
                                        <a:pt x="448729" y="2108568"/>
                                      </a:lnTo>
                                      <a:lnTo>
                                        <a:pt x="449021" y="2132114"/>
                                      </a:lnTo>
                                      <a:lnTo>
                                        <a:pt x="458724" y="2181352"/>
                                      </a:lnTo>
                                      <a:lnTo>
                                        <a:pt x="480568" y="2233866"/>
                                      </a:lnTo>
                                      <a:lnTo>
                                        <a:pt x="513461" y="2289048"/>
                                      </a:lnTo>
                                      <a:lnTo>
                                        <a:pt x="557187" y="2345893"/>
                                      </a:lnTo>
                                      <a:lnTo>
                                        <a:pt x="582726" y="2374747"/>
                                      </a:lnTo>
                                      <a:lnTo>
                                        <a:pt x="610743" y="2403856"/>
                                      </a:lnTo>
                                      <a:lnTo>
                                        <a:pt x="640905" y="2433015"/>
                                      </a:lnTo>
                                      <a:lnTo>
                                        <a:pt x="670306" y="2459342"/>
                                      </a:lnTo>
                                      <a:lnTo>
                                        <a:pt x="726821" y="2503678"/>
                                      </a:lnTo>
                                      <a:lnTo>
                                        <a:pt x="780161" y="2536558"/>
                                      </a:lnTo>
                                      <a:lnTo>
                                        <a:pt x="830072" y="2557526"/>
                                      </a:lnTo>
                                      <a:lnTo>
                                        <a:pt x="876515" y="2566581"/>
                                      </a:lnTo>
                                      <a:lnTo>
                                        <a:pt x="898677" y="2566530"/>
                                      </a:lnTo>
                                      <a:lnTo>
                                        <a:pt x="940866" y="2557983"/>
                                      </a:lnTo>
                                      <a:lnTo>
                                        <a:pt x="979182" y="2536228"/>
                                      </a:lnTo>
                                      <a:lnTo>
                                        <a:pt x="1012913" y="2502179"/>
                                      </a:lnTo>
                                      <a:lnTo>
                                        <a:pt x="1034643" y="2462212"/>
                                      </a:lnTo>
                                      <a:lnTo>
                                        <a:pt x="1040257" y="2440432"/>
                                      </a:lnTo>
                                      <a:lnTo>
                                        <a:pt x="1042949" y="2417813"/>
                                      </a:lnTo>
                                      <a:close/>
                                    </a:path>
                                    <a:path w="3004820" h="2917190">
                                      <a:moveTo>
                                        <a:pt x="1231519" y="2267458"/>
                                      </a:moveTo>
                                      <a:lnTo>
                                        <a:pt x="1231392" y="2265299"/>
                                      </a:lnTo>
                                      <a:lnTo>
                                        <a:pt x="1229487" y="2260473"/>
                                      </a:lnTo>
                                      <a:lnTo>
                                        <a:pt x="1228090" y="2258695"/>
                                      </a:lnTo>
                                      <a:lnTo>
                                        <a:pt x="1020572" y="2051177"/>
                                      </a:lnTo>
                                      <a:lnTo>
                                        <a:pt x="1128395" y="1943354"/>
                                      </a:lnTo>
                                      <a:lnTo>
                                        <a:pt x="1128776" y="1941576"/>
                                      </a:lnTo>
                                      <a:lnTo>
                                        <a:pt x="1128776" y="1939290"/>
                                      </a:lnTo>
                                      <a:lnTo>
                                        <a:pt x="1102614" y="1903603"/>
                                      </a:lnTo>
                                      <a:lnTo>
                                        <a:pt x="1077214" y="1887855"/>
                                      </a:lnTo>
                                      <a:lnTo>
                                        <a:pt x="1075309" y="1888109"/>
                                      </a:lnTo>
                                      <a:lnTo>
                                        <a:pt x="1073912" y="1888871"/>
                                      </a:lnTo>
                                      <a:lnTo>
                                        <a:pt x="966089" y="1996694"/>
                                      </a:lnTo>
                                      <a:lnTo>
                                        <a:pt x="798195" y="1828800"/>
                                      </a:lnTo>
                                      <a:lnTo>
                                        <a:pt x="912241" y="1714754"/>
                                      </a:lnTo>
                                      <a:lnTo>
                                        <a:pt x="912876" y="1713484"/>
                                      </a:lnTo>
                                      <a:lnTo>
                                        <a:pt x="912749" y="1709039"/>
                                      </a:lnTo>
                                      <a:lnTo>
                                        <a:pt x="891794" y="1680337"/>
                                      </a:lnTo>
                                      <a:lnTo>
                                        <a:pt x="886841" y="1675384"/>
                                      </a:lnTo>
                                      <a:lnTo>
                                        <a:pt x="874649" y="1664589"/>
                                      </a:lnTo>
                                      <a:lnTo>
                                        <a:pt x="870839" y="1662303"/>
                                      </a:lnTo>
                                      <a:lnTo>
                                        <a:pt x="864870" y="1659128"/>
                                      </a:lnTo>
                                      <a:lnTo>
                                        <a:pt x="860298" y="1658366"/>
                                      </a:lnTo>
                                      <a:lnTo>
                                        <a:pt x="857885" y="1658493"/>
                                      </a:lnTo>
                                      <a:lnTo>
                                        <a:pt x="856615" y="1659001"/>
                                      </a:lnTo>
                                      <a:lnTo>
                                        <a:pt x="713232" y="1802384"/>
                                      </a:lnTo>
                                      <a:lnTo>
                                        <a:pt x="711454" y="1807972"/>
                                      </a:lnTo>
                                      <a:lnTo>
                                        <a:pt x="712216" y="1814830"/>
                                      </a:lnTo>
                                      <a:lnTo>
                                        <a:pt x="1187196" y="2299716"/>
                                      </a:lnTo>
                                      <a:lnTo>
                                        <a:pt x="1195832" y="2303145"/>
                                      </a:lnTo>
                                      <a:lnTo>
                                        <a:pt x="1198372" y="2302256"/>
                                      </a:lnTo>
                                      <a:lnTo>
                                        <a:pt x="1201166" y="2301748"/>
                                      </a:lnTo>
                                      <a:lnTo>
                                        <a:pt x="1230249" y="2272665"/>
                                      </a:lnTo>
                                      <a:lnTo>
                                        <a:pt x="1230757" y="2269871"/>
                                      </a:lnTo>
                                      <a:lnTo>
                                        <a:pt x="1231519" y="2267458"/>
                                      </a:lnTo>
                                      <a:close/>
                                    </a:path>
                                    <a:path w="3004820" h="2917190">
                                      <a:moveTo>
                                        <a:pt x="1565910" y="1933067"/>
                                      </a:moveTo>
                                      <a:lnTo>
                                        <a:pt x="1565783" y="1930908"/>
                                      </a:lnTo>
                                      <a:lnTo>
                                        <a:pt x="1564132" y="1926463"/>
                                      </a:lnTo>
                                      <a:lnTo>
                                        <a:pt x="1562481" y="1924304"/>
                                      </a:lnTo>
                                      <a:lnTo>
                                        <a:pt x="1560576" y="1922399"/>
                                      </a:lnTo>
                                      <a:lnTo>
                                        <a:pt x="1084834" y="1446657"/>
                                      </a:lnTo>
                                      <a:lnTo>
                                        <a:pt x="1082802" y="1445133"/>
                                      </a:lnTo>
                                      <a:lnTo>
                                        <a:pt x="1078357" y="1443355"/>
                                      </a:lnTo>
                                      <a:lnTo>
                                        <a:pt x="1076198" y="1443228"/>
                                      </a:lnTo>
                                      <a:lnTo>
                                        <a:pt x="1073404" y="1443736"/>
                                      </a:lnTo>
                                      <a:lnTo>
                                        <a:pt x="1042289" y="1473200"/>
                                      </a:lnTo>
                                      <a:lnTo>
                                        <a:pt x="1040765" y="1480947"/>
                                      </a:lnTo>
                                      <a:lnTo>
                                        <a:pt x="1042543" y="1485265"/>
                                      </a:lnTo>
                                      <a:lnTo>
                                        <a:pt x="1521587" y="1965325"/>
                                      </a:lnTo>
                                      <a:lnTo>
                                        <a:pt x="1530223" y="1968754"/>
                                      </a:lnTo>
                                      <a:lnTo>
                                        <a:pt x="1532763" y="1967865"/>
                                      </a:lnTo>
                                      <a:lnTo>
                                        <a:pt x="1535557" y="1967357"/>
                                      </a:lnTo>
                                      <a:lnTo>
                                        <a:pt x="1564640" y="1938274"/>
                                      </a:lnTo>
                                      <a:lnTo>
                                        <a:pt x="1565148" y="1935480"/>
                                      </a:lnTo>
                                      <a:lnTo>
                                        <a:pt x="1565910" y="1933067"/>
                                      </a:lnTo>
                                      <a:close/>
                                    </a:path>
                                    <a:path w="3004820" h="2917190">
                                      <a:moveTo>
                                        <a:pt x="1790573" y="1662417"/>
                                      </a:moveTo>
                                      <a:lnTo>
                                        <a:pt x="1785442" y="1619986"/>
                                      </a:lnTo>
                                      <a:lnTo>
                                        <a:pt x="1767484" y="1575422"/>
                                      </a:lnTo>
                                      <a:lnTo>
                                        <a:pt x="1744751" y="1540560"/>
                                      </a:lnTo>
                                      <a:lnTo>
                                        <a:pt x="1720900" y="1512912"/>
                                      </a:lnTo>
                                      <a:lnTo>
                                        <a:pt x="1720900" y="1641132"/>
                                      </a:lnTo>
                                      <a:lnTo>
                                        <a:pt x="1720697" y="1650009"/>
                                      </a:lnTo>
                                      <a:lnTo>
                                        <a:pt x="1704682" y="1689112"/>
                                      </a:lnTo>
                                      <a:lnTo>
                                        <a:pt x="1638935" y="1755521"/>
                                      </a:lnTo>
                                      <a:lnTo>
                                        <a:pt x="1464945" y="1581531"/>
                                      </a:lnTo>
                                      <a:lnTo>
                                        <a:pt x="1501635" y="1545031"/>
                                      </a:lnTo>
                                      <a:lnTo>
                                        <a:pt x="1513840" y="1532763"/>
                                      </a:lnTo>
                                      <a:lnTo>
                                        <a:pt x="1551686" y="1506347"/>
                                      </a:lnTo>
                                      <a:lnTo>
                                        <a:pt x="1580553" y="1501813"/>
                                      </a:lnTo>
                                      <a:lnTo>
                                        <a:pt x="1590548" y="1502664"/>
                                      </a:lnTo>
                                      <a:lnTo>
                                        <a:pt x="1631442" y="1518031"/>
                                      </a:lnTo>
                                      <a:lnTo>
                                        <a:pt x="1663623" y="1542186"/>
                                      </a:lnTo>
                                      <a:lnTo>
                                        <a:pt x="1693049" y="1573237"/>
                                      </a:lnTo>
                                      <a:lnTo>
                                        <a:pt x="1715338" y="1613128"/>
                                      </a:lnTo>
                                      <a:lnTo>
                                        <a:pt x="1720900" y="1641132"/>
                                      </a:lnTo>
                                      <a:lnTo>
                                        <a:pt x="1720900" y="1512912"/>
                                      </a:lnTo>
                                      <a:lnTo>
                                        <a:pt x="1713992" y="1505712"/>
                                      </a:lnTo>
                                      <a:lnTo>
                                        <a:pt x="1709877" y="1501813"/>
                                      </a:lnTo>
                                      <a:lnTo>
                                        <a:pt x="1701380" y="1493748"/>
                                      </a:lnTo>
                                      <a:lnTo>
                                        <a:pt x="1663065" y="1464437"/>
                                      </a:lnTo>
                                      <a:lnTo>
                                        <a:pt x="1625612" y="1444815"/>
                                      </a:lnTo>
                                      <a:lnTo>
                                        <a:pt x="1579295" y="1434160"/>
                                      </a:lnTo>
                                      <a:lnTo>
                                        <a:pt x="1568450" y="1433957"/>
                                      </a:lnTo>
                                      <a:lnTo>
                                        <a:pt x="1558264" y="1435023"/>
                                      </a:lnTo>
                                      <a:lnTo>
                                        <a:pt x="1548676" y="1437055"/>
                                      </a:lnTo>
                                      <a:lnTo>
                                        <a:pt x="1539633" y="1440014"/>
                                      </a:lnTo>
                                      <a:lnTo>
                                        <a:pt x="1531112" y="1443863"/>
                                      </a:lnTo>
                                      <a:lnTo>
                                        <a:pt x="1532255" y="1435315"/>
                                      </a:lnTo>
                                      <a:lnTo>
                                        <a:pt x="1532775" y="1426578"/>
                                      </a:lnTo>
                                      <a:lnTo>
                                        <a:pt x="1532547" y="1417637"/>
                                      </a:lnTo>
                                      <a:lnTo>
                                        <a:pt x="1531493" y="1408430"/>
                                      </a:lnTo>
                                      <a:lnTo>
                                        <a:pt x="1519809" y="1371092"/>
                                      </a:lnTo>
                                      <a:lnTo>
                                        <a:pt x="1498092" y="1334135"/>
                                      </a:lnTo>
                                      <a:lnTo>
                                        <a:pt x="1479296" y="1310906"/>
                                      </a:lnTo>
                                      <a:lnTo>
                                        <a:pt x="1479296" y="1433690"/>
                                      </a:lnTo>
                                      <a:lnTo>
                                        <a:pt x="1479156" y="1442173"/>
                                      </a:lnTo>
                                      <a:lnTo>
                                        <a:pt x="1459141" y="1482940"/>
                                      </a:lnTo>
                                      <a:lnTo>
                                        <a:pt x="1412748" y="1529334"/>
                                      </a:lnTo>
                                      <a:lnTo>
                                        <a:pt x="1318679" y="1435315"/>
                                      </a:lnTo>
                                      <a:lnTo>
                                        <a:pt x="1252855" y="1369568"/>
                                      </a:lnTo>
                                      <a:lnTo>
                                        <a:pt x="1295146" y="1327277"/>
                                      </a:lnTo>
                                      <a:lnTo>
                                        <a:pt x="1328801" y="1304417"/>
                                      </a:lnTo>
                                      <a:lnTo>
                                        <a:pt x="1344930" y="1301203"/>
                                      </a:lnTo>
                                      <a:lnTo>
                                        <a:pt x="1353159" y="1301229"/>
                                      </a:lnTo>
                                      <a:lnTo>
                                        <a:pt x="1395984" y="1317244"/>
                                      </a:lnTo>
                                      <a:lnTo>
                                        <a:pt x="1431544" y="1346581"/>
                                      </a:lnTo>
                                      <a:lnTo>
                                        <a:pt x="1459484" y="1380363"/>
                                      </a:lnTo>
                                      <a:lnTo>
                                        <a:pt x="1476375" y="1416177"/>
                                      </a:lnTo>
                                      <a:lnTo>
                                        <a:pt x="1479296" y="1433690"/>
                                      </a:lnTo>
                                      <a:lnTo>
                                        <a:pt x="1479296" y="1310906"/>
                                      </a:lnTo>
                                      <a:lnTo>
                                        <a:pt x="1475701" y="1306855"/>
                                      </a:lnTo>
                                      <a:lnTo>
                                        <a:pt x="1470240" y="1301203"/>
                                      </a:lnTo>
                                      <a:lnTo>
                                        <a:pt x="1467104" y="1297940"/>
                                      </a:lnTo>
                                      <a:lnTo>
                                        <a:pt x="1437868" y="1271676"/>
                                      </a:lnTo>
                                      <a:lnTo>
                                        <a:pt x="1394015" y="1243393"/>
                                      </a:lnTo>
                                      <a:lnTo>
                                        <a:pt x="1351661" y="1229614"/>
                                      </a:lnTo>
                                      <a:lnTo>
                                        <a:pt x="1337843" y="1228305"/>
                                      </a:lnTo>
                                      <a:lnTo>
                                        <a:pt x="1324254" y="1228826"/>
                                      </a:lnTo>
                                      <a:lnTo>
                                        <a:pt x="1284592" y="1240345"/>
                                      </a:lnTo>
                                      <a:lnTo>
                                        <a:pt x="1244092" y="1271524"/>
                                      </a:lnTo>
                                      <a:lnTo>
                                        <a:pt x="1213383" y="1302258"/>
                                      </a:lnTo>
                                      <a:lnTo>
                                        <a:pt x="1173988" y="1341501"/>
                                      </a:lnTo>
                                      <a:lnTo>
                                        <a:pt x="1170432" y="1345184"/>
                                      </a:lnTo>
                                      <a:lnTo>
                                        <a:pt x="1168781" y="1350645"/>
                                      </a:lnTo>
                                      <a:lnTo>
                                        <a:pt x="1169543" y="1357503"/>
                                      </a:lnTo>
                                      <a:lnTo>
                                        <a:pt x="1625727" y="1823720"/>
                                      </a:lnTo>
                                      <a:lnTo>
                                        <a:pt x="1658620" y="1840484"/>
                                      </a:lnTo>
                                      <a:lnTo>
                                        <a:pt x="1664081" y="1838833"/>
                                      </a:lnTo>
                                      <a:lnTo>
                                        <a:pt x="1747393" y="1755521"/>
                                      </a:lnTo>
                                      <a:lnTo>
                                        <a:pt x="1748155" y="1754759"/>
                                      </a:lnTo>
                                      <a:lnTo>
                                        <a:pt x="1774952" y="1719580"/>
                                      </a:lnTo>
                                      <a:lnTo>
                                        <a:pt x="1788414" y="1682496"/>
                                      </a:lnTo>
                                      <a:lnTo>
                                        <a:pt x="1789823" y="1672539"/>
                                      </a:lnTo>
                                      <a:lnTo>
                                        <a:pt x="1790573" y="1662417"/>
                                      </a:lnTo>
                                      <a:close/>
                                    </a:path>
                                    <a:path w="3004820" h="2917190">
                                      <a:moveTo>
                                        <a:pt x="2147570" y="1355344"/>
                                      </a:moveTo>
                                      <a:lnTo>
                                        <a:pt x="2146808" y="1352296"/>
                                      </a:lnTo>
                                      <a:lnTo>
                                        <a:pt x="2146046" y="1349121"/>
                                      </a:lnTo>
                                      <a:lnTo>
                                        <a:pt x="2144141" y="1345819"/>
                                      </a:lnTo>
                                      <a:lnTo>
                                        <a:pt x="2140712" y="1342263"/>
                                      </a:lnTo>
                                      <a:lnTo>
                                        <a:pt x="2137016" y="1339088"/>
                                      </a:lnTo>
                                      <a:lnTo>
                                        <a:pt x="2132076" y="1335786"/>
                                      </a:lnTo>
                                      <a:lnTo>
                                        <a:pt x="2125218" y="1331087"/>
                                      </a:lnTo>
                                      <a:lnTo>
                                        <a:pt x="2064918" y="1292733"/>
                                      </a:lnTo>
                                      <a:lnTo>
                                        <a:pt x="1887728" y="1181011"/>
                                      </a:lnTo>
                                      <a:lnTo>
                                        <a:pt x="1887728" y="1251331"/>
                                      </a:lnTo>
                                      <a:lnTo>
                                        <a:pt x="1780540" y="1358392"/>
                                      </a:lnTo>
                                      <a:lnTo>
                                        <a:pt x="1725295" y="1273009"/>
                                      </a:lnTo>
                                      <a:lnTo>
                                        <a:pt x="1615300" y="1101979"/>
                                      </a:lnTo>
                                      <a:lnTo>
                                        <a:pt x="1587627" y="1059307"/>
                                      </a:lnTo>
                                      <a:lnTo>
                                        <a:pt x="1587754" y="1059053"/>
                                      </a:lnTo>
                                      <a:lnTo>
                                        <a:pt x="1587881" y="1059053"/>
                                      </a:lnTo>
                                      <a:lnTo>
                                        <a:pt x="1887728" y="1251331"/>
                                      </a:lnTo>
                                      <a:lnTo>
                                        <a:pt x="1887728" y="1181011"/>
                                      </a:lnTo>
                                      <a:lnTo>
                                        <a:pt x="1694319" y="1059053"/>
                                      </a:lnTo>
                                      <a:lnTo>
                                        <a:pt x="1563370" y="975995"/>
                                      </a:lnTo>
                                      <a:lnTo>
                                        <a:pt x="1559941" y="973963"/>
                                      </a:lnTo>
                                      <a:lnTo>
                                        <a:pt x="1556512" y="972058"/>
                                      </a:lnTo>
                                      <a:lnTo>
                                        <a:pt x="1553464" y="971296"/>
                                      </a:lnTo>
                                      <a:lnTo>
                                        <a:pt x="1550416" y="970661"/>
                                      </a:lnTo>
                                      <a:lnTo>
                                        <a:pt x="1547876" y="970915"/>
                                      </a:lnTo>
                                      <a:lnTo>
                                        <a:pt x="1541272" y="972947"/>
                                      </a:lnTo>
                                      <a:lnTo>
                                        <a:pt x="1537843" y="974725"/>
                                      </a:lnTo>
                                      <a:lnTo>
                                        <a:pt x="1534160" y="977646"/>
                                      </a:lnTo>
                                      <a:lnTo>
                                        <a:pt x="1530350" y="980567"/>
                                      </a:lnTo>
                                      <a:lnTo>
                                        <a:pt x="1526032" y="984885"/>
                                      </a:lnTo>
                                      <a:lnTo>
                                        <a:pt x="1521079" y="989965"/>
                                      </a:lnTo>
                                      <a:lnTo>
                                        <a:pt x="1516380" y="994664"/>
                                      </a:lnTo>
                                      <a:lnTo>
                                        <a:pt x="1512443" y="998474"/>
                                      </a:lnTo>
                                      <a:lnTo>
                                        <a:pt x="1509776" y="1002030"/>
                                      </a:lnTo>
                                      <a:lnTo>
                                        <a:pt x="1507109" y="1005459"/>
                                      </a:lnTo>
                                      <a:lnTo>
                                        <a:pt x="1505204" y="1008888"/>
                                      </a:lnTo>
                                      <a:lnTo>
                                        <a:pt x="1504569" y="1011936"/>
                                      </a:lnTo>
                                      <a:lnTo>
                                        <a:pt x="1503553" y="1015111"/>
                                      </a:lnTo>
                                      <a:lnTo>
                                        <a:pt x="1503172" y="1017778"/>
                                      </a:lnTo>
                                      <a:lnTo>
                                        <a:pt x="1504061" y="1020572"/>
                                      </a:lnTo>
                                      <a:lnTo>
                                        <a:pt x="1504950" y="1023620"/>
                                      </a:lnTo>
                                      <a:lnTo>
                                        <a:pt x="1506474" y="1026668"/>
                                      </a:lnTo>
                                      <a:lnTo>
                                        <a:pt x="1508379" y="1030097"/>
                                      </a:lnTo>
                                      <a:lnTo>
                                        <a:pt x="1535823" y="1073238"/>
                                      </a:lnTo>
                                      <a:lnTo>
                                        <a:pt x="1735721" y="1390142"/>
                                      </a:lnTo>
                                      <a:lnTo>
                                        <a:pt x="1863598" y="1591945"/>
                                      </a:lnTo>
                                      <a:lnTo>
                                        <a:pt x="1868170" y="1598930"/>
                                      </a:lnTo>
                                      <a:lnTo>
                                        <a:pt x="1871599" y="1603883"/>
                                      </a:lnTo>
                                      <a:lnTo>
                                        <a:pt x="1875028" y="1607312"/>
                                      </a:lnTo>
                                      <a:lnTo>
                                        <a:pt x="1878203" y="1610868"/>
                                      </a:lnTo>
                                      <a:lnTo>
                                        <a:pt x="1881632" y="1612900"/>
                                      </a:lnTo>
                                      <a:lnTo>
                                        <a:pt x="1884680" y="1613662"/>
                                      </a:lnTo>
                                      <a:lnTo>
                                        <a:pt x="1887855" y="1614297"/>
                                      </a:lnTo>
                                      <a:lnTo>
                                        <a:pt x="1890903" y="1613535"/>
                                      </a:lnTo>
                                      <a:lnTo>
                                        <a:pt x="1919097" y="1586103"/>
                                      </a:lnTo>
                                      <a:lnTo>
                                        <a:pt x="1920621" y="1579880"/>
                                      </a:lnTo>
                                      <a:lnTo>
                                        <a:pt x="1920875" y="1577467"/>
                                      </a:lnTo>
                                      <a:lnTo>
                                        <a:pt x="1921002" y="1575054"/>
                                      </a:lnTo>
                                      <a:lnTo>
                                        <a:pt x="1919732" y="1572387"/>
                                      </a:lnTo>
                                      <a:lnTo>
                                        <a:pt x="1918970" y="1570228"/>
                                      </a:lnTo>
                                      <a:lnTo>
                                        <a:pt x="1917700" y="1567561"/>
                                      </a:lnTo>
                                      <a:lnTo>
                                        <a:pt x="1915922" y="1564767"/>
                                      </a:lnTo>
                                      <a:lnTo>
                                        <a:pt x="1822577" y="1420876"/>
                                      </a:lnTo>
                                      <a:lnTo>
                                        <a:pt x="1885137" y="1358392"/>
                                      </a:lnTo>
                                      <a:lnTo>
                                        <a:pt x="1950593" y="1292733"/>
                                      </a:lnTo>
                                      <a:lnTo>
                                        <a:pt x="2097151" y="1386586"/>
                                      </a:lnTo>
                                      <a:lnTo>
                                        <a:pt x="2100326" y="1388110"/>
                                      </a:lnTo>
                                      <a:lnTo>
                                        <a:pt x="2105025" y="1390142"/>
                                      </a:lnTo>
                                      <a:lnTo>
                                        <a:pt x="2107311" y="1390904"/>
                                      </a:lnTo>
                                      <a:lnTo>
                                        <a:pt x="2109470" y="1391158"/>
                                      </a:lnTo>
                                      <a:lnTo>
                                        <a:pt x="2111883" y="1390142"/>
                                      </a:lnTo>
                                      <a:lnTo>
                                        <a:pt x="2114550" y="1390015"/>
                                      </a:lnTo>
                                      <a:lnTo>
                                        <a:pt x="2117344" y="1388491"/>
                                      </a:lnTo>
                                      <a:lnTo>
                                        <a:pt x="2120773" y="1385824"/>
                                      </a:lnTo>
                                      <a:lnTo>
                                        <a:pt x="2124075" y="1383411"/>
                                      </a:lnTo>
                                      <a:lnTo>
                                        <a:pt x="2137918" y="1369568"/>
                                      </a:lnTo>
                                      <a:lnTo>
                                        <a:pt x="2141474" y="1365377"/>
                                      </a:lnTo>
                                      <a:lnTo>
                                        <a:pt x="2144014" y="1361821"/>
                                      </a:lnTo>
                                      <a:lnTo>
                                        <a:pt x="2146541" y="1358646"/>
                                      </a:lnTo>
                                      <a:lnTo>
                                        <a:pt x="2147570" y="1355344"/>
                                      </a:lnTo>
                                      <a:close/>
                                    </a:path>
                                    <a:path w="3004820" h="2917190">
                                      <a:moveTo>
                                        <a:pt x="2339670" y="1092631"/>
                                      </a:moveTo>
                                      <a:lnTo>
                                        <a:pt x="2334006" y="1043051"/>
                                      </a:lnTo>
                                      <a:lnTo>
                                        <a:pt x="2315553" y="990320"/>
                                      </a:lnTo>
                                      <a:lnTo>
                                        <a:pt x="2284349" y="933958"/>
                                      </a:lnTo>
                                      <a:lnTo>
                                        <a:pt x="2269706" y="912914"/>
                                      </a:lnTo>
                                      <a:lnTo>
                                        <a:pt x="2269706" y="1069695"/>
                                      </a:lnTo>
                                      <a:lnTo>
                                        <a:pt x="2269032" y="1086789"/>
                                      </a:lnTo>
                                      <a:lnTo>
                                        <a:pt x="2252446" y="1134833"/>
                                      </a:lnTo>
                                      <a:lnTo>
                                        <a:pt x="2228088" y="1164971"/>
                                      </a:lnTo>
                                      <a:lnTo>
                                        <a:pt x="2185924" y="1207008"/>
                                      </a:lnTo>
                                      <a:lnTo>
                                        <a:pt x="1801876" y="822833"/>
                                      </a:lnTo>
                                      <a:lnTo>
                                        <a:pt x="1843532" y="781177"/>
                                      </a:lnTo>
                                      <a:lnTo>
                                        <a:pt x="1875891" y="755675"/>
                                      </a:lnTo>
                                      <a:lnTo>
                                        <a:pt x="1927301" y="741337"/>
                                      </a:lnTo>
                                      <a:lnTo>
                                        <a:pt x="1945284" y="741540"/>
                                      </a:lnTo>
                                      <a:lnTo>
                                        <a:pt x="2001901" y="756031"/>
                                      </a:lnTo>
                                      <a:lnTo>
                                        <a:pt x="2041359" y="776071"/>
                                      </a:lnTo>
                                      <a:lnTo>
                                        <a:pt x="2081809" y="804291"/>
                                      </a:lnTo>
                                      <a:lnTo>
                                        <a:pt x="2122284" y="838517"/>
                                      </a:lnTo>
                                      <a:lnTo>
                                        <a:pt x="2166239" y="882484"/>
                                      </a:lnTo>
                                      <a:lnTo>
                                        <a:pt x="2206383" y="929297"/>
                                      </a:lnTo>
                                      <a:lnTo>
                                        <a:pt x="2236584" y="972908"/>
                                      </a:lnTo>
                                      <a:lnTo>
                                        <a:pt x="2256891" y="1013866"/>
                                      </a:lnTo>
                                      <a:lnTo>
                                        <a:pt x="2267953" y="1051890"/>
                                      </a:lnTo>
                                      <a:lnTo>
                                        <a:pt x="2269706" y="1069695"/>
                                      </a:lnTo>
                                      <a:lnTo>
                                        <a:pt x="2269706" y="912914"/>
                                      </a:lnTo>
                                      <a:lnTo>
                                        <a:pt x="2240280" y="874560"/>
                                      </a:lnTo>
                                      <a:lnTo>
                                        <a:pt x="2213229" y="843635"/>
                                      </a:lnTo>
                                      <a:lnTo>
                                        <a:pt x="2182876" y="811911"/>
                                      </a:lnTo>
                                      <a:lnTo>
                                        <a:pt x="2155139" y="785444"/>
                                      </a:lnTo>
                                      <a:lnTo>
                                        <a:pt x="2101773" y="741337"/>
                                      </a:lnTo>
                                      <a:lnTo>
                                        <a:pt x="2046681" y="705624"/>
                                      </a:lnTo>
                                      <a:lnTo>
                                        <a:pt x="1994738" y="682180"/>
                                      </a:lnTo>
                                      <a:lnTo>
                                        <a:pt x="1944966" y="669607"/>
                                      </a:lnTo>
                                      <a:lnTo>
                                        <a:pt x="1921078" y="667956"/>
                                      </a:lnTo>
                                      <a:lnTo>
                                        <a:pt x="1897875" y="669175"/>
                                      </a:lnTo>
                                      <a:lnTo>
                                        <a:pt x="1853526" y="680300"/>
                                      </a:lnTo>
                                      <a:lnTo>
                                        <a:pt x="1811553" y="706018"/>
                                      </a:lnTo>
                                      <a:lnTo>
                                        <a:pt x="1717929" y="797687"/>
                                      </a:lnTo>
                                      <a:lnTo>
                                        <a:pt x="1716278" y="803148"/>
                                      </a:lnTo>
                                      <a:lnTo>
                                        <a:pt x="1717040" y="810006"/>
                                      </a:lnTo>
                                      <a:lnTo>
                                        <a:pt x="2173224" y="1276223"/>
                                      </a:lnTo>
                                      <a:lnTo>
                                        <a:pt x="2206117" y="1292987"/>
                                      </a:lnTo>
                                      <a:lnTo>
                                        <a:pt x="2211578" y="1291336"/>
                                      </a:lnTo>
                                      <a:lnTo>
                                        <a:pt x="2280412" y="1222502"/>
                                      </a:lnTo>
                                      <a:lnTo>
                                        <a:pt x="2294382" y="1207008"/>
                                      </a:lnTo>
                                      <a:lnTo>
                                        <a:pt x="2298547" y="1202397"/>
                                      </a:lnTo>
                                      <a:lnTo>
                                        <a:pt x="2313343" y="1181696"/>
                                      </a:lnTo>
                                      <a:lnTo>
                                        <a:pt x="2324785" y="1160449"/>
                                      </a:lnTo>
                                      <a:lnTo>
                                        <a:pt x="2332863" y="1138682"/>
                                      </a:lnTo>
                                      <a:lnTo>
                                        <a:pt x="2337765" y="1116152"/>
                                      </a:lnTo>
                                      <a:lnTo>
                                        <a:pt x="2339670" y="1092631"/>
                                      </a:lnTo>
                                      <a:close/>
                                    </a:path>
                                    <a:path w="3004820" h="2917190">
                                      <a:moveTo>
                                        <a:pt x="2729865" y="773049"/>
                                      </a:moveTo>
                                      <a:lnTo>
                                        <a:pt x="2729103" y="770001"/>
                                      </a:lnTo>
                                      <a:lnTo>
                                        <a:pt x="2728341" y="766826"/>
                                      </a:lnTo>
                                      <a:lnTo>
                                        <a:pt x="2726436" y="763524"/>
                                      </a:lnTo>
                                      <a:lnTo>
                                        <a:pt x="2647378" y="710565"/>
                                      </a:lnTo>
                                      <a:lnTo>
                                        <a:pt x="2470023" y="598754"/>
                                      </a:lnTo>
                                      <a:lnTo>
                                        <a:pt x="2470023" y="668909"/>
                                      </a:lnTo>
                                      <a:lnTo>
                                        <a:pt x="2362835" y="776224"/>
                                      </a:lnTo>
                                      <a:lnTo>
                                        <a:pt x="2307590" y="690765"/>
                                      </a:lnTo>
                                      <a:lnTo>
                                        <a:pt x="2197595" y="519684"/>
                                      </a:lnTo>
                                      <a:lnTo>
                                        <a:pt x="2169922" y="477012"/>
                                      </a:lnTo>
                                      <a:lnTo>
                                        <a:pt x="2170176" y="476758"/>
                                      </a:lnTo>
                                      <a:lnTo>
                                        <a:pt x="2470023" y="668909"/>
                                      </a:lnTo>
                                      <a:lnTo>
                                        <a:pt x="2470023" y="598754"/>
                                      </a:lnTo>
                                      <a:lnTo>
                                        <a:pt x="2276551" y="476758"/>
                                      </a:lnTo>
                                      <a:lnTo>
                                        <a:pt x="2145665" y="393700"/>
                                      </a:lnTo>
                                      <a:lnTo>
                                        <a:pt x="2142236" y="391668"/>
                                      </a:lnTo>
                                      <a:lnTo>
                                        <a:pt x="2138794" y="389763"/>
                                      </a:lnTo>
                                      <a:lnTo>
                                        <a:pt x="2132711" y="388239"/>
                                      </a:lnTo>
                                      <a:lnTo>
                                        <a:pt x="2130044" y="388620"/>
                                      </a:lnTo>
                                      <a:lnTo>
                                        <a:pt x="2126742" y="389636"/>
                                      </a:lnTo>
                                      <a:lnTo>
                                        <a:pt x="2123567" y="390525"/>
                                      </a:lnTo>
                                      <a:lnTo>
                                        <a:pt x="2120138" y="392430"/>
                                      </a:lnTo>
                                      <a:lnTo>
                                        <a:pt x="2116442" y="395478"/>
                                      </a:lnTo>
                                      <a:lnTo>
                                        <a:pt x="2112645" y="398272"/>
                                      </a:lnTo>
                                      <a:lnTo>
                                        <a:pt x="2094738" y="416179"/>
                                      </a:lnTo>
                                      <a:lnTo>
                                        <a:pt x="2092198" y="419735"/>
                                      </a:lnTo>
                                      <a:lnTo>
                                        <a:pt x="2089391" y="423164"/>
                                      </a:lnTo>
                                      <a:lnTo>
                                        <a:pt x="2087626" y="426593"/>
                                      </a:lnTo>
                                      <a:lnTo>
                                        <a:pt x="2086737" y="429641"/>
                                      </a:lnTo>
                                      <a:lnTo>
                                        <a:pt x="2085721" y="432943"/>
                                      </a:lnTo>
                                      <a:lnTo>
                                        <a:pt x="2085467" y="435483"/>
                                      </a:lnTo>
                                      <a:lnTo>
                                        <a:pt x="2086483" y="438277"/>
                                      </a:lnTo>
                                      <a:lnTo>
                                        <a:pt x="2087118" y="441452"/>
                                      </a:lnTo>
                                      <a:lnTo>
                                        <a:pt x="2088769" y="444500"/>
                                      </a:lnTo>
                                      <a:lnTo>
                                        <a:pt x="2090674" y="447802"/>
                                      </a:lnTo>
                                      <a:lnTo>
                                        <a:pt x="2109279" y="477012"/>
                                      </a:lnTo>
                                      <a:lnTo>
                                        <a:pt x="2145550" y="534123"/>
                                      </a:lnTo>
                                      <a:lnTo>
                                        <a:pt x="2298255" y="776351"/>
                                      </a:lnTo>
                                      <a:lnTo>
                                        <a:pt x="2336381" y="836942"/>
                                      </a:lnTo>
                                      <a:lnTo>
                                        <a:pt x="2445893" y="1009777"/>
                                      </a:lnTo>
                                      <a:lnTo>
                                        <a:pt x="2450465" y="1016635"/>
                                      </a:lnTo>
                                      <a:lnTo>
                                        <a:pt x="2453894" y="1021461"/>
                                      </a:lnTo>
                                      <a:lnTo>
                                        <a:pt x="2457323" y="1024890"/>
                                      </a:lnTo>
                                      <a:lnTo>
                                        <a:pt x="2460498" y="1028700"/>
                                      </a:lnTo>
                                      <a:lnTo>
                                        <a:pt x="2463927" y="1030605"/>
                                      </a:lnTo>
                                      <a:lnTo>
                                        <a:pt x="2470150" y="1032129"/>
                                      </a:lnTo>
                                      <a:lnTo>
                                        <a:pt x="2473071" y="1031240"/>
                                      </a:lnTo>
                                      <a:lnTo>
                                        <a:pt x="2499106" y="1006729"/>
                                      </a:lnTo>
                                      <a:lnTo>
                                        <a:pt x="2501392" y="1003808"/>
                                      </a:lnTo>
                                      <a:lnTo>
                                        <a:pt x="2502789" y="1000887"/>
                                      </a:lnTo>
                                      <a:lnTo>
                                        <a:pt x="2502916" y="997712"/>
                                      </a:lnTo>
                                      <a:lnTo>
                                        <a:pt x="2503170" y="995172"/>
                                      </a:lnTo>
                                      <a:lnTo>
                                        <a:pt x="2503297" y="992759"/>
                                      </a:lnTo>
                                      <a:lnTo>
                                        <a:pt x="2502027" y="990092"/>
                                      </a:lnTo>
                                      <a:lnTo>
                                        <a:pt x="2501265" y="987933"/>
                                      </a:lnTo>
                                      <a:lnTo>
                                        <a:pt x="2500122" y="985266"/>
                                      </a:lnTo>
                                      <a:lnTo>
                                        <a:pt x="2498217" y="982472"/>
                                      </a:lnTo>
                                      <a:lnTo>
                                        <a:pt x="2428240" y="874560"/>
                                      </a:lnTo>
                                      <a:lnTo>
                                        <a:pt x="2404745" y="838581"/>
                                      </a:lnTo>
                                      <a:lnTo>
                                        <a:pt x="2467254" y="776224"/>
                                      </a:lnTo>
                                      <a:lnTo>
                                        <a:pt x="2532888" y="710565"/>
                                      </a:lnTo>
                                      <a:lnTo>
                                        <a:pt x="2679573" y="804164"/>
                                      </a:lnTo>
                                      <a:lnTo>
                                        <a:pt x="2691765" y="808863"/>
                                      </a:lnTo>
                                      <a:lnTo>
                                        <a:pt x="2694178" y="807974"/>
                                      </a:lnTo>
                                      <a:lnTo>
                                        <a:pt x="2696718" y="807720"/>
                                      </a:lnTo>
                                      <a:lnTo>
                                        <a:pt x="2699639" y="806323"/>
                                      </a:lnTo>
                                      <a:lnTo>
                                        <a:pt x="2703195" y="803529"/>
                                      </a:lnTo>
                                      <a:lnTo>
                                        <a:pt x="2706370" y="801116"/>
                                      </a:lnTo>
                                      <a:lnTo>
                                        <a:pt x="2720213" y="787273"/>
                                      </a:lnTo>
                                      <a:lnTo>
                                        <a:pt x="2723642" y="783082"/>
                                      </a:lnTo>
                                      <a:lnTo>
                                        <a:pt x="2728849" y="776351"/>
                                      </a:lnTo>
                                      <a:lnTo>
                                        <a:pt x="2729865" y="773049"/>
                                      </a:lnTo>
                                      <a:close/>
                                    </a:path>
                                    <a:path w="3004820" h="2917190">
                                      <a:moveTo>
                                        <a:pt x="3004439" y="492252"/>
                                      </a:moveTo>
                                      <a:lnTo>
                                        <a:pt x="2530602" y="3302"/>
                                      </a:lnTo>
                                      <a:lnTo>
                                        <a:pt x="2521712" y="0"/>
                                      </a:lnTo>
                                      <a:lnTo>
                                        <a:pt x="2516251" y="762"/>
                                      </a:lnTo>
                                      <a:lnTo>
                                        <a:pt x="2487168" y="29972"/>
                                      </a:lnTo>
                                      <a:lnTo>
                                        <a:pt x="2486152" y="35560"/>
                                      </a:lnTo>
                                      <a:lnTo>
                                        <a:pt x="2486660" y="37973"/>
                                      </a:lnTo>
                                      <a:lnTo>
                                        <a:pt x="2488438" y="42418"/>
                                      </a:lnTo>
                                      <a:lnTo>
                                        <a:pt x="2489581" y="44196"/>
                                      </a:lnTo>
                                      <a:lnTo>
                                        <a:pt x="2759329" y="313944"/>
                                      </a:lnTo>
                                      <a:lnTo>
                                        <a:pt x="2885567" y="438785"/>
                                      </a:lnTo>
                                      <a:lnTo>
                                        <a:pt x="2885440" y="439039"/>
                                      </a:lnTo>
                                      <a:lnTo>
                                        <a:pt x="2838196" y="414274"/>
                                      </a:lnTo>
                                      <a:lnTo>
                                        <a:pt x="2741676" y="364363"/>
                                      </a:lnTo>
                                      <a:lnTo>
                                        <a:pt x="2703309" y="345567"/>
                                      </a:lnTo>
                                      <a:lnTo>
                                        <a:pt x="2642031" y="314718"/>
                                      </a:lnTo>
                                      <a:lnTo>
                                        <a:pt x="2497429" y="242747"/>
                                      </a:lnTo>
                                      <a:lnTo>
                                        <a:pt x="2401189" y="194437"/>
                                      </a:lnTo>
                                      <a:lnTo>
                                        <a:pt x="2386546" y="187312"/>
                                      </a:lnTo>
                                      <a:lnTo>
                                        <a:pt x="2374011" y="181991"/>
                                      </a:lnTo>
                                      <a:lnTo>
                                        <a:pt x="2366772" y="179451"/>
                                      </a:lnTo>
                                      <a:lnTo>
                                        <a:pt x="2360168" y="177673"/>
                                      </a:lnTo>
                                      <a:lnTo>
                                        <a:pt x="2354453" y="177165"/>
                                      </a:lnTo>
                                      <a:lnTo>
                                        <a:pt x="2349119" y="177165"/>
                                      </a:lnTo>
                                      <a:lnTo>
                                        <a:pt x="2301367" y="214249"/>
                                      </a:lnTo>
                                      <a:lnTo>
                                        <a:pt x="2299843" y="220218"/>
                                      </a:lnTo>
                                      <a:lnTo>
                                        <a:pt x="2300478" y="228092"/>
                                      </a:lnTo>
                                      <a:lnTo>
                                        <a:pt x="2774188" y="712597"/>
                                      </a:lnTo>
                                      <a:lnTo>
                                        <a:pt x="2782824" y="716153"/>
                                      </a:lnTo>
                                      <a:lnTo>
                                        <a:pt x="2785364" y="715264"/>
                                      </a:lnTo>
                                      <a:lnTo>
                                        <a:pt x="2787904" y="715010"/>
                                      </a:lnTo>
                                      <a:lnTo>
                                        <a:pt x="2815844" y="688594"/>
                                      </a:lnTo>
                                      <a:lnTo>
                                        <a:pt x="2817495" y="683133"/>
                                      </a:lnTo>
                                      <a:lnTo>
                                        <a:pt x="2818384" y="680720"/>
                                      </a:lnTo>
                                      <a:lnTo>
                                        <a:pt x="2818384" y="678307"/>
                                      </a:lnTo>
                                      <a:lnTo>
                                        <a:pt x="2816479" y="673481"/>
                                      </a:lnTo>
                                      <a:lnTo>
                                        <a:pt x="2815209" y="671703"/>
                                      </a:lnTo>
                                      <a:lnTo>
                                        <a:pt x="2486977" y="343636"/>
                                      </a:lnTo>
                                      <a:lnTo>
                                        <a:pt x="2401443" y="259842"/>
                                      </a:lnTo>
                                      <a:lnTo>
                                        <a:pt x="2401951" y="259334"/>
                                      </a:lnTo>
                                      <a:lnTo>
                                        <a:pt x="2446528" y="283667"/>
                                      </a:lnTo>
                                      <a:lnTo>
                                        <a:pt x="2492730" y="307784"/>
                                      </a:lnTo>
                                      <a:lnTo>
                                        <a:pt x="2569146" y="346278"/>
                                      </a:lnTo>
                                      <a:lnTo>
                                        <a:pt x="2756814" y="439381"/>
                                      </a:lnTo>
                                      <a:lnTo>
                                        <a:pt x="2906776" y="514159"/>
                                      </a:lnTo>
                                      <a:lnTo>
                                        <a:pt x="2923590" y="521652"/>
                                      </a:lnTo>
                                      <a:lnTo>
                                        <a:pt x="2940304" y="528320"/>
                                      </a:lnTo>
                                      <a:lnTo>
                                        <a:pt x="2948178" y="530225"/>
                                      </a:lnTo>
                                      <a:lnTo>
                                        <a:pt x="2954401" y="530860"/>
                                      </a:lnTo>
                                      <a:lnTo>
                                        <a:pt x="2961005" y="532003"/>
                                      </a:lnTo>
                                      <a:lnTo>
                                        <a:pt x="2966847" y="531495"/>
                                      </a:lnTo>
                                      <a:lnTo>
                                        <a:pt x="2971165" y="529463"/>
                                      </a:lnTo>
                                      <a:lnTo>
                                        <a:pt x="2975737" y="527939"/>
                                      </a:lnTo>
                                      <a:lnTo>
                                        <a:pt x="2980309" y="524891"/>
                                      </a:lnTo>
                                      <a:lnTo>
                                        <a:pt x="3000375" y="504825"/>
                                      </a:lnTo>
                                      <a:lnTo>
                                        <a:pt x="3002153" y="502412"/>
                                      </a:lnTo>
                                      <a:lnTo>
                                        <a:pt x="3004058" y="495681"/>
                                      </a:lnTo>
                                      <a:lnTo>
                                        <a:pt x="3004439"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9.780005pt;margin-top:17.490pt;width:236.6pt;height:229.7pt;mso-position-horizontal-relative:column;mso-position-vertical-relative:paragraph;z-index:-20372992" id="docshapegroup44" coordorigin="-596,350" coordsize="4732,4594">
                      <v:shape style="position:absolute;left:-596;top:349;width:4732;height:4594" id="docshape45" coordorigin="-596,350" coordsize="4732,4594" path="m378,4887l377,4884,375,4877,372,4873,82,4584,45,4512,-219,4008,-230,3988,-235,3982,-240,3976,-244,3973,-254,3971,-259,3973,-265,3976,-279,3988,-294,4003,-306,4019,-309,4023,-310,4027,-310,4031,-310,4035,-309,4039,-307,4043,-305,4048,-302,4052,-145,4345,-71,4473,-46,4516,-47,4517,-221,4418,-294,4378,-512,4261,-517,4258,-521,4257,-526,4255,-529,4254,-538,4255,-542,4256,-547,4259,-552,4263,-564,4273,-580,4288,-594,4306,-596,4311,-593,4321,-591,4326,-584,4330,-579,4335,-558,4347,-486,4385,18,4648,308,4938,311,4940,318,4943,321,4943,325,4942,330,4941,339,4936,350,4928,362,4916,367,4910,370,4905,375,4895,376,4891,378,4887xm1047,4157l1046,4120,1041,4082,1030,4042,1015,4001,996,3959,972,3916,943,3872,934,3859,934,4130,930,4156,921,4181,907,4205,888,4226,866,4246,843,4260,819,4269,794,4274,767,4275,740,4272,712,4265,683,4254,654,4240,623,4223,592,4203,560,4179,528,4153,495,4124,461,4093,427,4060,397,4029,369,3997,342,3966,316,3934,294,3903,274,3872,258,3841,244,3811,233,3781,226,3753,223,3725,223,3697,227,3671,236,3646,249,3623,268,3602,290,3583,313,3569,337,3559,362,3554,389,3554,416,3557,444,3563,473,3574,502,3588,533,3605,564,3625,596,3648,628,3674,660,3702,693,3732,726,3764,756,3795,785,3827,812,3859,838,3891,861,3923,881,3954,898,3985,912,4015,923,4045,930,4074,934,4103,934,4130,934,3859,910,3827,873,3781,832,3735,787,3688,740,3643,694,3602,650,3566,634,3554,607,3533,564,3506,523,3483,483,3464,445,3450,407,3441,371,3437,337,3437,303,3441,271,3451,240,3465,211,3485,184,3509,159,3538,139,3568,124,3600,115,3634,111,3670,112,3707,117,3746,127,3785,142,3826,161,3868,185,3911,213,3955,246,3999,282,4044,322,4090,366,4135,414,4181,460,4223,505,4260,549,4293,592,4321,633,4344,673,4363,712,4377,749,4387,785,4392,820,4392,853,4387,886,4378,917,4364,946,4344,974,4319,1000,4290,1009,4275,1019,4260,1034,4227,1043,4193,1047,4157xm1344,3921l1344,3917,1341,3910,1338,3907,1012,3580,1181,3410,1182,3407,1182,3404,1181,3397,1176,3388,1173,3382,1157,3364,1141,3348,1122,3331,1116,3328,1108,3324,1104,3323,1101,3323,1098,3323,1096,3324,926,3494,661,3230,841,3050,842,3048,842,3041,841,3037,836,3028,833,3022,817,3004,809,2996,801,2988,782,2971,776,2968,766,2963,759,2961,755,2962,753,2962,528,3188,525,3197,526,3208,528,3217,533,3227,541,3237,551,3249,1274,3971,1277,3973,1284,3976,1288,3977,1292,3975,1296,3975,1306,3970,1317,3961,1329,3949,1334,3943,1337,3938,1342,3929,1343,3924,1344,3921xm1870,3394l1870,3391,1868,3384,1865,3380,1862,3377,1113,2628,1110,2626,1103,2623,1099,2623,1095,2623,1091,2625,1081,2630,1071,2638,1059,2650,1051,2660,1046,2670,1044,2678,1043,2682,1046,2689,1048,2693,1801,3445,1804,3447,1807,3449,1811,3450,1814,3450,1818,3449,1823,3448,1832,3443,1837,3440,1843,3435,1855,3422,1860,3417,1864,3412,1868,3402,1869,3398,1870,3394xm2224,2968l2224,2952,2223,2935,2220,2918,2216,2901,2211,2884,2205,2866,2197,2849,2188,2831,2177,2813,2165,2794,2152,2776,2137,2758,2121,2739,2114,2732,2114,2934,2114,2948,2112,2961,2109,2974,2104,2986,2097,2998,2089,3010,2079,3021,1985,3114,1711,2840,1769,2783,1788,2764,1794,2758,1803,2750,1818,2738,1833,2729,1848,2722,1863,2718,1878,2715,1893,2715,1909,2716,1925,2720,1941,2725,1957,2732,1974,2740,1990,2751,2007,2764,2024,2778,2042,2795,2057,2811,2071,2827,2082,2843,2092,2859,2100,2875,2106,2890,2110,2905,2113,2920,2114,2934,2114,2732,2104,2721,2097,2715,2084,2702,2064,2685,2044,2670,2023,2656,2003,2644,1984,2634,1964,2625,1960,2624,1946,2618,1927,2613,1909,2610,1891,2608,1874,2608,1858,2610,1843,2613,1829,2618,1816,2624,1817,2610,1818,2596,1818,2582,1816,2568,1813,2553,1809,2539,1804,2524,1798,2509,1791,2495,1783,2480,1774,2465,1764,2451,1753,2436,1741,2422,1734,2414,1734,2608,1734,2621,1732,2634,1729,2647,1723,2660,1714,2672,1702,2685,1629,2758,1481,2610,1377,2507,1444,2440,1458,2427,1471,2417,1484,2409,1497,2404,1510,2401,1522,2399,1535,2399,1548,2401,1562,2404,1575,2409,1589,2416,1603,2424,1617,2434,1631,2445,1645,2457,1659,2470,1671,2483,1682,2496,1693,2510,1703,2524,1712,2538,1719,2552,1725,2566,1729,2580,1733,2594,1734,2608,1734,2414,1728,2408,1720,2399,1715,2394,1692,2372,1669,2352,1646,2335,1623,2320,1600,2308,1577,2298,1555,2291,1533,2286,1511,2284,1490,2285,1469,2288,1448,2294,1427,2303,1406,2316,1385,2332,1364,2352,1315,2401,1253,2462,1248,2468,1245,2477,1246,2488,1249,2497,1254,2507,1261,2517,1271,2529,1965,3222,1976,3232,1986,3240,1996,3244,2005,3246,2016,3248,2025,3246,2156,3114,2157,3113,2170,3099,2182,3085,2191,3072,2200,3058,2206,3044,2212,3030,2217,3015,2221,2999,2223,2984,2224,2968xm2786,2484l2785,2479,2784,2474,2781,2469,2776,2464,2770,2459,2762,2453,2751,2446,2656,2386,2377,2210,2377,2320,2208,2489,2121,2355,1948,2085,1905,2018,1905,2018,1905,2018,2377,2320,2377,2210,2073,2018,1866,1887,1861,1884,1856,1881,1851,1879,1846,1878,1842,1879,1832,1882,1826,1885,1820,1889,1814,1894,1808,1901,1800,1909,1792,1916,1786,1922,1782,1928,1778,1933,1775,1939,1774,1943,1772,1948,1772,1953,1773,1957,1774,1962,1777,1967,1780,1972,1823,2040,2138,2539,2339,2857,2346,2868,2352,2876,2357,2881,2362,2887,2368,2890,2372,2891,2377,2892,2382,2891,2388,2887,2393,2883,2400,2878,2414,2864,2419,2857,2423,2852,2427,2848,2429,2843,2429,2838,2429,2834,2430,2830,2428,2826,2426,2823,2424,2818,2422,2814,2275,2587,2373,2489,2476,2386,2707,2533,2712,2536,2719,2539,2723,2540,2726,2541,2730,2539,2734,2539,2739,2536,2744,2532,2749,2528,2771,2507,2777,2500,2781,2494,2785,2489,2786,2484xm3089,2070l3087,2032,3080,1992,3068,1952,3051,1909,3029,1866,3002,1821,2979,1787,2979,2034,2978,2061,2973,2087,2964,2112,2952,2137,2934,2161,2913,2184,2847,2251,2242,1646,2308,1580,2333,1557,2359,1540,2385,1527,2412,1520,2440,1517,2468,1518,2497,1521,2527,1529,2557,1540,2588,1555,2619,1572,2651,1593,2683,1616,2715,1642,2747,1670,2778,1701,2816,1740,2849,1777,2879,1813,2905,1848,2927,1882,2944,1915,2959,1946,2969,1977,2976,2006,2979,2034,2979,1787,2970,1774,2932,1727,2890,1678,2842,1628,2798,1587,2755,1549,2714,1517,2712,1515,2669,1486,2628,1461,2586,1440,2546,1424,2506,1412,2467,1404,2430,1402,2393,1404,2358,1410,2323,1421,2290,1438,2257,1462,2225,1490,2110,1606,2107,1615,2108,1625,2111,1635,2116,1645,2123,1655,2134,1666,2827,2360,2838,2370,2849,2377,2858,2382,2867,2384,2879,2386,2887,2383,2996,2275,3018,2251,3024,2243,3047,2211,3065,2177,3078,2143,3086,2108,3089,2070xm3703,1567l3702,1562,3701,1557,3698,1552,3693,1547,3687,1542,3668,1529,3574,1469,3294,1293,3294,1403,3125,1572,3038,1438,2865,1168,2822,1101,2822,1101,3294,1403,3294,1293,2990,1101,2783,970,2778,967,2773,964,2763,961,2759,962,2754,963,2749,965,2743,968,2737,973,2731,977,2703,1005,2699,1011,2695,1016,2692,1022,2691,1026,2689,1032,2689,1036,2690,1040,2691,1045,2694,1050,2697,1055,2726,1101,2783,1191,3024,1572,3084,1668,3256,1940,3263,1951,3269,1958,3274,1964,3279,1970,3285,1973,3294,1975,3299,1974,3305,1970,3310,1966,3317,1961,3331,1947,3336,1940,3340,1935,3344,1931,3346,1926,3346,1921,3346,1917,3347,1913,3345,1909,3343,1906,3342,1901,3339,1897,3228,1727,3191,1670,3290,1572,3393,1469,3624,1616,3629,1619,3633,1621,3637,1622,3640,1623,3643,1624,3647,1622,3651,1622,3656,1620,3661,1615,3666,1611,3688,1590,3694,1583,3702,1572,3703,1567xm4136,1125l4134,1113,4131,1106,4124,1091,4118,1083,4110,1075,3390,355,3387,353,3380,350,3376,350,3367,351,3363,353,3347,365,3335,377,3324,392,3321,397,3320,406,3320,410,3323,417,3325,419,3750,844,3949,1041,3948,1041,3874,1002,3722,924,3662,894,3565,845,3337,732,3186,656,3163,645,3143,636,3132,632,3121,630,3112,629,3104,629,3096,630,3082,636,3074,641,3029,687,3026,697,3027,709,3029,719,3034,729,3042,740,3053,752,3773,1472,3776,1474,3784,1477,3787,1478,3791,1476,3795,1476,3805,1471,3810,1467,3815,1463,3828,1450,3836,1439,3839,1434,3841,1430,3841,1426,3843,1422,3843,1418,3840,1410,3838,1408,3321,891,3186,759,3187,758,3257,797,3330,834,3450,895,3746,1042,3982,1159,4008,1171,4035,1182,4047,1185,4057,1186,4067,1188,4077,1187,4083,1184,4091,1181,4098,1176,4129,1145,4132,1141,4135,1130,4136,1125xe" filled="true" fillcolor="#ffc000" stroked="false">
                        <v:path arrowok="t"/>
                        <v:fill opacity="32896f" type="solid"/>
                      </v:shape>
                      <w10:wrap type="none"/>
                    </v:group>
                  </w:pict>
                </mc:Fallback>
              </mc:AlternateContent>
            </w:r>
            <w:r>
              <w:rPr>
                <w:b/>
                <w:spacing w:val="-2"/>
                <w:sz w:val="22"/>
              </w:rPr>
              <w:t>Methods</w:t>
            </w:r>
          </w:p>
        </w:tc>
        <w:tc>
          <w:tcPr>
            <w:tcW w:w="2127" w:type="dxa"/>
          </w:tcPr>
          <w:p>
            <w:pPr>
              <w:pStyle w:val="TableParagraph"/>
              <w:spacing w:line="251" w:lineRule="exact"/>
              <w:ind w:left="105"/>
              <w:rPr>
                <w:b/>
                <w:sz w:val="22"/>
              </w:rPr>
            </w:pPr>
            <w:r>
              <w:rPr>
                <w:b/>
                <w:sz w:val="22"/>
              </w:rPr>
              <w:t>Purpose</w:t>
            </w:r>
            <w:r>
              <w:rPr>
                <w:b/>
                <w:spacing w:val="-5"/>
                <w:sz w:val="22"/>
              </w:rPr>
              <w:t> </w:t>
            </w:r>
            <w:r>
              <w:rPr>
                <w:b/>
                <w:sz w:val="22"/>
              </w:rPr>
              <w:t>of</w:t>
            </w:r>
            <w:r>
              <w:rPr>
                <w:b/>
                <w:spacing w:val="-2"/>
                <w:sz w:val="22"/>
              </w:rPr>
              <w:t> </w:t>
            </w:r>
            <w:r>
              <w:rPr>
                <w:b/>
                <w:spacing w:val="-4"/>
                <w:sz w:val="22"/>
              </w:rPr>
              <w:t>study</w:t>
            </w:r>
          </w:p>
        </w:tc>
        <w:tc>
          <w:tcPr>
            <w:tcW w:w="2410" w:type="dxa"/>
          </w:tcPr>
          <w:p>
            <w:pPr>
              <w:pStyle w:val="TableParagraph"/>
              <w:spacing w:line="251" w:lineRule="exact"/>
              <w:ind w:left="105"/>
              <w:rPr>
                <w:b/>
                <w:sz w:val="22"/>
              </w:rPr>
            </w:pPr>
            <w:r>
              <w:rPr>
                <w:b/>
                <w:spacing w:val="-2"/>
                <w:sz w:val="22"/>
              </w:rPr>
              <w:t>Conclusion</w:t>
            </w:r>
          </w:p>
        </w:tc>
      </w:tr>
      <w:tr>
        <w:trPr>
          <w:trHeight w:val="3036" w:hRule="atLeast"/>
        </w:trPr>
        <w:tc>
          <w:tcPr>
            <w:tcW w:w="536" w:type="dxa"/>
          </w:tcPr>
          <w:p>
            <w:pPr>
              <w:pStyle w:val="TableParagraph"/>
              <w:spacing w:line="249" w:lineRule="exact"/>
              <w:ind w:left="107"/>
              <w:rPr>
                <w:sz w:val="22"/>
              </w:rPr>
            </w:pPr>
            <w:r>
              <w:rPr>
                <w:spacing w:val="-10"/>
                <w:sz w:val="22"/>
              </w:rPr>
              <w:t>7</w:t>
            </w:r>
          </w:p>
        </w:tc>
        <w:tc>
          <w:tcPr>
            <w:tcW w:w="1275" w:type="dxa"/>
          </w:tcPr>
          <w:p>
            <w:pPr>
              <w:pStyle w:val="TableParagraph"/>
              <w:spacing w:line="240" w:lineRule="auto"/>
              <w:ind w:left="105" w:right="175"/>
              <w:rPr>
                <w:sz w:val="24"/>
              </w:rPr>
            </w:pPr>
            <w:r>
              <w:rPr>
                <w:sz w:val="24"/>
              </w:rPr>
              <w:t>Holmes</w:t>
            </w:r>
            <w:r>
              <w:rPr>
                <w:spacing w:val="-15"/>
                <w:sz w:val="24"/>
              </w:rPr>
              <w:t> </w:t>
            </w:r>
            <w:r>
              <w:rPr>
                <w:sz w:val="24"/>
              </w:rPr>
              <w:t>et al., 1996</w:t>
            </w:r>
          </w:p>
        </w:tc>
        <w:tc>
          <w:tcPr>
            <w:tcW w:w="1702" w:type="dxa"/>
          </w:tcPr>
          <w:p>
            <w:pPr>
              <w:pStyle w:val="TableParagraph"/>
              <w:spacing w:line="240" w:lineRule="auto"/>
              <w:ind w:left="106"/>
              <w:rPr>
                <w:sz w:val="24"/>
              </w:rPr>
            </w:pPr>
            <w:r>
              <w:rPr>
                <w:sz w:val="24"/>
              </w:rPr>
              <w:t>38</w:t>
            </w:r>
            <w:r>
              <w:rPr>
                <w:spacing w:val="-15"/>
                <w:sz w:val="24"/>
              </w:rPr>
              <w:t> </w:t>
            </w:r>
            <w:r>
              <w:rPr>
                <w:sz w:val="24"/>
              </w:rPr>
              <w:t>subjects</w:t>
            </w:r>
            <w:r>
              <w:rPr>
                <w:spacing w:val="-15"/>
                <w:sz w:val="24"/>
              </w:rPr>
              <w:t> </w:t>
            </w:r>
            <w:r>
              <w:rPr>
                <w:sz w:val="24"/>
              </w:rPr>
              <w:t>for </w:t>
            </w:r>
            <w:r>
              <w:rPr>
                <w:spacing w:val="-2"/>
                <w:sz w:val="24"/>
              </w:rPr>
              <w:t>fitness rehabilitation.</w:t>
            </w:r>
          </w:p>
        </w:tc>
        <w:tc>
          <w:tcPr>
            <w:tcW w:w="1275" w:type="dxa"/>
          </w:tcPr>
          <w:p>
            <w:pPr>
              <w:pStyle w:val="TableParagraph"/>
              <w:spacing w:line="270" w:lineRule="exact"/>
              <w:ind w:left="106"/>
              <w:rPr>
                <w:sz w:val="24"/>
              </w:rPr>
            </w:pPr>
            <w:r>
              <w:rPr>
                <w:sz w:val="24"/>
              </w:rPr>
              <w:t>-</w:t>
            </w:r>
            <w:r>
              <w:rPr>
                <w:spacing w:val="-1"/>
                <w:sz w:val="24"/>
              </w:rPr>
              <w:t> </w:t>
            </w:r>
            <w:r>
              <w:rPr>
                <w:spacing w:val="-5"/>
                <w:sz w:val="24"/>
              </w:rPr>
              <w:t>VAS</w:t>
            </w:r>
          </w:p>
        </w:tc>
        <w:tc>
          <w:tcPr>
            <w:tcW w:w="1560" w:type="dxa"/>
          </w:tcPr>
          <w:p>
            <w:pPr>
              <w:pStyle w:val="TableParagraph"/>
              <w:numPr>
                <w:ilvl w:val="0"/>
                <w:numId w:val="36"/>
              </w:numPr>
              <w:tabs>
                <w:tab w:pos="244" w:val="left" w:leader="none"/>
              </w:tabs>
              <w:spacing w:line="270" w:lineRule="exact" w:before="0" w:after="0"/>
              <w:ind w:left="244" w:right="0" w:hanging="138"/>
              <w:jc w:val="left"/>
              <w:rPr>
                <w:sz w:val="24"/>
              </w:rPr>
            </w:pPr>
            <w:r>
              <w:rPr>
                <w:spacing w:val="-4"/>
                <w:sz w:val="24"/>
              </w:rPr>
              <w:t>Pain</w:t>
            </w:r>
          </w:p>
          <w:p>
            <w:pPr>
              <w:pStyle w:val="TableParagraph"/>
              <w:numPr>
                <w:ilvl w:val="0"/>
                <w:numId w:val="36"/>
              </w:numPr>
              <w:tabs>
                <w:tab w:pos="244" w:val="left" w:leader="none"/>
              </w:tabs>
              <w:spacing w:line="240" w:lineRule="auto" w:before="0" w:after="0"/>
              <w:ind w:left="244" w:right="0" w:hanging="138"/>
              <w:jc w:val="left"/>
              <w:rPr>
                <w:sz w:val="24"/>
              </w:rPr>
            </w:pPr>
            <w:r>
              <w:rPr>
                <w:spacing w:val="-2"/>
                <w:sz w:val="24"/>
              </w:rPr>
              <w:t>Strength</w:t>
            </w:r>
          </w:p>
          <w:p>
            <w:pPr>
              <w:pStyle w:val="TableParagraph"/>
              <w:numPr>
                <w:ilvl w:val="0"/>
                <w:numId w:val="36"/>
              </w:numPr>
              <w:tabs>
                <w:tab w:pos="244" w:val="left" w:leader="none"/>
              </w:tabs>
              <w:spacing w:line="240" w:lineRule="auto" w:before="0" w:after="0"/>
              <w:ind w:left="244" w:right="0" w:hanging="138"/>
              <w:jc w:val="left"/>
              <w:rPr>
                <w:sz w:val="24"/>
              </w:rPr>
            </w:pPr>
            <w:r>
              <w:rPr>
                <w:spacing w:val="-5"/>
                <w:sz w:val="24"/>
              </w:rPr>
              <w:t>ROM</w:t>
            </w:r>
          </w:p>
        </w:tc>
        <w:tc>
          <w:tcPr>
            <w:tcW w:w="2552" w:type="dxa"/>
          </w:tcPr>
          <w:p>
            <w:pPr>
              <w:pStyle w:val="TableParagraph"/>
              <w:spacing w:line="270" w:lineRule="exact"/>
              <w:ind w:left="106"/>
              <w:rPr>
                <w:sz w:val="24"/>
              </w:rPr>
            </w:pPr>
            <w:r>
              <w:rPr>
                <w:sz w:val="24"/>
                <w:u w:val="single"/>
              </w:rPr>
              <w:t>Group</w:t>
            </w:r>
            <w:r>
              <w:rPr>
                <w:spacing w:val="-2"/>
                <w:sz w:val="24"/>
                <w:u w:val="single"/>
              </w:rPr>
              <w:t> </w:t>
            </w:r>
            <w:r>
              <w:rPr>
                <w:spacing w:val="-10"/>
                <w:sz w:val="24"/>
                <w:u w:val="single"/>
              </w:rPr>
              <w:t>A</w:t>
            </w:r>
          </w:p>
          <w:p>
            <w:pPr>
              <w:pStyle w:val="TableParagraph"/>
              <w:spacing w:line="240" w:lineRule="auto"/>
              <w:ind w:left="106" w:right="110"/>
              <w:rPr>
                <w:sz w:val="24"/>
              </w:rPr>
            </w:pPr>
            <w:r>
              <w:rPr>
                <w:sz w:val="24"/>
              </w:rPr>
              <w:t>-</w:t>
            </w:r>
            <w:r>
              <w:rPr>
                <w:spacing w:val="-10"/>
                <w:sz w:val="24"/>
              </w:rPr>
              <w:t> </w:t>
            </w:r>
            <w:r>
              <w:rPr>
                <w:sz w:val="24"/>
              </w:rPr>
              <w:t>20</w:t>
            </w:r>
            <w:r>
              <w:rPr>
                <w:spacing w:val="-9"/>
                <w:sz w:val="24"/>
              </w:rPr>
              <w:t> </w:t>
            </w:r>
            <w:r>
              <w:rPr>
                <w:sz w:val="24"/>
              </w:rPr>
              <w:t>healthy</w:t>
            </w:r>
            <w:r>
              <w:rPr>
                <w:spacing w:val="-13"/>
                <w:sz w:val="24"/>
              </w:rPr>
              <w:t> </w:t>
            </w:r>
            <w:r>
              <w:rPr>
                <w:sz w:val="24"/>
              </w:rPr>
              <w:t>adults</w:t>
            </w:r>
            <w:r>
              <w:rPr>
                <w:spacing w:val="-9"/>
                <w:sz w:val="24"/>
              </w:rPr>
              <w:t> </w:t>
            </w:r>
            <w:r>
              <w:rPr>
                <w:sz w:val="24"/>
              </w:rPr>
              <w:t>for community fitness programmes for 6 </w:t>
            </w:r>
            <w:r>
              <w:rPr>
                <w:spacing w:val="-2"/>
                <w:sz w:val="24"/>
              </w:rPr>
              <w:t>month.</w:t>
            </w:r>
          </w:p>
          <w:p>
            <w:pPr>
              <w:pStyle w:val="TableParagraph"/>
              <w:spacing w:line="275" w:lineRule="exact"/>
              <w:ind w:left="106"/>
              <w:rPr>
                <w:sz w:val="24"/>
              </w:rPr>
            </w:pPr>
            <w:r>
              <w:rPr>
                <w:sz w:val="24"/>
                <w:u w:val="single"/>
              </w:rPr>
              <w:t>Group</w:t>
            </w:r>
            <w:r>
              <w:rPr>
                <w:spacing w:val="-2"/>
                <w:sz w:val="24"/>
                <w:u w:val="single"/>
              </w:rPr>
              <w:t> </w:t>
            </w:r>
            <w:r>
              <w:rPr>
                <w:spacing w:val="-10"/>
                <w:sz w:val="24"/>
                <w:u w:val="single"/>
              </w:rPr>
              <w:t>B</w:t>
            </w:r>
          </w:p>
          <w:p>
            <w:pPr>
              <w:pStyle w:val="TableParagraph"/>
              <w:spacing w:line="240" w:lineRule="auto"/>
              <w:ind w:left="106" w:right="110"/>
              <w:rPr>
                <w:sz w:val="24"/>
              </w:rPr>
            </w:pPr>
            <w:r>
              <w:rPr>
                <w:sz w:val="24"/>
              </w:rPr>
              <w:t>18 patients for active </w:t>
            </w:r>
            <w:r>
              <w:rPr>
                <w:spacing w:val="-2"/>
                <w:sz w:val="24"/>
              </w:rPr>
              <w:t>rehabilitation </w:t>
            </w:r>
            <w:r>
              <w:rPr>
                <w:sz w:val="24"/>
              </w:rPr>
              <w:t>programme</w:t>
            </w:r>
            <w:r>
              <w:rPr>
                <w:spacing w:val="-14"/>
                <w:sz w:val="24"/>
              </w:rPr>
              <w:t> </w:t>
            </w:r>
            <w:r>
              <w:rPr>
                <w:sz w:val="24"/>
              </w:rPr>
              <w:t>for</w:t>
            </w:r>
            <w:r>
              <w:rPr>
                <w:spacing w:val="-14"/>
                <w:sz w:val="24"/>
              </w:rPr>
              <w:t> </w:t>
            </w:r>
            <w:r>
              <w:rPr>
                <w:sz w:val="24"/>
              </w:rPr>
              <w:t>97</w:t>
            </w:r>
            <w:r>
              <w:rPr>
                <w:spacing w:val="-14"/>
                <w:sz w:val="24"/>
              </w:rPr>
              <w:t> </w:t>
            </w:r>
            <w:r>
              <w:rPr>
                <w:sz w:val="24"/>
              </w:rPr>
              <w:t>day</w:t>
            </w:r>
            <w:r>
              <w:rPr>
                <w:sz w:val="24"/>
              </w:rPr>
              <w:t>s and 20 visits.</w:t>
            </w:r>
          </w:p>
        </w:tc>
        <w:tc>
          <w:tcPr>
            <w:tcW w:w="2127" w:type="dxa"/>
          </w:tcPr>
          <w:p>
            <w:pPr>
              <w:pStyle w:val="TableParagraph"/>
              <w:spacing w:line="240" w:lineRule="auto"/>
              <w:ind w:left="105" w:right="260"/>
              <w:rPr>
                <w:sz w:val="24"/>
              </w:rPr>
            </w:pPr>
            <w:r>
              <w:rPr>
                <w:sz w:val="24"/>
              </w:rPr>
              <w:t>Comparison of </w:t>
            </w:r>
            <w:r>
              <w:rPr>
                <w:spacing w:val="-2"/>
                <w:sz w:val="24"/>
              </w:rPr>
              <w:t>lumbar-extension </w:t>
            </w:r>
            <w:r>
              <w:rPr>
                <w:sz w:val="24"/>
              </w:rPr>
              <w:t>strength between </w:t>
            </w:r>
            <w:r>
              <w:rPr>
                <w:spacing w:val="-2"/>
                <w:sz w:val="24"/>
              </w:rPr>
              <w:t>healthy </w:t>
            </w:r>
            <w:r>
              <w:rPr>
                <w:sz w:val="24"/>
              </w:rPr>
              <w:t>asymptomatic</w:t>
            </w:r>
            <w:r>
              <w:rPr>
                <w:spacing w:val="-15"/>
                <w:sz w:val="24"/>
              </w:rPr>
              <w:t> </w:t>
            </w:r>
            <w:r>
              <w:rPr>
                <w:sz w:val="24"/>
              </w:rPr>
              <w:t>and </w:t>
            </w:r>
            <w:r>
              <w:rPr>
                <w:spacing w:val="-2"/>
                <w:sz w:val="24"/>
              </w:rPr>
              <w:t>symptomatic </w:t>
            </w:r>
            <w:r>
              <w:rPr>
                <w:sz w:val="24"/>
              </w:rPr>
              <w:t>geriatric females seeking medical attention for chronic LBP.</w:t>
            </w:r>
          </w:p>
        </w:tc>
        <w:tc>
          <w:tcPr>
            <w:tcW w:w="2410" w:type="dxa"/>
          </w:tcPr>
          <w:p>
            <w:pPr>
              <w:pStyle w:val="TableParagraph"/>
              <w:spacing w:line="240" w:lineRule="auto"/>
              <w:ind w:left="105" w:right="134"/>
              <w:rPr>
                <w:sz w:val="24"/>
              </w:rPr>
            </w:pPr>
            <w:r>
              <w:rPr>
                <w:sz w:val="24"/>
              </w:rPr>
              <w:t>The study confirms the notion that many back pain sufferers have weaker lumbar- extension</w:t>
            </w:r>
            <w:r>
              <w:rPr>
                <w:spacing w:val="-15"/>
                <w:sz w:val="24"/>
              </w:rPr>
              <w:t> </w:t>
            </w:r>
            <w:r>
              <w:rPr>
                <w:sz w:val="24"/>
              </w:rPr>
              <w:t>strength</w:t>
            </w:r>
            <w:r>
              <w:rPr>
                <w:spacing w:val="-15"/>
                <w:sz w:val="24"/>
              </w:rPr>
              <w:t> </w:t>
            </w:r>
            <w:r>
              <w:rPr>
                <w:sz w:val="24"/>
              </w:rPr>
              <w:t>and some</w:t>
            </w:r>
            <w:r>
              <w:rPr>
                <w:spacing w:val="-6"/>
                <w:sz w:val="24"/>
              </w:rPr>
              <w:t> </w:t>
            </w:r>
            <w:r>
              <w:rPr>
                <w:sz w:val="24"/>
              </w:rPr>
              <w:t>geriatric</w:t>
            </w:r>
            <w:r>
              <w:rPr>
                <w:spacing w:val="-6"/>
                <w:sz w:val="24"/>
              </w:rPr>
              <w:t> </w:t>
            </w:r>
            <w:r>
              <w:rPr>
                <w:sz w:val="24"/>
              </w:rPr>
              <w:t>women can increase strength with progressive resistance exercise, which leads to a</w:t>
            </w:r>
          </w:p>
          <w:p>
            <w:pPr>
              <w:pStyle w:val="TableParagraph"/>
              <w:spacing w:line="262" w:lineRule="exact"/>
              <w:ind w:left="105"/>
              <w:rPr>
                <w:sz w:val="24"/>
              </w:rPr>
            </w:pPr>
            <w:r>
              <w:rPr>
                <w:sz w:val="24"/>
              </w:rPr>
              <w:t>decrease</w:t>
            </w:r>
            <w:r>
              <w:rPr>
                <w:spacing w:val="-3"/>
                <w:sz w:val="24"/>
              </w:rPr>
              <w:t> </w:t>
            </w:r>
            <w:r>
              <w:rPr>
                <w:sz w:val="24"/>
              </w:rPr>
              <w:t>in</w:t>
            </w:r>
            <w:r>
              <w:rPr>
                <w:spacing w:val="1"/>
                <w:sz w:val="24"/>
              </w:rPr>
              <w:t> </w:t>
            </w:r>
            <w:r>
              <w:rPr>
                <w:spacing w:val="-4"/>
                <w:sz w:val="24"/>
              </w:rPr>
              <w:t>LBP.</w:t>
            </w:r>
          </w:p>
        </w:tc>
      </w:tr>
      <w:tr>
        <w:trPr>
          <w:trHeight w:val="4694" w:hRule="atLeast"/>
        </w:trPr>
        <w:tc>
          <w:tcPr>
            <w:tcW w:w="536" w:type="dxa"/>
          </w:tcPr>
          <w:p>
            <w:pPr>
              <w:pStyle w:val="TableParagraph"/>
              <w:spacing w:line="249" w:lineRule="exact"/>
              <w:ind w:left="107"/>
              <w:rPr>
                <w:sz w:val="22"/>
              </w:rPr>
            </w:pPr>
            <w:r>
              <w:rPr>
                <w:spacing w:val="-10"/>
                <w:sz w:val="22"/>
              </w:rPr>
              <w:t>8</w:t>
            </w:r>
          </w:p>
        </w:tc>
        <w:tc>
          <w:tcPr>
            <w:tcW w:w="1275" w:type="dxa"/>
          </w:tcPr>
          <w:p>
            <w:pPr>
              <w:pStyle w:val="TableParagraph"/>
              <w:spacing w:line="240" w:lineRule="auto"/>
              <w:ind w:left="105" w:right="148"/>
              <w:rPr>
                <w:sz w:val="24"/>
              </w:rPr>
            </w:pPr>
            <w:r>
              <w:rPr>
                <w:sz w:val="24"/>
              </w:rPr>
              <w:t>Bentsen</w:t>
            </w:r>
            <w:r>
              <w:rPr>
                <w:spacing w:val="-15"/>
                <w:sz w:val="24"/>
              </w:rPr>
              <w:t> </w:t>
            </w:r>
            <w:r>
              <w:rPr>
                <w:sz w:val="24"/>
              </w:rPr>
              <w:t>et al., 1997</w:t>
            </w:r>
          </w:p>
        </w:tc>
        <w:tc>
          <w:tcPr>
            <w:tcW w:w="1702" w:type="dxa"/>
          </w:tcPr>
          <w:p>
            <w:pPr>
              <w:pStyle w:val="TableParagraph"/>
              <w:spacing w:line="240" w:lineRule="auto"/>
              <w:ind w:left="106" w:right="104"/>
              <w:rPr>
                <w:sz w:val="24"/>
              </w:rPr>
            </w:pPr>
            <w:r>
              <w:rPr/>
              <mc:AlternateContent>
                <mc:Choice Requires="wps">
                  <w:drawing>
                    <wp:anchor distT="0" distB="0" distL="0" distR="0" allowOverlap="1" layoutInCell="1" locked="0" behindDoc="1" simplePos="0" relativeHeight="482942976">
                      <wp:simplePos x="0" y="0"/>
                      <wp:positionH relativeFrom="column">
                        <wp:posOffset>422275</wp:posOffset>
                      </wp:positionH>
                      <wp:positionV relativeFrom="paragraph">
                        <wp:posOffset>339383</wp:posOffset>
                      </wp:positionV>
                      <wp:extent cx="2461260" cy="249174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2461260" cy="2491740"/>
                                <a:chExt cx="2461260" cy="2491740"/>
                              </a:xfrm>
                            </wpg:grpSpPr>
                            <wps:wsp>
                              <wps:cNvPr id="130" name="Graphic 130"/>
                              <wps:cNvSpPr/>
                              <wps:spPr>
                                <a:xfrm>
                                  <a:off x="0" y="0"/>
                                  <a:ext cx="2461260" cy="2491740"/>
                                </a:xfrm>
                                <a:custGeom>
                                  <a:avLst/>
                                  <a:gdLst/>
                                  <a:ahLst/>
                                  <a:cxnLst/>
                                  <a:rect l="l" t="t" r="r" b="b"/>
                                  <a:pathLst>
                                    <a:path w="2461260" h="2491740">
                                      <a:moveTo>
                                        <a:pt x="651852" y="2354021"/>
                                      </a:moveTo>
                                      <a:lnTo>
                                        <a:pt x="647319" y="2315591"/>
                                      </a:lnTo>
                                      <a:lnTo>
                                        <a:pt x="633564" y="2274824"/>
                                      </a:lnTo>
                                      <a:lnTo>
                                        <a:pt x="610870" y="2232152"/>
                                      </a:lnTo>
                                      <a:lnTo>
                                        <a:pt x="579539" y="2188603"/>
                                      </a:lnTo>
                                      <a:lnTo>
                                        <a:pt x="538988" y="2143887"/>
                                      </a:lnTo>
                                      <a:lnTo>
                                        <a:pt x="235712" y="1840611"/>
                                      </a:lnTo>
                                      <a:lnTo>
                                        <a:pt x="229108" y="1837309"/>
                                      </a:lnTo>
                                      <a:lnTo>
                                        <a:pt x="224155" y="1837690"/>
                                      </a:lnTo>
                                      <a:lnTo>
                                        <a:pt x="192786" y="1867408"/>
                                      </a:lnTo>
                                      <a:lnTo>
                                        <a:pt x="191516" y="1872615"/>
                                      </a:lnTo>
                                      <a:lnTo>
                                        <a:pt x="191643" y="1874774"/>
                                      </a:lnTo>
                                      <a:lnTo>
                                        <a:pt x="193294" y="1879219"/>
                                      </a:lnTo>
                                      <a:lnTo>
                                        <a:pt x="194945" y="1881378"/>
                                      </a:lnTo>
                                      <a:lnTo>
                                        <a:pt x="498602" y="2185035"/>
                                      </a:lnTo>
                                      <a:lnTo>
                                        <a:pt x="514350" y="2201443"/>
                                      </a:lnTo>
                                      <a:lnTo>
                                        <a:pt x="540867" y="2232990"/>
                                      </a:lnTo>
                                      <a:lnTo>
                                        <a:pt x="568058" y="2277135"/>
                                      </a:lnTo>
                                      <a:lnTo>
                                        <a:pt x="581202" y="2317254"/>
                                      </a:lnTo>
                                      <a:lnTo>
                                        <a:pt x="582333" y="2329662"/>
                                      </a:lnTo>
                                      <a:lnTo>
                                        <a:pt x="581926" y="2341638"/>
                                      </a:lnTo>
                                      <a:lnTo>
                                        <a:pt x="564730" y="2384234"/>
                                      </a:lnTo>
                                      <a:lnTo>
                                        <a:pt x="527481" y="2412555"/>
                                      </a:lnTo>
                                      <a:lnTo>
                                        <a:pt x="492899" y="2418169"/>
                                      </a:lnTo>
                                      <a:lnTo>
                                        <a:pt x="480263" y="2417038"/>
                                      </a:lnTo>
                                      <a:lnTo>
                                        <a:pt x="439470" y="2403983"/>
                                      </a:lnTo>
                                      <a:lnTo>
                                        <a:pt x="393890" y="2375916"/>
                                      </a:lnTo>
                                      <a:lnTo>
                                        <a:pt x="361378" y="2348623"/>
                                      </a:lnTo>
                                      <a:lnTo>
                                        <a:pt x="44196" y="2032127"/>
                                      </a:lnTo>
                                      <a:lnTo>
                                        <a:pt x="42037" y="2030476"/>
                                      </a:lnTo>
                                      <a:lnTo>
                                        <a:pt x="37592" y="2028825"/>
                                      </a:lnTo>
                                      <a:lnTo>
                                        <a:pt x="35433" y="2028698"/>
                                      </a:lnTo>
                                      <a:lnTo>
                                        <a:pt x="32893" y="2028952"/>
                                      </a:lnTo>
                                      <a:lnTo>
                                        <a:pt x="2540" y="2056257"/>
                                      </a:lnTo>
                                      <a:lnTo>
                                        <a:pt x="0" y="2064131"/>
                                      </a:lnTo>
                                      <a:lnTo>
                                        <a:pt x="254" y="2066163"/>
                                      </a:lnTo>
                                      <a:lnTo>
                                        <a:pt x="311658" y="2381123"/>
                                      </a:lnTo>
                                      <a:lnTo>
                                        <a:pt x="356400" y="2421661"/>
                                      </a:lnTo>
                                      <a:lnTo>
                                        <a:pt x="399923" y="2453132"/>
                                      </a:lnTo>
                                      <a:lnTo>
                                        <a:pt x="441642" y="2475014"/>
                                      </a:lnTo>
                                      <a:lnTo>
                                        <a:pt x="480695" y="2487549"/>
                                      </a:lnTo>
                                      <a:lnTo>
                                        <a:pt x="517474" y="2491562"/>
                                      </a:lnTo>
                                      <a:lnTo>
                                        <a:pt x="534860" y="2490165"/>
                                      </a:lnTo>
                                      <a:lnTo>
                                        <a:pt x="582828" y="2473604"/>
                                      </a:lnTo>
                                      <a:lnTo>
                                        <a:pt x="622769" y="2437790"/>
                                      </a:lnTo>
                                      <a:lnTo>
                                        <a:pt x="647065" y="2389759"/>
                                      </a:lnTo>
                                      <a:lnTo>
                                        <a:pt x="650557" y="2372207"/>
                                      </a:lnTo>
                                      <a:lnTo>
                                        <a:pt x="651852" y="2354021"/>
                                      </a:lnTo>
                                      <a:close/>
                                    </a:path>
                                    <a:path w="2461260" h="2491740">
                                      <a:moveTo>
                                        <a:pt x="1024763" y="2016633"/>
                                      </a:moveTo>
                                      <a:lnTo>
                                        <a:pt x="550926" y="1527683"/>
                                      </a:lnTo>
                                      <a:lnTo>
                                        <a:pt x="542036" y="1524381"/>
                                      </a:lnTo>
                                      <a:lnTo>
                                        <a:pt x="536575" y="1525270"/>
                                      </a:lnTo>
                                      <a:lnTo>
                                        <a:pt x="507619" y="1554226"/>
                                      </a:lnTo>
                                      <a:lnTo>
                                        <a:pt x="506476" y="1559941"/>
                                      </a:lnTo>
                                      <a:lnTo>
                                        <a:pt x="507111" y="1562354"/>
                                      </a:lnTo>
                                      <a:lnTo>
                                        <a:pt x="508762" y="1566799"/>
                                      </a:lnTo>
                                      <a:lnTo>
                                        <a:pt x="509905" y="1568704"/>
                                      </a:lnTo>
                                      <a:lnTo>
                                        <a:pt x="794893" y="1853615"/>
                                      </a:lnTo>
                                      <a:lnTo>
                                        <a:pt x="905891" y="1963166"/>
                                      </a:lnTo>
                                      <a:lnTo>
                                        <a:pt x="905637" y="1963420"/>
                                      </a:lnTo>
                                      <a:lnTo>
                                        <a:pt x="858634" y="1938655"/>
                                      </a:lnTo>
                                      <a:lnTo>
                                        <a:pt x="762000" y="1888744"/>
                                      </a:lnTo>
                                      <a:lnTo>
                                        <a:pt x="723633" y="1869948"/>
                                      </a:lnTo>
                                      <a:lnTo>
                                        <a:pt x="662355" y="1839099"/>
                                      </a:lnTo>
                                      <a:lnTo>
                                        <a:pt x="517753" y="1767128"/>
                                      </a:lnTo>
                                      <a:lnTo>
                                        <a:pt x="413905" y="1715008"/>
                                      </a:lnTo>
                                      <a:lnTo>
                                        <a:pt x="400367" y="1708835"/>
                                      </a:lnTo>
                                      <a:lnTo>
                                        <a:pt x="387096" y="1703705"/>
                                      </a:lnTo>
                                      <a:lnTo>
                                        <a:pt x="380492" y="1702054"/>
                                      </a:lnTo>
                                      <a:lnTo>
                                        <a:pt x="374777" y="1701546"/>
                                      </a:lnTo>
                                      <a:lnTo>
                                        <a:pt x="369570" y="1701419"/>
                                      </a:lnTo>
                                      <a:lnTo>
                                        <a:pt x="364363" y="1702054"/>
                                      </a:lnTo>
                                      <a:lnTo>
                                        <a:pt x="355600" y="1706245"/>
                                      </a:lnTo>
                                      <a:lnTo>
                                        <a:pt x="350774" y="1709420"/>
                                      </a:lnTo>
                                      <a:lnTo>
                                        <a:pt x="321691" y="1738503"/>
                                      </a:lnTo>
                                      <a:lnTo>
                                        <a:pt x="320167" y="1744726"/>
                                      </a:lnTo>
                                      <a:lnTo>
                                        <a:pt x="320929" y="1752346"/>
                                      </a:lnTo>
                                      <a:lnTo>
                                        <a:pt x="794512" y="2237117"/>
                                      </a:lnTo>
                                      <a:lnTo>
                                        <a:pt x="798449" y="2239149"/>
                                      </a:lnTo>
                                      <a:lnTo>
                                        <a:pt x="801116" y="2240407"/>
                                      </a:lnTo>
                                      <a:lnTo>
                                        <a:pt x="803275" y="2240534"/>
                                      </a:lnTo>
                                      <a:lnTo>
                                        <a:pt x="805688" y="2239645"/>
                                      </a:lnTo>
                                      <a:lnTo>
                                        <a:pt x="808228" y="2239391"/>
                                      </a:lnTo>
                                      <a:lnTo>
                                        <a:pt x="837298" y="2210308"/>
                                      </a:lnTo>
                                      <a:lnTo>
                                        <a:pt x="837819" y="2207514"/>
                                      </a:lnTo>
                                      <a:lnTo>
                                        <a:pt x="838708" y="2204986"/>
                                      </a:lnTo>
                                      <a:lnTo>
                                        <a:pt x="507339" y="1867979"/>
                                      </a:lnTo>
                                      <a:lnTo>
                                        <a:pt x="421767" y="1784350"/>
                                      </a:lnTo>
                                      <a:lnTo>
                                        <a:pt x="422275" y="1783842"/>
                                      </a:lnTo>
                                      <a:lnTo>
                                        <a:pt x="451624" y="1799971"/>
                                      </a:lnTo>
                                      <a:lnTo>
                                        <a:pt x="513080" y="1832216"/>
                                      </a:lnTo>
                                      <a:lnTo>
                                        <a:pt x="636397" y="1894052"/>
                                      </a:lnTo>
                                      <a:lnTo>
                                        <a:pt x="777087" y="1963762"/>
                                      </a:lnTo>
                                      <a:lnTo>
                                        <a:pt x="927100" y="2038591"/>
                                      </a:lnTo>
                                      <a:lnTo>
                                        <a:pt x="943914" y="2046058"/>
                                      </a:lnTo>
                                      <a:lnTo>
                                        <a:pt x="960628" y="2052701"/>
                                      </a:lnTo>
                                      <a:lnTo>
                                        <a:pt x="968502" y="2054606"/>
                                      </a:lnTo>
                                      <a:lnTo>
                                        <a:pt x="981456" y="2056257"/>
                                      </a:lnTo>
                                      <a:lnTo>
                                        <a:pt x="987171" y="2055749"/>
                                      </a:lnTo>
                                      <a:lnTo>
                                        <a:pt x="991489" y="2053844"/>
                                      </a:lnTo>
                                      <a:lnTo>
                                        <a:pt x="996061" y="2052320"/>
                                      </a:lnTo>
                                      <a:lnTo>
                                        <a:pt x="1000633" y="2049272"/>
                                      </a:lnTo>
                                      <a:lnTo>
                                        <a:pt x="1020572" y="2029333"/>
                                      </a:lnTo>
                                      <a:lnTo>
                                        <a:pt x="1022477" y="2026793"/>
                                      </a:lnTo>
                                      <a:lnTo>
                                        <a:pt x="1024382" y="2020062"/>
                                      </a:lnTo>
                                      <a:lnTo>
                                        <a:pt x="1024763" y="2016633"/>
                                      </a:lnTo>
                                      <a:close/>
                                    </a:path>
                                    <a:path w="2461260" h="2491740">
                                      <a:moveTo>
                                        <a:pt x="1153795" y="1890014"/>
                                      </a:moveTo>
                                      <a:lnTo>
                                        <a:pt x="1153668" y="1887855"/>
                                      </a:lnTo>
                                      <a:lnTo>
                                        <a:pt x="1152017" y="1883410"/>
                                      </a:lnTo>
                                      <a:lnTo>
                                        <a:pt x="1150366" y="1881251"/>
                                      </a:lnTo>
                                      <a:lnTo>
                                        <a:pt x="1148334" y="1879346"/>
                                      </a:lnTo>
                                      <a:lnTo>
                                        <a:pt x="672719" y="1403604"/>
                                      </a:lnTo>
                                      <a:lnTo>
                                        <a:pt x="670560" y="1401953"/>
                                      </a:lnTo>
                                      <a:lnTo>
                                        <a:pt x="666115" y="1400302"/>
                                      </a:lnTo>
                                      <a:lnTo>
                                        <a:pt x="663956" y="1400175"/>
                                      </a:lnTo>
                                      <a:lnTo>
                                        <a:pt x="661162" y="1400683"/>
                                      </a:lnTo>
                                      <a:lnTo>
                                        <a:pt x="630047" y="1430147"/>
                                      </a:lnTo>
                                      <a:lnTo>
                                        <a:pt x="628650" y="1437767"/>
                                      </a:lnTo>
                                      <a:lnTo>
                                        <a:pt x="630301" y="1442212"/>
                                      </a:lnTo>
                                      <a:lnTo>
                                        <a:pt x="1109345" y="1922272"/>
                                      </a:lnTo>
                                      <a:lnTo>
                                        <a:pt x="1118108" y="1925701"/>
                                      </a:lnTo>
                                      <a:lnTo>
                                        <a:pt x="1120521" y="1924812"/>
                                      </a:lnTo>
                                      <a:lnTo>
                                        <a:pt x="1123315" y="1924304"/>
                                      </a:lnTo>
                                      <a:lnTo>
                                        <a:pt x="1152398" y="1895221"/>
                                      </a:lnTo>
                                      <a:lnTo>
                                        <a:pt x="1152906" y="1892427"/>
                                      </a:lnTo>
                                      <a:lnTo>
                                        <a:pt x="1153795" y="1890014"/>
                                      </a:lnTo>
                                      <a:close/>
                                    </a:path>
                                    <a:path w="2461260" h="2491740">
                                      <a:moveTo>
                                        <a:pt x="1358392" y="1683893"/>
                                      </a:moveTo>
                                      <a:lnTo>
                                        <a:pt x="1356868" y="1677670"/>
                                      </a:lnTo>
                                      <a:lnTo>
                                        <a:pt x="1353439" y="1671320"/>
                                      </a:lnTo>
                                      <a:lnTo>
                                        <a:pt x="1298092" y="1585480"/>
                                      </a:lnTo>
                                      <a:lnTo>
                                        <a:pt x="1105649" y="1284211"/>
                                      </a:lnTo>
                                      <a:lnTo>
                                        <a:pt x="987171" y="1099820"/>
                                      </a:lnTo>
                                      <a:lnTo>
                                        <a:pt x="972058" y="1089025"/>
                                      </a:lnTo>
                                      <a:lnTo>
                                        <a:pt x="969010" y="1089787"/>
                                      </a:lnTo>
                                      <a:lnTo>
                                        <a:pt x="939419" y="1117854"/>
                                      </a:lnTo>
                                      <a:lnTo>
                                        <a:pt x="937006" y="1126363"/>
                                      </a:lnTo>
                                      <a:lnTo>
                                        <a:pt x="937133" y="1128522"/>
                                      </a:lnTo>
                                      <a:lnTo>
                                        <a:pt x="939546" y="1133729"/>
                                      </a:lnTo>
                                      <a:lnTo>
                                        <a:pt x="971029" y="1181227"/>
                                      </a:lnTo>
                                      <a:lnTo>
                                        <a:pt x="1272286" y="1640332"/>
                                      </a:lnTo>
                                      <a:lnTo>
                                        <a:pt x="1272032" y="1640459"/>
                                      </a:lnTo>
                                      <a:lnTo>
                                        <a:pt x="1230122" y="1613103"/>
                                      </a:lnTo>
                                      <a:lnTo>
                                        <a:pt x="768350" y="1313434"/>
                                      </a:lnTo>
                                      <a:lnTo>
                                        <a:pt x="762508" y="1310005"/>
                                      </a:lnTo>
                                      <a:lnTo>
                                        <a:pt x="757682" y="1308100"/>
                                      </a:lnTo>
                                      <a:lnTo>
                                        <a:pt x="755269" y="1308100"/>
                                      </a:lnTo>
                                      <a:lnTo>
                                        <a:pt x="718566" y="1339596"/>
                                      </a:lnTo>
                                      <a:lnTo>
                                        <a:pt x="717296" y="1343025"/>
                                      </a:lnTo>
                                      <a:lnTo>
                                        <a:pt x="718312" y="1349756"/>
                                      </a:lnTo>
                                      <a:lnTo>
                                        <a:pt x="719836" y="1352677"/>
                                      </a:lnTo>
                                      <a:lnTo>
                                        <a:pt x="723519" y="1355979"/>
                                      </a:lnTo>
                                      <a:lnTo>
                                        <a:pt x="726948" y="1359408"/>
                                      </a:lnTo>
                                      <a:lnTo>
                                        <a:pt x="782066" y="1395349"/>
                                      </a:lnTo>
                                      <a:lnTo>
                                        <a:pt x="1298321" y="1725549"/>
                                      </a:lnTo>
                                      <a:lnTo>
                                        <a:pt x="1305052" y="1728724"/>
                                      </a:lnTo>
                                      <a:lnTo>
                                        <a:pt x="1307084" y="1729867"/>
                                      </a:lnTo>
                                      <a:lnTo>
                                        <a:pt x="1308862" y="1730248"/>
                                      </a:lnTo>
                                      <a:lnTo>
                                        <a:pt x="1313053" y="1730629"/>
                                      </a:lnTo>
                                      <a:lnTo>
                                        <a:pt x="1315085" y="1730248"/>
                                      </a:lnTo>
                                      <a:lnTo>
                                        <a:pt x="1316863" y="1729232"/>
                                      </a:lnTo>
                                      <a:lnTo>
                                        <a:pt x="1318895" y="1728724"/>
                                      </a:lnTo>
                                      <a:lnTo>
                                        <a:pt x="1349248" y="1702943"/>
                                      </a:lnTo>
                                      <a:lnTo>
                                        <a:pt x="1358011" y="1686560"/>
                                      </a:lnTo>
                                      <a:lnTo>
                                        <a:pt x="1358392" y="1683893"/>
                                      </a:lnTo>
                                      <a:close/>
                                    </a:path>
                                    <a:path w="2461260" h="2491740">
                                      <a:moveTo>
                                        <a:pt x="1682115" y="1362329"/>
                                      </a:moveTo>
                                      <a:lnTo>
                                        <a:pt x="1661287" y="1332103"/>
                                      </a:lnTo>
                                      <a:lnTo>
                                        <a:pt x="1656334" y="1327150"/>
                                      </a:lnTo>
                                      <a:lnTo>
                                        <a:pt x="1644269" y="1316482"/>
                                      </a:lnTo>
                                      <a:lnTo>
                                        <a:pt x="1640840" y="1314450"/>
                                      </a:lnTo>
                                      <a:lnTo>
                                        <a:pt x="1635252" y="1311656"/>
                                      </a:lnTo>
                                      <a:lnTo>
                                        <a:pt x="1630680" y="1310894"/>
                                      </a:lnTo>
                                      <a:lnTo>
                                        <a:pt x="1628267" y="1310894"/>
                                      </a:lnTo>
                                      <a:lnTo>
                                        <a:pt x="1626743" y="1311783"/>
                                      </a:lnTo>
                                      <a:lnTo>
                                        <a:pt x="1503426" y="1435100"/>
                                      </a:lnTo>
                                      <a:lnTo>
                                        <a:pt x="1326769" y="1258443"/>
                                      </a:lnTo>
                                      <a:lnTo>
                                        <a:pt x="1431290" y="1153922"/>
                                      </a:lnTo>
                                      <a:lnTo>
                                        <a:pt x="1432179" y="1152398"/>
                                      </a:lnTo>
                                      <a:lnTo>
                                        <a:pt x="1432306" y="1148334"/>
                                      </a:lnTo>
                                      <a:lnTo>
                                        <a:pt x="1431798" y="1145794"/>
                                      </a:lnTo>
                                      <a:lnTo>
                                        <a:pt x="1403350" y="1112520"/>
                                      </a:lnTo>
                                      <a:lnTo>
                                        <a:pt x="1382268" y="1100074"/>
                                      </a:lnTo>
                                      <a:lnTo>
                                        <a:pt x="1379855" y="1100074"/>
                                      </a:lnTo>
                                      <a:lnTo>
                                        <a:pt x="1378204" y="1100963"/>
                                      </a:lnTo>
                                      <a:lnTo>
                                        <a:pt x="1273683" y="1205357"/>
                                      </a:lnTo>
                                      <a:lnTo>
                                        <a:pt x="1118870" y="1050544"/>
                                      </a:lnTo>
                                      <a:lnTo>
                                        <a:pt x="1240536" y="928878"/>
                                      </a:lnTo>
                                      <a:lnTo>
                                        <a:pt x="1215771" y="890270"/>
                                      </a:lnTo>
                                      <a:lnTo>
                                        <a:pt x="1187577" y="873506"/>
                                      </a:lnTo>
                                      <a:lnTo>
                                        <a:pt x="1185926" y="874268"/>
                                      </a:lnTo>
                                      <a:lnTo>
                                        <a:pt x="1034923" y="1025271"/>
                                      </a:lnTo>
                                      <a:lnTo>
                                        <a:pt x="1033272" y="1030859"/>
                                      </a:lnTo>
                                      <a:lnTo>
                                        <a:pt x="1034034" y="1037717"/>
                                      </a:lnTo>
                                      <a:lnTo>
                                        <a:pt x="1490218" y="1503934"/>
                                      </a:lnTo>
                                      <a:lnTo>
                                        <a:pt x="1523238" y="1520698"/>
                                      </a:lnTo>
                                      <a:lnTo>
                                        <a:pt x="1528572" y="1519047"/>
                                      </a:lnTo>
                                      <a:lnTo>
                                        <a:pt x="1681226" y="1366393"/>
                                      </a:lnTo>
                                      <a:lnTo>
                                        <a:pt x="1682115" y="1364742"/>
                                      </a:lnTo>
                                      <a:lnTo>
                                        <a:pt x="1682115" y="1362329"/>
                                      </a:lnTo>
                                      <a:close/>
                                    </a:path>
                                    <a:path w="2461260" h="2491740">
                                      <a:moveTo>
                                        <a:pt x="1956562" y="1087120"/>
                                      </a:moveTo>
                                      <a:lnTo>
                                        <a:pt x="1917700" y="1054354"/>
                                      </a:lnTo>
                                      <a:lnTo>
                                        <a:pt x="1801215" y="985202"/>
                                      </a:lnTo>
                                      <a:lnTo>
                                        <a:pt x="1789823" y="978408"/>
                                      </a:lnTo>
                                      <a:lnTo>
                                        <a:pt x="1748180" y="954633"/>
                                      </a:lnTo>
                                      <a:lnTo>
                                        <a:pt x="1710436" y="936294"/>
                                      </a:lnTo>
                                      <a:lnTo>
                                        <a:pt x="1672285" y="925195"/>
                                      </a:lnTo>
                                      <a:lnTo>
                                        <a:pt x="1670304" y="924814"/>
                                      </a:lnTo>
                                      <a:lnTo>
                                        <a:pt x="1663280" y="924077"/>
                                      </a:lnTo>
                                      <a:lnTo>
                                        <a:pt x="1656372" y="923912"/>
                                      </a:lnTo>
                                      <a:lnTo>
                                        <a:pt x="1649628" y="924306"/>
                                      </a:lnTo>
                                      <a:lnTo>
                                        <a:pt x="1643126" y="925195"/>
                                      </a:lnTo>
                                      <a:lnTo>
                                        <a:pt x="1645767" y="914628"/>
                                      </a:lnTo>
                                      <a:lnTo>
                                        <a:pt x="1647621" y="903732"/>
                                      </a:lnTo>
                                      <a:lnTo>
                                        <a:pt x="1648675" y="893013"/>
                                      </a:lnTo>
                                      <a:lnTo>
                                        <a:pt x="1648968" y="882015"/>
                                      </a:lnTo>
                                      <a:lnTo>
                                        <a:pt x="1648523" y="870991"/>
                                      </a:lnTo>
                                      <a:lnTo>
                                        <a:pt x="1637461" y="825500"/>
                                      </a:lnTo>
                                      <a:lnTo>
                                        <a:pt x="1618996" y="790067"/>
                                      </a:lnTo>
                                      <a:lnTo>
                                        <a:pt x="1590471" y="753960"/>
                                      </a:lnTo>
                                      <a:lnTo>
                                        <a:pt x="1587792" y="751166"/>
                                      </a:lnTo>
                                      <a:lnTo>
                                        <a:pt x="1587792" y="885545"/>
                                      </a:lnTo>
                                      <a:lnTo>
                                        <a:pt x="1586674" y="894676"/>
                                      </a:lnTo>
                                      <a:lnTo>
                                        <a:pt x="1570304" y="930160"/>
                                      </a:lnTo>
                                      <a:lnTo>
                                        <a:pt x="1522857" y="978408"/>
                                      </a:lnTo>
                                      <a:lnTo>
                                        <a:pt x="1356614" y="812038"/>
                                      </a:lnTo>
                                      <a:lnTo>
                                        <a:pt x="1391158" y="777494"/>
                                      </a:lnTo>
                                      <a:lnTo>
                                        <a:pt x="1423162" y="751459"/>
                                      </a:lnTo>
                                      <a:lnTo>
                                        <a:pt x="1456969" y="744537"/>
                                      </a:lnTo>
                                      <a:lnTo>
                                        <a:pt x="1470901" y="746264"/>
                                      </a:lnTo>
                                      <a:lnTo>
                                        <a:pt x="1513395" y="767067"/>
                                      </a:lnTo>
                                      <a:lnTo>
                                        <a:pt x="1542288" y="791972"/>
                                      </a:lnTo>
                                      <a:lnTo>
                                        <a:pt x="1571879" y="828675"/>
                                      </a:lnTo>
                                      <a:lnTo>
                                        <a:pt x="1586484" y="866775"/>
                                      </a:lnTo>
                                      <a:lnTo>
                                        <a:pt x="1587792" y="885545"/>
                                      </a:lnTo>
                                      <a:lnTo>
                                        <a:pt x="1587792" y="751166"/>
                                      </a:lnTo>
                                      <a:lnTo>
                                        <a:pt x="1553057" y="718248"/>
                                      </a:lnTo>
                                      <a:lnTo>
                                        <a:pt x="1514449" y="691743"/>
                                      </a:lnTo>
                                      <a:lnTo>
                                        <a:pt x="1475867" y="676021"/>
                                      </a:lnTo>
                                      <a:lnTo>
                                        <a:pt x="1438198" y="671029"/>
                                      </a:lnTo>
                                      <a:lnTo>
                                        <a:pt x="1425956" y="671830"/>
                                      </a:lnTo>
                                      <a:lnTo>
                                        <a:pt x="1378585" y="687832"/>
                                      </a:lnTo>
                                      <a:lnTo>
                                        <a:pt x="1368298" y="695198"/>
                                      </a:lnTo>
                                      <a:lnTo>
                                        <a:pt x="1362456" y="699389"/>
                                      </a:lnTo>
                                      <a:lnTo>
                                        <a:pt x="1309471" y="750874"/>
                                      </a:lnTo>
                                      <a:lnTo>
                                        <a:pt x="1273175" y="787146"/>
                                      </a:lnTo>
                                      <a:lnTo>
                                        <a:pt x="1271397" y="792734"/>
                                      </a:lnTo>
                                      <a:lnTo>
                                        <a:pt x="1272159" y="799465"/>
                                      </a:lnTo>
                                      <a:lnTo>
                                        <a:pt x="1273695" y="805408"/>
                                      </a:lnTo>
                                      <a:lnTo>
                                        <a:pt x="1747139" y="1284478"/>
                                      </a:lnTo>
                                      <a:lnTo>
                                        <a:pt x="1751457" y="1286891"/>
                                      </a:lnTo>
                                      <a:lnTo>
                                        <a:pt x="1753743" y="1287780"/>
                                      </a:lnTo>
                                      <a:lnTo>
                                        <a:pt x="1755775" y="1287907"/>
                                      </a:lnTo>
                                      <a:lnTo>
                                        <a:pt x="1758315" y="1287018"/>
                                      </a:lnTo>
                                      <a:lnTo>
                                        <a:pt x="1761109" y="1286510"/>
                                      </a:lnTo>
                                      <a:lnTo>
                                        <a:pt x="1788922" y="1260094"/>
                                      </a:lnTo>
                                      <a:lnTo>
                                        <a:pt x="1790700" y="1254633"/>
                                      </a:lnTo>
                                      <a:lnTo>
                                        <a:pt x="1791335" y="1252474"/>
                                      </a:lnTo>
                                      <a:lnTo>
                                        <a:pt x="1791335" y="1250061"/>
                                      </a:lnTo>
                                      <a:lnTo>
                                        <a:pt x="1790573" y="1247902"/>
                                      </a:lnTo>
                                      <a:lnTo>
                                        <a:pt x="1789684" y="1245616"/>
                                      </a:lnTo>
                                      <a:lnTo>
                                        <a:pt x="1788033" y="1243584"/>
                                      </a:lnTo>
                                      <a:lnTo>
                                        <a:pt x="1786128" y="1241552"/>
                                      </a:lnTo>
                                      <a:lnTo>
                                        <a:pt x="1575943" y="1031367"/>
                                      </a:lnTo>
                                      <a:lnTo>
                                        <a:pt x="1589684" y="1017752"/>
                                      </a:lnTo>
                                      <a:lnTo>
                                        <a:pt x="1596517" y="1010869"/>
                                      </a:lnTo>
                                      <a:lnTo>
                                        <a:pt x="1603248" y="1003935"/>
                                      </a:lnTo>
                                      <a:lnTo>
                                        <a:pt x="1610474" y="997635"/>
                                      </a:lnTo>
                                      <a:lnTo>
                                        <a:pt x="1651266" y="985202"/>
                                      </a:lnTo>
                                      <a:lnTo>
                                        <a:pt x="1660410" y="985989"/>
                                      </a:lnTo>
                                      <a:lnTo>
                                        <a:pt x="1700618" y="998258"/>
                                      </a:lnTo>
                                      <a:lnTo>
                                        <a:pt x="1745945" y="1022565"/>
                                      </a:lnTo>
                                      <a:lnTo>
                                        <a:pt x="1866798" y="1095781"/>
                                      </a:lnTo>
                                      <a:lnTo>
                                        <a:pt x="1902968" y="1117854"/>
                                      </a:lnTo>
                                      <a:lnTo>
                                        <a:pt x="1906778" y="1120267"/>
                                      </a:lnTo>
                                      <a:lnTo>
                                        <a:pt x="1910207" y="1122172"/>
                                      </a:lnTo>
                                      <a:lnTo>
                                        <a:pt x="1913001" y="1123188"/>
                                      </a:lnTo>
                                      <a:lnTo>
                                        <a:pt x="1915668" y="1124331"/>
                                      </a:lnTo>
                                      <a:lnTo>
                                        <a:pt x="1918335" y="1124712"/>
                                      </a:lnTo>
                                      <a:lnTo>
                                        <a:pt x="1921129" y="1124204"/>
                                      </a:lnTo>
                                      <a:lnTo>
                                        <a:pt x="1924304" y="1123950"/>
                                      </a:lnTo>
                                      <a:lnTo>
                                        <a:pt x="1927225" y="1122680"/>
                                      </a:lnTo>
                                      <a:lnTo>
                                        <a:pt x="1930273" y="1120394"/>
                                      </a:lnTo>
                                      <a:lnTo>
                                        <a:pt x="1933321" y="1118235"/>
                                      </a:lnTo>
                                      <a:lnTo>
                                        <a:pt x="1937004" y="1115187"/>
                                      </a:lnTo>
                                      <a:lnTo>
                                        <a:pt x="1945767" y="1106424"/>
                                      </a:lnTo>
                                      <a:lnTo>
                                        <a:pt x="1949196" y="1102233"/>
                                      </a:lnTo>
                                      <a:lnTo>
                                        <a:pt x="1951609" y="1098931"/>
                                      </a:lnTo>
                                      <a:lnTo>
                                        <a:pt x="1954149" y="1095756"/>
                                      </a:lnTo>
                                      <a:lnTo>
                                        <a:pt x="1955546" y="1092835"/>
                                      </a:lnTo>
                                      <a:lnTo>
                                        <a:pt x="1956562" y="1087120"/>
                                      </a:lnTo>
                                      <a:close/>
                                    </a:path>
                                    <a:path w="2461260" h="2491740">
                                      <a:moveTo>
                                        <a:pt x="2126069" y="877570"/>
                                      </a:moveTo>
                                      <a:lnTo>
                                        <a:pt x="2116150" y="827874"/>
                                      </a:lnTo>
                                      <a:lnTo>
                                        <a:pt x="2090381" y="775995"/>
                                      </a:lnTo>
                                      <a:lnTo>
                                        <a:pt x="2063419" y="741095"/>
                                      </a:lnTo>
                                      <a:lnTo>
                                        <a:pt x="2032457" y="709891"/>
                                      </a:lnTo>
                                      <a:lnTo>
                                        <a:pt x="1989963" y="678434"/>
                                      </a:lnTo>
                                      <a:lnTo>
                                        <a:pt x="1949577" y="660844"/>
                                      </a:lnTo>
                                      <a:lnTo>
                                        <a:pt x="1911350" y="653148"/>
                                      </a:lnTo>
                                      <a:lnTo>
                                        <a:pt x="1886458" y="652272"/>
                                      </a:lnTo>
                                      <a:lnTo>
                                        <a:pt x="1874558" y="652868"/>
                                      </a:lnTo>
                                      <a:lnTo>
                                        <a:pt x="1862721" y="653821"/>
                                      </a:lnTo>
                                      <a:lnTo>
                                        <a:pt x="1850999" y="655078"/>
                                      </a:lnTo>
                                      <a:lnTo>
                                        <a:pt x="1839468" y="656590"/>
                                      </a:lnTo>
                                      <a:lnTo>
                                        <a:pt x="1805749" y="661771"/>
                                      </a:lnTo>
                                      <a:lnTo>
                                        <a:pt x="1794637" y="663194"/>
                                      </a:lnTo>
                                      <a:lnTo>
                                        <a:pt x="1783499" y="664362"/>
                                      </a:lnTo>
                                      <a:lnTo>
                                        <a:pt x="1772577" y="665099"/>
                                      </a:lnTo>
                                      <a:lnTo>
                                        <a:pt x="1761820" y="665276"/>
                                      </a:lnTo>
                                      <a:lnTo>
                                        <a:pt x="1751203" y="664718"/>
                                      </a:lnTo>
                                      <a:lnTo>
                                        <a:pt x="1708912" y="654304"/>
                                      </a:lnTo>
                                      <a:lnTo>
                                        <a:pt x="1667510" y="624713"/>
                                      </a:lnTo>
                                      <a:lnTo>
                                        <a:pt x="1639620" y="587070"/>
                                      </a:lnTo>
                                      <a:lnTo>
                                        <a:pt x="1630172" y="548728"/>
                                      </a:lnTo>
                                      <a:lnTo>
                                        <a:pt x="1630832" y="541045"/>
                                      </a:lnTo>
                                      <a:lnTo>
                                        <a:pt x="1649349" y="505587"/>
                                      </a:lnTo>
                                      <a:lnTo>
                                        <a:pt x="1687931" y="483565"/>
                                      </a:lnTo>
                                      <a:lnTo>
                                        <a:pt x="1743964" y="477393"/>
                                      </a:lnTo>
                                      <a:lnTo>
                                        <a:pt x="1748790" y="476377"/>
                                      </a:lnTo>
                                      <a:lnTo>
                                        <a:pt x="1719834" y="431292"/>
                                      </a:lnTo>
                                      <a:lnTo>
                                        <a:pt x="1688846" y="413512"/>
                                      </a:lnTo>
                                      <a:lnTo>
                                        <a:pt x="1682623" y="413639"/>
                                      </a:lnTo>
                                      <a:lnTo>
                                        <a:pt x="1639836" y="422173"/>
                                      </a:lnTo>
                                      <a:lnTo>
                                        <a:pt x="1601546" y="444576"/>
                                      </a:lnTo>
                                      <a:lnTo>
                                        <a:pt x="1572399" y="482701"/>
                                      </a:lnTo>
                                      <a:lnTo>
                                        <a:pt x="1561909" y="521893"/>
                                      </a:lnTo>
                                      <a:lnTo>
                                        <a:pt x="1561528" y="535774"/>
                                      </a:lnTo>
                                      <a:lnTo>
                                        <a:pt x="1562862" y="550037"/>
                                      </a:lnTo>
                                      <a:lnTo>
                                        <a:pt x="1576070" y="594829"/>
                                      </a:lnTo>
                                      <a:lnTo>
                                        <a:pt x="1604594" y="641502"/>
                                      </a:lnTo>
                                      <a:lnTo>
                                        <a:pt x="1631950" y="672592"/>
                                      </a:lnTo>
                                      <a:lnTo>
                                        <a:pt x="1661579" y="699008"/>
                                      </a:lnTo>
                                      <a:lnTo>
                                        <a:pt x="1703387" y="725081"/>
                                      </a:lnTo>
                                      <a:lnTo>
                                        <a:pt x="1743075" y="739902"/>
                                      </a:lnTo>
                                      <a:lnTo>
                                        <a:pt x="1780794" y="745388"/>
                                      </a:lnTo>
                                      <a:lnTo>
                                        <a:pt x="1793113" y="745617"/>
                                      </a:lnTo>
                                      <a:lnTo>
                                        <a:pt x="1805178" y="745159"/>
                                      </a:lnTo>
                                      <a:lnTo>
                                        <a:pt x="1816912" y="744245"/>
                                      </a:lnTo>
                                      <a:lnTo>
                                        <a:pt x="1839976" y="741426"/>
                                      </a:lnTo>
                                      <a:lnTo>
                                        <a:pt x="1884807" y="734822"/>
                                      </a:lnTo>
                                      <a:lnTo>
                                        <a:pt x="1895830" y="733755"/>
                                      </a:lnTo>
                                      <a:lnTo>
                                        <a:pt x="1906625" y="733069"/>
                                      </a:lnTo>
                                      <a:lnTo>
                                        <a:pt x="1917217" y="732878"/>
                                      </a:lnTo>
                                      <a:lnTo>
                                        <a:pt x="1927606" y="733298"/>
                                      </a:lnTo>
                                      <a:lnTo>
                                        <a:pt x="1969516" y="743966"/>
                                      </a:lnTo>
                                      <a:lnTo>
                                        <a:pt x="2011426" y="773684"/>
                                      </a:lnTo>
                                      <a:lnTo>
                                        <a:pt x="2041779" y="812673"/>
                                      </a:lnTo>
                                      <a:lnTo>
                                        <a:pt x="2055241" y="850519"/>
                                      </a:lnTo>
                                      <a:lnTo>
                                        <a:pt x="2056104" y="859853"/>
                                      </a:lnTo>
                                      <a:lnTo>
                                        <a:pt x="2055888" y="868807"/>
                                      </a:lnTo>
                                      <a:lnTo>
                                        <a:pt x="2039899" y="909281"/>
                                      </a:lnTo>
                                      <a:lnTo>
                                        <a:pt x="2005825" y="936421"/>
                                      </a:lnTo>
                                      <a:lnTo>
                                        <a:pt x="1967496" y="947991"/>
                                      </a:lnTo>
                                      <a:lnTo>
                                        <a:pt x="1935581" y="950683"/>
                                      </a:lnTo>
                                      <a:lnTo>
                                        <a:pt x="1920875" y="950468"/>
                                      </a:lnTo>
                                      <a:lnTo>
                                        <a:pt x="1915287" y="951611"/>
                                      </a:lnTo>
                                      <a:lnTo>
                                        <a:pt x="1911985" y="954786"/>
                                      </a:lnTo>
                                      <a:lnTo>
                                        <a:pt x="1911096" y="956437"/>
                                      </a:lnTo>
                                      <a:lnTo>
                                        <a:pt x="1911096" y="960247"/>
                                      </a:lnTo>
                                      <a:lnTo>
                                        <a:pt x="1940204" y="995781"/>
                                      </a:lnTo>
                                      <a:lnTo>
                                        <a:pt x="1975231" y="1016762"/>
                                      </a:lnTo>
                                      <a:lnTo>
                                        <a:pt x="1982343" y="1017016"/>
                                      </a:lnTo>
                                      <a:lnTo>
                                        <a:pt x="1998052" y="1016101"/>
                                      </a:lnTo>
                                      <a:lnTo>
                                        <a:pt x="2038007" y="1006449"/>
                                      </a:lnTo>
                                      <a:lnTo>
                                        <a:pt x="2072017" y="987933"/>
                                      </a:lnTo>
                                      <a:lnTo>
                                        <a:pt x="2107006" y="950404"/>
                                      </a:lnTo>
                                      <a:lnTo>
                                        <a:pt x="2123541" y="908558"/>
                                      </a:lnTo>
                                      <a:lnTo>
                                        <a:pt x="2125688" y="893343"/>
                                      </a:lnTo>
                                      <a:lnTo>
                                        <a:pt x="2126069" y="877570"/>
                                      </a:lnTo>
                                      <a:close/>
                                    </a:path>
                                    <a:path w="2461260" h="2491740">
                                      <a:moveTo>
                                        <a:pt x="2280412" y="763270"/>
                                      </a:moveTo>
                                      <a:lnTo>
                                        <a:pt x="2280285" y="761238"/>
                                      </a:lnTo>
                                      <a:lnTo>
                                        <a:pt x="2278634" y="756666"/>
                                      </a:lnTo>
                                      <a:lnTo>
                                        <a:pt x="2276983" y="754507"/>
                                      </a:lnTo>
                                      <a:lnTo>
                                        <a:pt x="2275078" y="752602"/>
                                      </a:lnTo>
                                      <a:lnTo>
                                        <a:pt x="1799336" y="276860"/>
                                      </a:lnTo>
                                      <a:lnTo>
                                        <a:pt x="1797177" y="275336"/>
                                      </a:lnTo>
                                      <a:lnTo>
                                        <a:pt x="1792732" y="273685"/>
                                      </a:lnTo>
                                      <a:lnTo>
                                        <a:pt x="1790700" y="273431"/>
                                      </a:lnTo>
                                      <a:lnTo>
                                        <a:pt x="1787906" y="273939"/>
                                      </a:lnTo>
                                      <a:lnTo>
                                        <a:pt x="1756791" y="303403"/>
                                      </a:lnTo>
                                      <a:lnTo>
                                        <a:pt x="1755267" y="311150"/>
                                      </a:lnTo>
                                      <a:lnTo>
                                        <a:pt x="1757045" y="315595"/>
                                      </a:lnTo>
                                      <a:lnTo>
                                        <a:pt x="2234057" y="793623"/>
                                      </a:lnTo>
                                      <a:lnTo>
                                        <a:pt x="2244725" y="798957"/>
                                      </a:lnTo>
                                      <a:lnTo>
                                        <a:pt x="2247265" y="798068"/>
                                      </a:lnTo>
                                      <a:lnTo>
                                        <a:pt x="2249932" y="797560"/>
                                      </a:lnTo>
                                      <a:lnTo>
                                        <a:pt x="2277872" y="771144"/>
                                      </a:lnTo>
                                      <a:lnTo>
                                        <a:pt x="2279015" y="768604"/>
                                      </a:lnTo>
                                      <a:lnTo>
                                        <a:pt x="2280412" y="763270"/>
                                      </a:lnTo>
                                      <a:close/>
                                    </a:path>
                                    <a:path w="2461260" h="2491740">
                                      <a:moveTo>
                                        <a:pt x="2460752" y="583057"/>
                                      </a:moveTo>
                                      <a:lnTo>
                                        <a:pt x="2460625" y="580898"/>
                                      </a:lnTo>
                                      <a:lnTo>
                                        <a:pt x="2458847" y="576465"/>
                                      </a:lnTo>
                                      <a:lnTo>
                                        <a:pt x="2457323" y="574294"/>
                                      </a:lnTo>
                                      <a:lnTo>
                                        <a:pt x="2027301" y="144399"/>
                                      </a:lnTo>
                                      <a:lnTo>
                                        <a:pt x="2115185" y="56515"/>
                                      </a:lnTo>
                                      <a:lnTo>
                                        <a:pt x="2116074" y="54991"/>
                                      </a:lnTo>
                                      <a:lnTo>
                                        <a:pt x="2115947" y="50546"/>
                                      </a:lnTo>
                                      <a:lnTo>
                                        <a:pt x="2115439" y="48006"/>
                                      </a:lnTo>
                                      <a:lnTo>
                                        <a:pt x="2113661" y="44958"/>
                                      </a:lnTo>
                                      <a:lnTo>
                                        <a:pt x="2112518" y="42418"/>
                                      </a:lnTo>
                                      <a:lnTo>
                                        <a:pt x="2109978" y="38862"/>
                                      </a:lnTo>
                                      <a:lnTo>
                                        <a:pt x="2103628" y="31496"/>
                                      </a:lnTo>
                                      <a:lnTo>
                                        <a:pt x="2099564" y="27051"/>
                                      </a:lnTo>
                                      <a:lnTo>
                                        <a:pt x="2094611" y="22098"/>
                                      </a:lnTo>
                                      <a:lnTo>
                                        <a:pt x="2089658" y="17145"/>
                                      </a:lnTo>
                                      <a:lnTo>
                                        <a:pt x="2061083" y="0"/>
                                      </a:lnTo>
                                      <a:lnTo>
                                        <a:pt x="2059432" y="762"/>
                                      </a:lnTo>
                                      <a:lnTo>
                                        <a:pt x="1842770" y="217424"/>
                                      </a:lnTo>
                                      <a:lnTo>
                                        <a:pt x="1842008" y="219075"/>
                                      </a:lnTo>
                                      <a:lnTo>
                                        <a:pt x="1842262" y="221234"/>
                                      </a:lnTo>
                                      <a:lnTo>
                                        <a:pt x="1842135" y="223520"/>
                                      </a:lnTo>
                                      <a:lnTo>
                                        <a:pt x="1842897" y="225806"/>
                                      </a:lnTo>
                                      <a:lnTo>
                                        <a:pt x="1846072" y="231775"/>
                                      </a:lnTo>
                                      <a:lnTo>
                                        <a:pt x="1848612" y="235331"/>
                                      </a:lnTo>
                                      <a:lnTo>
                                        <a:pt x="1851914" y="239014"/>
                                      </a:lnTo>
                                      <a:lnTo>
                                        <a:pt x="1859153" y="247777"/>
                                      </a:lnTo>
                                      <a:lnTo>
                                        <a:pt x="1869059" y="257556"/>
                                      </a:lnTo>
                                      <a:lnTo>
                                        <a:pt x="1873504" y="261493"/>
                                      </a:lnTo>
                                      <a:lnTo>
                                        <a:pt x="1877441" y="264541"/>
                                      </a:lnTo>
                                      <a:lnTo>
                                        <a:pt x="1881124" y="267716"/>
                                      </a:lnTo>
                                      <a:lnTo>
                                        <a:pt x="1884680" y="270383"/>
                                      </a:lnTo>
                                      <a:lnTo>
                                        <a:pt x="1890268" y="273177"/>
                                      </a:lnTo>
                                      <a:lnTo>
                                        <a:pt x="1892554" y="273939"/>
                                      </a:lnTo>
                                      <a:lnTo>
                                        <a:pt x="1894840" y="273812"/>
                                      </a:lnTo>
                                      <a:lnTo>
                                        <a:pt x="1896999" y="274066"/>
                                      </a:lnTo>
                                      <a:lnTo>
                                        <a:pt x="1898523" y="273177"/>
                                      </a:lnTo>
                                      <a:lnTo>
                                        <a:pt x="1986407" y="185293"/>
                                      </a:lnTo>
                                      <a:lnTo>
                                        <a:pt x="2416302" y="615315"/>
                                      </a:lnTo>
                                      <a:lnTo>
                                        <a:pt x="2418461" y="616839"/>
                                      </a:lnTo>
                                      <a:lnTo>
                                        <a:pt x="2422906" y="618617"/>
                                      </a:lnTo>
                                      <a:lnTo>
                                        <a:pt x="2425065" y="618744"/>
                                      </a:lnTo>
                                      <a:lnTo>
                                        <a:pt x="2427478" y="617855"/>
                                      </a:lnTo>
                                      <a:lnTo>
                                        <a:pt x="2430272" y="617347"/>
                                      </a:lnTo>
                                      <a:lnTo>
                                        <a:pt x="2459355" y="588276"/>
                                      </a:lnTo>
                                      <a:lnTo>
                                        <a:pt x="2459863" y="585470"/>
                                      </a:lnTo>
                                      <a:lnTo>
                                        <a:pt x="2460752" y="583057"/>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3.25pt;margin-top:26.72312pt;width:193.8pt;height:196.2pt;mso-position-horizontal-relative:column;mso-position-vertical-relative:paragraph;z-index:-20373504" id="docshapegroup46" coordorigin="665,534" coordsize="3876,3924">
                      <v:shape style="position:absolute;left:665;top:534;width:3876;height:3924" id="docshape47" coordorigin="665,534" coordsize="3876,3924" path="m1692,4242l1690,4212,1684,4181,1675,4149,1663,4117,1647,4084,1627,4050,1604,4016,1578,3981,1548,3946,1514,3911,1036,3433,1033,3430,1026,3428,1018,3428,1010,3432,1005,3435,994,3443,982,3455,974,3465,969,3475,967,3479,967,3483,967,3487,969,3494,972,3497,1450,3975,1475,4001,1497,4027,1517,4051,1534,4075,1548,4098,1560,4121,1569,4142,1576,4163,1580,4184,1582,4203,1581,4222,1578,4240,1573,4257,1565,4274,1554,4289,1541,4304,1527,4316,1512,4326,1496,4334,1478,4339,1460,4342,1441,4343,1421,4341,1401,4336,1379,4330,1357,4320,1334,4308,1310,4293,1285,4276,1260,4256,1234,4233,1207,4207,735,3735,731,3732,724,3729,721,3729,717,3730,713,3731,703,3736,692,3744,680,3757,672,3767,669,3773,666,3781,665,3785,665,3788,668,3795,670,3799,1156,4284,1191,4318,1226,4348,1261,4375,1295,4398,1328,4417,1361,4432,1392,4444,1422,4452,1452,4457,1480,4458,1507,4456,1534,4451,1559,4442,1583,4430,1605,4415,1626,4396,1646,4374,1662,4350,1675,4324,1684,4298,1690,4270,1692,4242xm2279,3710l2277,3698,2274,3691,2267,3676,2261,3668,2253,3660,1533,2940,1530,2938,1523,2936,1519,2935,1510,2936,1506,2939,1490,2950,1478,2962,1467,2978,1464,2982,1463,2991,1464,2995,1466,3002,1468,3005,1917,3454,2092,3626,2091,3626,2017,3587,1865,3509,1805,3479,1708,3431,1480,3317,1317,3235,1296,3226,1275,3217,1264,3215,1255,3214,1247,3214,1239,3215,1225,3221,1217,3226,1172,3272,1169,3282,1170,3294,1173,3304,1177,3314,1185,3325,1196,3337,1916,4057,1919,4059,1922,4061,1927,4063,1930,4063,1934,4061,1938,4061,1948,4056,1953,4052,1958,4048,1971,4035,1975,4030,1979,4025,1984,4015,1984,4011,1986,4007,1986,4003,1983,3996,1981,3993,1464,3476,1329,3344,1330,3344,1376,3369,1473,3420,1667,3517,1889,3627,2125,3745,2151,3757,2178,3767,2190,3770,2211,3773,2220,3772,2226,3769,2234,3766,2241,3762,2272,3730,2275,3726,2278,3716,2279,3710xm2482,3511l2482,3507,2479,3500,2477,3497,2473,3494,1724,2745,1721,2742,1714,2740,1711,2739,1706,2740,1702,2742,1693,2746,1682,2755,1670,2766,1662,2777,1657,2787,1656,2790,1655,2795,1655,2799,1658,2806,1660,2809,2412,3562,2415,3564,2422,3567,2426,3567,2430,3566,2434,3565,2444,3560,2455,3551,2467,3539,2472,3533,2475,3528,2480,3519,2481,3515,2482,3511xm2804,3186l2802,3176,2796,3166,2709,3031,2406,2557,2220,2266,2209,2255,2205,2252,2201,2251,2196,2249,2191,2251,2185,2254,2174,2263,2152,2285,2144,2295,2142,2299,2141,2308,2141,2312,2145,2320,2194,2395,2669,3118,2668,3118,2602,3075,1875,2603,1866,2597,1858,2594,1854,2594,1846,2595,1842,2597,1833,2604,1811,2625,1797,2644,1795,2649,1796,2660,1799,2665,1804,2670,1810,2675,1818,2681,1897,2732,2710,3252,2717,3256,2720,3257,2723,3259,2726,3259,2733,3260,2736,3259,2739,3258,2742,3257,2746,3255,2762,3244,2790,3216,2798,3205,2801,3200,2804,3190,2804,3186xm3314,2680l3313,2673,3304,2657,3299,2651,3288,2639,3281,2632,3273,2624,3254,2608,3249,2604,3240,2600,3233,2599,3229,2599,3227,2600,3033,2794,2754,2516,2919,2352,2920,2349,2921,2343,2920,2339,2916,2331,2913,2326,2897,2308,2882,2293,2875,2286,2863,2276,2858,2272,2849,2268,2845,2267,2842,2267,2838,2267,2835,2268,2671,2433,2427,2189,2619,1997,2620,1995,2620,1988,2618,1984,2614,1975,2605,1964,2595,1951,2580,1936,2566,1925,2560,1920,2555,1916,2546,1911,2542,1910,2535,1910,2533,1911,2295,2149,2292,2158,2293,2169,2296,2178,2301,2188,2308,2198,2319,2210,3012,2903,3023,2913,3034,2921,3043,2925,3064,2929,3072,2927,3313,2686,3314,2684,3314,2680xm3746,2246l3746,2243,3744,2240,3743,2237,3740,2234,3737,2230,3734,2227,3729,2223,3722,2218,3716,2214,3685,2195,3502,2086,3484,2075,3452,2057,3435,2047,3418,2038,3387,2022,3373,2015,3359,2009,3345,2004,3332,1999,3319,1996,3307,1993,3299,1991,3295,1991,3284,1990,3273,1989,3263,1990,3253,1991,3257,1975,3260,1958,3261,1941,3262,1923,3261,1906,3259,1889,3255,1871,3250,1852,3244,1834,3236,1816,3226,1798,3215,1779,3201,1760,3186,1741,3170,1722,3165,1717,3165,1929,3164,1943,3160,1958,3155,1972,3148,1986,3138,1999,3126,2012,3063,2075,2801,1813,2856,1759,2865,1750,2874,1742,2882,1735,2889,1730,2898,1723,2906,1718,2916,1714,2938,1709,2959,1707,2981,1710,3003,1717,3026,1728,3048,1742,3071,1760,3094,1782,3107,1796,3119,1810,3130,1825,3140,1839,3149,1855,3155,1870,3160,1885,3163,1899,3165,1914,3165,1929,3165,1717,3156,1707,3151,1702,3131,1683,3111,1666,3091,1650,3070,1636,3050,1624,3030,1614,3010,1606,2989,1599,2969,1594,2949,1592,2930,1591,2911,1592,2891,1596,2873,1601,2854,1609,2836,1618,2828,1623,2820,1629,2811,1636,2804,1642,2796,1649,2788,1657,2779,1665,2727,1717,2670,1774,2667,1783,2668,1793,2671,1803,2676,1813,2683,1823,2694,1834,3416,2557,3420,2560,3423,2561,3427,2562,3430,2563,3434,2561,3438,2560,3443,2558,3448,2555,3453,2552,3458,2548,3471,2535,3476,2529,3479,2524,3482,2519,3484,2515,3485,2510,3486,2507,3486,2503,3485,2500,3483,2496,3481,2493,3478,2490,3147,2159,3168,2137,3179,2126,3190,2115,3201,2106,3213,2098,3225,2092,3238,2088,3252,2086,3265,2086,3280,2087,3295,2090,3310,2094,3327,2100,3343,2107,3360,2115,3378,2124,3396,2134,3415,2145,3434,2156,3605,2260,3662,2295,3668,2299,3673,2302,3678,2303,3682,2305,3686,2306,3690,2305,3695,2304,3700,2302,3705,2299,3710,2295,3715,2291,3729,2277,3735,2270,3738,2265,3742,2260,3745,2255,3746,2246xm4013,1916l4011,1891,4005,1865,3998,1838,3987,1811,3974,1784,3957,1757,3937,1729,3914,1702,3889,1674,3866,1652,3843,1633,3821,1617,3799,1603,3777,1592,3756,1583,3735,1575,3715,1569,3695,1565,3675,1563,3655,1562,3636,1562,3617,1563,3598,1564,3580,1566,3562,1568,3509,1577,3491,1579,3474,1581,3456,1582,3440,1582,3423,1581,3406,1579,3389,1576,3373,1571,3356,1565,3340,1557,3324,1546,3307,1533,3291,1518,3280,1507,3271,1495,3262,1484,3254,1471,3247,1459,3242,1447,3237,1435,3234,1422,3233,1411,3232,1399,3233,1387,3236,1374,3240,1363,3246,1352,3253,1341,3262,1331,3274,1321,3285,1312,3298,1305,3310,1300,3323,1296,3336,1293,3348,1291,3359,1289,3382,1287,3411,1286,3419,1285,3423,1280,3424,1277,3423,1271,3422,1268,3411,1253,3401,1241,3373,1214,3351,1195,3344,1191,3331,1187,3325,1186,3315,1186,3301,1187,3290,1188,3280,1190,3258,1195,3247,1199,3237,1204,3226,1209,3215,1214,3205,1220,3196,1227,3187,1235,3179,1242,3164,1259,3151,1276,3141,1295,3133,1314,3128,1335,3125,1356,3124,1378,3126,1401,3131,1424,3138,1447,3147,1471,3159,1495,3174,1520,3192,1545,3212,1569,3235,1594,3259,1616,3282,1635,3304,1652,3326,1665,3348,1676,3369,1686,3390,1694,3410,1700,3430,1704,3450,1707,3469,1708,3489,1709,3508,1708,3526,1707,3563,1702,3633,1692,3651,1690,3668,1689,3684,1689,3701,1689,3717,1691,3734,1695,3750,1700,3767,1706,3783,1714,3800,1725,3816,1737,3833,1753,3847,1768,3860,1784,3871,1799,3880,1814,3888,1830,3894,1845,3899,1860,3902,1874,3903,1889,3903,1903,3901,1916,3897,1930,3892,1943,3886,1955,3877,1966,3868,1977,3854,1990,3839,2001,3824,2009,3808,2015,3793,2020,3778,2024,3763,2027,3750,2029,3737,2031,3724,2031,3713,2032,3690,2031,3681,2033,3676,2038,3675,2041,3675,2047,3676,2050,3681,2060,3685,2065,3702,2085,3720,2103,3729,2110,3736,2116,3752,2128,3760,2131,3776,2136,3787,2136,3812,2135,3823,2133,3835,2131,3848,2128,3861,2124,3874,2119,3888,2114,3901,2107,3915,2099,3928,2090,3941,2080,3953,2069,3969,2051,3983,2031,3994,2010,4003,1988,4009,1965,4013,1941,4013,1916xm4256,1736l4256,1733,4253,1726,4251,1723,4248,1720,3499,970,3495,968,3488,965,3485,965,3481,966,3477,967,3467,972,3457,980,3444,992,3437,1002,3432,1012,3430,1016,3429,1021,3429,1024,3432,1031,3434,1035,4183,1784,4190,1790,4197,1792,4200,1793,4204,1791,4208,1790,4218,1785,4223,1782,4229,1777,4241,1765,4249,1754,4252,1749,4254,1745,4256,1736xm4540,1453l4540,1449,4537,1442,4535,1439,3858,762,3996,623,3997,621,3997,614,3996,610,3994,605,3992,601,3988,596,3978,584,3971,577,3964,569,3956,561,3937,545,3931,541,3922,535,3918,535,3911,534,3908,536,3567,877,3566,879,3566,883,3566,886,3567,890,3572,899,3576,905,3581,911,3593,925,3608,940,3615,946,3622,951,3627,956,3633,960,3642,965,3645,966,3649,966,3652,966,3655,965,3793,826,4470,1503,4474,1506,4481,1509,4484,1509,4488,1507,4492,1507,4502,1501,4507,1498,4513,1493,4525,1481,4533,1470,4538,1461,4539,1456,4540,1453xe" filled="true" fillcolor="#ffc000" stroked="false">
                        <v:path arrowok="t"/>
                        <v:fill opacity="32896f" type="solid"/>
                      </v:shape>
                      <w10:wrap type="none"/>
                    </v:group>
                  </w:pict>
                </mc:Fallback>
              </mc:AlternateContent>
            </w:r>
            <w:r>
              <w:rPr>
                <w:sz w:val="24"/>
              </w:rPr>
              <w:t>74</w:t>
            </w:r>
            <w:r>
              <w:rPr>
                <w:spacing w:val="-15"/>
                <w:sz w:val="24"/>
              </w:rPr>
              <w:t> </w:t>
            </w:r>
            <w:r>
              <w:rPr>
                <w:sz w:val="24"/>
              </w:rPr>
              <w:t>women</w:t>
            </w:r>
            <w:r>
              <w:rPr>
                <w:spacing w:val="-15"/>
                <w:sz w:val="24"/>
              </w:rPr>
              <w:t> </w:t>
            </w:r>
            <w:r>
              <w:rPr>
                <w:sz w:val="24"/>
              </w:rPr>
              <w:t>who were 57-year- old women with chronic </w:t>
            </w:r>
            <w:r>
              <w:rPr>
                <w:spacing w:val="-4"/>
                <w:sz w:val="24"/>
              </w:rPr>
              <w:t>LBP.</w:t>
            </w:r>
          </w:p>
        </w:tc>
        <w:tc>
          <w:tcPr>
            <w:tcW w:w="1275" w:type="dxa"/>
          </w:tcPr>
          <w:p>
            <w:pPr>
              <w:pStyle w:val="TableParagraph"/>
              <w:spacing w:line="240" w:lineRule="auto"/>
              <w:rPr>
                <w:sz w:val="22"/>
              </w:rPr>
            </w:pPr>
          </w:p>
        </w:tc>
        <w:tc>
          <w:tcPr>
            <w:tcW w:w="1560" w:type="dxa"/>
          </w:tcPr>
          <w:p>
            <w:pPr>
              <w:pStyle w:val="TableParagraph"/>
              <w:spacing w:line="240" w:lineRule="auto"/>
              <w:rPr>
                <w:sz w:val="22"/>
              </w:rPr>
            </w:pPr>
          </w:p>
        </w:tc>
        <w:tc>
          <w:tcPr>
            <w:tcW w:w="2552" w:type="dxa"/>
          </w:tcPr>
          <w:p>
            <w:pPr>
              <w:pStyle w:val="TableParagraph"/>
              <w:spacing w:line="270" w:lineRule="exact"/>
              <w:ind w:left="106"/>
              <w:rPr>
                <w:sz w:val="24"/>
              </w:rPr>
            </w:pPr>
            <w:r>
              <w:rPr>
                <w:sz w:val="24"/>
                <w:u w:val="single"/>
              </w:rPr>
              <w:t>Group</w:t>
            </w:r>
            <w:r>
              <w:rPr>
                <w:spacing w:val="-2"/>
                <w:sz w:val="24"/>
                <w:u w:val="single"/>
              </w:rPr>
              <w:t> </w:t>
            </w:r>
            <w:r>
              <w:rPr>
                <w:spacing w:val="-10"/>
                <w:sz w:val="24"/>
                <w:u w:val="single"/>
              </w:rPr>
              <w:t>A</w:t>
            </w:r>
          </w:p>
          <w:p>
            <w:pPr>
              <w:pStyle w:val="TableParagraph"/>
              <w:numPr>
                <w:ilvl w:val="0"/>
                <w:numId w:val="37"/>
              </w:numPr>
              <w:tabs>
                <w:tab w:pos="244" w:val="left" w:leader="none"/>
              </w:tabs>
              <w:spacing w:line="240" w:lineRule="auto" w:before="0" w:after="0"/>
              <w:ind w:left="106" w:right="584" w:firstLine="0"/>
              <w:jc w:val="left"/>
              <w:rPr>
                <w:sz w:val="24"/>
              </w:rPr>
            </w:pPr>
            <w:r>
              <w:rPr>
                <w:sz w:val="24"/>
              </w:rPr>
              <w:t>Dynamic</w:t>
            </w:r>
            <w:r>
              <w:rPr>
                <w:spacing w:val="-15"/>
                <w:sz w:val="24"/>
              </w:rPr>
              <w:t> </w:t>
            </w:r>
            <w:r>
              <w:rPr>
                <w:sz w:val="24"/>
              </w:rPr>
              <w:t>strength back exercises.</w:t>
            </w:r>
          </w:p>
          <w:p>
            <w:pPr>
              <w:pStyle w:val="TableParagraph"/>
              <w:spacing w:line="240" w:lineRule="auto"/>
              <w:ind w:left="106"/>
              <w:rPr>
                <w:sz w:val="24"/>
              </w:rPr>
            </w:pPr>
            <w:r>
              <w:rPr>
                <w:sz w:val="24"/>
                <w:u w:val="single"/>
              </w:rPr>
              <w:t>Group</w:t>
            </w:r>
            <w:r>
              <w:rPr>
                <w:spacing w:val="-2"/>
                <w:sz w:val="24"/>
                <w:u w:val="single"/>
              </w:rPr>
              <w:t> </w:t>
            </w:r>
            <w:r>
              <w:rPr>
                <w:spacing w:val="-10"/>
                <w:sz w:val="24"/>
                <w:u w:val="single"/>
              </w:rPr>
              <w:t>B</w:t>
            </w:r>
          </w:p>
          <w:p>
            <w:pPr>
              <w:pStyle w:val="TableParagraph"/>
              <w:numPr>
                <w:ilvl w:val="0"/>
                <w:numId w:val="37"/>
              </w:numPr>
              <w:tabs>
                <w:tab w:pos="244" w:val="left" w:leader="none"/>
              </w:tabs>
              <w:spacing w:line="240" w:lineRule="auto" w:before="0" w:after="0"/>
              <w:ind w:left="106" w:right="900" w:firstLine="0"/>
              <w:jc w:val="left"/>
              <w:rPr>
                <w:sz w:val="24"/>
              </w:rPr>
            </w:pPr>
            <w:r>
              <w:rPr>
                <w:sz w:val="24"/>
              </w:rPr>
              <w:t>Home</w:t>
            </w:r>
            <w:r>
              <w:rPr>
                <w:spacing w:val="-15"/>
                <w:sz w:val="24"/>
              </w:rPr>
              <w:t> </w:t>
            </w:r>
            <w:r>
              <w:rPr>
                <w:sz w:val="24"/>
              </w:rPr>
              <w:t>training </w:t>
            </w:r>
            <w:r>
              <w:rPr>
                <w:spacing w:val="-2"/>
                <w:sz w:val="24"/>
              </w:rPr>
              <w:t>program.</w:t>
            </w:r>
          </w:p>
          <w:p>
            <w:pPr>
              <w:pStyle w:val="TableParagraph"/>
              <w:spacing w:line="240" w:lineRule="auto"/>
              <w:ind w:left="106"/>
              <w:rPr>
                <w:sz w:val="24"/>
              </w:rPr>
            </w:pPr>
            <w:r>
              <w:rPr>
                <w:spacing w:val="-2"/>
                <w:sz w:val="24"/>
                <w:u w:val="single"/>
              </w:rPr>
              <w:t>Duration</w:t>
            </w:r>
          </w:p>
          <w:p>
            <w:pPr>
              <w:pStyle w:val="TableParagraph"/>
              <w:numPr>
                <w:ilvl w:val="0"/>
                <w:numId w:val="37"/>
              </w:numPr>
              <w:tabs>
                <w:tab w:pos="244" w:val="left" w:leader="none"/>
              </w:tabs>
              <w:spacing w:line="240" w:lineRule="auto" w:before="0" w:after="0"/>
              <w:ind w:left="106" w:right="298" w:firstLine="0"/>
              <w:jc w:val="left"/>
              <w:rPr>
                <w:sz w:val="24"/>
              </w:rPr>
            </w:pPr>
            <w:r>
              <w:rPr>
                <w:sz w:val="24"/>
              </w:rPr>
              <w:t>First 3 months. Groups A &amp; B continued home training</w:t>
            </w:r>
            <w:r>
              <w:rPr>
                <w:spacing w:val="-15"/>
                <w:sz w:val="24"/>
              </w:rPr>
              <w:t> </w:t>
            </w:r>
            <w:r>
              <w:rPr>
                <w:sz w:val="24"/>
              </w:rPr>
              <w:t>program</w:t>
            </w:r>
            <w:r>
              <w:rPr>
                <w:spacing w:val="-13"/>
                <w:sz w:val="24"/>
              </w:rPr>
              <w:t> </w:t>
            </w:r>
            <w:r>
              <w:rPr>
                <w:sz w:val="24"/>
              </w:rPr>
              <w:t>for</w:t>
            </w:r>
            <w:r>
              <w:rPr>
                <w:spacing w:val="-14"/>
                <w:sz w:val="24"/>
              </w:rPr>
              <w:t> </w:t>
            </w:r>
            <w:r>
              <w:rPr>
                <w:sz w:val="24"/>
              </w:rPr>
              <w:t>3 to 12 months.</w:t>
            </w:r>
          </w:p>
        </w:tc>
        <w:tc>
          <w:tcPr>
            <w:tcW w:w="2127" w:type="dxa"/>
          </w:tcPr>
          <w:p>
            <w:pPr>
              <w:pStyle w:val="TableParagraph"/>
              <w:spacing w:line="240" w:lineRule="auto"/>
              <w:ind w:left="105" w:right="119"/>
              <w:rPr>
                <w:sz w:val="24"/>
              </w:rPr>
            </w:pPr>
            <w:r>
              <w:rPr>
                <w:sz w:val="24"/>
              </w:rPr>
              <w:t>To compare the effect of dynamic strength back muscle training with</w:t>
            </w:r>
            <w:r>
              <w:rPr>
                <w:spacing w:val="-10"/>
                <w:sz w:val="24"/>
              </w:rPr>
              <w:t> </w:t>
            </w:r>
            <w:r>
              <w:rPr>
                <w:sz w:val="24"/>
              </w:rPr>
              <w:t>that</w:t>
            </w:r>
            <w:r>
              <w:rPr>
                <w:spacing w:val="-10"/>
                <w:sz w:val="24"/>
              </w:rPr>
              <w:t> </w:t>
            </w:r>
            <w:r>
              <w:rPr>
                <w:sz w:val="24"/>
              </w:rPr>
              <w:t>of</w:t>
            </w:r>
            <w:r>
              <w:rPr>
                <w:spacing w:val="-10"/>
                <w:sz w:val="24"/>
              </w:rPr>
              <w:t> </w:t>
            </w:r>
            <w:r>
              <w:rPr>
                <w:sz w:val="24"/>
              </w:rPr>
              <w:t>a</w:t>
            </w:r>
            <w:r>
              <w:rPr>
                <w:spacing w:val="-11"/>
                <w:sz w:val="24"/>
              </w:rPr>
              <w:t> </w:t>
            </w:r>
            <w:r>
              <w:rPr>
                <w:sz w:val="24"/>
              </w:rPr>
              <w:t>home training</w:t>
            </w:r>
            <w:r>
              <w:rPr>
                <w:spacing w:val="-15"/>
                <w:sz w:val="24"/>
              </w:rPr>
              <w:t> </w:t>
            </w:r>
            <w:r>
              <w:rPr>
                <w:sz w:val="24"/>
              </w:rPr>
              <w:t>program</w:t>
            </w:r>
            <w:r>
              <w:rPr>
                <w:spacing w:val="-15"/>
                <w:sz w:val="24"/>
              </w:rPr>
              <w:t> </w:t>
            </w:r>
            <w:r>
              <w:rPr>
                <w:sz w:val="24"/>
              </w:rPr>
              <w:t>in patients with chronic LBP.</w:t>
            </w:r>
          </w:p>
        </w:tc>
        <w:tc>
          <w:tcPr>
            <w:tcW w:w="2410" w:type="dxa"/>
          </w:tcPr>
          <w:p>
            <w:pPr>
              <w:pStyle w:val="TableParagraph"/>
              <w:spacing w:line="240" w:lineRule="auto"/>
              <w:ind w:left="105" w:right="317"/>
              <w:rPr>
                <w:sz w:val="24"/>
              </w:rPr>
            </w:pPr>
            <w:r>
              <w:rPr>
                <w:sz w:val="24"/>
              </w:rPr>
              <w:t>The home training program was as effective as the supervised dynamic strength muscle training</w:t>
            </w:r>
            <w:r>
              <w:rPr>
                <w:spacing w:val="-15"/>
                <w:sz w:val="24"/>
              </w:rPr>
              <w:t> </w:t>
            </w:r>
            <w:r>
              <w:rPr>
                <w:sz w:val="24"/>
              </w:rPr>
              <w:t>programme.</w:t>
            </w:r>
          </w:p>
        </w:tc>
      </w:tr>
    </w:tbl>
    <w:p>
      <w:pPr>
        <w:spacing w:after="0" w:line="240" w:lineRule="auto"/>
        <w:rPr>
          <w:sz w:val="24"/>
        </w:rPr>
        <w:sectPr>
          <w:pgSz w:w="15840" w:h="12240" w:orient="landscape"/>
          <w:pgMar w:header="722" w:footer="0" w:top="1380" w:bottom="280" w:left="1220" w:right="960"/>
        </w:sectPr>
      </w:pPr>
    </w:p>
    <w:p>
      <w:pPr>
        <w:pStyle w:val="BodyText"/>
        <w:spacing w:before="19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1275"/>
        <w:gridCol w:w="1702"/>
        <w:gridCol w:w="1275"/>
        <w:gridCol w:w="1560"/>
        <w:gridCol w:w="2552"/>
        <w:gridCol w:w="2127"/>
        <w:gridCol w:w="2410"/>
      </w:tblGrid>
      <w:tr>
        <w:trPr>
          <w:trHeight w:val="757" w:hRule="atLeast"/>
        </w:trPr>
        <w:tc>
          <w:tcPr>
            <w:tcW w:w="536" w:type="dxa"/>
          </w:tcPr>
          <w:p>
            <w:pPr>
              <w:pStyle w:val="TableParagraph"/>
              <w:spacing w:line="228" w:lineRule="exact"/>
              <w:ind w:left="75" w:right="87"/>
              <w:jc w:val="center"/>
              <w:rPr>
                <w:b/>
                <w:sz w:val="20"/>
              </w:rPr>
            </w:pPr>
            <w:r>
              <w:rPr>
                <w:b/>
                <w:spacing w:val="-5"/>
                <w:sz w:val="20"/>
              </w:rPr>
              <w:t>No.</w:t>
            </w:r>
          </w:p>
        </w:tc>
        <w:tc>
          <w:tcPr>
            <w:tcW w:w="1275" w:type="dxa"/>
          </w:tcPr>
          <w:p>
            <w:pPr>
              <w:pStyle w:val="TableParagraph"/>
              <w:spacing w:line="240" w:lineRule="auto"/>
              <w:ind w:left="105" w:right="280"/>
              <w:rPr>
                <w:b/>
                <w:sz w:val="22"/>
              </w:rPr>
            </w:pPr>
            <w:r>
              <w:rPr>
                <w:b/>
                <w:spacing w:val="-2"/>
                <w:sz w:val="22"/>
              </w:rPr>
              <w:t>Author </w:t>
            </w:r>
            <w:r>
              <w:rPr>
                <w:b/>
                <w:sz w:val="22"/>
              </w:rPr>
              <w:t>and</w:t>
            </w:r>
            <w:r>
              <w:rPr>
                <w:b/>
                <w:spacing w:val="-14"/>
                <w:sz w:val="22"/>
              </w:rPr>
              <w:t> </w:t>
            </w:r>
            <w:r>
              <w:rPr>
                <w:b/>
                <w:sz w:val="22"/>
              </w:rPr>
              <w:t>Year</w:t>
            </w:r>
          </w:p>
        </w:tc>
        <w:tc>
          <w:tcPr>
            <w:tcW w:w="1702" w:type="dxa"/>
          </w:tcPr>
          <w:p>
            <w:pPr>
              <w:pStyle w:val="TableParagraph"/>
              <w:spacing w:line="251" w:lineRule="exact"/>
              <w:ind w:left="106"/>
              <w:rPr>
                <w:b/>
                <w:sz w:val="22"/>
              </w:rPr>
            </w:pPr>
            <w:r>
              <w:rPr>
                <w:b/>
                <w:sz w:val="22"/>
              </w:rPr>
              <w:t>Sample</w:t>
            </w:r>
            <w:r>
              <w:rPr>
                <w:b/>
                <w:spacing w:val="-4"/>
                <w:sz w:val="22"/>
              </w:rPr>
              <w:t> size</w:t>
            </w:r>
          </w:p>
          <w:p>
            <w:pPr>
              <w:pStyle w:val="TableParagraph"/>
              <w:spacing w:line="252" w:lineRule="exact"/>
              <w:ind w:left="106"/>
              <w:rPr>
                <w:b/>
                <w:sz w:val="22"/>
              </w:rPr>
            </w:pPr>
            <w:r>
              <w:rPr>
                <w:b/>
                <w:sz w:val="22"/>
              </w:rPr>
              <w:t>and Sample </w:t>
            </w:r>
            <w:r>
              <w:rPr>
                <w:b/>
                <w:spacing w:val="-2"/>
                <w:sz w:val="22"/>
              </w:rPr>
              <w:t>characteristics</w:t>
            </w:r>
          </w:p>
        </w:tc>
        <w:tc>
          <w:tcPr>
            <w:tcW w:w="1275" w:type="dxa"/>
          </w:tcPr>
          <w:p>
            <w:pPr>
              <w:pStyle w:val="TableParagraph"/>
              <w:spacing w:line="240" w:lineRule="auto"/>
              <w:ind w:left="106" w:right="196"/>
              <w:rPr>
                <w:b/>
                <w:sz w:val="22"/>
              </w:rPr>
            </w:pPr>
            <w:r>
              <w:rPr>
                <w:b/>
                <w:spacing w:val="-2"/>
                <w:sz w:val="22"/>
              </w:rPr>
              <w:t>Outcome measures</w:t>
            </w:r>
          </w:p>
        </w:tc>
        <w:tc>
          <w:tcPr>
            <w:tcW w:w="1560" w:type="dxa"/>
          </w:tcPr>
          <w:p>
            <w:pPr>
              <w:pStyle w:val="TableParagraph"/>
              <w:spacing w:line="240" w:lineRule="auto"/>
              <w:ind w:left="106" w:right="27"/>
              <w:rPr>
                <w:b/>
                <w:sz w:val="22"/>
              </w:rPr>
            </w:pPr>
            <w:r>
              <w:rPr>
                <w:b/>
                <w:spacing w:val="-2"/>
                <w:sz w:val="22"/>
              </w:rPr>
              <w:t>Physiological measures</w:t>
            </w:r>
          </w:p>
        </w:tc>
        <w:tc>
          <w:tcPr>
            <w:tcW w:w="2552" w:type="dxa"/>
          </w:tcPr>
          <w:p>
            <w:pPr>
              <w:pStyle w:val="TableParagraph"/>
              <w:spacing w:line="251" w:lineRule="exact"/>
              <w:ind w:left="106"/>
              <w:rPr>
                <w:b/>
                <w:sz w:val="22"/>
              </w:rPr>
            </w:pPr>
            <w:r>
              <w:rPr/>
              <mc:AlternateContent>
                <mc:Choice Requires="wps">
                  <w:drawing>
                    <wp:anchor distT="0" distB="0" distL="0" distR="0" allowOverlap="1" layoutInCell="1" locked="0" behindDoc="1" simplePos="0" relativeHeight="482944512">
                      <wp:simplePos x="0" y="0"/>
                      <wp:positionH relativeFrom="column">
                        <wp:posOffset>-378206</wp:posOffset>
                      </wp:positionH>
                      <wp:positionV relativeFrom="paragraph">
                        <wp:posOffset>222122</wp:posOffset>
                      </wp:positionV>
                      <wp:extent cx="3004820" cy="291719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3004820" cy="2917190"/>
                                <a:chExt cx="3004820" cy="2917190"/>
                              </a:xfrm>
                            </wpg:grpSpPr>
                            <wps:wsp>
                              <wps:cNvPr id="132" name="Graphic 132"/>
                              <wps:cNvSpPr/>
                              <wps:spPr>
                                <a:xfrm>
                                  <a:off x="0" y="0"/>
                                  <a:ext cx="3004820" cy="2917190"/>
                                </a:xfrm>
                                <a:custGeom>
                                  <a:avLst/>
                                  <a:gdLst/>
                                  <a:ahLst/>
                                  <a:cxnLst/>
                                  <a:rect l="l" t="t" r="r" b="b"/>
                                  <a:pathLst>
                                    <a:path w="3004820" h="2917190">
                                      <a:moveTo>
                                        <a:pt x="617982" y="2881122"/>
                                      </a:moveTo>
                                      <a:lnTo>
                                        <a:pt x="617728" y="2879090"/>
                                      </a:lnTo>
                                      <a:lnTo>
                                        <a:pt x="616077" y="2874518"/>
                                      </a:lnTo>
                                      <a:lnTo>
                                        <a:pt x="614426" y="2872486"/>
                                      </a:lnTo>
                                      <a:lnTo>
                                        <a:pt x="430530" y="2688590"/>
                                      </a:lnTo>
                                      <a:lnTo>
                                        <a:pt x="406463" y="2642971"/>
                                      </a:lnTo>
                                      <a:lnTo>
                                        <a:pt x="239268" y="2322957"/>
                                      </a:lnTo>
                                      <a:lnTo>
                                        <a:pt x="217043" y="2299335"/>
                                      </a:lnTo>
                                      <a:lnTo>
                                        <a:pt x="213614" y="2300478"/>
                                      </a:lnTo>
                                      <a:lnTo>
                                        <a:pt x="183642" y="2329688"/>
                                      </a:lnTo>
                                      <a:lnTo>
                                        <a:pt x="181102" y="2337562"/>
                                      </a:lnTo>
                                      <a:lnTo>
                                        <a:pt x="181102" y="2339975"/>
                                      </a:lnTo>
                                      <a:lnTo>
                                        <a:pt x="182245" y="2342515"/>
                                      </a:lnTo>
                                      <a:lnTo>
                                        <a:pt x="183134" y="2345436"/>
                                      </a:lnTo>
                                      <a:lnTo>
                                        <a:pt x="184404" y="2348103"/>
                                      </a:lnTo>
                                      <a:lnTo>
                                        <a:pt x="186563" y="2351151"/>
                                      </a:lnTo>
                                      <a:lnTo>
                                        <a:pt x="286385" y="2536698"/>
                                      </a:lnTo>
                                      <a:lnTo>
                                        <a:pt x="332905" y="2618384"/>
                                      </a:lnTo>
                                      <a:lnTo>
                                        <a:pt x="349123" y="2645664"/>
                                      </a:lnTo>
                                      <a:lnTo>
                                        <a:pt x="348615" y="2646172"/>
                                      </a:lnTo>
                                      <a:lnTo>
                                        <a:pt x="237871" y="2583053"/>
                                      </a:lnTo>
                                      <a:lnTo>
                                        <a:pt x="191757" y="2558097"/>
                                      </a:lnTo>
                                      <a:lnTo>
                                        <a:pt x="53340" y="2483739"/>
                                      </a:lnTo>
                                      <a:lnTo>
                                        <a:pt x="49911" y="2481707"/>
                                      </a:lnTo>
                                      <a:lnTo>
                                        <a:pt x="47117" y="2480818"/>
                                      </a:lnTo>
                                      <a:lnTo>
                                        <a:pt x="44450" y="2479548"/>
                                      </a:lnTo>
                                      <a:lnTo>
                                        <a:pt x="42037" y="2479040"/>
                                      </a:lnTo>
                                      <a:lnTo>
                                        <a:pt x="10033" y="2501011"/>
                                      </a:lnTo>
                                      <a:lnTo>
                                        <a:pt x="0" y="2515616"/>
                                      </a:lnTo>
                                      <a:lnTo>
                                        <a:pt x="1397" y="2521839"/>
                                      </a:lnTo>
                                      <a:lnTo>
                                        <a:pt x="3175" y="2524633"/>
                                      </a:lnTo>
                                      <a:lnTo>
                                        <a:pt x="7112" y="2527554"/>
                                      </a:lnTo>
                                      <a:lnTo>
                                        <a:pt x="10795" y="2530729"/>
                                      </a:lnTo>
                                      <a:lnTo>
                                        <a:pt x="24003" y="2538222"/>
                                      </a:lnTo>
                                      <a:lnTo>
                                        <a:pt x="69621" y="2562288"/>
                                      </a:lnTo>
                                      <a:lnTo>
                                        <a:pt x="389636" y="2729484"/>
                                      </a:lnTo>
                                      <a:lnTo>
                                        <a:pt x="573532" y="2913380"/>
                                      </a:lnTo>
                                      <a:lnTo>
                                        <a:pt x="575564" y="2915031"/>
                                      </a:lnTo>
                                      <a:lnTo>
                                        <a:pt x="579882" y="2916936"/>
                                      </a:lnTo>
                                      <a:lnTo>
                                        <a:pt x="582168" y="2916936"/>
                                      </a:lnTo>
                                      <a:lnTo>
                                        <a:pt x="584708" y="2915920"/>
                                      </a:lnTo>
                                      <a:lnTo>
                                        <a:pt x="587502" y="2915412"/>
                                      </a:lnTo>
                                      <a:lnTo>
                                        <a:pt x="616458" y="2886456"/>
                                      </a:lnTo>
                                      <a:lnTo>
                                        <a:pt x="616966" y="2883662"/>
                                      </a:lnTo>
                                      <a:lnTo>
                                        <a:pt x="617982" y="2881122"/>
                                      </a:lnTo>
                                      <a:close/>
                                    </a:path>
                                    <a:path w="3004820" h="2917190">
                                      <a:moveTo>
                                        <a:pt x="1042949" y="2417813"/>
                                      </a:moveTo>
                                      <a:lnTo>
                                        <a:pt x="1039164" y="2369756"/>
                                      </a:lnTo>
                                      <a:lnTo>
                                        <a:pt x="1022819" y="2318664"/>
                                      </a:lnTo>
                                      <a:lnTo>
                                        <a:pt x="995197" y="2264702"/>
                                      </a:lnTo>
                                      <a:lnTo>
                                        <a:pt x="971169" y="2228646"/>
                                      </a:lnTo>
                                      <a:lnTo>
                                        <a:pt x="971169" y="2400427"/>
                                      </a:lnTo>
                                      <a:lnTo>
                                        <a:pt x="968629" y="2417127"/>
                                      </a:lnTo>
                                      <a:lnTo>
                                        <a:pt x="941959" y="2461641"/>
                                      </a:lnTo>
                                      <a:lnTo>
                                        <a:pt x="898144" y="2488895"/>
                                      </a:lnTo>
                                      <a:lnTo>
                                        <a:pt x="865543" y="2492451"/>
                                      </a:lnTo>
                                      <a:lnTo>
                                        <a:pt x="848321" y="2490686"/>
                                      </a:lnTo>
                                      <a:lnTo>
                                        <a:pt x="793292" y="2470531"/>
                                      </a:lnTo>
                                      <a:lnTo>
                                        <a:pt x="754291" y="2446655"/>
                                      </a:lnTo>
                                      <a:lnTo>
                                        <a:pt x="713409" y="2414752"/>
                                      </a:lnTo>
                                      <a:lnTo>
                                        <a:pt x="671118" y="2376932"/>
                                      </a:lnTo>
                                      <a:lnTo>
                                        <a:pt x="630339" y="2336114"/>
                                      </a:lnTo>
                                      <a:lnTo>
                                        <a:pt x="595249" y="2296274"/>
                                      </a:lnTo>
                                      <a:lnTo>
                                        <a:pt x="564730" y="2256117"/>
                                      </a:lnTo>
                                      <a:lnTo>
                                        <a:pt x="541870" y="2216874"/>
                                      </a:lnTo>
                                      <a:lnTo>
                                        <a:pt x="526300" y="2178964"/>
                                      </a:lnTo>
                                      <a:lnTo>
                                        <a:pt x="519684" y="2125599"/>
                                      </a:lnTo>
                                      <a:lnTo>
                                        <a:pt x="522185" y="2108974"/>
                                      </a:lnTo>
                                      <a:lnTo>
                                        <a:pt x="548386" y="2064893"/>
                                      </a:lnTo>
                                      <a:lnTo>
                                        <a:pt x="591997" y="2037943"/>
                                      </a:lnTo>
                                      <a:lnTo>
                                        <a:pt x="624941" y="2034514"/>
                                      </a:lnTo>
                                      <a:lnTo>
                                        <a:pt x="642226" y="2036356"/>
                                      </a:lnTo>
                                      <a:lnTo>
                                        <a:pt x="697255" y="2056193"/>
                                      </a:lnTo>
                                      <a:lnTo>
                                        <a:pt x="736307" y="2079586"/>
                                      </a:lnTo>
                                      <a:lnTo>
                                        <a:pt x="776820" y="2110676"/>
                                      </a:lnTo>
                                      <a:lnTo>
                                        <a:pt x="818235" y="2147595"/>
                                      </a:lnTo>
                                      <a:lnTo>
                                        <a:pt x="858494" y="2187930"/>
                                      </a:lnTo>
                                      <a:lnTo>
                                        <a:pt x="894003" y="2228227"/>
                                      </a:lnTo>
                                      <a:lnTo>
                                        <a:pt x="924941" y="2268728"/>
                                      </a:lnTo>
                                      <a:lnTo>
                                        <a:pt x="948309" y="2308225"/>
                                      </a:lnTo>
                                      <a:lnTo>
                                        <a:pt x="964272" y="2346426"/>
                                      </a:lnTo>
                                      <a:lnTo>
                                        <a:pt x="971169" y="2400427"/>
                                      </a:lnTo>
                                      <a:lnTo>
                                        <a:pt x="971169" y="2228646"/>
                                      </a:lnTo>
                                      <a:lnTo>
                                        <a:pt x="932484" y="2178964"/>
                                      </a:lnTo>
                                      <a:lnTo>
                                        <a:pt x="906551" y="2149729"/>
                                      </a:lnTo>
                                      <a:lnTo>
                                        <a:pt x="877824" y="2119884"/>
                                      </a:lnTo>
                                      <a:lnTo>
                                        <a:pt x="848156" y="2091245"/>
                                      </a:lnTo>
                                      <a:lnTo>
                                        <a:pt x="819175" y="2065312"/>
                                      </a:lnTo>
                                      <a:lnTo>
                                        <a:pt x="780732" y="2034514"/>
                                      </a:lnTo>
                                      <a:lnTo>
                                        <a:pt x="763397" y="2021586"/>
                                      </a:lnTo>
                                      <a:lnTo>
                                        <a:pt x="710387" y="1989416"/>
                                      </a:lnTo>
                                      <a:lnTo>
                                        <a:pt x="660527" y="1968754"/>
                                      </a:lnTo>
                                      <a:lnTo>
                                        <a:pt x="614083" y="1960105"/>
                                      </a:lnTo>
                                      <a:lnTo>
                                        <a:pt x="591997" y="1960283"/>
                                      </a:lnTo>
                                      <a:lnTo>
                                        <a:pt x="550189" y="1969109"/>
                                      </a:lnTo>
                                      <a:lnTo>
                                        <a:pt x="512457" y="1990661"/>
                                      </a:lnTo>
                                      <a:lnTo>
                                        <a:pt x="478993" y="2024367"/>
                                      </a:lnTo>
                                      <a:lnTo>
                                        <a:pt x="457047" y="2064181"/>
                                      </a:lnTo>
                                      <a:lnTo>
                                        <a:pt x="448729" y="2108568"/>
                                      </a:lnTo>
                                      <a:lnTo>
                                        <a:pt x="449021" y="2132114"/>
                                      </a:lnTo>
                                      <a:lnTo>
                                        <a:pt x="458724" y="2181352"/>
                                      </a:lnTo>
                                      <a:lnTo>
                                        <a:pt x="480568" y="2233866"/>
                                      </a:lnTo>
                                      <a:lnTo>
                                        <a:pt x="513461" y="2289048"/>
                                      </a:lnTo>
                                      <a:lnTo>
                                        <a:pt x="557187" y="2345893"/>
                                      </a:lnTo>
                                      <a:lnTo>
                                        <a:pt x="582726" y="2374747"/>
                                      </a:lnTo>
                                      <a:lnTo>
                                        <a:pt x="610743" y="2403856"/>
                                      </a:lnTo>
                                      <a:lnTo>
                                        <a:pt x="640905" y="2433015"/>
                                      </a:lnTo>
                                      <a:lnTo>
                                        <a:pt x="670306" y="2459342"/>
                                      </a:lnTo>
                                      <a:lnTo>
                                        <a:pt x="726821" y="2503678"/>
                                      </a:lnTo>
                                      <a:lnTo>
                                        <a:pt x="780161" y="2536558"/>
                                      </a:lnTo>
                                      <a:lnTo>
                                        <a:pt x="830072" y="2557526"/>
                                      </a:lnTo>
                                      <a:lnTo>
                                        <a:pt x="876515" y="2566581"/>
                                      </a:lnTo>
                                      <a:lnTo>
                                        <a:pt x="898677" y="2566530"/>
                                      </a:lnTo>
                                      <a:lnTo>
                                        <a:pt x="940866" y="2557983"/>
                                      </a:lnTo>
                                      <a:lnTo>
                                        <a:pt x="979182" y="2536228"/>
                                      </a:lnTo>
                                      <a:lnTo>
                                        <a:pt x="1012913" y="2502179"/>
                                      </a:lnTo>
                                      <a:lnTo>
                                        <a:pt x="1034643" y="2462212"/>
                                      </a:lnTo>
                                      <a:lnTo>
                                        <a:pt x="1040257" y="2440432"/>
                                      </a:lnTo>
                                      <a:lnTo>
                                        <a:pt x="1042949" y="2417813"/>
                                      </a:lnTo>
                                      <a:close/>
                                    </a:path>
                                    <a:path w="3004820" h="2917190">
                                      <a:moveTo>
                                        <a:pt x="1231519" y="2267458"/>
                                      </a:moveTo>
                                      <a:lnTo>
                                        <a:pt x="1231392" y="2265299"/>
                                      </a:lnTo>
                                      <a:lnTo>
                                        <a:pt x="1229487" y="2260473"/>
                                      </a:lnTo>
                                      <a:lnTo>
                                        <a:pt x="1228090" y="2258695"/>
                                      </a:lnTo>
                                      <a:lnTo>
                                        <a:pt x="1020572" y="2051177"/>
                                      </a:lnTo>
                                      <a:lnTo>
                                        <a:pt x="1128395" y="1943354"/>
                                      </a:lnTo>
                                      <a:lnTo>
                                        <a:pt x="1128776" y="1941576"/>
                                      </a:lnTo>
                                      <a:lnTo>
                                        <a:pt x="1128776" y="1939290"/>
                                      </a:lnTo>
                                      <a:lnTo>
                                        <a:pt x="1102614" y="1903603"/>
                                      </a:lnTo>
                                      <a:lnTo>
                                        <a:pt x="1077214" y="1887855"/>
                                      </a:lnTo>
                                      <a:lnTo>
                                        <a:pt x="1075309" y="1888109"/>
                                      </a:lnTo>
                                      <a:lnTo>
                                        <a:pt x="1073912" y="1888871"/>
                                      </a:lnTo>
                                      <a:lnTo>
                                        <a:pt x="966089" y="1996694"/>
                                      </a:lnTo>
                                      <a:lnTo>
                                        <a:pt x="798195" y="1828800"/>
                                      </a:lnTo>
                                      <a:lnTo>
                                        <a:pt x="912241" y="1714754"/>
                                      </a:lnTo>
                                      <a:lnTo>
                                        <a:pt x="912876" y="1713484"/>
                                      </a:lnTo>
                                      <a:lnTo>
                                        <a:pt x="912749" y="1709039"/>
                                      </a:lnTo>
                                      <a:lnTo>
                                        <a:pt x="891794" y="1680337"/>
                                      </a:lnTo>
                                      <a:lnTo>
                                        <a:pt x="886841" y="1675384"/>
                                      </a:lnTo>
                                      <a:lnTo>
                                        <a:pt x="874649" y="1664589"/>
                                      </a:lnTo>
                                      <a:lnTo>
                                        <a:pt x="870839" y="1662303"/>
                                      </a:lnTo>
                                      <a:lnTo>
                                        <a:pt x="864870" y="1659128"/>
                                      </a:lnTo>
                                      <a:lnTo>
                                        <a:pt x="860298" y="1658366"/>
                                      </a:lnTo>
                                      <a:lnTo>
                                        <a:pt x="857885" y="1658493"/>
                                      </a:lnTo>
                                      <a:lnTo>
                                        <a:pt x="856615" y="1659001"/>
                                      </a:lnTo>
                                      <a:lnTo>
                                        <a:pt x="713232" y="1802384"/>
                                      </a:lnTo>
                                      <a:lnTo>
                                        <a:pt x="711454" y="1807972"/>
                                      </a:lnTo>
                                      <a:lnTo>
                                        <a:pt x="712216" y="1814830"/>
                                      </a:lnTo>
                                      <a:lnTo>
                                        <a:pt x="1187196" y="2299716"/>
                                      </a:lnTo>
                                      <a:lnTo>
                                        <a:pt x="1195832" y="2303145"/>
                                      </a:lnTo>
                                      <a:lnTo>
                                        <a:pt x="1198372" y="2302256"/>
                                      </a:lnTo>
                                      <a:lnTo>
                                        <a:pt x="1201166" y="2301748"/>
                                      </a:lnTo>
                                      <a:lnTo>
                                        <a:pt x="1230249" y="2272665"/>
                                      </a:lnTo>
                                      <a:lnTo>
                                        <a:pt x="1230757" y="2269871"/>
                                      </a:lnTo>
                                      <a:lnTo>
                                        <a:pt x="1231519" y="2267458"/>
                                      </a:lnTo>
                                      <a:close/>
                                    </a:path>
                                    <a:path w="3004820" h="2917190">
                                      <a:moveTo>
                                        <a:pt x="1565910" y="1933067"/>
                                      </a:moveTo>
                                      <a:lnTo>
                                        <a:pt x="1565783" y="1930908"/>
                                      </a:lnTo>
                                      <a:lnTo>
                                        <a:pt x="1564132" y="1926463"/>
                                      </a:lnTo>
                                      <a:lnTo>
                                        <a:pt x="1562481" y="1924304"/>
                                      </a:lnTo>
                                      <a:lnTo>
                                        <a:pt x="1560576" y="1922399"/>
                                      </a:lnTo>
                                      <a:lnTo>
                                        <a:pt x="1084834" y="1446657"/>
                                      </a:lnTo>
                                      <a:lnTo>
                                        <a:pt x="1082802" y="1445133"/>
                                      </a:lnTo>
                                      <a:lnTo>
                                        <a:pt x="1078357" y="1443355"/>
                                      </a:lnTo>
                                      <a:lnTo>
                                        <a:pt x="1076198" y="1443228"/>
                                      </a:lnTo>
                                      <a:lnTo>
                                        <a:pt x="1073404" y="1443736"/>
                                      </a:lnTo>
                                      <a:lnTo>
                                        <a:pt x="1042289" y="1473200"/>
                                      </a:lnTo>
                                      <a:lnTo>
                                        <a:pt x="1040765" y="1480947"/>
                                      </a:lnTo>
                                      <a:lnTo>
                                        <a:pt x="1042543" y="1485265"/>
                                      </a:lnTo>
                                      <a:lnTo>
                                        <a:pt x="1521587" y="1965325"/>
                                      </a:lnTo>
                                      <a:lnTo>
                                        <a:pt x="1530223" y="1968754"/>
                                      </a:lnTo>
                                      <a:lnTo>
                                        <a:pt x="1532763" y="1967865"/>
                                      </a:lnTo>
                                      <a:lnTo>
                                        <a:pt x="1535557" y="1967357"/>
                                      </a:lnTo>
                                      <a:lnTo>
                                        <a:pt x="1564640" y="1938274"/>
                                      </a:lnTo>
                                      <a:lnTo>
                                        <a:pt x="1565148" y="1935480"/>
                                      </a:lnTo>
                                      <a:lnTo>
                                        <a:pt x="1565910" y="1933067"/>
                                      </a:lnTo>
                                      <a:close/>
                                    </a:path>
                                    <a:path w="3004820" h="2917190">
                                      <a:moveTo>
                                        <a:pt x="1790573" y="1662417"/>
                                      </a:moveTo>
                                      <a:lnTo>
                                        <a:pt x="1785442" y="1619986"/>
                                      </a:lnTo>
                                      <a:lnTo>
                                        <a:pt x="1767484" y="1575422"/>
                                      </a:lnTo>
                                      <a:lnTo>
                                        <a:pt x="1744751" y="1540560"/>
                                      </a:lnTo>
                                      <a:lnTo>
                                        <a:pt x="1720900" y="1512912"/>
                                      </a:lnTo>
                                      <a:lnTo>
                                        <a:pt x="1720900" y="1641132"/>
                                      </a:lnTo>
                                      <a:lnTo>
                                        <a:pt x="1720697" y="1650009"/>
                                      </a:lnTo>
                                      <a:lnTo>
                                        <a:pt x="1704682" y="1689112"/>
                                      </a:lnTo>
                                      <a:lnTo>
                                        <a:pt x="1638935" y="1755521"/>
                                      </a:lnTo>
                                      <a:lnTo>
                                        <a:pt x="1464945" y="1581531"/>
                                      </a:lnTo>
                                      <a:lnTo>
                                        <a:pt x="1501635" y="1545031"/>
                                      </a:lnTo>
                                      <a:lnTo>
                                        <a:pt x="1513840" y="1532763"/>
                                      </a:lnTo>
                                      <a:lnTo>
                                        <a:pt x="1551686" y="1506347"/>
                                      </a:lnTo>
                                      <a:lnTo>
                                        <a:pt x="1580553" y="1501813"/>
                                      </a:lnTo>
                                      <a:lnTo>
                                        <a:pt x="1590548" y="1502664"/>
                                      </a:lnTo>
                                      <a:lnTo>
                                        <a:pt x="1631442" y="1518031"/>
                                      </a:lnTo>
                                      <a:lnTo>
                                        <a:pt x="1663623" y="1542186"/>
                                      </a:lnTo>
                                      <a:lnTo>
                                        <a:pt x="1693049" y="1573237"/>
                                      </a:lnTo>
                                      <a:lnTo>
                                        <a:pt x="1715338" y="1613128"/>
                                      </a:lnTo>
                                      <a:lnTo>
                                        <a:pt x="1720900" y="1641132"/>
                                      </a:lnTo>
                                      <a:lnTo>
                                        <a:pt x="1720900" y="1512912"/>
                                      </a:lnTo>
                                      <a:lnTo>
                                        <a:pt x="1713992" y="1505712"/>
                                      </a:lnTo>
                                      <a:lnTo>
                                        <a:pt x="1709877" y="1501813"/>
                                      </a:lnTo>
                                      <a:lnTo>
                                        <a:pt x="1701380" y="1493748"/>
                                      </a:lnTo>
                                      <a:lnTo>
                                        <a:pt x="1663065" y="1464437"/>
                                      </a:lnTo>
                                      <a:lnTo>
                                        <a:pt x="1625612" y="1444815"/>
                                      </a:lnTo>
                                      <a:lnTo>
                                        <a:pt x="1579295" y="1434160"/>
                                      </a:lnTo>
                                      <a:lnTo>
                                        <a:pt x="1568450" y="1433957"/>
                                      </a:lnTo>
                                      <a:lnTo>
                                        <a:pt x="1558264" y="1435023"/>
                                      </a:lnTo>
                                      <a:lnTo>
                                        <a:pt x="1548676" y="1437055"/>
                                      </a:lnTo>
                                      <a:lnTo>
                                        <a:pt x="1539633" y="1440014"/>
                                      </a:lnTo>
                                      <a:lnTo>
                                        <a:pt x="1531112" y="1443863"/>
                                      </a:lnTo>
                                      <a:lnTo>
                                        <a:pt x="1532255" y="1435315"/>
                                      </a:lnTo>
                                      <a:lnTo>
                                        <a:pt x="1532775" y="1426578"/>
                                      </a:lnTo>
                                      <a:lnTo>
                                        <a:pt x="1532547" y="1417637"/>
                                      </a:lnTo>
                                      <a:lnTo>
                                        <a:pt x="1531493" y="1408430"/>
                                      </a:lnTo>
                                      <a:lnTo>
                                        <a:pt x="1519809" y="1371092"/>
                                      </a:lnTo>
                                      <a:lnTo>
                                        <a:pt x="1498092" y="1334135"/>
                                      </a:lnTo>
                                      <a:lnTo>
                                        <a:pt x="1479296" y="1310906"/>
                                      </a:lnTo>
                                      <a:lnTo>
                                        <a:pt x="1479296" y="1433690"/>
                                      </a:lnTo>
                                      <a:lnTo>
                                        <a:pt x="1479156" y="1442173"/>
                                      </a:lnTo>
                                      <a:lnTo>
                                        <a:pt x="1459141" y="1482940"/>
                                      </a:lnTo>
                                      <a:lnTo>
                                        <a:pt x="1412748" y="1529334"/>
                                      </a:lnTo>
                                      <a:lnTo>
                                        <a:pt x="1318679" y="1435315"/>
                                      </a:lnTo>
                                      <a:lnTo>
                                        <a:pt x="1252855" y="1369568"/>
                                      </a:lnTo>
                                      <a:lnTo>
                                        <a:pt x="1295146" y="1327277"/>
                                      </a:lnTo>
                                      <a:lnTo>
                                        <a:pt x="1328801" y="1304417"/>
                                      </a:lnTo>
                                      <a:lnTo>
                                        <a:pt x="1344930" y="1301203"/>
                                      </a:lnTo>
                                      <a:lnTo>
                                        <a:pt x="1353159" y="1301229"/>
                                      </a:lnTo>
                                      <a:lnTo>
                                        <a:pt x="1395984" y="1317244"/>
                                      </a:lnTo>
                                      <a:lnTo>
                                        <a:pt x="1431544" y="1346581"/>
                                      </a:lnTo>
                                      <a:lnTo>
                                        <a:pt x="1459484" y="1380363"/>
                                      </a:lnTo>
                                      <a:lnTo>
                                        <a:pt x="1476375" y="1416177"/>
                                      </a:lnTo>
                                      <a:lnTo>
                                        <a:pt x="1479296" y="1433690"/>
                                      </a:lnTo>
                                      <a:lnTo>
                                        <a:pt x="1479296" y="1310906"/>
                                      </a:lnTo>
                                      <a:lnTo>
                                        <a:pt x="1475701" y="1306855"/>
                                      </a:lnTo>
                                      <a:lnTo>
                                        <a:pt x="1470240" y="1301203"/>
                                      </a:lnTo>
                                      <a:lnTo>
                                        <a:pt x="1467104" y="1297940"/>
                                      </a:lnTo>
                                      <a:lnTo>
                                        <a:pt x="1437868" y="1271676"/>
                                      </a:lnTo>
                                      <a:lnTo>
                                        <a:pt x="1394015" y="1243393"/>
                                      </a:lnTo>
                                      <a:lnTo>
                                        <a:pt x="1351661" y="1229614"/>
                                      </a:lnTo>
                                      <a:lnTo>
                                        <a:pt x="1337843" y="1228305"/>
                                      </a:lnTo>
                                      <a:lnTo>
                                        <a:pt x="1324254" y="1228826"/>
                                      </a:lnTo>
                                      <a:lnTo>
                                        <a:pt x="1284592" y="1240345"/>
                                      </a:lnTo>
                                      <a:lnTo>
                                        <a:pt x="1244092" y="1271524"/>
                                      </a:lnTo>
                                      <a:lnTo>
                                        <a:pt x="1213383" y="1302258"/>
                                      </a:lnTo>
                                      <a:lnTo>
                                        <a:pt x="1173988" y="1341501"/>
                                      </a:lnTo>
                                      <a:lnTo>
                                        <a:pt x="1170432" y="1345184"/>
                                      </a:lnTo>
                                      <a:lnTo>
                                        <a:pt x="1168781" y="1350645"/>
                                      </a:lnTo>
                                      <a:lnTo>
                                        <a:pt x="1169543" y="1357503"/>
                                      </a:lnTo>
                                      <a:lnTo>
                                        <a:pt x="1625727" y="1823720"/>
                                      </a:lnTo>
                                      <a:lnTo>
                                        <a:pt x="1658620" y="1840484"/>
                                      </a:lnTo>
                                      <a:lnTo>
                                        <a:pt x="1664081" y="1838833"/>
                                      </a:lnTo>
                                      <a:lnTo>
                                        <a:pt x="1747393" y="1755521"/>
                                      </a:lnTo>
                                      <a:lnTo>
                                        <a:pt x="1748155" y="1754759"/>
                                      </a:lnTo>
                                      <a:lnTo>
                                        <a:pt x="1774952" y="1719580"/>
                                      </a:lnTo>
                                      <a:lnTo>
                                        <a:pt x="1788414" y="1682496"/>
                                      </a:lnTo>
                                      <a:lnTo>
                                        <a:pt x="1789823" y="1672539"/>
                                      </a:lnTo>
                                      <a:lnTo>
                                        <a:pt x="1790573" y="1662417"/>
                                      </a:lnTo>
                                      <a:close/>
                                    </a:path>
                                    <a:path w="3004820" h="2917190">
                                      <a:moveTo>
                                        <a:pt x="2147570" y="1355344"/>
                                      </a:moveTo>
                                      <a:lnTo>
                                        <a:pt x="2146808" y="1352296"/>
                                      </a:lnTo>
                                      <a:lnTo>
                                        <a:pt x="2146046" y="1349121"/>
                                      </a:lnTo>
                                      <a:lnTo>
                                        <a:pt x="2144141" y="1345819"/>
                                      </a:lnTo>
                                      <a:lnTo>
                                        <a:pt x="2140712" y="1342263"/>
                                      </a:lnTo>
                                      <a:lnTo>
                                        <a:pt x="2137016" y="1339088"/>
                                      </a:lnTo>
                                      <a:lnTo>
                                        <a:pt x="2132076" y="1335786"/>
                                      </a:lnTo>
                                      <a:lnTo>
                                        <a:pt x="2125218" y="1331087"/>
                                      </a:lnTo>
                                      <a:lnTo>
                                        <a:pt x="2064918" y="1292733"/>
                                      </a:lnTo>
                                      <a:lnTo>
                                        <a:pt x="1887728" y="1181011"/>
                                      </a:lnTo>
                                      <a:lnTo>
                                        <a:pt x="1887728" y="1251331"/>
                                      </a:lnTo>
                                      <a:lnTo>
                                        <a:pt x="1780540" y="1358392"/>
                                      </a:lnTo>
                                      <a:lnTo>
                                        <a:pt x="1725295" y="1273009"/>
                                      </a:lnTo>
                                      <a:lnTo>
                                        <a:pt x="1615300" y="1101979"/>
                                      </a:lnTo>
                                      <a:lnTo>
                                        <a:pt x="1587627" y="1059307"/>
                                      </a:lnTo>
                                      <a:lnTo>
                                        <a:pt x="1587754" y="1059053"/>
                                      </a:lnTo>
                                      <a:lnTo>
                                        <a:pt x="1587881" y="1059053"/>
                                      </a:lnTo>
                                      <a:lnTo>
                                        <a:pt x="1887728" y="1251331"/>
                                      </a:lnTo>
                                      <a:lnTo>
                                        <a:pt x="1887728" y="1181011"/>
                                      </a:lnTo>
                                      <a:lnTo>
                                        <a:pt x="1694319" y="1059053"/>
                                      </a:lnTo>
                                      <a:lnTo>
                                        <a:pt x="1563370" y="975995"/>
                                      </a:lnTo>
                                      <a:lnTo>
                                        <a:pt x="1559941" y="973963"/>
                                      </a:lnTo>
                                      <a:lnTo>
                                        <a:pt x="1556512" y="972058"/>
                                      </a:lnTo>
                                      <a:lnTo>
                                        <a:pt x="1553464" y="971296"/>
                                      </a:lnTo>
                                      <a:lnTo>
                                        <a:pt x="1550416" y="970661"/>
                                      </a:lnTo>
                                      <a:lnTo>
                                        <a:pt x="1547876" y="970915"/>
                                      </a:lnTo>
                                      <a:lnTo>
                                        <a:pt x="1541272" y="972947"/>
                                      </a:lnTo>
                                      <a:lnTo>
                                        <a:pt x="1537843" y="974725"/>
                                      </a:lnTo>
                                      <a:lnTo>
                                        <a:pt x="1534160" y="977646"/>
                                      </a:lnTo>
                                      <a:lnTo>
                                        <a:pt x="1530350" y="980567"/>
                                      </a:lnTo>
                                      <a:lnTo>
                                        <a:pt x="1526032" y="984885"/>
                                      </a:lnTo>
                                      <a:lnTo>
                                        <a:pt x="1521079" y="989965"/>
                                      </a:lnTo>
                                      <a:lnTo>
                                        <a:pt x="1516380" y="994664"/>
                                      </a:lnTo>
                                      <a:lnTo>
                                        <a:pt x="1512443" y="998474"/>
                                      </a:lnTo>
                                      <a:lnTo>
                                        <a:pt x="1509776" y="1002030"/>
                                      </a:lnTo>
                                      <a:lnTo>
                                        <a:pt x="1507109" y="1005459"/>
                                      </a:lnTo>
                                      <a:lnTo>
                                        <a:pt x="1505204" y="1008888"/>
                                      </a:lnTo>
                                      <a:lnTo>
                                        <a:pt x="1504569" y="1011936"/>
                                      </a:lnTo>
                                      <a:lnTo>
                                        <a:pt x="1503553" y="1015111"/>
                                      </a:lnTo>
                                      <a:lnTo>
                                        <a:pt x="1503172" y="1017778"/>
                                      </a:lnTo>
                                      <a:lnTo>
                                        <a:pt x="1504061" y="1020572"/>
                                      </a:lnTo>
                                      <a:lnTo>
                                        <a:pt x="1504950" y="1023620"/>
                                      </a:lnTo>
                                      <a:lnTo>
                                        <a:pt x="1506474" y="1026668"/>
                                      </a:lnTo>
                                      <a:lnTo>
                                        <a:pt x="1508379" y="1030097"/>
                                      </a:lnTo>
                                      <a:lnTo>
                                        <a:pt x="1535823" y="1073238"/>
                                      </a:lnTo>
                                      <a:lnTo>
                                        <a:pt x="1735721" y="1390142"/>
                                      </a:lnTo>
                                      <a:lnTo>
                                        <a:pt x="1863598" y="1591945"/>
                                      </a:lnTo>
                                      <a:lnTo>
                                        <a:pt x="1868170" y="1598930"/>
                                      </a:lnTo>
                                      <a:lnTo>
                                        <a:pt x="1871599" y="1603883"/>
                                      </a:lnTo>
                                      <a:lnTo>
                                        <a:pt x="1875028" y="1607312"/>
                                      </a:lnTo>
                                      <a:lnTo>
                                        <a:pt x="1878203" y="1610868"/>
                                      </a:lnTo>
                                      <a:lnTo>
                                        <a:pt x="1881632" y="1612900"/>
                                      </a:lnTo>
                                      <a:lnTo>
                                        <a:pt x="1884680" y="1613662"/>
                                      </a:lnTo>
                                      <a:lnTo>
                                        <a:pt x="1887855" y="1614297"/>
                                      </a:lnTo>
                                      <a:lnTo>
                                        <a:pt x="1890903" y="1613535"/>
                                      </a:lnTo>
                                      <a:lnTo>
                                        <a:pt x="1919097" y="1586103"/>
                                      </a:lnTo>
                                      <a:lnTo>
                                        <a:pt x="1920621" y="1579880"/>
                                      </a:lnTo>
                                      <a:lnTo>
                                        <a:pt x="1920875" y="1577467"/>
                                      </a:lnTo>
                                      <a:lnTo>
                                        <a:pt x="1921002" y="1575054"/>
                                      </a:lnTo>
                                      <a:lnTo>
                                        <a:pt x="1919732" y="1572387"/>
                                      </a:lnTo>
                                      <a:lnTo>
                                        <a:pt x="1918970" y="1570228"/>
                                      </a:lnTo>
                                      <a:lnTo>
                                        <a:pt x="1917700" y="1567561"/>
                                      </a:lnTo>
                                      <a:lnTo>
                                        <a:pt x="1915922" y="1564767"/>
                                      </a:lnTo>
                                      <a:lnTo>
                                        <a:pt x="1822577" y="1420876"/>
                                      </a:lnTo>
                                      <a:lnTo>
                                        <a:pt x="1885137" y="1358392"/>
                                      </a:lnTo>
                                      <a:lnTo>
                                        <a:pt x="1950593" y="1292733"/>
                                      </a:lnTo>
                                      <a:lnTo>
                                        <a:pt x="2097151" y="1386586"/>
                                      </a:lnTo>
                                      <a:lnTo>
                                        <a:pt x="2100326" y="1388110"/>
                                      </a:lnTo>
                                      <a:lnTo>
                                        <a:pt x="2105025" y="1390142"/>
                                      </a:lnTo>
                                      <a:lnTo>
                                        <a:pt x="2107311" y="1390904"/>
                                      </a:lnTo>
                                      <a:lnTo>
                                        <a:pt x="2109470" y="1391158"/>
                                      </a:lnTo>
                                      <a:lnTo>
                                        <a:pt x="2111883" y="1390142"/>
                                      </a:lnTo>
                                      <a:lnTo>
                                        <a:pt x="2114550" y="1390015"/>
                                      </a:lnTo>
                                      <a:lnTo>
                                        <a:pt x="2117344" y="1388491"/>
                                      </a:lnTo>
                                      <a:lnTo>
                                        <a:pt x="2120773" y="1385824"/>
                                      </a:lnTo>
                                      <a:lnTo>
                                        <a:pt x="2124075" y="1383411"/>
                                      </a:lnTo>
                                      <a:lnTo>
                                        <a:pt x="2137918" y="1369568"/>
                                      </a:lnTo>
                                      <a:lnTo>
                                        <a:pt x="2141474" y="1365377"/>
                                      </a:lnTo>
                                      <a:lnTo>
                                        <a:pt x="2144014" y="1361821"/>
                                      </a:lnTo>
                                      <a:lnTo>
                                        <a:pt x="2146541" y="1358646"/>
                                      </a:lnTo>
                                      <a:lnTo>
                                        <a:pt x="2147570" y="1355344"/>
                                      </a:lnTo>
                                      <a:close/>
                                    </a:path>
                                    <a:path w="3004820" h="2917190">
                                      <a:moveTo>
                                        <a:pt x="2339670" y="1092631"/>
                                      </a:moveTo>
                                      <a:lnTo>
                                        <a:pt x="2334006" y="1043051"/>
                                      </a:lnTo>
                                      <a:lnTo>
                                        <a:pt x="2315553" y="990320"/>
                                      </a:lnTo>
                                      <a:lnTo>
                                        <a:pt x="2284349" y="933958"/>
                                      </a:lnTo>
                                      <a:lnTo>
                                        <a:pt x="2269706" y="912914"/>
                                      </a:lnTo>
                                      <a:lnTo>
                                        <a:pt x="2269706" y="1069695"/>
                                      </a:lnTo>
                                      <a:lnTo>
                                        <a:pt x="2269032" y="1086789"/>
                                      </a:lnTo>
                                      <a:lnTo>
                                        <a:pt x="2252446" y="1134833"/>
                                      </a:lnTo>
                                      <a:lnTo>
                                        <a:pt x="2228088" y="1164971"/>
                                      </a:lnTo>
                                      <a:lnTo>
                                        <a:pt x="2185924" y="1207008"/>
                                      </a:lnTo>
                                      <a:lnTo>
                                        <a:pt x="1801876" y="822833"/>
                                      </a:lnTo>
                                      <a:lnTo>
                                        <a:pt x="1843532" y="781177"/>
                                      </a:lnTo>
                                      <a:lnTo>
                                        <a:pt x="1875891" y="755675"/>
                                      </a:lnTo>
                                      <a:lnTo>
                                        <a:pt x="1927301" y="741337"/>
                                      </a:lnTo>
                                      <a:lnTo>
                                        <a:pt x="1945284" y="741540"/>
                                      </a:lnTo>
                                      <a:lnTo>
                                        <a:pt x="2001901" y="756031"/>
                                      </a:lnTo>
                                      <a:lnTo>
                                        <a:pt x="2041359" y="776071"/>
                                      </a:lnTo>
                                      <a:lnTo>
                                        <a:pt x="2081809" y="804291"/>
                                      </a:lnTo>
                                      <a:lnTo>
                                        <a:pt x="2122284" y="838517"/>
                                      </a:lnTo>
                                      <a:lnTo>
                                        <a:pt x="2166239" y="882484"/>
                                      </a:lnTo>
                                      <a:lnTo>
                                        <a:pt x="2206383" y="929297"/>
                                      </a:lnTo>
                                      <a:lnTo>
                                        <a:pt x="2236584" y="972908"/>
                                      </a:lnTo>
                                      <a:lnTo>
                                        <a:pt x="2256891" y="1013866"/>
                                      </a:lnTo>
                                      <a:lnTo>
                                        <a:pt x="2267953" y="1051890"/>
                                      </a:lnTo>
                                      <a:lnTo>
                                        <a:pt x="2269706" y="1069695"/>
                                      </a:lnTo>
                                      <a:lnTo>
                                        <a:pt x="2269706" y="912914"/>
                                      </a:lnTo>
                                      <a:lnTo>
                                        <a:pt x="2240280" y="874560"/>
                                      </a:lnTo>
                                      <a:lnTo>
                                        <a:pt x="2213229" y="843635"/>
                                      </a:lnTo>
                                      <a:lnTo>
                                        <a:pt x="2182876" y="811911"/>
                                      </a:lnTo>
                                      <a:lnTo>
                                        <a:pt x="2155139" y="785444"/>
                                      </a:lnTo>
                                      <a:lnTo>
                                        <a:pt x="2101773" y="741337"/>
                                      </a:lnTo>
                                      <a:lnTo>
                                        <a:pt x="2046681" y="705624"/>
                                      </a:lnTo>
                                      <a:lnTo>
                                        <a:pt x="1994738" y="682180"/>
                                      </a:lnTo>
                                      <a:lnTo>
                                        <a:pt x="1944966" y="669607"/>
                                      </a:lnTo>
                                      <a:lnTo>
                                        <a:pt x="1921078" y="667956"/>
                                      </a:lnTo>
                                      <a:lnTo>
                                        <a:pt x="1897875" y="669175"/>
                                      </a:lnTo>
                                      <a:lnTo>
                                        <a:pt x="1853526" y="680300"/>
                                      </a:lnTo>
                                      <a:lnTo>
                                        <a:pt x="1811553" y="706018"/>
                                      </a:lnTo>
                                      <a:lnTo>
                                        <a:pt x="1717929" y="797687"/>
                                      </a:lnTo>
                                      <a:lnTo>
                                        <a:pt x="1716278" y="803148"/>
                                      </a:lnTo>
                                      <a:lnTo>
                                        <a:pt x="1717040" y="810006"/>
                                      </a:lnTo>
                                      <a:lnTo>
                                        <a:pt x="2173224" y="1276223"/>
                                      </a:lnTo>
                                      <a:lnTo>
                                        <a:pt x="2206117" y="1292987"/>
                                      </a:lnTo>
                                      <a:lnTo>
                                        <a:pt x="2211578" y="1291336"/>
                                      </a:lnTo>
                                      <a:lnTo>
                                        <a:pt x="2280412" y="1222502"/>
                                      </a:lnTo>
                                      <a:lnTo>
                                        <a:pt x="2294382" y="1207008"/>
                                      </a:lnTo>
                                      <a:lnTo>
                                        <a:pt x="2298547" y="1202397"/>
                                      </a:lnTo>
                                      <a:lnTo>
                                        <a:pt x="2313343" y="1181696"/>
                                      </a:lnTo>
                                      <a:lnTo>
                                        <a:pt x="2324785" y="1160449"/>
                                      </a:lnTo>
                                      <a:lnTo>
                                        <a:pt x="2332863" y="1138682"/>
                                      </a:lnTo>
                                      <a:lnTo>
                                        <a:pt x="2337765" y="1116152"/>
                                      </a:lnTo>
                                      <a:lnTo>
                                        <a:pt x="2339670" y="1092631"/>
                                      </a:lnTo>
                                      <a:close/>
                                    </a:path>
                                    <a:path w="3004820" h="2917190">
                                      <a:moveTo>
                                        <a:pt x="2729865" y="773049"/>
                                      </a:moveTo>
                                      <a:lnTo>
                                        <a:pt x="2729103" y="770001"/>
                                      </a:lnTo>
                                      <a:lnTo>
                                        <a:pt x="2728341" y="766826"/>
                                      </a:lnTo>
                                      <a:lnTo>
                                        <a:pt x="2726436" y="763524"/>
                                      </a:lnTo>
                                      <a:lnTo>
                                        <a:pt x="2647378" y="710565"/>
                                      </a:lnTo>
                                      <a:lnTo>
                                        <a:pt x="2470023" y="598754"/>
                                      </a:lnTo>
                                      <a:lnTo>
                                        <a:pt x="2470023" y="668909"/>
                                      </a:lnTo>
                                      <a:lnTo>
                                        <a:pt x="2362835" y="776224"/>
                                      </a:lnTo>
                                      <a:lnTo>
                                        <a:pt x="2307590" y="690765"/>
                                      </a:lnTo>
                                      <a:lnTo>
                                        <a:pt x="2197595" y="519684"/>
                                      </a:lnTo>
                                      <a:lnTo>
                                        <a:pt x="2169922" y="477012"/>
                                      </a:lnTo>
                                      <a:lnTo>
                                        <a:pt x="2170176" y="476758"/>
                                      </a:lnTo>
                                      <a:lnTo>
                                        <a:pt x="2470023" y="668909"/>
                                      </a:lnTo>
                                      <a:lnTo>
                                        <a:pt x="2470023" y="598754"/>
                                      </a:lnTo>
                                      <a:lnTo>
                                        <a:pt x="2276551" y="476758"/>
                                      </a:lnTo>
                                      <a:lnTo>
                                        <a:pt x="2145665" y="393700"/>
                                      </a:lnTo>
                                      <a:lnTo>
                                        <a:pt x="2142236" y="391668"/>
                                      </a:lnTo>
                                      <a:lnTo>
                                        <a:pt x="2138794" y="389763"/>
                                      </a:lnTo>
                                      <a:lnTo>
                                        <a:pt x="2132711" y="388239"/>
                                      </a:lnTo>
                                      <a:lnTo>
                                        <a:pt x="2130044" y="388620"/>
                                      </a:lnTo>
                                      <a:lnTo>
                                        <a:pt x="2126742" y="389636"/>
                                      </a:lnTo>
                                      <a:lnTo>
                                        <a:pt x="2123567" y="390525"/>
                                      </a:lnTo>
                                      <a:lnTo>
                                        <a:pt x="2120138" y="392430"/>
                                      </a:lnTo>
                                      <a:lnTo>
                                        <a:pt x="2116442" y="395478"/>
                                      </a:lnTo>
                                      <a:lnTo>
                                        <a:pt x="2112645" y="398272"/>
                                      </a:lnTo>
                                      <a:lnTo>
                                        <a:pt x="2094738" y="416179"/>
                                      </a:lnTo>
                                      <a:lnTo>
                                        <a:pt x="2092198" y="419735"/>
                                      </a:lnTo>
                                      <a:lnTo>
                                        <a:pt x="2089391" y="423164"/>
                                      </a:lnTo>
                                      <a:lnTo>
                                        <a:pt x="2087626" y="426593"/>
                                      </a:lnTo>
                                      <a:lnTo>
                                        <a:pt x="2086737" y="429641"/>
                                      </a:lnTo>
                                      <a:lnTo>
                                        <a:pt x="2085721" y="432943"/>
                                      </a:lnTo>
                                      <a:lnTo>
                                        <a:pt x="2085467" y="435483"/>
                                      </a:lnTo>
                                      <a:lnTo>
                                        <a:pt x="2086483" y="438277"/>
                                      </a:lnTo>
                                      <a:lnTo>
                                        <a:pt x="2087118" y="441452"/>
                                      </a:lnTo>
                                      <a:lnTo>
                                        <a:pt x="2088769" y="444500"/>
                                      </a:lnTo>
                                      <a:lnTo>
                                        <a:pt x="2090674" y="447802"/>
                                      </a:lnTo>
                                      <a:lnTo>
                                        <a:pt x="2109279" y="477012"/>
                                      </a:lnTo>
                                      <a:lnTo>
                                        <a:pt x="2145550" y="534123"/>
                                      </a:lnTo>
                                      <a:lnTo>
                                        <a:pt x="2298255" y="776351"/>
                                      </a:lnTo>
                                      <a:lnTo>
                                        <a:pt x="2336381" y="836942"/>
                                      </a:lnTo>
                                      <a:lnTo>
                                        <a:pt x="2445893" y="1009777"/>
                                      </a:lnTo>
                                      <a:lnTo>
                                        <a:pt x="2450465" y="1016635"/>
                                      </a:lnTo>
                                      <a:lnTo>
                                        <a:pt x="2453894" y="1021461"/>
                                      </a:lnTo>
                                      <a:lnTo>
                                        <a:pt x="2457323" y="1024890"/>
                                      </a:lnTo>
                                      <a:lnTo>
                                        <a:pt x="2460498" y="1028700"/>
                                      </a:lnTo>
                                      <a:lnTo>
                                        <a:pt x="2463927" y="1030605"/>
                                      </a:lnTo>
                                      <a:lnTo>
                                        <a:pt x="2470150" y="1032129"/>
                                      </a:lnTo>
                                      <a:lnTo>
                                        <a:pt x="2473071" y="1031240"/>
                                      </a:lnTo>
                                      <a:lnTo>
                                        <a:pt x="2499106" y="1006729"/>
                                      </a:lnTo>
                                      <a:lnTo>
                                        <a:pt x="2501392" y="1003808"/>
                                      </a:lnTo>
                                      <a:lnTo>
                                        <a:pt x="2502789" y="1000887"/>
                                      </a:lnTo>
                                      <a:lnTo>
                                        <a:pt x="2502916" y="997712"/>
                                      </a:lnTo>
                                      <a:lnTo>
                                        <a:pt x="2503170" y="995172"/>
                                      </a:lnTo>
                                      <a:lnTo>
                                        <a:pt x="2503297" y="992759"/>
                                      </a:lnTo>
                                      <a:lnTo>
                                        <a:pt x="2502027" y="990092"/>
                                      </a:lnTo>
                                      <a:lnTo>
                                        <a:pt x="2501265" y="987933"/>
                                      </a:lnTo>
                                      <a:lnTo>
                                        <a:pt x="2500122" y="985266"/>
                                      </a:lnTo>
                                      <a:lnTo>
                                        <a:pt x="2498217" y="982472"/>
                                      </a:lnTo>
                                      <a:lnTo>
                                        <a:pt x="2428240" y="874560"/>
                                      </a:lnTo>
                                      <a:lnTo>
                                        <a:pt x="2404745" y="838581"/>
                                      </a:lnTo>
                                      <a:lnTo>
                                        <a:pt x="2467254" y="776224"/>
                                      </a:lnTo>
                                      <a:lnTo>
                                        <a:pt x="2532888" y="710565"/>
                                      </a:lnTo>
                                      <a:lnTo>
                                        <a:pt x="2679573" y="804164"/>
                                      </a:lnTo>
                                      <a:lnTo>
                                        <a:pt x="2691765" y="808863"/>
                                      </a:lnTo>
                                      <a:lnTo>
                                        <a:pt x="2694178" y="807974"/>
                                      </a:lnTo>
                                      <a:lnTo>
                                        <a:pt x="2696718" y="807720"/>
                                      </a:lnTo>
                                      <a:lnTo>
                                        <a:pt x="2699639" y="806323"/>
                                      </a:lnTo>
                                      <a:lnTo>
                                        <a:pt x="2703195" y="803529"/>
                                      </a:lnTo>
                                      <a:lnTo>
                                        <a:pt x="2706370" y="801116"/>
                                      </a:lnTo>
                                      <a:lnTo>
                                        <a:pt x="2720213" y="787273"/>
                                      </a:lnTo>
                                      <a:lnTo>
                                        <a:pt x="2723642" y="783082"/>
                                      </a:lnTo>
                                      <a:lnTo>
                                        <a:pt x="2728849" y="776351"/>
                                      </a:lnTo>
                                      <a:lnTo>
                                        <a:pt x="2729865" y="773049"/>
                                      </a:lnTo>
                                      <a:close/>
                                    </a:path>
                                    <a:path w="3004820" h="2917190">
                                      <a:moveTo>
                                        <a:pt x="3004439" y="492252"/>
                                      </a:moveTo>
                                      <a:lnTo>
                                        <a:pt x="2530602" y="3302"/>
                                      </a:lnTo>
                                      <a:lnTo>
                                        <a:pt x="2521712" y="0"/>
                                      </a:lnTo>
                                      <a:lnTo>
                                        <a:pt x="2516251" y="762"/>
                                      </a:lnTo>
                                      <a:lnTo>
                                        <a:pt x="2487168" y="29972"/>
                                      </a:lnTo>
                                      <a:lnTo>
                                        <a:pt x="2486152" y="35560"/>
                                      </a:lnTo>
                                      <a:lnTo>
                                        <a:pt x="2486660" y="37973"/>
                                      </a:lnTo>
                                      <a:lnTo>
                                        <a:pt x="2488438" y="42418"/>
                                      </a:lnTo>
                                      <a:lnTo>
                                        <a:pt x="2489581" y="44196"/>
                                      </a:lnTo>
                                      <a:lnTo>
                                        <a:pt x="2759329" y="313944"/>
                                      </a:lnTo>
                                      <a:lnTo>
                                        <a:pt x="2885567" y="438785"/>
                                      </a:lnTo>
                                      <a:lnTo>
                                        <a:pt x="2885440" y="439039"/>
                                      </a:lnTo>
                                      <a:lnTo>
                                        <a:pt x="2838196" y="414274"/>
                                      </a:lnTo>
                                      <a:lnTo>
                                        <a:pt x="2741676" y="364363"/>
                                      </a:lnTo>
                                      <a:lnTo>
                                        <a:pt x="2703309" y="345567"/>
                                      </a:lnTo>
                                      <a:lnTo>
                                        <a:pt x="2642031" y="314718"/>
                                      </a:lnTo>
                                      <a:lnTo>
                                        <a:pt x="2497429" y="242747"/>
                                      </a:lnTo>
                                      <a:lnTo>
                                        <a:pt x="2401189" y="194437"/>
                                      </a:lnTo>
                                      <a:lnTo>
                                        <a:pt x="2386546" y="187312"/>
                                      </a:lnTo>
                                      <a:lnTo>
                                        <a:pt x="2374011" y="181991"/>
                                      </a:lnTo>
                                      <a:lnTo>
                                        <a:pt x="2366772" y="179451"/>
                                      </a:lnTo>
                                      <a:lnTo>
                                        <a:pt x="2360168" y="177673"/>
                                      </a:lnTo>
                                      <a:lnTo>
                                        <a:pt x="2354453" y="177165"/>
                                      </a:lnTo>
                                      <a:lnTo>
                                        <a:pt x="2349119" y="177165"/>
                                      </a:lnTo>
                                      <a:lnTo>
                                        <a:pt x="2301367" y="214249"/>
                                      </a:lnTo>
                                      <a:lnTo>
                                        <a:pt x="2299843" y="220218"/>
                                      </a:lnTo>
                                      <a:lnTo>
                                        <a:pt x="2300478" y="228092"/>
                                      </a:lnTo>
                                      <a:lnTo>
                                        <a:pt x="2774188" y="712597"/>
                                      </a:lnTo>
                                      <a:lnTo>
                                        <a:pt x="2782824" y="716153"/>
                                      </a:lnTo>
                                      <a:lnTo>
                                        <a:pt x="2785364" y="715264"/>
                                      </a:lnTo>
                                      <a:lnTo>
                                        <a:pt x="2787904" y="715010"/>
                                      </a:lnTo>
                                      <a:lnTo>
                                        <a:pt x="2815844" y="688594"/>
                                      </a:lnTo>
                                      <a:lnTo>
                                        <a:pt x="2817495" y="683133"/>
                                      </a:lnTo>
                                      <a:lnTo>
                                        <a:pt x="2818384" y="680720"/>
                                      </a:lnTo>
                                      <a:lnTo>
                                        <a:pt x="2818384" y="678307"/>
                                      </a:lnTo>
                                      <a:lnTo>
                                        <a:pt x="2816479" y="673481"/>
                                      </a:lnTo>
                                      <a:lnTo>
                                        <a:pt x="2815209" y="671703"/>
                                      </a:lnTo>
                                      <a:lnTo>
                                        <a:pt x="2486977" y="343636"/>
                                      </a:lnTo>
                                      <a:lnTo>
                                        <a:pt x="2401443" y="259842"/>
                                      </a:lnTo>
                                      <a:lnTo>
                                        <a:pt x="2401951" y="259334"/>
                                      </a:lnTo>
                                      <a:lnTo>
                                        <a:pt x="2446528" y="283667"/>
                                      </a:lnTo>
                                      <a:lnTo>
                                        <a:pt x="2492730" y="307784"/>
                                      </a:lnTo>
                                      <a:lnTo>
                                        <a:pt x="2569146" y="346278"/>
                                      </a:lnTo>
                                      <a:lnTo>
                                        <a:pt x="2756814" y="439381"/>
                                      </a:lnTo>
                                      <a:lnTo>
                                        <a:pt x="2906776" y="514159"/>
                                      </a:lnTo>
                                      <a:lnTo>
                                        <a:pt x="2923590" y="521652"/>
                                      </a:lnTo>
                                      <a:lnTo>
                                        <a:pt x="2940304" y="528320"/>
                                      </a:lnTo>
                                      <a:lnTo>
                                        <a:pt x="2948178" y="530225"/>
                                      </a:lnTo>
                                      <a:lnTo>
                                        <a:pt x="2954401" y="530860"/>
                                      </a:lnTo>
                                      <a:lnTo>
                                        <a:pt x="2961005" y="532003"/>
                                      </a:lnTo>
                                      <a:lnTo>
                                        <a:pt x="2966847" y="531495"/>
                                      </a:lnTo>
                                      <a:lnTo>
                                        <a:pt x="2971165" y="529463"/>
                                      </a:lnTo>
                                      <a:lnTo>
                                        <a:pt x="2975737" y="527939"/>
                                      </a:lnTo>
                                      <a:lnTo>
                                        <a:pt x="2980309" y="524891"/>
                                      </a:lnTo>
                                      <a:lnTo>
                                        <a:pt x="3000375" y="504825"/>
                                      </a:lnTo>
                                      <a:lnTo>
                                        <a:pt x="3002153" y="502412"/>
                                      </a:lnTo>
                                      <a:lnTo>
                                        <a:pt x="3004058" y="495681"/>
                                      </a:lnTo>
                                      <a:lnTo>
                                        <a:pt x="3004439"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9.780005pt;margin-top:17.490pt;width:236.6pt;height:229.7pt;mso-position-horizontal-relative:column;mso-position-vertical-relative:paragraph;z-index:-20371968" id="docshapegroup48" coordorigin="-596,350" coordsize="4732,4594">
                      <v:shape style="position:absolute;left:-596;top:349;width:4732;height:4594" id="docshape49" coordorigin="-596,350" coordsize="4732,4594" path="m378,4887l377,4884,375,4877,372,4873,82,4584,45,4512,-219,4008,-230,3988,-235,3982,-240,3976,-244,3973,-254,3971,-259,3973,-265,3976,-279,3988,-294,4003,-306,4019,-309,4023,-310,4027,-310,4031,-310,4035,-309,4039,-307,4043,-305,4048,-302,4052,-145,4345,-71,4473,-46,4516,-47,4517,-221,4418,-294,4378,-512,4261,-517,4258,-521,4257,-526,4255,-529,4254,-538,4255,-542,4256,-547,4259,-552,4263,-564,4273,-580,4288,-594,4306,-596,4311,-593,4321,-591,4326,-584,4330,-579,4335,-558,4347,-486,4385,18,4648,308,4938,311,4940,318,4943,321,4943,325,4942,330,4941,339,4936,350,4928,362,4916,367,4910,370,4905,375,4895,376,4891,378,4887xm1047,4157l1046,4120,1041,4082,1030,4042,1015,4001,996,3959,972,3916,943,3872,934,3859,934,4130,930,4156,921,4181,907,4205,888,4226,866,4246,843,4260,819,4269,794,4274,767,4275,740,4272,712,4265,683,4254,654,4240,623,4223,592,4203,560,4179,528,4153,495,4124,461,4093,427,4060,397,4029,369,3997,342,3966,316,3934,294,3903,274,3872,258,3841,244,3811,233,3781,226,3753,223,3725,223,3697,227,3671,236,3646,249,3623,268,3602,290,3583,313,3569,337,3559,362,3554,389,3554,416,3557,444,3563,473,3574,502,3588,533,3605,564,3625,596,3648,628,3674,660,3702,693,3732,726,3764,756,3795,785,3827,812,3859,838,3891,861,3923,881,3954,898,3985,912,4015,923,4045,930,4074,934,4103,934,4130,934,3859,910,3827,873,3781,832,3735,787,3688,740,3643,694,3602,650,3566,634,3554,607,3533,564,3506,523,3483,483,3464,445,3450,407,3441,371,3437,337,3437,303,3441,271,3451,240,3465,211,3485,184,3509,159,3538,139,3568,124,3600,115,3634,111,3670,112,3707,117,3746,127,3785,142,3826,161,3868,185,3911,213,3955,246,3999,282,4044,322,4090,366,4135,414,4181,460,4223,505,4260,549,4293,592,4321,633,4344,673,4363,712,4377,749,4387,785,4392,820,4392,853,4387,886,4378,917,4364,946,4344,974,4319,1000,4290,1009,4275,1019,4260,1034,4227,1043,4193,1047,4157xm1344,3921l1344,3917,1341,3910,1338,3907,1012,3580,1181,3410,1182,3407,1182,3404,1181,3397,1176,3388,1173,3382,1157,3364,1141,3348,1122,3331,1116,3328,1108,3324,1104,3323,1101,3323,1098,3323,1096,3324,926,3494,661,3230,841,3050,842,3048,842,3041,841,3037,836,3028,833,3022,817,3004,809,2996,801,2988,782,2971,776,2968,766,2963,759,2961,755,2962,753,2962,528,3188,525,3197,526,3208,528,3217,533,3227,541,3237,551,3249,1274,3971,1277,3973,1284,3976,1288,3977,1292,3975,1296,3975,1306,3970,1317,3961,1329,3949,1334,3943,1337,3938,1342,3929,1343,3924,1344,3921xm1870,3394l1870,3391,1868,3384,1865,3380,1862,3377,1113,2628,1110,2626,1103,2623,1099,2623,1095,2623,1091,2625,1081,2630,1071,2638,1059,2650,1051,2660,1046,2670,1044,2678,1043,2682,1046,2689,1048,2693,1801,3445,1804,3447,1807,3449,1811,3450,1814,3450,1818,3449,1823,3448,1832,3443,1837,3440,1843,3435,1855,3422,1860,3417,1864,3412,1868,3402,1869,3398,1870,3394xm2224,2968l2224,2952,2223,2935,2220,2918,2216,2901,2211,2884,2205,2866,2197,2849,2188,2831,2177,2813,2165,2794,2152,2776,2137,2758,2121,2739,2114,2732,2114,2934,2114,2948,2112,2961,2109,2974,2104,2986,2097,2998,2089,3010,2079,3021,1985,3114,1711,2840,1769,2783,1788,2764,1794,2758,1803,2750,1818,2738,1833,2729,1848,2722,1863,2718,1878,2715,1893,2715,1909,2716,1925,2720,1941,2725,1957,2732,1974,2740,1990,2751,2007,2764,2024,2778,2042,2795,2057,2811,2071,2827,2082,2843,2092,2859,2100,2875,2106,2890,2110,2905,2113,2920,2114,2934,2114,2732,2104,2721,2097,2715,2084,2702,2064,2685,2044,2670,2023,2656,2003,2644,1984,2634,1964,2625,1960,2624,1946,2618,1927,2613,1909,2610,1891,2608,1874,2608,1858,2610,1843,2613,1829,2618,1816,2624,1817,2610,1818,2596,1818,2582,1816,2568,1813,2553,1809,2539,1804,2524,1798,2509,1791,2495,1783,2480,1774,2465,1764,2451,1753,2436,1741,2422,1734,2414,1734,2608,1734,2621,1732,2634,1729,2647,1723,2660,1714,2672,1702,2685,1629,2758,1481,2610,1377,2507,1444,2440,1458,2427,1471,2417,1484,2409,1497,2404,1510,2401,1522,2399,1535,2399,1548,2401,1562,2404,1575,2409,1589,2416,1603,2424,1617,2434,1631,2445,1645,2457,1659,2470,1671,2483,1682,2496,1693,2510,1703,2524,1712,2538,1719,2552,1725,2566,1729,2580,1733,2594,1734,2608,1734,2414,1728,2408,1720,2399,1715,2394,1692,2372,1669,2352,1646,2335,1623,2320,1600,2308,1577,2298,1555,2291,1533,2286,1511,2284,1490,2285,1469,2288,1448,2294,1427,2303,1406,2316,1385,2332,1364,2352,1315,2401,1253,2462,1248,2468,1245,2477,1246,2488,1249,2497,1254,2507,1261,2517,1271,2529,1965,3222,1976,3232,1986,3240,1996,3244,2005,3246,2016,3248,2025,3246,2156,3114,2157,3113,2170,3099,2182,3085,2191,3072,2200,3058,2206,3044,2212,3030,2217,3015,2221,2999,2223,2984,2224,2968xm2786,2484l2785,2479,2784,2474,2781,2469,2776,2464,2770,2459,2762,2453,2751,2446,2656,2386,2377,2210,2377,2320,2208,2489,2121,2355,1948,2085,1905,2018,1905,2018,1905,2018,2377,2320,2377,2210,2073,2018,1866,1887,1861,1884,1856,1881,1851,1879,1846,1878,1842,1879,1832,1882,1826,1885,1820,1889,1814,1894,1808,1901,1800,1909,1792,1916,1786,1922,1782,1928,1778,1933,1775,1939,1774,1943,1772,1948,1772,1953,1773,1957,1774,1962,1777,1967,1780,1972,1823,2040,2138,2539,2339,2857,2346,2868,2352,2876,2357,2881,2362,2887,2368,2890,2372,2891,2377,2892,2382,2891,2388,2887,2393,2883,2400,2878,2414,2864,2419,2857,2423,2852,2427,2848,2429,2843,2429,2838,2429,2834,2430,2830,2428,2826,2426,2823,2424,2818,2422,2814,2275,2587,2373,2489,2476,2386,2707,2533,2712,2536,2719,2539,2723,2540,2726,2541,2730,2539,2734,2539,2739,2536,2744,2532,2749,2528,2771,2507,2777,2500,2781,2494,2785,2489,2786,2484xm3089,2070l3087,2032,3080,1992,3068,1952,3051,1909,3029,1866,3002,1821,2979,1787,2979,2034,2978,2061,2973,2087,2964,2112,2952,2137,2934,2161,2913,2184,2847,2251,2242,1646,2308,1580,2333,1557,2359,1540,2385,1527,2412,1520,2440,1517,2468,1518,2497,1521,2527,1529,2557,1540,2588,1555,2619,1572,2651,1593,2683,1616,2715,1642,2747,1670,2778,1701,2816,1740,2849,1777,2879,1813,2905,1848,2927,1882,2944,1915,2959,1946,2969,1977,2976,2006,2979,2034,2979,1787,2970,1774,2932,1727,2890,1678,2842,1628,2798,1587,2755,1549,2714,1517,2712,1515,2669,1486,2628,1461,2586,1440,2546,1424,2506,1412,2467,1404,2430,1402,2393,1404,2358,1410,2323,1421,2290,1438,2257,1462,2225,1490,2110,1606,2107,1615,2108,1625,2111,1635,2116,1645,2123,1655,2134,1666,2827,2360,2838,2370,2849,2377,2858,2382,2867,2384,2879,2386,2887,2383,2996,2275,3018,2251,3024,2243,3047,2211,3065,2177,3078,2143,3086,2108,3089,2070xm3703,1567l3702,1562,3701,1557,3698,1552,3693,1547,3687,1542,3668,1529,3574,1469,3294,1293,3294,1403,3125,1572,3038,1438,2865,1168,2822,1101,2822,1101,3294,1403,3294,1293,2990,1101,2783,970,2778,967,2773,964,2763,961,2759,962,2754,963,2749,965,2743,968,2737,973,2731,977,2703,1005,2699,1011,2695,1016,2692,1022,2691,1026,2689,1032,2689,1036,2690,1040,2691,1045,2694,1050,2697,1055,2726,1101,2783,1191,3024,1572,3084,1668,3256,1940,3263,1951,3269,1958,3274,1964,3279,1970,3285,1973,3294,1975,3299,1974,3305,1970,3310,1966,3317,1961,3331,1947,3336,1940,3340,1935,3344,1931,3346,1926,3346,1921,3346,1917,3347,1913,3345,1909,3343,1906,3342,1901,3339,1897,3228,1727,3191,1670,3290,1572,3393,1469,3624,1616,3629,1619,3633,1621,3637,1622,3640,1623,3643,1624,3647,1622,3651,1622,3656,1620,3661,1615,3666,1611,3688,1590,3694,1583,3702,1572,3703,1567xm4136,1125l4134,1113,4131,1106,4124,1091,4118,1083,4110,1075,3390,355,3387,353,3380,350,3376,350,3367,351,3363,353,3347,365,3335,377,3324,392,3321,397,3320,406,3320,410,3323,417,3325,419,3750,844,3949,1041,3948,1041,3874,1002,3722,924,3662,894,3565,845,3337,732,3186,656,3163,645,3143,636,3132,632,3121,630,3112,629,3104,629,3096,630,3082,636,3074,641,3029,687,3026,697,3027,709,3029,719,3034,729,3042,740,3053,752,3773,1472,3776,1474,3784,1477,3787,1478,3791,1476,3795,1476,3805,1471,3810,1467,3815,1463,3828,1450,3836,1439,3839,1434,3841,1430,3841,1426,3843,1422,3843,1418,3840,1410,3838,1408,3321,891,3186,759,3187,758,3257,797,3330,834,3450,895,3746,1042,3982,1159,4008,1171,4035,1182,4047,1185,4057,1186,4067,1188,4077,1187,4083,1184,4091,1181,4098,1176,4129,1145,4132,1141,4135,1130,4136,1125xe" filled="true" fillcolor="#ffc000" stroked="false">
                        <v:path arrowok="t"/>
                        <v:fill opacity="32896f" type="solid"/>
                      </v:shape>
                      <w10:wrap type="none"/>
                    </v:group>
                  </w:pict>
                </mc:Fallback>
              </mc:AlternateContent>
            </w:r>
            <w:r>
              <w:rPr>
                <w:b/>
                <w:spacing w:val="-2"/>
                <w:sz w:val="22"/>
              </w:rPr>
              <w:t>Methods</w:t>
            </w:r>
          </w:p>
        </w:tc>
        <w:tc>
          <w:tcPr>
            <w:tcW w:w="2127" w:type="dxa"/>
          </w:tcPr>
          <w:p>
            <w:pPr>
              <w:pStyle w:val="TableParagraph"/>
              <w:spacing w:line="251" w:lineRule="exact"/>
              <w:ind w:left="105"/>
              <w:rPr>
                <w:b/>
                <w:sz w:val="22"/>
              </w:rPr>
            </w:pPr>
            <w:r>
              <w:rPr>
                <w:b/>
                <w:sz w:val="22"/>
              </w:rPr>
              <w:t>Purpose</w:t>
            </w:r>
            <w:r>
              <w:rPr>
                <w:b/>
                <w:spacing w:val="-5"/>
                <w:sz w:val="22"/>
              </w:rPr>
              <w:t> </w:t>
            </w:r>
            <w:r>
              <w:rPr>
                <w:b/>
                <w:sz w:val="22"/>
              </w:rPr>
              <w:t>of</w:t>
            </w:r>
            <w:r>
              <w:rPr>
                <w:b/>
                <w:spacing w:val="-2"/>
                <w:sz w:val="22"/>
              </w:rPr>
              <w:t> </w:t>
            </w:r>
            <w:r>
              <w:rPr>
                <w:b/>
                <w:spacing w:val="-4"/>
                <w:sz w:val="22"/>
              </w:rPr>
              <w:t>study</w:t>
            </w:r>
          </w:p>
        </w:tc>
        <w:tc>
          <w:tcPr>
            <w:tcW w:w="2410" w:type="dxa"/>
          </w:tcPr>
          <w:p>
            <w:pPr>
              <w:pStyle w:val="TableParagraph"/>
              <w:spacing w:line="251" w:lineRule="exact"/>
              <w:ind w:left="105"/>
              <w:rPr>
                <w:b/>
                <w:sz w:val="22"/>
              </w:rPr>
            </w:pPr>
            <w:r>
              <w:rPr>
                <w:b/>
                <w:spacing w:val="-2"/>
                <w:sz w:val="22"/>
              </w:rPr>
              <w:t>Conclusion</w:t>
            </w:r>
          </w:p>
        </w:tc>
      </w:tr>
      <w:tr>
        <w:trPr>
          <w:trHeight w:val="2760" w:hRule="atLeast"/>
        </w:trPr>
        <w:tc>
          <w:tcPr>
            <w:tcW w:w="536" w:type="dxa"/>
          </w:tcPr>
          <w:p>
            <w:pPr>
              <w:pStyle w:val="TableParagraph"/>
              <w:spacing w:line="249" w:lineRule="exact"/>
              <w:ind w:right="199"/>
              <w:jc w:val="center"/>
              <w:rPr>
                <w:sz w:val="22"/>
              </w:rPr>
            </w:pPr>
            <w:r>
              <w:rPr>
                <w:spacing w:val="-10"/>
                <w:sz w:val="22"/>
              </w:rPr>
              <w:t>9</w:t>
            </w:r>
          </w:p>
        </w:tc>
        <w:tc>
          <w:tcPr>
            <w:tcW w:w="1275" w:type="dxa"/>
          </w:tcPr>
          <w:p>
            <w:pPr>
              <w:pStyle w:val="TableParagraph"/>
              <w:spacing w:line="240" w:lineRule="auto"/>
              <w:ind w:left="105" w:right="241"/>
              <w:rPr>
                <w:sz w:val="24"/>
              </w:rPr>
            </w:pPr>
            <w:r>
              <w:rPr>
                <w:sz w:val="24"/>
              </w:rPr>
              <w:t>Nelson</w:t>
            </w:r>
            <w:r>
              <w:rPr>
                <w:spacing w:val="-15"/>
                <w:sz w:val="24"/>
              </w:rPr>
              <w:t> </w:t>
            </w:r>
            <w:r>
              <w:rPr>
                <w:sz w:val="24"/>
              </w:rPr>
              <w:t>et al., 1998</w:t>
            </w:r>
          </w:p>
        </w:tc>
        <w:tc>
          <w:tcPr>
            <w:tcW w:w="1702" w:type="dxa"/>
          </w:tcPr>
          <w:p>
            <w:pPr>
              <w:pStyle w:val="TableParagraph"/>
              <w:spacing w:line="275" w:lineRule="exact"/>
              <w:ind w:left="111"/>
              <w:rPr>
                <w:sz w:val="24"/>
              </w:rPr>
            </w:pPr>
            <w:r>
              <w:rPr>
                <w:spacing w:val="-5"/>
                <w:sz w:val="24"/>
              </w:rPr>
              <w:t>46</w:t>
            </w:r>
          </w:p>
          <w:p>
            <w:pPr>
              <w:pStyle w:val="TableParagraph"/>
              <w:spacing w:line="240" w:lineRule="auto"/>
              <w:ind w:left="111"/>
              <w:rPr>
                <w:sz w:val="24"/>
              </w:rPr>
            </w:pPr>
            <w:r>
              <w:rPr>
                <w:spacing w:val="-2"/>
                <w:sz w:val="24"/>
              </w:rPr>
              <w:t>Patient recommended </w:t>
            </w:r>
            <w:r>
              <w:rPr>
                <w:sz w:val="24"/>
              </w:rPr>
              <w:t>for spinal </w:t>
            </w:r>
            <w:r>
              <w:rPr>
                <w:spacing w:val="-2"/>
                <w:sz w:val="24"/>
              </w:rPr>
              <w:t>surgery.</w:t>
            </w:r>
          </w:p>
        </w:tc>
        <w:tc>
          <w:tcPr>
            <w:tcW w:w="1275" w:type="dxa"/>
          </w:tcPr>
          <w:p>
            <w:pPr>
              <w:pStyle w:val="TableParagraph"/>
              <w:spacing w:line="240" w:lineRule="auto"/>
              <w:rPr>
                <w:sz w:val="22"/>
              </w:rPr>
            </w:pPr>
          </w:p>
        </w:tc>
        <w:tc>
          <w:tcPr>
            <w:tcW w:w="1560" w:type="dxa"/>
          </w:tcPr>
          <w:p>
            <w:pPr>
              <w:pStyle w:val="TableParagraph"/>
              <w:numPr>
                <w:ilvl w:val="0"/>
                <w:numId w:val="38"/>
              </w:numPr>
              <w:tabs>
                <w:tab w:pos="244" w:val="left" w:leader="none"/>
              </w:tabs>
              <w:spacing w:line="240" w:lineRule="auto" w:before="0" w:after="0"/>
              <w:ind w:left="106" w:right="671" w:firstLine="0"/>
              <w:jc w:val="left"/>
              <w:rPr>
                <w:sz w:val="24"/>
              </w:rPr>
            </w:pPr>
            <w:r>
              <w:rPr>
                <w:spacing w:val="-2"/>
                <w:sz w:val="24"/>
              </w:rPr>
              <w:t>Static strength</w:t>
            </w:r>
          </w:p>
          <w:p>
            <w:pPr>
              <w:pStyle w:val="TableParagraph"/>
              <w:numPr>
                <w:ilvl w:val="0"/>
                <w:numId w:val="38"/>
              </w:numPr>
              <w:tabs>
                <w:tab w:pos="244" w:val="left" w:leader="none"/>
              </w:tabs>
              <w:spacing w:line="240" w:lineRule="auto" w:before="0" w:after="0"/>
              <w:ind w:left="106" w:right="423" w:firstLine="0"/>
              <w:jc w:val="left"/>
              <w:rPr>
                <w:sz w:val="24"/>
              </w:rPr>
            </w:pPr>
            <w:r>
              <w:rPr>
                <w:spacing w:val="-2"/>
                <w:sz w:val="24"/>
              </w:rPr>
              <w:t>Dynamic endurance</w:t>
            </w:r>
          </w:p>
          <w:p>
            <w:pPr>
              <w:pStyle w:val="TableParagraph"/>
              <w:numPr>
                <w:ilvl w:val="0"/>
                <w:numId w:val="38"/>
              </w:numPr>
              <w:tabs>
                <w:tab w:pos="244" w:val="left" w:leader="none"/>
              </w:tabs>
              <w:spacing w:line="240" w:lineRule="auto" w:before="0" w:after="0"/>
              <w:ind w:left="244" w:right="0" w:hanging="138"/>
              <w:jc w:val="left"/>
              <w:rPr>
                <w:sz w:val="24"/>
              </w:rPr>
            </w:pPr>
            <w:r>
              <w:rPr>
                <w:spacing w:val="-5"/>
                <w:sz w:val="24"/>
              </w:rPr>
              <w:t>ROM</w:t>
            </w:r>
          </w:p>
        </w:tc>
        <w:tc>
          <w:tcPr>
            <w:tcW w:w="2552" w:type="dxa"/>
          </w:tcPr>
          <w:p>
            <w:pPr>
              <w:pStyle w:val="TableParagraph"/>
              <w:spacing w:line="240" w:lineRule="auto"/>
              <w:ind w:left="106"/>
              <w:rPr>
                <w:sz w:val="24"/>
              </w:rPr>
            </w:pPr>
            <w:r>
              <w:rPr>
                <w:sz w:val="24"/>
              </w:rPr>
              <w:t>Progressive resistance dynamic</w:t>
            </w:r>
            <w:r>
              <w:rPr>
                <w:spacing w:val="-14"/>
                <w:sz w:val="24"/>
              </w:rPr>
              <w:t> </w:t>
            </w:r>
            <w:r>
              <w:rPr>
                <w:sz w:val="24"/>
              </w:rPr>
              <w:t>exercise</w:t>
            </w:r>
            <w:r>
              <w:rPr>
                <w:spacing w:val="-14"/>
                <w:sz w:val="24"/>
              </w:rPr>
              <w:t> </w:t>
            </w:r>
            <w:r>
              <w:rPr>
                <w:sz w:val="24"/>
              </w:rPr>
              <w:t>of</w:t>
            </w:r>
            <w:r>
              <w:rPr>
                <w:spacing w:val="-15"/>
                <w:sz w:val="24"/>
              </w:rPr>
              <w:t> </w:t>
            </w:r>
            <w:r>
              <w:rPr>
                <w:sz w:val="24"/>
              </w:rPr>
              <w:t>21 visits for 10 weeks.</w:t>
            </w:r>
          </w:p>
        </w:tc>
        <w:tc>
          <w:tcPr>
            <w:tcW w:w="2127" w:type="dxa"/>
          </w:tcPr>
          <w:p>
            <w:pPr>
              <w:pStyle w:val="TableParagraph"/>
              <w:spacing w:line="240" w:lineRule="auto"/>
              <w:ind w:left="105" w:right="119"/>
              <w:rPr>
                <w:sz w:val="24"/>
              </w:rPr>
            </w:pPr>
            <w:r>
              <w:rPr>
                <w:sz w:val="24"/>
              </w:rPr>
              <w:t>The study determined if </w:t>
            </w:r>
            <w:r>
              <w:rPr>
                <w:spacing w:val="-2"/>
                <w:sz w:val="24"/>
              </w:rPr>
              <w:t>patients </w:t>
            </w:r>
            <w:r>
              <w:rPr>
                <w:sz w:val="24"/>
              </w:rPr>
              <w:t>recommended for spinal</w:t>
            </w:r>
            <w:r>
              <w:rPr>
                <w:spacing w:val="-15"/>
                <w:sz w:val="24"/>
              </w:rPr>
              <w:t> </w:t>
            </w:r>
            <w:r>
              <w:rPr>
                <w:sz w:val="24"/>
              </w:rPr>
              <w:t>surgery</w:t>
            </w:r>
            <w:r>
              <w:rPr>
                <w:spacing w:val="-15"/>
                <w:sz w:val="24"/>
              </w:rPr>
              <w:t> </w:t>
            </w:r>
            <w:r>
              <w:rPr>
                <w:sz w:val="24"/>
              </w:rPr>
              <w:t>can avoid surgery through an </w:t>
            </w:r>
            <w:r>
              <w:rPr>
                <w:spacing w:val="-2"/>
                <w:sz w:val="24"/>
              </w:rPr>
              <w:t>aggressive strengthening</w:t>
            </w:r>
          </w:p>
          <w:p>
            <w:pPr>
              <w:pStyle w:val="TableParagraph"/>
              <w:spacing w:line="262" w:lineRule="exact"/>
              <w:ind w:left="105"/>
              <w:rPr>
                <w:sz w:val="24"/>
              </w:rPr>
            </w:pPr>
            <w:r>
              <w:rPr>
                <w:spacing w:val="-2"/>
                <w:sz w:val="24"/>
              </w:rPr>
              <w:t>programme.</w:t>
            </w:r>
          </w:p>
        </w:tc>
        <w:tc>
          <w:tcPr>
            <w:tcW w:w="2410" w:type="dxa"/>
          </w:tcPr>
          <w:p>
            <w:pPr>
              <w:pStyle w:val="TableParagraph"/>
              <w:spacing w:line="240" w:lineRule="auto"/>
              <w:ind w:left="105" w:right="175"/>
              <w:rPr>
                <w:sz w:val="24"/>
              </w:rPr>
            </w:pPr>
            <w:r>
              <w:rPr>
                <w:sz w:val="24"/>
              </w:rPr>
              <w:t>A</w:t>
            </w:r>
            <w:r>
              <w:rPr>
                <w:spacing w:val="-10"/>
                <w:sz w:val="24"/>
              </w:rPr>
              <w:t> </w:t>
            </w:r>
            <w:r>
              <w:rPr>
                <w:sz w:val="24"/>
              </w:rPr>
              <w:t>large</w:t>
            </w:r>
            <w:r>
              <w:rPr>
                <w:spacing w:val="-11"/>
                <w:sz w:val="24"/>
              </w:rPr>
              <w:t> </w:t>
            </w:r>
            <w:r>
              <w:rPr>
                <w:sz w:val="24"/>
              </w:rPr>
              <w:t>number</w:t>
            </w:r>
            <w:r>
              <w:rPr>
                <w:spacing w:val="-10"/>
                <w:sz w:val="24"/>
              </w:rPr>
              <w:t> </w:t>
            </w:r>
            <w:r>
              <w:rPr>
                <w:sz w:val="24"/>
              </w:rPr>
              <w:t>of</w:t>
            </w:r>
            <w:r>
              <w:rPr>
                <w:spacing w:val="-11"/>
                <w:sz w:val="24"/>
              </w:rPr>
              <w:t> </w:t>
            </w:r>
            <w:r>
              <w:rPr>
                <w:sz w:val="24"/>
              </w:rPr>
              <w:t>the patients were able to avoid surgery in the short-term by aggressive exercise.</w:t>
            </w:r>
          </w:p>
        </w:tc>
      </w:tr>
      <w:tr>
        <w:trPr>
          <w:trHeight w:val="4970" w:hRule="atLeast"/>
        </w:trPr>
        <w:tc>
          <w:tcPr>
            <w:tcW w:w="536" w:type="dxa"/>
          </w:tcPr>
          <w:p>
            <w:pPr>
              <w:pStyle w:val="TableParagraph"/>
              <w:spacing w:line="249" w:lineRule="exact"/>
              <w:ind w:right="87"/>
              <w:jc w:val="center"/>
              <w:rPr>
                <w:sz w:val="22"/>
              </w:rPr>
            </w:pPr>
            <w:r>
              <w:rPr>
                <w:spacing w:val="-5"/>
                <w:sz w:val="22"/>
              </w:rPr>
              <w:t>10</w:t>
            </w:r>
          </w:p>
        </w:tc>
        <w:tc>
          <w:tcPr>
            <w:tcW w:w="1275" w:type="dxa"/>
          </w:tcPr>
          <w:p>
            <w:pPr>
              <w:pStyle w:val="TableParagraph"/>
              <w:spacing w:line="240" w:lineRule="auto"/>
              <w:ind w:left="105" w:right="280"/>
              <w:rPr>
                <w:sz w:val="24"/>
              </w:rPr>
            </w:pPr>
            <w:r>
              <w:rPr>
                <w:sz w:val="24"/>
              </w:rPr>
              <w:t>Chok et al.,</w:t>
            </w:r>
            <w:r>
              <w:rPr>
                <w:spacing w:val="-3"/>
                <w:sz w:val="24"/>
              </w:rPr>
              <w:t> </w:t>
            </w:r>
            <w:r>
              <w:rPr>
                <w:spacing w:val="-4"/>
                <w:sz w:val="24"/>
              </w:rPr>
              <w:t>1999</w:t>
            </w:r>
          </w:p>
        </w:tc>
        <w:tc>
          <w:tcPr>
            <w:tcW w:w="1702" w:type="dxa"/>
          </w:tcPr>
          <w:p>
            <w:pPr>
              <w:pStyle w:val="TableParagraph"/>
              <w:spacing w:line="240" w:lineRule="auto"/>
              <w:ind w:left="106" w:right="174"/>
              <w:rPr>
                <w:sz w:val="24"/>
              </w:rPr>
            </w:pPr>
            <w:r>
              <w:rPr/>
              <mc:AlternateContent>
                <mc:Choice Requires="wps">
                  <w:drawing>
                    <wp:anchor distT="0" distB="0" distL="0" distR="0" allowOverlap="1" layoutInCell="1" locked="0" behindDoc="1" simplePos="0" relativeHeight="482944000">
                      <wp:simplePos x="0" y="0"/>
                      <wp:positionH relativeFrom="column">
                        <wp:posOffset>422275</wp:posOffset>
                      </wp:positionH>
                      <wp:positionV relativeFrom="paragraph">
                        <wp:posOffset>514643</wp:posOffset>
                      </wp:positionV>
                      <wp:extent cx="2461260" cy="249174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2461260" cy="2491740"/>
                                <a:chExt cx="2461260" cy="2491740"/>
                              </a:xfrm>
                            </wpg:grpSpPr>
                            <wps:wsp>
                              <wps:cNvPr id="134" name="Graphic 134"/>
                              <wps:cNvSpPr/>
                              <wps:spPr>
                                <a:xfrm>
                                  <a:off x="0" y="0"/>
                                  <a:ext cx="2461260" cy="2491740"/>
                                </a:xfrm>
                                <a:custGeom>
                                  <a:avLst/>
                                  <a:gdLst/>
                                  <a:ahLst/>
                                  <a:cxnLst/>
                                  <a:rect l="l" t="t" r="r" b="b"/>
                                  <a:pathLst>
                                    <a:path w="2461260" h="2491740">
                                      <a:moveTo>
                                        <a:pt x="651852" y="2354021"/>
                                      </a:moveTo>
                                      <a:lnTo>
                                        <a:pt x="647319" y="2315591"/>
                                      </a:lnTo>
                                      <a:lnTo>
                                        <a:pt x="633564" y="2274824"/>
                                      </a:lnTo>
                                      <a:lnTo>
                                        <a:pt x="610870" y="2232152"/>
                                      </a:lnTo>
                                      <a:lnTo>
                                        <a:pt x="579539" y="2188603"/>
                                      </a:lnTo>
                                      <a:lnTo>
                                        <a:pt x="538988" y="2143887"/>
                                      </a:lnTo>
                                      <a:lnTo>
                                        <a:pt x="235712" y="1840611"/>
                                      </a:lnTo>
                                      <a:lnTo>
                                        <a:pt x="229108" y="1837309"/>
                                      </a:lnTo>
                                      <a:lnTo>
                                        <a:pt x="224155" y="1837690"/>
                                      </a:lnTo>
                                      <a:lnTo>
                                        <a:pt x="192786" y="1867408"/>
                                      </a:lnTo>
                                      <a:lnTo>
                                        <a:pt x="191516" y="1872615"/>
                                      </a:lnTo>
                                      <a:lnTo>
                                        <a:pt x="191643" y="1874774"/>
                                      </a:lnTo>
                                      <a:lnTo>
                                        <a:pt x="193294" y="1879219"/>
                                      </a:lnTo>
                                      <a:lnTo>
                                        <a:pt x="194945" y="1881378"/>
                                      </a:lnTo>
                                      <a:lnTo>
                                        <a:pt x="498602" y="2185035"/>
                                      </a:lnTo>
                                      <a:lnTo>
                                        <a:pt x="514350" y="2201443"/>
                                      </a:lnTo>
                                      <a:lnTo>
                                        <a:pt x="540867" y="2232990"/>
                                      </a:lnTo>
                                      <a:lnTo>
                                        <a:pt x="568058" y="2277135"/>
                                      </a:lnTo>
                                      <a:lnTo>
                                        <a:pt x="581202" y="2317254"/>
                                      </a:lnTo>
                                      <a:lnTo>
                                        <a:pt x="582333" y="2329662"/>
                                      </a:lnTo>
                                      <a:lnTo>
                                        <a:pt x="581926" y="2341638"/>
                                      </a:lnTo>
                                      <a:lnTo>
                                        <a:pt x="564730" y="2384234"/>
                                      </a:lnTo>
                                      <a:lnTo>
                                        <a:pt x="527481" y="2412555"/>
                                      </a:lnTo>
                                      <a:lnTo>
                                        <a:pt x="492899" y="2418169"/>
                                      </a:lnTo>
                                      <a:lnTo>
                                        <a:pt x="480263" y="2417038"/>
                                      </a:lnTo>
                                      <a:lnTo>
                                        <a:pt x="439470" y="2403983"/>
                                      </a:lnTo>
                                      <a:lnTo>
                                        <a:pt x="393890" y="2375916"/>
                                      </a:lnTo>
                                      <a:lnTo>
                                        <a:pt x="361378" y="2348623"/>
                                      </a:lnTo>
                                      <a:lnTo>
                                        <a:pt x="44196" y="2032127"/>
                                      </a:lnTo>
                                      <a:lnTo>
                                        <a:pt x="42037" y="2030476"/>
                                      </a:lnTo>
                                      <a:lnTo>
                                        <a:pt x="37592" y="2028825"/>
                                      </a:lnTo>
                                      <a:lnTo>
                                        <a:pt x="35433" y="2028698"/>
                                      </a:lnTo>
                                      <a:lnTo>
                                        <a:pt x="32893" y="2028952"/>
                                      </a:lnTo>
                                      <a:lnTo>
                                        <a:pt x="2540" y="2056257"/>
                                      </a:lnTo>
                                      <a:lnTo>
                                        <a:pt x="0" y="2064131"/>
                                      </a:lnTo>
                                      <a:lnTo>
                                        <a:pt x="254" y="2066163"/>
                                      </a:lnTo>
                                      <a:lnTo>
                                        <a:pt x="311658" y="2381123"/>
                                      </a:lnTo>
                                      <a:lnTo>
                                        <a:pt x="356400" y="2421661"/>
                                      </a:lnTo>
                                      <a:lnTo>
                                        <a:pt x="399923" y="2453132"/>
                                      </a:lnTo>
                                      <a:lnTo>
                                        <a:pt x="441642" y="2475014"/>
                                      </a:lnTo>
                                      <a:lnTo>
                                        <a:pt x="480695" y="2487549"/>
                                      </a:lnTo>
                                      <a:lnTo>
                                        <a:pt x="517474" y="2491562"/>
                                      </a:lnTo>
                                      <a:lnTo>
                                        <a:pt x="534860" y="2490165"/>
                                      </a:lnTo>
                                      <a:lnTo>
                                        <a:pt x="582828" y="2473604"/>
                                      </a:lnTo>
                                      <a:lnTo>
                                        <a:pt x="622769" y="2437790"/>
                                      </a:lnTo>
                                      <a:lnTo>
                                        <a:pt x="647065" y="2389759"/>
                                      </a:lnTo>
                                      <a:lnTo>
                                        <a:pt x="650557" y="2372207"/>
                                      </a:lnTo>
                                      <a:lnTo>
                                        <a:pt x="651852" y="2354021"/>
                                      </a:lnTo>
                                      <a:close/>
                                    </a:path>
                                    <a:path w="2461260" h="2491740">
                                      <a:moveTo>
                                        <a:pt x="1024763" y="2016633"/>
                                      </a:moveTo>
                                      <a:lnTo>
                                        <a:pt x="550926" y="1527683"/>
                                      </a:lnTo>
                                      <a:lnTo>
                                        <a:pt x="542036" y="1524381"/>
                                      </a:lnTo>
                                      <a:lnTo>
                                        <a:pt x="536575" y="1525270"/>
                                      </a:lnTo>
                                      <a:lnTo>
                                        <a:pt x="507619" y="1554226"/>
                                      </a:lnTo>
                                      <a:lnTo>
                                        <a:pt x="506476" y="1559941"/>
                                      </a:lnTo>
                                      <a:lnTo>
                                        <a:pt x="507111" y="1562354"/>
                                      </a:lnTo>
                                      <a:lnTo>
                                        <a:pt x="508762" y="1566799"/>
                                      </a:lnTo>
                                      <a:lnTo>
                                        <a:pt x="509905" y="1568704"/>
                                      </a:lnTo>
                                      <a:lnTo>
                                        <a:pt x="794893" y="1853615"/>
                                      </a:lnTo>
                                      <a:lnTo>
                                        <a:pt x="905891" y="1963166"/>
                                      </a:lnTo>
                                      <a:lnTo>
                                        <a:pt x="905637" y="1963420"/>
                                      </a:lnTo>
                                      <a:lnTo>
                                        <a:pt x="858634" y="1938655"/>
                                      </a:lnTo>
                                      <a:lnTo>
                                        <a:pt x="762000" y="1888744"/>
                                      </a:lnTo>
                                      <a:lnTo>
                                        <a:pt x="723633" y="1869948"/>
                                      </a:lnTo>
                                      <a:lnTo>
                                        <a:pt x="662355" y="1839099"/>
                                      </a:lnTo>
                                      <a:lnTo>
                                        <a:pt x="517753" y="1767128"/>
                                      </a:lnTo>
                                      <a:lnTo>
                                        <a:pt x="413905" y="1715008"/>
                                      </a:lnTo>
                                      <a:lnTo>
                                        <a:pt x="400367" y="1708835"/>
                                      </a:lnTo>
                                      <a:lnTo>
                                        <a:pt x="387096" y="1703705"/>
                                      </a:lnTo>
                                      <a:lnTo>
                                        <a:pt x="380492" y="1702054"/>
                                      </a:lnTo>
                                      <a:lnTo>
                                        <a:pt x="374777" y="1701546"/>
                                      </a:lnTo>
                                      <a:lnTo>
                                        <a:pt x="369570" y="1701419"/>
                                      </a:lnTo>
                                      <a:lnTo>
                                        <a:pt x="364363" y="1702054"/>
                                      </a:lnTo>
                                      <a:lnTo>
                                        <a:pt x="355600" y="1706245"/>
                                      </a:lnTo>
                                      <a:lnTo>
                                        <a:pt x="350774" y="1709420"/>
                                      </a:lnTo>
                                      <a:lnTo>
                                        <a:pt x="321691" y="1738503"/>
                                      </a:lnTo>
                                      <a:lnTo>
                                        <a:pt x="320167" y="1744726"/>
                                      </a:lnTo>
                                      <a:lnTo>
                                        <a:pt x="320929" y="1752346"/>
                                      </a:lnTo>
                                      <a:lnTo>
                                        <a:pt x="794512" y="2237117"/>
                                      </a:lnTo>
                                      <a:lnTo>
                                        <a:pt x="798449" y="2239149"/>
                                      </a:lnTo>
                                      <a:lnTo>
                                        <a:pt x="801116" y="2240407"/>
                                      </a:lnTo>
                                      <a:lnTo>
                                        <a:pt x="803275" y="2240534"/>
                                      </a:lnTo>
                                      <a:lnTo>
                                        <a:pt x="805688" y="2239645"/>
                                      </a:lnTo>
                                      <a:lnTo>
                                        <a:pt x="808228" y="2239391"/>
                                      </a:lnTo>
                                      <a:lnTo>
                                        <a:pt x="837298" y="2210308"/>
                                      </a:lnTo>
                                      <a:lnTo>
                                        <a:pt x="837819" y="2207514"/>
                                      </a:lnTo>
                                      <a:lnTo>
                                        <a:pt x="838708" y="2204986"/>
                                      </a:lnTo>
                                      <a:lnTo>
                                        <a:pt x="507339" y="1867979"/>
                                      </a:lnTo>
                                      <a:lnTo>
                                        <a:pt x="421767" y="1784350"/>
                                      </a:lnTo>
                                      <a:lnTo>
                                        <a:pt x="422275" y="1783842"/>
                                      </a:lnTo>
                                      <a:lnTo>
                                        <a:pt x="451624" y="1799971"/>
                                      </a:lnTo>
                                      <a:lnTo>
                                        <a:pt x="513080" y="1832216"/>
                                      </a:lnTo>
                                      <a:lnTo>
                                        <a:pt x="636397" y="1894052"/>
                                      </a:lnTo>
                                      <a:lnTo>
                                        <a:pt x="777087" y="1963762"/>
                                      </a:lnTo>
                                      <a:lnTo>
                                        <a:pt x="927100" y="2038591"/>
                                      </a:lnTo>
                                      <a:lnTo>
                                        <a:pt x="943914" y="2046058"/>
                                      </a:lnTo>
                                      <a:lnTo>
                                        <a:pt x="960628" y="2052701"/>
                                      </a:lnTo>
                                      <a:lnTo>
                                        <a:pt x="968502" y="2054606"/>
                                      </a:lnTo>
                                      <a:lnTo>
                                        <a:pt x="981456" y="2056257"/>
                                      </a:lnTo>
                                      <a:lnTo>
                                        <a:pt x="987171" y="2055749"/>
                                      </a:lnTo>
                                      <a:lnTo>
                                        <a:pt x="991489" y="2053844"/>
                                      </a:lnTo>
                                      <a:lnTo>
                                        <a:pt x="996061" y="2052320"/>
                                      </a:lnTo>
                                      <a:lnTo>
                                        <a:pt x="1000633" y="2049272"/>
                                      </a:lnTo>
                                      <a:lnTo>
                                        <a:pt x="1020572" y="2029333"/>
                                      </a:lnTo>
                                      <a:lnTo>
                                        <a:pt x="1022477" y="2026793"/>
                                      </a:lnTo>
                                      <a:lnTo>
                                        <a:pt x="1024382" y="2020062"/>
                                      </a:lnTo>
                                      <a:lnTo>
                                        <a:pt x="1024763" y="2016633"/>
                                      </a:lnTo>
                                      <a:close/>
                                    </a:path>
                                    <a:path w="2461260" h="2491740">
                                      <a:moveTo>
                                        <a:pt x="1153795" y="1890014"/>
                                      </a:moveTo>
                                      <a:lnTo>
                                        <a:pt x="1153668" y="1887855"/>
                                      </a:lnTo>
                                      <a:lnTo>
                                        <a:pt x="1152017" y="1883410"/>
                                      </a:lnTo>
                                      <a:lnTo>
                                        <a:pt x="1150366" y="1881251"/>
                                      </a:lnTo>
                                      <a:lnTo>
                                        <a:pt x="1148334" y="1879346"/>
                                      </a:lnTo>
                                      <a:lnTo>
                                        <a:pt x="672719" y="1403604"/>
                                      </a:lnTo>
                                      <a:lnTo>
                                        <a:pt x="670560" y="1401953"/>
                                      </a:lnTo>
                                      <a:lnTo>
                                        <a:pt x="666115" y="1400302"/>
                                      </a:lnTo>
                                      <a:lnTo>
                                        <a:pt x="663956" y="1400175"/>
                                      </a:lnTo>
                                      <a:lnTo>
                                        <a:pt x="661162" y="1400683"/>
                                      </a:lnTo>
                                      <a:lnTo>
                                        <a:pt x="630047" y="1430147"/>
                                      </a:lnTo>
                                      <a:lnTo>
                                        <a:pt x="628650" y="1437767"/>
                                      </a:lnTo>
                                      <a:lnTo>
                                        <a:pt x="630301" y="1442212"/>
                                      </a:lnTo>
                                      <a:lnTo>
                                        <a:pt x="1109345" y="1922272"/>
                                      </a:lnTo>
                                      <a:lnTo>
                                        <a:pt x="1118108" y="1925701"/>
                                      </a:lnTo>
                                      <a:lnTo>
                                        <a:pt x="1120521" y="1924812"/>
                                      </a:lnTo>
                                      <a:lnTo>
                                        <a:pt x="1123315" y="1924304"/>
                                      </a:lnTo>
                                      <a:lnTo>
                                        <a:pt x="1152398" y="1895221"/>
                                      </a:lnTo>
                                      <a:lnTo>
                                        <a:pt x="1152906" y="1892427"/>
                                      </a:lnTo>
                                      <a:lnTo>
                                        <a:pt x="1153795" y="1890014"/>
                                      </a:lnTo>
                                      <a:close/>
                                    </a:path>
                                    <a:path w="2461260" h="2491740">
                                      <a:moveTo>
                                        <a:pt x="1358392" y="1683893"/>
                                      </a:moveTo>
                                      <a:lnTo>
                                        <a:pt x="1356868" y="1677670"/>
                                      </a:lnTo>
                                      <a:lnTo>
                                        <a:pt x="1353439" y="1671320"/>
                                      </a:lnTo>
                                      <a:lnTo>
                                        <a:pt x="1298092" y="1585480"/>
                                      </a:lnTo>
                                      <a:lnTo>
                                        <a:pt x="1105649" y="1284211"/>
                                      </a:lnTo>
                                      <a:lnTo>
                                        <a:pt x="987171" y="1099820"/>
                                      </a:lnTo>
                                      <a:lnTo>
                                        <a:pt x="972058" y="1089025"/>
                                      </a:lnTo>
                                      <a:lnTo>
                                        <a:pt x="969010" y="1089787"/>
                                      </a:lnTo>
                                      <a:lnTo>
                                        <a:pt x="939419" y="1117854"/>
                                      </a:lnTo>
                                      <a:lnTo>
                                        <a:pt x="937006" y="1126363"/>
                                      </a:lnTo>
                                      <a:lnTo>
                                        <a:pt x="937133" y="1128522"/>
                                      </a:lnTo>
                                      <a:lnTo>
                                        <a:pt x="939546" y="1133729"/>
                                      </a:lnTo>
                                      <a:lnTo>
                                        <a:pt x="971029" y="1181227"/>
                                      </a:lnTo>
                                      <a:lnTo>
                                        <a:pt x="1272286" y="1640332"/>
                                      </a:lnTo>
                                      <a:lnTo>
                                        <a:pt x="1272032" y="1640459"/>
                                      </a:lnTo>
                                      <a:lnTo>
                                        <a:pt x="1230122" y="1613103"/>
                                      </a:lnTo>
                                      <a:lnTo>
                                        <a:pt x="768350" y="1313434"/>
                                      </a:lnTo>
                                      <a:lnTo>
                                        <a:pt x="762508" y="1310005"/>
                                      </a:lnTo>
                                      <a:lnTo>
                                        <a:pt x="757682" y="1308100"/>
                                      </a:lnTo>
                                      <a:lnTo>
                                        <a:pt x="755269" y="1308100"/>
                                      </a:lnTo>
                                      <a:lnTo>
                                        <a:pt x="718566" y="1339596"/>
                                      </a:lnTo>
                                      <a:lnTo>
                                        <a:pt x="717296" y="1343025"/>
                                      </a:lnTo>
                                      <a:lnTo>
                                        <a:pt x="718312" y="1349756"/>
                                      </a:lnTo>
                                      <a:lnTo>
                                        <a:pt x="719836" y="1352677"/>
                                      </a:lnTo>
                                      <a:lnTo>
                                        <a:pt x="723519" y="1355979"/>
                                      </a:lnTo>
                                      <a:lnTo>
                                        <a:pt x="726948" y="1359408"/>
                                      </a:lnTo>
                                      <a:lnTo>
                                        <a:pt x="782066" y="1395349"/>
                                      </a:lnTo>
                                      <a:lnTo>
                                        <a:pt x="1298321" y="1725549"/>
                                      </a:lnTo>
                                      <a:lnTo>
                                        <a:pt x="1305052" y="1728724"/>
                                      </a:lnTo>
                                      <a:lnTo>
                                        <a:pt x="1307084" y="1729867"/>
                                      </a:lnTo>
                                      <a:lnTo>
                                        <a:pt x="1308862" y="1730248"/>
                                      </a:lnTo>
                                      <a:lnTo>
                                        <a:pt x="1313053" y="1730629"/>
                                      </a:lnTo>
                                      <a:lnTo>
                                        <a:pt x="1315085" y="1730248"/>
                                      </a:lnTo>
                                      <a:lnTo>
                                        <a:pt x="1316863" y="1729232"/>
                                      </a:lnTo>
                                      <a:lnTo>
                                        <a:pt x="1318895" y="1728724"/>
                                      </a:lnTo>
                                      <a:lnTo>
                                        <a:pt x="1349248" y="1702943"/>
                                      </a:lnTo>
                                      <a:lnTo>
                                        <a:pt x="1358011" y="1686560"/>
                                      </a:lnTo>
                                      <a:lnTo>
                                        <a:pt x="1358392" y="1683893"/>
                                      </a:lnTo>
                                      <a:close/>
                                    </a:path>
                                    <a:path w="2461260" h="2491740">
                                      <a:moveTo>
                                        <a:pt x="1682115" y="1362329"/>
                                      </a:moveTo>
                                      <a:lnTo>
                                        <a:pt x="1661287" y="1332103"/>
                                      </a:lnTo>
                                      <a:lnTo>
                                        <a:pt x="1656334" y="1327150"/>
                                      </a:lnTo>
                                      <a:lnTo>
                                        <a:pt x="1644269" y="1316482"/>
                                      </a:lnTo>
                                      <a:lnTo>
                                        <a:pt x="1640840" y="1314450"/>
                                      </a:lnTo>
                                      <a:lnTo>
                                        <a:pt x="1635252" y="1311656"/>
                                      </a:lnTo>
                                      <a:lnTo>
                                        <a:pt x="1630680" y="1310894"/>
                                      </a:lnTo>
                                      <a:lnTo>
                                        <a:pt x="1628267" y="1310894"/>
                                      </a:lnTo>
                                      <a:lnTo>
                                        <a:pt x="1626743" y="1311783"/>
                                      </a:lnTo>
                                      <a:lnTo>
                                        <a:pt x="1503426" y="1435100"/>
                                      </a:lnTo>
                                      <a:lnTo>
                                        <a:pt x="1326769" y="1258443"/>
                                      </a:lnTo>
                                      <a:lnTo>
                                        <a:pt x="1431290" y="1153922"/>
                                      </a:lnTo>
                                      <a:lnTo>
                                        <a:pt x="1432179" y="1152398"/>
                                      </a:lnTo>
                                      <a:lnTo>
                                        <a:pt x="1432306" y="1148334"/>
                                      </a:lnTo>
                                      <a:lnTo>
                                        <a:pt x="1431798" y="1145794"/>
                                      </a:lnTo>
                                      <a:lnTo>
                                        <a:pt x="1403350" y="1112520"/>
                                      </a:lnTo>
                                      <a:lnTo>
                                        <a:pt x="1382268" y="1100074"/>
                                      </a:lnTo>
                                      <a:lnTo>
                                        <a:pt x="1379855" y="1100074"/>
                                      </a:lnTo>
                                      <a:lnTo>
                                        <a:pt x="1378204" y="1100963"/>
                                      </a:lnTo>
                                      <a:lnTo>
                                        <a:pt x="1273683" y="1205357"/>
                                      </a:lnTo>
                                      <a:lnTo>
                                        <a:pt x="1118870" y="1050544"/>
                                      </a:lnTo>
                                      <a:lnTo>
                                        <a:pt x="1240536" y="928878"/>
                                      </a:lnTo>
                                      <a:lnTo>
                                        <a:pt x="1215771" y="890270"/>
                                      </a:lnTo>
                                      <a:lnTo>
                                        <a:pt x="1187577" y="873506"/>
                                      </a:lnTo>
                                      <a:lnTo>
                                        <a:pt x="1185926" y="874268"/>
                                      </a:lnTo>
                                      <a:lnTo>
                                        <a:pt x="1034923" y="1025271"/>
                                      </a:lnTo>
                                      <a:lnTo>
                                        <a:pt x="1033272" y="1030859"/>
                                      </a:lnTo>
                                      <a:lnTo>
                                        <a:pt x="1034034" y="1037717"/>
                                      </a:lnTo>
                                      <a:lnTo>
                                        <a:pt x="1490218" y="1503934"/>
                                      </a:lnTo>
                                      <a:lnTo>
                                        <a:pt x="1523238" y="1520698"/>
                                      </a:lnTo>
                                      <a:lnTo>
                                        <a:pt x="1528572" y="1519047"/>
                                      </a:lnTo>
                                      <a:lnTo>
                                        <a:pt x="1681226" y="1366393"/>
                                      </a:lnTo>
                                      <a:lnTo>
                                        <a:pt x="1682115" y="1364742"/>
                                      </a:lnTo>
                                      <a:lnTo>
                                        <a:pt x="1682115" y="1362329"/>
                                      </a:lnTo>
                                      <a:close/>
                                    </a:path>
                                    <a:path w="2461260" h="2491740">
                                      <a:moveTo>
                                        <a:pt x="1956562" y="1087120"/>
                                      </a:moveTo>
                                      <a:lnTo>
                                        <a:pt x="1917700" y="1054354"/>
                                      </a:lnTo>
                                      <a:lnTo>
                                        <a:pt x="1801215" y="985202"/>
                                      </a:lnTo>
                                      <a:lnTo>
                                        <a:pt x="1789823" y="978408"/>
                                      </a:lnTo>
                                      <a:lnTo>
                                        <a:pt x="1748180" y="954633"/>
                                      </a:lnTo>
                                      <a:lnTo>
                                        <a:pt x="1710436" y="936294"/>
                                      </a:lnTo>
                                      <a:lnTo>
                                        <a:pt x="1672285" y="925195"/>
                                      </a:lnTo>
                                      <a:lnTo>
                                        <a:pt x="1670304" y="924814"/>
                                      </a:lnTo>
                                      <a:lnTo>
                                        <a:pt x="1663280" y="924077"/>
                                      </a:lnTo>
                                      <a:lnTo>
                                        <a:pt x="1656372" y="923912"/>
                                      </a:lnTo>
                                      <a:lnTo>
                                        <a:pt x="1649628" y="924306"/>
                                      </a:lnTo>
                                      <a:lnTo>
                                        <a:pt x="1643126" y="925195"/>
                                      </a:lnTo>
                                      <a:lnTo>
                                        <a:pt x="1645767" y="914628"/>
                                      </a:lnTo>
                                      <a:lnTo>
                                        <a:pt x="1647621" y="903732"/>
                                      </a:lnTo>
                                      <a:lnTo>
                                        <a:pt x="1648675" y="893013"/>
                                      </a:lnTo>
                                      <a:lnTo>
                                        <a:pt x="1648968" y="882015"/>
                                      </a:lnTo>
                                      <a:lnTo>
                                        <a:pt x="1648523" y="870991"/>
                                      </a:lnTo>
                                      <a:lnTo>
                                        <a:pt x="1637461" y="825500"/>
                                      </a:lnTo>
                                      <a:lnTo>
                                        <a:pt x="1618996" y="790067"/>
                                      </a:lnTo>
                                      <a:lnTo>
                                        <a:pt x="1590471" y="753960"/>
                                      </a:lnTo>
                                      <a:lnTo>
                                        <a:pt x="1587792" y="751166"/>
                                      </a:lnTo>
                                      <a:lnTo>
                                        <a:pt x="1587792" y="885545"/>
                                      </a:lnTo>
                                      <a:lnTo>
                                        <a:pt x="1586674" y="894676"/>
                                      </a:lnTo>
                                      <a:lnTo>
                                        <a:pt x="1570304" y="930160"/>
                                      </a:lnTo>
                                      <a:lnTo>
                                        <a:pt x="1522857" y="978408"/>
                                      </a:lnTo>
                                      <a:lnTo>
                                        <a:pt x="1356614" y="812038"/>
                                      </a:lnTo>
                                      <a:lnTo>
                                        <a:pt x="1391158" y="777494"/>
                                      </a:lnTo>
                                      <a:lnTo>
                                        <a:pt x="1423162" y="751459"/>
                                      </a:lnTo>
                                      <a:lnTo>
                                        <a:pt x="1456969" y="744537"/>
                                      </a:lnTo>
                                      <a:lnTo>
                                        <a:pt x="1470901" y="746264"/>
                                      </a:lnTo>
                                      <a:lnTo>
                                        <a:pt x="1513395" y="767067"/>
                                      </a:lnTo>
                                      <a:lnTo>
                                        <a:pt x="1542288" y="791972"/>
                                      </a:lnTo>
                                      <a:lnTo>
                                        <a:pt x="1571879" y="828675"/>
                                      </a:lnTo>
                                      <a:lnTo>
                                        <a:pt x="1586484" y="866775"/>
                                      </a:lnTo>
                                      <a:lnTo>
                                        <a:pt x="1587792" y="885545"/>
                                      </a:lnTo>
                                      <a:lnTo>
                                        <a:pt x="1587792" y="751166"/>
                                      </a:lnTo>
                                      <a:lnTo>
                                        <a:pt x="1553057" y="718248"/>
                                      </a:lnTo>
                                      <a:lnTo>
                                        <a:pt x="1514449" y="691743"/>
                                      </a:lnTo>
                                      <a:lnTo>
                                        <a:pt x="1475867" y="676021"/>
                                      </a:lnTo>
                                      <a:lnTo>
                                        <a:pt x="1438198" y="671029"/>
                                      </a:lnTo>
                                      <a:lnTo>
                                        <a:pt x="1425956" y="671830"/>
                                      </a:lnTo>
                                      <a:lnTo>
                                        <a:pt x="1378585" y="687832"/>
                                      </a:lnTo>
                                      <a:lnTo>
                                        <a:pt x="1368298" y="695198"/>
                                      </a:lnTo>
                                      <a:lnTo>
                                        <a:pt x="1362456" y="699389"/>
                                      </a:lnTo>
                                      <a:lnTo>
                                        <a:pt x="1309471" y="750874"/>
                                      </a:lnTo>
                                      <a:lnTo>
                                        <a:pt x="1273175" y="787146"/>
                                      </a:lnTo>
                                      <a:lnTo>
                                        <a:pt x="1271397" y="792734"/>
                                      </a:lnTo>
                                      <a:lnTo>
                                        <a:pt x="1272159" y="799465"/>
                                      </a:lnTo>
                                      <a:lnTo>
                                        <a:pt x="1273695" y="805408"/>
                                      </a:lnTo>
                                      <a:lnTo>
                                        <a:pt x="1747139" y="1284478"/>
                                      </a:lnTo>
                                      <a:lnTo>
                                        <a:pt x="1751457" y="1286891"/>
                                      </a:lnTo>
                                      <a:lnTo>
                                        <a:pt x="1753743" y="1287780"/>
                                      </a:lnTo>
                                      <a:lnTo>
                                        <a:pt x="1755775" y="1287907"/>
                                      </a:lnTo>
                                      <a:lnTo>
                                        <a:pt x="1758315" y="1287018"/>
                                      </a:lnTo>
                                      <a:lnTo>
                                        <a:pt x="1761109" y="1286510"/>
                                      </a:lnTo>
                                      <a:lnTo>
                                        <a:pt x="1788922" y="1260094"/>
                                      </a:lnTo>
                                      <a:lnTo>
                                        <a:pt x="1790700" y="1254633"/>
                                      </a:lnTo>
                                      <a:lnTo>
                                        <a:pt x="1791335" y="1252474"/>
                                      </a:lnTo>
                                      <a:lnTo>
                                        <a:pt x="1791335" y="1250061"/>
                                      </a:lnTo>
                                      <a:lnTo>
                                        <a:pt x="1790573" y="1247902"/>
                                      </a:lnTo>
                                      <a:lnTo>
                                        <a:pt x="1789684" y="1245616"/>
                                      </a:lnTo>
                                      <a:lnTo>
                                        <a:pt x="1788033" y="1243584"/>
                                      </a:lnTo>
                                      <a:lnTo>
                                        <a:pt x="1786128" y="1241552"/>
                                      </a:lnTo>
                                      <a:lnTo>
                                        <a:pt x="1575943" y="1031367"/>
                                      </a:lnTo>
                                      <a:lnTo>
                                        <a:pt x="1589684" y="1017752"/>
                                      </a:lnTo>
                                      <a:lnTo>
                                        <a:pt x="1596517" y="1010869"/>
                                      </a:lnTo>
                                      <a:lnTo>
                                        <a:pt x="1603248" y="1003935"/>
                                      </a:lnTo>
                                      <a:lnTo>
                                        <a:pt x="1610474" y="997635"/>
                                      </a:lnTo>
                                      <a:lnTo>
                                        <a:pt x="1651266" y="985202"/>
                                      </a:lnTo>
                                      <a:lnTo>
                                        <a:pt x="1660410" y="985989"/>
                                      </a:lnTo>
                                      <a:lnTo>
                                        <a:pt x="1700618" y="998258"/>
                                      </a:lnTo>
                                      <a:lnTo>
                                        <a:pt x="1745945" y="1022565"/>
                                      </a:lnTo>
                                      <a:lnTo>
                                        <a:pt x="1866798" y="1095781"/>
                                      </a:lnTo>
                                      <a:lnTo>
                                        <a:pt x="1902968" y="1117854"/>
                                      </a:lnTo>
                                      <a:lnTo>
                                        <a:pt x="1906778" y="1120267"/>
                                      </a:lnTo>
                                      <a:lnTo>
                                        <a:pt x="1910207" y="1122172"/>
                                      </a:lnTo>
                                      <a:lnTo>
                                        <a:pt x="1913001" y="1123188"/>
                                      </a:lnTo>
                                      <a:lnTo>
                                        <a:pt x="1915668" y="1124331"/>
                                      </a:lnTo>
                                      <a:lnTo>
                                        <a:pt x="1918335" y="1124712"/>
                                      </a:lnTo>
                                      <a:lnTo>
                                        <a:pt x="1921129" y="1124204"/>
                                      </a:lnTo>
                                      <a:lnTo>
                                        <a:pt x="1924304" y="1123950"/>
                                      </a:lnTo>
                                      <a:lnTo>
                                        <a:pt x="1927225" y="1122680"/>
                                      </a:lnTo>
                                      <a:lnTo>
                                        <a:pt x="1930273" y="1120394"/>
                                      </a:lnTo>
                                      <a:lnTo>
                                        <a:pt x="1933321" y="1118235"/>
                                      </a:lnTo>
                                      <a:lnTo>
                                        <a:pt x="1937004" y="1115187"/>
                                      </a:lnTo>
                                      <a:lnTo>
                                        <a:pt x="1945767" y="1106424"/>
                                      </a:lnTo>
                                      <a:lnTo>
                                        <a:pt x="1949196" y="1102233"/>
                                      </a:lnTo>
                                      <a:lnTo>
                                        <a:pt x="1951609" y="1098931"/>
                                      </a:lnTo>
                                      <a:lnTo>
                                        <a:pt x="1954149" y="1095756"/>
                                      </a:lnTo>
                                      <a:lnTo>
                                        <a:pt x="1955546" y="1092835"/>
                                      </a:lnTo>
                                      <a:lnTo>
                                        <a:pt x="1956562" y="1087120"/>
                                      </a:lnTo>
                                      <a:close/>
                                    </a:path>
                                    <a:path w="2461260" h="2491740">
                                      <a:moveTo>
                                        <a:pt x="2126069" y="877570"/>
                                      </a:moveTo>
                                      <a:lnTo>
                                        <a:pt x="2116150" y="827874"/>
                                      </a:lnTo>
                                      <a:lnTo>
                                        <a:pt x="2090381" y="775995"/>
                                      </a:lnTo>
                                      <a:lnTo>
                                        <a:pt x="2063419" y="741095"/>
                                      </a:lnTo>
                                      <a:lnTo>
                                        <a:pt x="2032457" y="709891"/>
                                      </a:lnTo>
                                      <a:lnTo>
                                        <a:pt x="1989963" y="678434"/>
                                      </a:lnTo>
                                      <a:lnTo>
                                        <a:pt x="1949577" y="660844"/>
                                      </a:lnTo>
                                      <a:lnTo>
                                        <a:pt x="1911350" y="653148"/>
                                      </a:lnTo>
                                      <a:lnTo>
                                        <a:pt x="1886458" y="652272"/>
                                      </a:lnTo>
                                      <a:lnTo>
                                        <a:pt x="1874558" y="652868"/>
                                      </a:lnTo>
                                      <a:lnTo>
                                        <a:pt x="1862721" y="653821"/>
                                      </a:lnTo>
                                      <a:lnTo>
                                        <a:pt x="1850999" y="655078"/>
                                      </a:lnTo>
                                      <a:lnTo>
                                        <a:pt x="1839468" y="656590"/>
                                      </a:lnTo>
                                      <a:lnTo>
                                        <a:pt x="1805749" y="661771"/>
                                      </a:lnTo>
                                      <a:lnTo>
                                        <a:pt x="1794637" y="663194"/>
                                      </a:lnTo>
                                      <a:lnTo>
                                        <a:pt x="1783499" y="664362"/>
                                      </a:lnTo>
                                      <a:lnTo>
                                        <a:pt x="1772577" y="665099"/>
                                      </a:lnTo>
                                      <a:lnTo>
                                        <a:pt x="1761820" y="665276"/>
                                      </a:lnTo>
                                      <a:lnTo>
                                        <a:pt x="1751203" y="664718"/>
                                      </a:lnTo>
                                      <a:lnTo>
                                        <a:pt x="1708912" y="654304"/>
                                      </a:lnTo>
                                      <a:lnTo>
                                        <a:pt x="1667510" y="624713"/>
                                      </a:lnTo>
                                      <a:lnTo>
                                        <a:pt x="1639620" y="587070"/>
                                      </a:lnTo>
                                      <a:lnTo>
                                        <a:pt x="1630172" y="548728"/>
                                      </a:lnTo>
                                      <a:lnTo>
                                        <a:pt x="1630832" y="541045"/>
                                      </a:lnTo>
                                      <a:lnTo>
                                        <a:pt x="1649349" y="505587"/>
                                      </a:lnTo>
                                      <a:lnTo>
                                        <a:pt x="1687931" y="483565"/>
                                      </a:lnTo>
                                      <a:lnTo>
                                        <a:pt x="1743964" y="477393"/>
                                      </a:lnTo>
                                      <a:lnTo>
                                        <a:pt x="1748790" y="476377"/>
                                      </a:lnTo>
                                      <a:lnTo>
                                        <a:pt x="1719834" y="431292"/>
                                      </a:lnTo>
                                      <a:lnTo>
                                        <a:pt x="1688846" y="413512"/>
                                      </a:lnTo>
                                      <a:lnTo>
                                        <a:pt x="1682623" y="413639"/>
                                      </a:lnTo>
                                      <a:lnTo>
                                        <a:pt x="1639836" y="422173"/>
                                      </a:lnTo>
                                      <a:lnTo>
                                        <a:pt x="1601546" y="444576"/>
                                      </a:lnTo>
                                      <a:lnTo>
                                        <a:pt x="1572399" y="482701"/>
                                      </a:lnTo>
                                      <a:lnTo>
                                        <a:pt x="1561909" y="521893"/>
                                      </a:lnTo>
                                      <a:lnTo>
                                        <a:pt x="1561528" y="535774"/>
                                      </a:lnTo>
                                      <a:lnTo>
                                        <a:pt x="1562862" y="550037"/>
                                      </a:lnTo>
                                      <a:lnTo>
                                        <a:pt x="1576070" y="594829"/>
                                      </a:lnTo>
                                      <a:lnTo>
                                        <a:pt x="1604594" y="641502"/>
                                      </a:lnTo>
                                      <a:lnTo>
                                        <a:pt x="1631950" y="672592"/>
                                      </a:lnTo>
                                      <a:lnTo>
                                        <a:pt x="1661579" y="699008"/>
                                      </a:lnTo>
                                      <a:lnTo>
                                        <a:pt x="1703387" y="725081"/>
                                      </a:lnTo>
                                      <a:lnTo>
                                        <a:pt x="1743075" y="739902"/>
                                      </a:lnTo>
                                      <a:lnTo>
                                        <a:pt x="1780794" y="745388"/>
                                      </a:lnTo>
                                      <a:lnTo>
                                        <a:pt x="1793113" y="745617"/>
                                      </a:lnTo>
                                      <a:lnTo>
                                        <a:pt x="1805178" y="745159"/>
                                      </a:lnTo>
                                      <a:lnTo>
                                        <a:pt x="1816912" y="744245"/>
                                      </a:lnTo>
                                      <a:lnTo>
                                        <a:pt x="1839976" y="741426"/>
                                      </a:lnTo>
                                      <a:lnTo>
                                        <a:pt x="1884807" y="734822"/>
                                      </a:lnTo>
                                      <a:lnTo>
                                        <a:pt x="1895830" y="733755"/>
                                      </a:lnTo>
                                      <a:lnTo>
                                        <a:pt x="1906625" y="733069"/>
                                      </a:lnTo>
                                      <a:lnTo>
                                        <a:pt x="1917217" y="732878"/>
                                      </a:lnTo>
                                      <a:lnTo>
                                        <a:pt x="1927606" y="733298"/>
                                      </a:lnTo>
                                      <a:lnTo>
                                        <a:pt x="1969516" y="743966"/>
                                      </a:lnTo>
                                      <a:lnTo>
                                        <a:pt x="2011426" y="773684"/>
                                      </a:lnTo>
                                      <a:lnTo>
                                        <a:pt x="2041779" y="812673"/>
                                      </a:lnTo>
                                      <a:lnTo>
                                        <a:pt x="2055241" y="850519"/>
                                      </a:lnTo>
                                      <a:lnTo>
                                        <a:pt x="2056104" y="859853"/>
                                      </a:lnTo>
                                      <a:lnTo>
                                        <a:pt x="2055888" y="868807"/>
                                      </a:lnTo>
                                      <a:lnTo>
                                        <a:pt x="2039899" y="909281"/>
                                      </a:lnTo>
                                      <a:lnTo>
                                        <a:pt x="2005825" y="936421"/>
                                      </a:lnTo>
                                      <a:lnTo>
                                        <a:pt x="1967496" y="947991"/>
                                      </a:lnTo>
                                      <a:lnTo>
                                        <a:pt x="1935581" y="950683"/>
                                      </a:lnTo>
                                      <a:lnTo>
                                        <a:pt x="1920875" y="950468"/>
                                      </a:lnTo>
                                      <a:lnTo>
                                        <a:pt x="1915287" y="951611"/>
                                      </a:lnTo>
                                      <a:lnTo>
                                        <a:pt x="1911985" y="954786"/>
                                      </a:lnTo>
                                      <a:lnTo>
                                        <a:pt x="1911096" y="956437"/>
                                      </a:lnTo>
                                      <a:lnTo>
                                        <a:pt x="1911096" y="960247"/>
                                      </a:lnTo>
                                      <a:lnTo>
                                        <a:pt x="1940204" y="995781"/>
                                      </a:lnTo>
                                      <a:lnTo>
                                        <a:pt x="1975231" y="1016762"/>
                                      </a:lnTo>
                                      <a:lnTo>
                                        <a:pt x="1982343" y="1017016"/>
                                      </a:lnTo>
                                      <a:lnTo>
                                        <a:pt x="1998052" y="1016101"/>
                                      </a:lnTo>
                                      <a:lnTo>
                                        <a:pt x="2038007" y="1006449"/>
                                      </a:lnTo>
                                      <a:lnTo>
                                        <a:pt x="2072017" y="987933"/>
                                      </a:lnTo>
                                      <a:lnTo>
                                        <a:pt x="2107006" y="950404"/>
                                      </a:lnTo>
                                      <a:lnTo>
                                        <a:pt x="2123541" y="908558"/>
                                      </a:lnTo>
                                      <a:lnTo>
                                        <a:pt x="2125688" y="893343"/>
                                      </a:lnTo>
                                      <a:lnTo>
                                        <a:pt x="2126069" y="877570"/>
                                      </a:lnTo>
                                      <a:close/>
                                    </a:path>
                                    <a:path w="2461260" h="2491740">
                                      <a:moveTo>
                                        <a:pt x="2280412" y="763270"/>
                                      </a:moveTo>
                                      <a:lnTo>
                                        <a:pt x="2280285" y="761238"/>
                                      </a:lnTo>
                                      <a:lnTo>
                                        <a:pt x="2278634" y="756666"/>
                                      </a:lnTo>
                                      <a:lnTo>
                                        <a:pt x="2276983" y="754507"/>
                                      </a:lnTo>
                                      <a:lnTo>
                                        <a:pt x="2275078" y="752602"/>
                                      </a:lnTo>
                                      <a:lnTo>
                                        <a:pt x="1799336" y="276860"/>
                                      </a:lnTo>
                                      <a:lnTo>
                                        <a:pt x="1797177" y="275336"/>
                                      </a:lnTo>
                                      <a:lnTo>
                                        <a:pt x="1792732" y="273685"/>
                                      </a:lnTo>
                                      <a:lnTo>
                                        <a:pt x="1790700" y="273431"/>
                                      </a:lnTo>
                                      <a:lnTo>
                                        <a:pt x="1787906" y="273939"/>
                                      </a:lnTo>
                                      <a:lnTo>
                                        <a:pt x="1756791" y="303403"/>
                                      </a:lnTo>
                                      <a:lnTo>
                                        <a:pt x="1755267" y="311150"/>
                                      </a:lnTo>
                                      <a:lnTo>
                                        <a:pt x="1757045" y="315595"/>
                                      </a:lnTo>
                                      <a:lnTo>
                                        <a:pt x="2234057" y="793623"/>
                                      </a:lnTo>
                                      <a:lnTo>
                                        <a:pt x="2244725" y="798957"/>
                                      </a:lnTo>
                                      <a:lnTo>
                                        <a:pt x="2247265" y="798068"/>
                                      </a:lnTo>
                                      <a:lnTo>
                                        <a:pt x="2249932" y="797560"/>
                                      </a:lnTo>
                                      <a:lnTo>
                                        <a:pt x="2277872" y="771144"/>
                                      </a:lnTo>
                                      <a:lnTo>
                                        <a:pt x="2279015" y="768604"/>
                                      </a:lnTo>
                                      <a:lnTo>
                                        <a:pt x="2280412" y="763270"/>
                                      </a:lnTo>
                                      <a:close/>
                                    </a:path>
                                    <a:path w="2461260" h="2491740">
                                      <a:moveTo>
                                        <a:pt x="2460752" y="583057"/>
                                      </a:moveTo>
                                      <a:lnTo>
                                        <a:pt x="2460625" y="580898"/>
                                      </a:lnTo>
                                      <a:lnTo>
                                        <a:pt x="2458847" y="576465"/>
                                      </a:lnTo>
                                      <a:lnTo>
                                        <a:pt x="2457323" y="574294"/>
                                      </a:lnTo>
                                      <a:lnTo>
                                        <a:pt x="2027301" y="144399"/>
                                      </a:lnTo>
                                      <a:lnTo>
                                        <a:pt x="2115185" y="56515"/>
                                      </a:lnTo>
                                      <a:lnTo>
                                        <a:pt x="2116074" y="54991"/>
                                      </a:lnTo>
                                      <a:lnTo>
                                        <a:pt x="2115947" y="50546"/>
                                      </a:lnTo>
                                      <a:lnTo>
                                        <a:pt x="2115439" y="48006"/>
                                      </a:lnTo>
                                      <a:lnTo>
                                        <a:pt x="2113661" y="44958"/>
                                      </a:lnTo>
                                      <a:lnTo>
                                        <a:pt x="2112518" y="42418"/>
                                      </a:lnTo>
                                      <a:lnTo>
                                        <a:pt x="2109978" y="38862"/>
                                      </a:lnTo>
                                      <a:lnTo>
                                        <a:pt x="2103628" y="31496"/>
                                      </a:lnTo>
                                      <a:lnTo>
                                        <a:pt x="2099564" y="27051"/>
                                      </a:lnTo>
                                      <a:lnTo>
                                        <a:pt x="2094611" y="22098"/>
                                      </a:lnTo>
                                      <a:lnTo>
                                        <a:pt x="2089658" y="17145"/>
                                      </a:lnTo>
                                      <a:lnTo>
                                        <a:pt x="2061083" y="0"/>
                                      </a:lnTo>
                                      <a:lnTo>
                                        <a:pt x="2059432" y="762"/>
                                      </a:lnTo>
                                      <a:lnTo>
                                        <a:pt x="1842770" y="217424"/>
                                      </a:lnTo>
                                      <a:lnTo>
                                        <a:pt x="1842008" y="219075"/>
                                      </a:lnTo>
                                      <a:lnTo>
                                        <a:pt x="1842262" y="221234"/>
                                      </a:lnTo>
                                      <a:lnTo>
                                        <a:pt x="1842135" y="223520"/>
                                      </a:lnTo>
                                      <a:lnTo>
                                        <a:pt x="1842897" y="225806"/>
                                      </a:lnTo>
                                      <a:lnTo>
                                        <a:pt x="1846072" y="231775"/>
                                      </a:lnTo>
                                      <a:lnTo>
                                        <a:pt x="1848612" y="235331"/>
                                      </a:lnTo>
                                      <a:lnTo>
                                        <a:pt x="1851914" y="239014"/>
                                      </a:lnTo>
                                      <a:lnTo>
                                        <a:pt x="1859153" y="247777"/>
                                      </a:lnTo>
                                      <a:lnTo>
                                        <a:pt x="1869059" y="257556"/>
                                      </a:lnTo>
                                      <a:lnTo>
                                        <a:pt x="1873504" y="261493"/>
                                      </a:lnTo>
                                      <a:lnTo>
                                        <a:pt x="1877441" y="264541"/>
                                      </a:lnTo>
                                      <a:lnTo>
                                        <a:pt x="1881124" y="267716"/>
                                      </a:lnTo>
                                      <a:lnTo>
                                        <a:pt x="1884680" y="270383"/>
                                      </a:lnTo>
                                      <a:lnTo>
                                        <a:pt x="1890268" y="273177"/>
                                      </a:lnTo>
                                      <a:lnTo>
                                        <a:pt x="1892554" y="273939"/>
                                      </a:lnTo>
                                      <a:lnTo>
                                        <a:pt x="1894840" y="273812"/>
                                      </a:lnTo>
                                      <a:lnTo>
                                        <a:pt x="1896999" y="274066"/>
                                      </a:lnTo>
                                      <a:lnTo>
                                        <a:pt x="1898523" y="273177"/>
                                      </a:lnTo>
                                      <a:lnTo>
                                        <a:pt x="1986407" y="185293"/>
                                      </a:lnTo>
                                      <a:lnTo>
                                        <a:pt x="2416302" y="615315"/>
                                      </a:lnTo>
                                      <a:lnTo>
                                        <a:pt x="2418461" y="616839"/>
                                      </a:lnTo>
                                      <a:lnTo>
                                        <a:pt x="2422906" y="618617"/>
                                      </a:lnTo>
                                      <a:lnTo>
                                        <a:pt x="2425065" y="618744"/>
                                      </a:lnTo>
                                      <a:lnTo>
                                        <a:pt x="2427478" y="617855"/>
                                      </a:lnTo>
                                      <a:lnTo>
                                        <a:pt x="2430272" y="617347"/>
                                      </a:lnTo>
                                      <a:lnTo>
                                        <a:pt x="2459355" y="588276"/>
                                      </a:lnTo>
                                      <a:lnTo>
                                        <a:pt x="2459863" y="585470"/>
                                      </a:lnTo>
                                      <a:lnTo>
                                        <a:pt x="2460752" y="583057"/>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3.25pt;margin-top:40.52314pt;width:193.8pt;height:196.2pt;mso-position-horizontal-relative:column;mso-position-vertical-relative:paragraph;z-index:-20372480" id="docshapegroup50" coordorigin="665,810" coordsize="3876,3924">
                      <v:shape style="position:absolute;left:665;top:810;width:3876;height:3924" id="docshape51" coordorigin="665,810" coordsize="3876,3924" path="m1692,4518l1690,4488,1684,4457,1675,4425,1663,4393,1647,4360,1627,4326,1604,4292,1578,4257,1548,4222,1514,4187,1036,3709,1033,3706,1026,3704,1018,3704,1010,3708,1005,3711,994,3719,982,3731,974,3741,969,3751,967,3755,967,3759,967,3763,969,3770,972,3773,1450,4251,1475,4277,1497,4303,1517,4327,1534,4351,1548,4374,1560,4397,1569,4418,1576,4439,1580,4460,1582,4479,1581,4498,1578,4516,1573,4533,1565,4550,1554,4565,1541,4580,1527,4592,1512,4602,1496,4610,1478,4615,1460,4618,1441,4619,1421,4617,1401,4612,1379,4606,1357,4596,1334,4584,1310,4569,1285,4552,1260,4532,1234,4509,1207,4483,735,4011,731,4008,724,4005,721,4005,717,4006,713,4007,703,4012,692,4020,680,4033,672,4043,669,4049,666,4057,665,4061,665,4064,668,4071,670,4075,1156,4560,1191,4594,1226,4624,1261,4651,1295,4674,1328,4693,1361,4708,1392,4720,1422,4728,1452,4733,1480,4734,1507,4732,1534,4727,1559,4718,1583,4706,1605,4691,1626,4672,1646,4650,1662,4626,1675,4600,1684,4574,1690,4546,1692,4518xm2279,3986l2277,3974,2274,3967,2267,3952,2261,3944,2253,3936,1533,3216,1530,3214,1523,3212,1519,3211,1510,3212,1506,3215,1490,3226,1478,3238,1467,3254,1464,3258,1463,3267,1464,3271,1466,3278,1468,3281,1917,3730,2092,3902,2091,3902,2017,3863,1865,3785,1805,3755,1708,3707,1480,3593,1317,3511,1296,3502,1275,3493,1264,3491,1255,3490,1247,3490,1239,3491,1225,3497,1217,3502,1172,3548,1169,3558,1170,3570,1173,3580,1177,3590,1185,3601,1196,3613,1916,4333,1919,4335,1922,4337,1927,4339,1930,4339,1934,4337,1938,4337,1948,4332,1953,4328,1958,4324,1971,4311,1975,4306,1979,4301,1984,4291,1984,4287,1986,4283,1986,4279,1983,4272,1981,4269,1464,3752,1329,3620,1330,3620,1376,3645,1473,3696,1667,3793,1889,3903,2125,4021,2151,4033,2178,4043,2190,4046,2211,4049,2220,4048,2226,4045,2234,4042,2241,4038,2272,4006,2275,4002,2278,3992,2279,3986xm2482,3787l2482,3783,2479,3776,2477,3773,2473,3770,1724,3021,1721,3018,1714,3016,1711,3015,1706,3016,1702,3018,1693,3022,1682,3031,1670,3042,1662,3053,1657,3063,1656,3066,1655,3071,1655,3075,1658,3082,1660,3085,2412,3838,2415,3840,2422,3843,2426,3843,2430,3842,2434,3841,2444,3836,2455,3827,2467,3815,2472,3809,2475,3804,2480,3795,2481,3791,2482,3787xm2804,3462l2802,3452,2796,3442,2709,3307,2406,2833,2220,2542,2209,2531,2205,2528,2201,2527,2196,2525,2191,2527,2185,2530,2174,2539,2152,2561,2144,2571,2142,2575,2141,2584,2141,2588,2145,2596,2194,2671,2669,3394,2668,3394,2602,3351,1875,2879,1866,2873,1858,2870,1854,2870,1846,2871,1842,2873,1833,2880,1811,2901,1797,2920,1795,2925,1796,2936,1799,2941,1804,2946,1810,2951,1818,2957,1897,3008,2710,3528,2717,3532,2720,3533,2723,3535,2726,3535,2733,3536,2736,3535,2739,3534,2742,3533,2746,3531,2762,3520,2790,3492,2798,3481,2801,3476,2804,3466,2804,3462xm3314,2956l3313,2949,3304,2933,3299,2927,3288,2915,3281,2908,3273,2900,3254,2884,3249,2880,3240,2876,3233,2875,3229,2875,3227,2876,3033,3070,2754,2792,2919,2628,2920,2625,2921,2619,2920,2615,2916,2607,2913,2602,2897,2584,2882,2569,2875,2562,2863,2552,2858,2548,2849,2544,2845,2543,2842,2543,2838,2543,2835,2544,2671,2709,2427,2465,2619,2273,2620,2271,2620,2264,2618,2260,2614,2251,2605,2240,2595,2227,2580,2212,2566,2201,2560,2196,2555,2192,2546,2187,2542,2186,2535,2186,2533,2187,2295,2425,2292,2434,2293,2445,2296,2454,2301,2464,2308,2474,2319,2486,3012,3179,3023,3189,3034,3197,3043,3201,3064,3205,3072,3203,3313,2962,3314,2960,3314,2956xm3746,2522l3746,2519,3744,2516,3743,2513,3740,2510,3737,2506,3734,2503,3729,2499,3722,2494,3716,2490,3685,2471,3502,2362,3484,2351,3452,2333,3435,2323,3418,2314,3387,2298,3373,2291,3359,2285,3345,2280,3332,2275,3319,2272,3307,2269,3299,2267,3295,2267,3284,2266,3273,2265,3263,2266,3253,2267,3257,2251,3260,2234,3261,2217,3262,2199,3261,2182,3259,2165,3255,2147,3250,2128,3244,2110,3236,2092,3226,2074,3215,2055,3201,2036,3186,2017,3170,1998,3165,1993,3165,2205,3164,2219,3160,2234,3155,2248,3148,2262,3138,2275,3126,2288,3063,2351,2801,2089,2856,2035,2865,2026,2874,2018,2882,2011,2889,2006,2898,1999,2906,1994,2916,1990,2938,1985,2959,1983,2981,1986,3003,1993,3026,2004,3048,2018,3071,2036,3094,2058,3107,2072,3119,2086,3130,2101,3140,2115,3149,2131,3155,2146,3160,2161,3163,2175,3165,2190,3165,2205,3165,1993,3156,1983,3151,1978,3131,1959,3111,1942,3091,1926,3070,1912,3050,1900,3030,1890,3010,1882,2989,1875,2969,1870,2949,1868,2930,1867,2911,1868,2891,1872,2873,1877,2854,1885,2836,1894,2828,1899,2820,1905,2811,1912,2804,1918,2796,1925,2788,1933,2779,1941,2727,1993,2670,2050,2667,2059,2668,2069,2671,2079,2676,2089,2683,2099,2694,2110,3416,2833,3420,2836,3423,2837,3427,2838,3430,2839,3434,2837,3438,2836,3443,2834,3448,2831,3453,2828,3458,2824,3471,2811,3476,2805,3479,2800,3482,2795,3484,2791,3485,2786,3486,2783,3486,2779,3485,2776,3483,2772,3481,2769,3478,2766,3147,2435,3168,2413,3179,2402,3190,2391,3201,2382,3213,2374,3225,2368,3238,2364,3252,2362,3265,2362,3280,2363,3295,2366,3310,2370,3327,2376,3343,2383,3360,2391,3378,2400,3396,2410,3415,2421,3434,2432,3605,2536,3662,2571,3668,2575,3673,2578,3678,2579,3682,2581,3686,2582,3690,2581,3695,2580,3700,2578,3705,2575,3710,2571,3715,2567,3729,2553,3735,2546,3738,2541,3742,2536,3745,2531,3746,2522xm4013,2192l4011,2167,4005,2141,3998,2114,3987,2087,3974,2060,3957,2033,3937,2005,3914,1978,3889,1950,3866,1928,3843,1909,3821,1893,3799,1879,3777,1868,3756,1859,3735,1851,3715,1845,3695,1841,3675,1839,3655,1838,3636,1838,3617,1839,3598,1840,3580,1842,3562,1844,3509,1853,3491,1855,3474,1857,3456,1858,3440,1858,3423,1857,3406,1855,3389,1852,3373,1847,3356,1841,3340,1833,3324,1822,3307,1809,3291,1794,3280,1783,3271,1771,3262,1760,3254,1747,3247,1735,3242,1723,3237,1711,3234,1698,3233,1687,3232,1675,3233,1663,3236,1650,3240,1639,3246,1628,3253,1617,3262,1607,3274,1597,3285,1588,3298,1581,3310,1576,3323,1572,3336,1569,3348,1567,3359,1565,3382,1563,3411,1562,3419,1561,3423,1556,3424,1553,3423,1547,3422,1544,3411,1529,3401,1517,3373,1490,3351,1471,3344,1467,3331,1463,3325,1462,3315,1462,3301,1463,3290,1464,3280,1466,3258,1471,3247,1475,3237,1480,3226,1485,3215,1490,3205,1496,3196,1503,3187,1511,3179,1518,3164,1535,3151,1552,3141,1571,3133,1590,3128,1611,3125,1632,3124,1654,3126,1677,3131,1700,3138,1723,3147,1747,3159,1771,3174,1796,3192,1821,3212,1845,3235,1870,3259,1892,3282,1911,3304,1928,3326,1941,3348,1952,3369,1962,3390,1970,3410,1976,3430,1980,3450,1983,3469,1984,3489,1985,3508,1984,3526,1983,3563,1978,3633,1968,3651,1966,3668,1965,3684,1965,3701,1965,3717,1967,3734,1971,3750,1976,3767,1982,3783,1990,3800,2001,3816,2013,3833,2029,3847,2044,3860,2060,3871,2075,3880,2090,3888,2106,3894,2121,3899,2136,3902,2150,3903,2165,3903,2179,3901,2192,3897,2206,3892,2219,3886,2231,3877,2242,3868,2253,3854,2266,3839,2277,3824,2285,3808,2291,3793,2296,3778,2300,3763,2303,3750,2305,3737,2307,3724,2307,3713,2308,3690,2307,3681,2309,3676,2314,3675,2317,3675,2323,3676,2326,3681,2336,3685,2341,3702,2361,3720,2379,3729,2386,3736,2392,3752,2404,3760,2407,3776,2412,3787,2412,3812,2411,3823,2409,3835,2407,3848,2404,3861,2400,3874,2395,3888,2390,3901,2383,3915,2375,3928,2366,3941,2356,3953,2345,3969,2327,3983,2307,3994,2286,4003,2264,4009,2241,4013,2217,4013,2192xm4256,2012l4256,2009,4253,2002,4251,1999,4248,1996,3499,1246,3495,1244,3488,1241,3485,1241,3481,1242,3477,1243,3467,1248,3457,1256,3444,1268,3437,1278,3432,1288,3430,1292,3429,1297,3429,1300,3432,1307,3434,1311,4183,2060,4190,2066,4197,2068,4200,2069,4204,2067,4208,2066,4218,2061,4223,2058,4229,2053,4241,2041,4249,2030,4252,2025,4254,2021,4256,2012xm4540,1729l4540,1725,4537,1718,4535,1715,3858,1038,3996,899,3997,897,3997,890,3996,886,3994,881,3992,877,3988,872,3978,860,3971,853,3964,845,3956,837,3937,821,3931,817,3922,811,3918,811,3911,810,3908,812,3567,1153,3566,1155,3566,1159,3566,1162,3567,1166,3572,1175,3576,1181,3581,1187,3593,1201,3608,1216,3615,1222,3622,1227,3627,1232,3633,1236,3642,1241,3645,1242,3649,1242,3652,1242,3655,1241,3793,1102,4470,1779,4474,1782,4481,1785,4484,1785,4488,1783,4492,1783,4502,1777,4507,1774,4513,1769,4525,1757,4533,1746,4538,1737,4539,1732,4540,1729xe" filled="true" fillcolor="#ffc000" stroked="false">
                        <v:path arrowok="t"/>
                        <v:fill opacity="32896f" type="solid"/>
                      </v:shape>
                      <w10:wrap type="none"/>
                    </v:group>
                  </w:pict>
                </mc:Fallback>
              </mc:AlternateContent>
            </w:r>
            <w:r>
              <w:rPr>
                <w:sz w:val="24"/>
              </w:rPr>
              <w:t>54 subjects with</w:t>
            </w:r>
            <w:r>
              <w:rPr>
                <w:spacing w:val="-15"/>
                <w:sz w:val="24"/>
              </w:rPr>
              <w:t> </w:t>
            </w:r>
            <w:r>
              <w:rPr>
                <w:sz w:val="24"/>
              </w:rPr>
              <w:t>sub-acute </w:t>
            </w:r>
            <w:r>
              <w:rPr>
                <w:spacing w:val="-4"/>
                <w:sz w:val="24"/>
              </w:rPr>
              <w:t>LBP.</w:t>
            </w:r>
          </w:p>
        </w:tc>
        <w:tc>
          <w:tcPr>
            <w:tcW w:w="1275" w:type="dxa"/>
          </w:tcPr>
          <w:p>
            <w:pPr>
              <w:pStyle w:val="TableParagraph"/>
              <w:numPr>
                <w:ilvl w:val="0"/>
                <w:numId w:val="39"/>
              </w:numPr>
              <w:tabs>
                <w:tab w:pos="244" w:val="left" w:leader="none"/>
              </w:tabs>
              <w:spacing w:line="270" w:lineRule="exact" w:before="0" w:after="0"/>
              <w:ind w:left="244" w:right="0" w:hanging="138"/>
              <w:jc w:val="left"/>
              <w:rPr>
                <w:sz w:val="24"/>
              </w:rPr>
            </w:pPr>
            <w:r>
              <w:rPr>
                <w:spacing w:val="-5"/>
                <w:sz w:val="24"/>
              </w:rPr>
              <w:t>VAS</w:t>
            </w:r>
          </w:p>
          <w:p>
            <w:pPr>
              <w:pStyle w:val="TableParagraph"/>
              <w:numPr>
                <w:ilvl w:val="0"/>
                <w:numId w:val="39"/>
              </w:numPr>
              <w:tabs>
                <w:tab w:pos="244" w:val="left" w:leader="none"/>
              </w:tabs>
              <w:spacing w:line="240" w:lineRule="auto" w:before="0" w:after="0"/>
              <w:ind w:left="244" w:right="0" w:hanging="138"/>
              <w:jc w:val="left"/>
              <w:rPr>
                <w:sz w:val="24"/>
              </w:rPr>
            </w:pPr>
            <w:r>
              <w:rPr>
                <w:spacing w:val="-5"/>
                <w:sz w:val="24"/>
              </w:rPr>
              <w:t>PRI</w:t>
            </w:r>
          </w:p>
          <w:p>
            <w:pPr>
              <w:pStyle w:val="TableParagraph"/>
              <w:numPr>
                <w:ilvl w:val="0"/>
                <w:numId w:val="39"/>
              </w:numPr>
              <w:tabs>
                <w:tab w:pos="244" w:val="left" w:leader="none"/>
              </w:tabs>
              <w:spacing w:line="240" w:lineRule="auto" w:before="0" w:after="0"/>
              <w:ind w:left="244" w:right="0" w:hanging="138"/>
              <w:jc w:val="left"/>
              <w:rPr>
                <w:sz w:val="24"/>
              </w:rPr>
            </w:pPr>
            <w:r>
              <w:rPr>
                <w:spacing w:val="-5"/>
                <w:sz w:val="24"/>
              </w:rPr>
              <w:t>MPQ</w:t>
            </w:r>
          </w:p>
          <w:p>
            <w:pPr>
              <w:pStyle w:val="TableParagraph"/>
              <w:numPr>
                <w:ilvl w:val="0"/>
                <w:numId w:val="39"/>
              </w:numPr>
              <w:tabs>
                <w:tab w:pos="244" w:val="left" w:leader="none"/>
              </w:tabs>
              <w:spacing w:line="240" w:lineRule="auto" w:before="0" w:after="0"/>
              <w:ind w:left="244" w:right="0" w:hanging="138"/>
              <w:jc w:val="left"/>
              <w:rPr>
                <w:sz w:val="24"/>
              </w:rPr>
            </w:pPr>
            <w:r>
              <w:rPr>
                <w:spacing w:val="-2"/>
                <w:sz w:val="24"/>
              </w:rPr>
              <w:t>RMLDQ</w:t>
            </w:r>
          </w:p>
        </w:tc>
        <w:tc>
          <w:tcPr>
            <w:tcW w:w="1560" w:type="dxa"/>
          </w:tcPr>
          <w:p>
            <w:pPr>
              <w:pStyle w:val="TableParagraph"/>
              <w:spacing w:line="240" w:lineRule="auto"/>
              <w:ind w:left="106" w:right="455"/>
              <w:rPr>
                <w:sz w:val="24"/>
              </w:rPr>
            </w:pPr>
            <w:r>
              <w:rPr>
                <w:sz w:val="24"/>
              </w:rPr>
              <w:t>- Static </w:t>
            </w:r>
            <w:r>
              <w:rPr>
                <w:spacing w:val="-2"/>
                <w:sz w:val="24"/>
              </w:rPr>
              <w:t>endurance (BSME).</w:t>
            </w:r>
          </w:p>
        </w:tc>
        <w:tc>
          <w:tcPr>
            <w:tcW w:w="2552" w:type="dxa"/>
          </w:tcPr>
          <w:p>
            <w:pPr>
              <w:pStyle w:val="TableParagraph"/>
              <w:spacing w:line="270" w:lineRule="exact"/>
              <w:ind w:left="106"/>
              <w:rPr>
                <w:sz w:val="24"/>
              </w:rPr>
            </w:pPr>
            <w:r>
              <w:rPr>
                <w:sz w:val="24"/>
                <w:u w:val="single"/>
              </w:rPr>
              <w:t>Control </w:t>
            </w:r>
            <w:r>
              <w:rPr>
                <w:spacing w:val="-2"/>
                <w:sz w:val="24"/>
                <w:u w:val="single"/>
              </w:rPr>
              <w:t>group</w:t>
            </w:r>
          </w:p>
          <w:p>
            <w:pPr>
              <w:pStyle w:val="TableParagraph"/>
              <w:numPr>
                <w:ilvl w:val="0"/>
                <w:numId w:val="40"/>
              </w:numPr>
              <w:tabs>
                <w:tab w:pos="364" w:val="left" w:leader="none"/>
              </w:tabs>
              <w:spacing w:line="240" w:lineRule="auto" w:before="0" w:after="0"/>
              <w:ind w:left="364" w:right="0" w:hanging="198"/>
              <w:jc w:val="left"/>
              <w:rPr>
                <w:sz w:val="24"/>
              </w:rPr>
            </w:pPr>
            <w:r>
              <w:rPr>
                <w:sz w:val="24"/>
              </w:rPr>
              <w:t>Back</w:t>
            </w:r>
            <w:r>
              <w:rPr>
                <w:spacing w:val="-3"/>
                <w:sz w:val="24"/>
              </w:rPr>
              <w:t> </w:t>
            </w:r>
            <w:r>
              <w:rPr>
                <w:sz w:val="24"/>
              </w:rPr>
              <w:t>care</w:t>
            </w:r>
            <w:r>
              <w:rPr>
                <w:spacing w:val="59"/>
                <w:sz w:val="24"/>
              </w:rPr>
              <w:t> </w:t>
            </w:r>
            <w:r>
              <w:rPr>
                <w:spacing w:val="-2"/>
                <w:sz w:val="24"/>
              </w:rPr>
              <w:t>advice</w:t>
            </w:r>
          </w:p>
          <w:p>
            <w:pPr>
              <w:pStyle w:val="TableParagraph"/>
              <w:numPr>
                <w:ilvl w:val="0"/>
                <w:numId w:val="40"/>
              </w:numPr>
              <w:tabs>
                <w:tab w:pos="304" w:val="left" w:leader="none"/>
              </w:tabs>
              <w:spacing w:line="240" w:lineRule="auto" w:before="0" w:after="0"/>
              <w:ind w:left="106" w:right="523" w:firstLine="0"/>
              <w:jc w:val="left"/>
              <w:rPr>
                <w:sz w:val="24"/>
              </w:rPr>
            </w:pPr>
            <w:r>
              <w:rPr>
                <w:sz w:val="24"/>
              </w:rPr>
              <w:t>Hot packs </w:t>
            </w:r>
            <w:r>
              <w:rPr>
                <w:sz w:val="24"/>
                <w:u w:val="single"/>
              </w:rPr>
              <w:t>Experimental</w:t>
            </w:r>
            <w:r>
              <w:rPr>
                <w:spacing w:val="-15"/>
                <w:sz w:val="24"/>
                <w:u w:val="single"/>
              </w:rPr>
              <w:t> </w:t>
            </w:r>
            <w:r>
              <w:rPr>
                <w:sz w:val="24"/>
                <w:u w:val="single"/>
              </w:rPr>
              <w:t>group</w:t>
            </w:r>
          </w:p>
          <w:p>
            <w:pPr>
              <w:pStyle w:val="TableParagraph"/>
              <w:numPr>
                <w:ilvl w:val="0"/>
                <w:numId w:val="40"/>
              </w:numPr>
              <w:tabs>
                <w:tab w:pos="364" w:val="left" w:leader="none"/>
              </w:tabs>
              <w:spacing w:line="240" w:lineRule="auto" w:before="0" w:after="0"/>
              <w:ind w:left="364" w:right="0" w:hanging="198"/>
              <w:jc w:val="left"/>
              <w:rPr>
                <w:sz w:val="24"/>
              </w:rPr>
            </w:pPr>
            <w:r>
              <w:rPr>
                <w:sz w:val="24"/>
              </w:rPr>
              <w:t>Back</w:t>
            </w:r>
            <w:r>
              <w:rPr>
                <w:spacing w:val="-3"/>
                <w:sz w:val="24"/>
              </w:rPr>
              <w:t> </w:t>
            </w:r>
            <w:r>
              <w:rPr>
                <w:sz w:val="24"/>
              </w:rPr>
              <w:t>care</w:t>
            </w:r>
            <w:r>
              <w:rPr>
                <w:spacing w:val="59"/>
                <w:sz w:val="24"/>
              </w:rPr>
              <w:t> </w:t>
            </w:r>
            <w:r>
              <w:rPr>
                <w:spacing w:val="-2"/>
                <w:sz w:val="24"/>
              </w:rPr>
              <w:t>advice</w:t>
            </w:r>
          </w:p>
          <w:p>
            <w:pPr>
              <w:pStyle w:val="TableParagraph"/>
              <w:numPr>
                <w:ilvl w:val="0"/>
                <w:numId w:val="40"/>
              </w:numPr>
              <w:tabs>
                <w:tab w:pos="304" w:val="left" w:leader="none"/>
              </w:tabs>
              <w:spacing w:line="240" w:lineRule="auto" w:before="0" w:after="0"/>
              <w:ind w:left="304" w:right="0" w:hanging="198"/>
              <w:jc w:val="left"/>
              <w:rPr>
                <w:sz w:val="24"/>
              </w:rPr>
            </w:pPr>
            <w:r>
              <w:rPr>
                <w:sz w:val="24"/>
              </w:rPr>
              <w:t>Hot </w:t>
            </w:r>
            <w:r>
              <w:rPr>
                <w:spacing w:val="-2"/>
                <w:sz w:val="24"/>
              </w:rPr>
              <w:t>packs</w:t>
            </w:r>
          </w:p>
          <w:p>
            <w:pPr>
              <w:pStyle w:val="TableParagraph"/>
              <w:numPr>
                <w:ilvl w:val="0"/>
                <w:numId w:val="40"/>
              </w:numPr>
              <w:tabs>
                <w:tab w:pos="244" w:val="left" w:leader="none"/>
              </w:tabs>
              <w:spacing w:line="240" w:lineRule="auto" w:before="0" w:after="0"/>
              <w:ind w:left="106" w:right="605" w:firstLine="0"/>
              <w:jc w:val="left"/>
              <w:rPr>
                <w:sz w:val="24"/>
              </w:rPr>
            </w:pPr>
            <w:r>
              <w:rPr>
                <w:sz w:val="24"/>
              </w:rPr>
              <w:t>Trunk extensors endurance</w:t>
            </w:r>
            <w:r>
              <w:rPr>
                <w:spacing w:val="-15"/>
                <w:sz w:val="24"/>
              </w:rPr>
              <w:t> </w:t>
            </w:r>
            <w:r>
              <w:rPr>
                <w:sz w:val="24"/>
              </w:rPr>
              <w:t>exercise </w:t>
            </w:r>
            <w:r>
              <w:rPr>
                <w:spacing w:val="-2"/>
                <w:sz w:val="24"/>
                <w:u w:val="single"/>
              </w:rPr>
              <w:t>Duration</w:t>
            </w:r>
          </w:p>
          <w:p>
            <w:pPr>
              <w:pStyle w:val="TableParagraph"/>
              <w:spacing w:line="240" w:lineRule="auto"/>
              <w:ind w:left="106"/>
              <w:rPr>
                <w:sz w:val="24"/>
              </w:rPr>
            </w:pPr>
            <w:r>
              <w:rPr>
                <w:sz w:val="24"/>
              </w:rPr>
              <w:t>3</w:t>
            </w:r>
            <w:r>
              <w:rPr>
                <w:spacing w:val="-9"/>
                <w:sz w:val="24"/>
              </w:rPr>
              <w:t> </w:t>
            </w:r>
            <w:r>
              <w:rPr>
                <w:sz w:val="24"/>
              </w:rPr>
              <w:t>times</w:t>
            </w:r>
            <w:r>
              <w:rPr>
                <w:spacing w:val="-9"/>
                <w:sz w:val="24"/>
              </w:rPr>
              <w:t> </w:t>
            </w:r>
            <w:r>
              <w:rPr>
                <w:sz w:val="24"/>
              </w:rPr>
              <w:t>weekly</w:t>
            </w:r>
            <w:r>
              <w:rPr>
                <w:spacing w:val="-12"/>
                <w:sz w:val="24"/>
              </w:rPr>
              <w:t> </w:t>
            </w:r>
            <w:r>
              <w:rPr>
                <w:sz w:val="24"/>
              </w:rPr>
              <w:t>for</w:t>
            </w:r>
            <w:r>
              <w:rPr>
                <w:spacing w:val="-11"/>
                <w:sz w:val="24"/>
              </w:rPr>
              <w:t> </w:t>
            </w:r>
            <w:r>
              <w:rPr>
                <w:sz w:val="24"/>
              </w:rPr>
              <w:t>6 </w:t>
            </w:r>
            <w:r>
              <w:rPr>
                <w:spacing w:val="-2"/>
                <w:sz w:val="24"/>
              </w:rPr>
              <w:t>weeks.</w:t>
            </w:r>
          </w:p>
        </w:tc>
        <w:tc>
          <w:tcPr>
            <w:tcW w:w="2127" w:type="dxa"/>
          </w:tcPr>
          <w:p>
            <w:pPr>
              <w:pStyle w:val="TableParagraph"/>
              <w:spacing w:line="240" w:lineRule="auto"/>
              <w:ind w:left="105" w:right="214"/>
              <w:rPr>
                <w:sz w:val="24"/>
              </w:rPr>
            </w:pPr>
            <w:r>
              <w:rPr>
                <w:sz w:val="24"/>
              </w:rPr>
              <w:t>To evaluate the effectiveness of trunk extensor endurance</w:t>
            </w:r>
            <w:r>
              <w:rPr>
                <w:spacing w:val="-15"/>
                <w:sz w:val="24"/>
              </w:rPr>
              <w:t> </w:t>
            </w:r>
            <w:r>
              <w:rPr>
                <w:sz w:val="24"/>
              </w:rPr>
              <w:t>training in reducing pain and decreasing disability in subjects with sub- acute LBP.</w:t>
            </w:r>
          </w:p>
        </w:tc>
        <w:tc>
          <w:tcPr>
            <w:tcW w:w="2410" w:type="dxa"/>
          </w:tcPr>
          <w:p>
            <w:pPr>
              <w:pStyle w:val="TableParagraph"/>
              <w:spacing w:line="240" w:lineRule="auto"/>
              <w:ind w:left="105" w:right="119"/>
              <w:rPr>
                <w:sz w:val="24"/>
              </w:rPr>
            </w:pPr>
            <w:r>
              <w:rPr>
                <w:sz w:val="24"/>
              </w:rPr>
              <w:t>Trunk extensor endurance training reduced pain and improved</w:t>
            </w:r>
            <w:r>
              <w:rPr>
                <w:spacing w:val="-14"/>
                <w:sz w:val="24"/>
              </w:rPr>
              <w:t> </w:t>
            </w:r>
            <w:r>
              <w:rPr>
                <w:sz w:val="24"/>
              </w:rPr>
              <w:t>function</w:t>
            </w:r>
            <w:r>
              <w:rPr>
                <w:spacing w:val="-14"/>
                <w:sz w:val="24"/>
              </w:rPr>
              <w:t> </w:t>
            </w:r>
            <w:r>
              <w:rPr>
                <w:sz w:val="24"/>
              </w:rPr>
              <w:t>at</w:t>
            </w:r>
            <w:r>
              <w:rPr>
                <w:spacing w:val="-14"/>
                <w:sz w:val="24"/>
              </w:rPr>
              <w:t> </w:t>
            </w:r>
            <w:r>
              <w:rPr>
                <w:sz w:val="24"/>
              </w:rPr>
              <w:t>3 weeks but resulted in no improvement at 6 weeks</w:t>
            </w:r>
            <w:r>
              <w:rPr>
                <w:spacing w:val="-15"/>
                <w:sz w:val="24"/>
              </w:rPr>
              <w:t> </w:t>
            </w:r>
            <w:r>
              <w:rPr>
                <w:sz w:val="24"/>
              </w:rPr>
              <w:t>when</w:t>
            </w:r>
            <w:r>
              <w:rPr>
                <w:spacing w:val="-15"/>
                <w:sz w:val="24"/>
              </w:rPr>
              <w:t> </w:t>
            </w:r>
            <w:r>
              <w:rPr>
                <w:sz w:val="24"/>
              </w:rPr>
              <w:t>compared with the control</w:t>
            </w:r>
            <w:r>
              <w:rPr>
                <w:spacing w:val="80"/>
                <w:sz w:val="24"/>
              </w:rPr>
              <w:t> </w:t>
            </w:r>
            <w:r>
              <w:rPr>
                <w:spacing w:val="-2"/>
                <w:sz w:val="24"/>
              </w:rPr>
              <w:t>group.</w:t>
            </w:r>
          </w:p>
        </w:tc>
      </w:tr>
    </w:tbl>
    <w:p>
      <w:pPr>
        <w:spacing w:after="0" w:line="240" w:lineRule="auto"/>
        <w:rPr>
          <w:sz w:val="24"/>
        </w:rPr>
        <w:sectPr>
          <w:pgSz w:w="15840" w:h="12240" w:orient="landscape"/>
          <w:pgMar w:header="722" w:footer="0" w:top="1380" w:bottom="280" w:left="1220" w:right="960"/>
        </w:sectPr>
      </w:pPr>
    </w:p>
    <w:p>
      <w:pPr>
        <w:pStyle w:val="BodyText"/>
        <w:spacing w:before="19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1275"/>
        <w:gridCol w:w="1702"/>
        <w:gridCol w:w="1275"/>
        <w:gridCol w:w="1560"/>
        <w:gridCol w:w="2552"/>
        <w:gridCol w:w="2127"/>
        <w:gridCol w:w="2410"/>
      </w:tblGrid>
      <w:tr>
        <w:trPr>
          <w:trHeight w:val="757" w:hRule="atLeast"/>
        </w:trPr>
        <w:tc>
          <w:tcPr>
            <w:tcW w:w="536" w:type="dxa"/>
          </w:tcPr>
          <w:p>
            <w:pPr>
              <w:pStyle w:val="TableParagraph"/>
              <w:spacing w:line="228" w:lineRule="exact"/>
              <w:ind w:left="75" w:right="87"/>
              <w:jc w:val="center"/>
              <w:rPr>
                <w:b/>
                <w:sz w:val="20"/>
              </w:rPr>
            </w:pPr>
            <w:r>
              <w:rPr>
                <w:b/>
                <w:spacing w:val="-5"/>
                <w:sz w:val="20"/>
              </w:rPr>
              <w:t>No.</w:t>
            </w:r>
          </w:p>
        </w:tc>
        <w:tc>
          <w:tcPr>
            <w:tcW w:w="1275" w:type="dxa"/>
          </w:tcPr>
          <w:p>
            <w:pPr>
              <w:pStyle w:val="TableParagraph"/>
              <w:spacing w:line="240" w:lineRule="auto"/>
              <w:ind w:left="105" w:right="280"/>
              <w:rPr>
                <w:b/>
                <w:sz w:val="22"/>
              </w:rPr>
            </w:pPr>
            <w:r>
              <w:rPr>
                <w:b/>
                <w:spacing w:val="-2"/>
                <w:sz w:val="22"/>
              </w:rPr>
              <w:t>Author </w:t>
            </w:r>
            <w:r>
              <w:rPr>
                <w:b/>
                <w:sz w:val="22"/>
              </w:rPr>
              <w:t>and</w:t>
            </w:r>
            <w:r>
              <w:rPr>
                <w:b/>
                <w:spacing w:val="-14"/>
                <w:sz w:val="22"/>
              </w:rPr>
              <w:t> </w:t>
            </w:r>
            <w:r>
              <w:rPr>
                <w:b/>
                <w:sz w:val="22"/>
              </w:rPr>
              <w:t>Year</w:t>
            </w:r>
          </w:p>
        </w:tc>
        <w:tc>
          <w:tcPr>
            <w:tcW w:w="1702" w:type="dxa"/>
          </w:tcPr>
          <w:p>
            <w:pPr>
              <w:pStyle w:val="TableParagraph"/>
              <w:spacing w:line="251" w:lineRule="exact"/>
              <w:ind w:left="106"/>
              <w:rPr>
                <w:b/>
                <w:sz w:val="22"/>
              </w:rPr>
            </w:pPr>
            <w:r>
              <w:rPr>
                <w:b/>
                <w:sz w:val="22"/>
              </w:rPr>
              <w:t>Sample</w:t>
            </w:r>
            <w:r>
              <w:rPr>
                <w:b/>
                <w:spacing w:val="-4"/>
                <w:sz w:val="22"/>
              </w:rPr>
              <w:t> size</w:t>
            </w:r>
          </w:p>
          <w:p>
            <w:pPr>
              <w:pStyle w:val="TableParagraph"/>
              <w:spacing w:line="252" w:lineRule="exact"/>
              <w:ind w:left="106"/>
              <w:rPr>
                <w:b/>
                <w:sz w:val="22"/>
              </w:rPr>
            </w:pPr>
            <w:r>
              <w:rPr>
                <w:b/>
                <w:sz w:val="22"/>
              </w:rPr>
              <w:t>and Sample </w:t>
            </w:r>
            <w:r>
              <w:rPr>
                <w:b/>
                <w:spacing w:val="-2"/>
                <w:sz w:val="22"/>
              </w:rPr>
              <w:t>characteristics</w:t>
            </w:r>
          </w:p>
        </w:tc>
        <w:tc>
          <w:tcPr>
            <w:tcW w:w="1275" w:type="dxa"/>
          </w:tcPr>
          <w:p>
            <w:pPr>
              <w:pStyle w:val="TableParagraph"/>
              <w:spacing w:line="240" w:lineRule="auto"/>
              <w:ind w:left="106" w:right="196"/>
              <w:rPr>
                <w:b/>
                <w:sz w:val="22"/>
              </w:rPr>
            </w:pPr>
            <w:r>
              <w:rPr>
                <w:b/>
                <w:spacing w:val="-2"/>
                <w:sz w:val="22"/>
              </w:rPr>
              <w:t>Outcome measures</w:t>
            </w:r>
          </w:p>
        </w:tc>
        <w:tc>
          <w:tcPr>
            <w:tcW w:w="1560" w:type="dxa"/>
          </w:tcPr>
          <w:p>
            <w:pPr>
              <w:pStyle w:val="TableParagraph"/>
              <w:spacing w:line="240" w:lineRule="auto"/>
              <w:ind w:left="106" w:right="27"/>
              <w:rPr>
                <w:b/>
                <w:sz w:val="22"/>
              </w:rPr>
            </w:pPr>
            <w:r>
              <w:rPr>
                <w:b/>
                <w:spacing w:val="-2"/>
                <w:sz w:val="22"/>
              </w:rPr>
              <w:t>Physiological measures</w:t>
            </w:r>
          </w:p>
        </w:tc>
        <w:tc>
          <w:tcPr>
            <w:tcW w:w="2552" w:type="dxa"/>
          </w:tcPr>
          <w:p>
            <w:pPr>
              <w:pStyle w:val="TableParagraph"/>
              <w:spacing w:line="251" w:lineRule="exact"/>
              <w:ind w:left="106"/>
              <w:rPr>
                <w:b/>
                <w:sz w:val="22"/>
              </w:rPr>
            </w:pPr>
            <w:r>
              <w:rPr/>
              <mc:AlternateContent>
                <mc:Choice Requires="wps">
                  <w:drawing>
                    <wp:anchor distT="0" distB="0" distL="0" distR="0" allowOverlap="1" layoutInCell="1" locked="0" behindDoc="1" simplePos="0" relativeHeight="482945536">
                      <wp:simplePos x="0" y="0"/>
                      <wp:positionH relativeFrom="column">
                        <wp:posOffset>-378206</wp:posOffset>
                      </wp:positionH>
                      <wp:positionV relativeFrom="paragraph">
                        <wp:posOffset>222122</wp:posOffset>
                      </wp:positionV>
                      <wp:extent cx="3004820" cy="291719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3004820" cy="2917190"/>
                                <a:chExt cx="3004820" cy="2917190"/>
                              </a:xfrm>
                            </wpg:grpSpPr>
                            <wps:wsp>
                              <wps:cNvPr id="136" name="Graphic 136"/>
                              <wps:cNvSpPr/>
                              <wps:spPr>
                                <a:xfrm>
                                  <a:off x="0" y="0"/>
                                  <a:ext cx="3004820" cy="2917190"/>
                                </a:xfrm>
                                <a:custGeom>
                                  <a:avLst/>
                                  <a:gdLst/>
                                  <a:ahLst/>
                                  <a:cxnLst/>
                                  <a:rect l="l" t="t" r="r" b="b"/>
                                  <a:pathLst>
                                    <a:path w="3004820" h="2917190">
                                      <a:moveTo>
                                        <a:pt x="617982" y="2881122"/>
                                      </a:moveTo>
                                      <a:lnTo>
                                        <a:pt x="617728" y="2879090"/>
                                      </a:lnTo>
                                      <a:lnTo>
                                        <a:pt x="616077" y="2874518"/>
                                      </a:lnTo>
                                      <a:lnTo>
                                        <a:pt x="614426" y="2872486"/>
                                      </a:lnTo>
                                      <a:lnTo>
                                        <a:pt x="430530" y="2688590"/>
                                      </a:lnTo>
                                      <a:lnTo>
                                        <a:pt x="406463" y="2642971"/>
                                      </a:lnTo>
                                      <a:lnTo>
                                        <a:pt x="239268" y="2322957"/>
                                      </a:lnTo>
                                      <a:lnTo>
                                        <a:pt x="217043" y="2299335"/>
                                      </a:lnTo>
                                      <a:lnTo>
                                        <a:pt x="213614" y="2300478"/>
                                      </a:lnTo>
                                      <a:lnTo>
                                        <a:pt x="183642" y="2329688"/>
                                      </a:lnTo>
                                      <a:lnTo>
                                        <a:pt x="181102" y="2337562"/>
                                      </a:lnTo>
                                      <a:lnTo>
                                        <a:pt x="181102" y="2339975"/>
                                      </a:lnTo>
                                      <a:lnTo>
                                        <a:pt x="182245" y="2342515"/>
                                      </a:lnTo>
                                      <a:lnTo>
                                        <a:pt x="183134" y="2345436"/>
                                      </a:lnTo>
                                      <a:lnTo>
                                        <a:pt x="184404" y="2348103"/>
                                      </a:lnTo>
                                      <a:lnTo>
                                        <a:pt x="186563" y="2351151"/>
                                      </a:lnTo>
                                      <a:lnTo>
                                        <a:pt x="286385" y="2536698"/>
                                      </a:lnTo>
                                      <a:lnTo>
                                        <a:pt x="332905" y="2618384"/>
                                      </a:lnTo>
                                      <a:lnTo>
                                        <a:pt x="349123" y="2645664"/>
                                      </a:lnTo>
                                      <a:lnTo>
                                        <a:pt x="348615" y="2646172"/>
                                      </a:lnTo>
                                      <a:lnTo>
                                        <a:pt x="237871" y="2583053"/>
                                      </a:lnTo>
                                      <a:lnTo>
                                        <a:pt x="191757" y="2558097"/>
                                      </a:lnTo>
                                      <a:lnTo>
                                        <a:pt x="53340" y="2483739"/>
                                      </a:lnTo>
                                      <a:lnTo>
                                        <a:pt x="49911" y="2481707"/>
                                      </a:lnTo>
                                      <a:lnTo>
                                        <a:pt x="47117" y="2480818"/>
                                      </a:lnTo>
                                      <a:lnTo>
                                        <a:pt x="44450" y="2479548"/>
                                      </a:lnTo>
                                      <a:lnTo>
                                        <a:pt x="42037" y="2479040"/>
                                      </a:lnTo>
                                      <a:lnTo>
                                        <a:pt x="10033" y="2501011"/>
                                      </a:lnTo>
                                      <a:lnTo>
                                        <a:pt x="0" y="2515616"/>
                                      </a:lnTo>
                                      <a:lnTo>
                                        <a:pt x="1397" y="2521839"/>
                                      </a:lnTo>
                                      <a:lnTo>
                                        <a:pt x="3175" y="2524633"/>
                                      </a:lnTo>
                                      <a:lnTo>
                                        <a:pt x="7112" y="2527554"/>
                                      </a:lnTo>
                                      <a:lnTo>
                                        <a:pt x="10795" y="2530729"/>
                                      </a:lnTo>
                                      <a:lnTo>
                                        <a:pt x="24003" y="2538222"/>
                                      </a:lnTo>
                                      <a:lnTo>
                                        <a:pt x="69621" y="2562288"/>
                                      </a:lnTo>
                                      <a:lnTo>
                                        <a:pt x="389636" y="2729484"/>
                                      </a:lnTo>
                                      <a:lnTo>
                                        <a:pt x="573532" y="2913380"/>
                                      </a:lnTo>
                                      <a:lnTo>
                                        <a:pt x="575564" y="2915031"/>
                                      </a:lnTo>
                                      <a:lnTo>
                                        <a:pt x="579882" y="2916936"/>
                                      </a:lnTo>
                                      <a:lnTo>
                                        <a:pt x="582168" y="2916936"/>
                                      </a:lnTo>
                                      <a:lnTo>
                                        <a:pt x="584708" y="2915920"/>
                                      </a:lnTo>
                                      <a:lnTo>
                                        <a:pt x="587502" y="2915412"/>
                                      </a:lnTo>
                                      <a:lnTo>
                                        <a:pt x="616458" y="2886456"/>
                                      </a:lnTo>
                                      <a:lnTo>
                                        <a:pt x="616966" y="2883662"/>
                                      </a:lnTo>
                                      <a:lnTo>
                                        <a:pt x="617982" y="2881122"/>
                                      </a:lnTo>
                                      <a:close/>
                                    </a:path>
                                    <a:path w="3004820" h="2917190">
                                      <a:moveTo>
                                        <a:pt x="1042949" y="2417813"/>
                                      </a:moveTo>
                                      <a:lnTo>
                                        <a:pt x="1039164" y="2369756"/>
                                      </a:lnTo>
                                      <a:lnTo>
                                        <a:pt x="1022819" y="2318664"/>
                                      </a:lnTo>
                                      <a:lnTo>
                                        <a:pt x="995197" y="2264702"/>
                                      </a:lnTo>
                                      <a:lnTo>
                                        <a:pt x="971169" y="2228646"/>
                                      </a:lnTo>
                                      <a:lnTo>
                                        <a:pt x="971169" y="2400427"/>
                                      </a:lnTo>
                                      <a:lnTo>
                                        <a:pt x="968629" y="2417127"/>
                                      </a:lnTo>
                                      <a:lnTo>
                                        <a:pt x="941959" y="2461641"/>
                                      </a:lnTo>
                                      <a:lnTo>
                                        <a:pt x="898144" y="2488895"/>
                                      </a:lnTo>
                                      <a:lnTo>
                                        <a:pt x="865543" y="2492451"/>
                                      </a:lnTo>
                                      <a:lnTo>
                                        <a:pt x="848321" y="2490686"/>
                                      </a:lnTo>
                                      <a:lnTo>
                                        <a:pt x="793292" y="2470531"/>
                                      </a:lnTo>
                                      <a:lnTo>
                                        <a:pt x="754291" y="2446655"/>
                                      </a:lnTo>
                                      <a:lnTo>
                                        <a:pt x="713409" y="2414752"/>
                                      </a:lnTo>
                                      <a:lnTo>
                                        <a:pt x="671118" y="2376932"/>
                                      </a:lnTo>
                                      <a:lnTo>
                                        <a:pt x="630339" y="2336114"/>
                                      </a:lnTo>
                                      <a:lnTo>
                                        <a:pt x="595249" y="2296274"/>
                                      </a:lnTo>
                                      <a:lnTo>
                                        <a:pt x="564730" y="2256117"/>
                                      </a:lnTo>
                                      <a:lnTo>
                                        <a:pt x="541870" y="2216874"/>
                                      </a:lnTo>
                                      <a:lnTo>
                                        <a:pt x="526300" y="2178964"/>
                                      </a:lnTo>
                                      <a:lnTo>
                                        <a:pt x="519684" y="2125599"/>
                                      </a:lnTo>
                                      <a:lnTo>
                                        <a:pt x="522185" y="2108974"/>
                                      </a:lnTo>
                                      <a:lnTo>
                                        <a:pt x="548386" y="2064893"/>
                                      </a:lnTo>
                                      <a:lnTo>
                                        <a:pt x="591997" y="2037943"/>
                                      </a:lnTo>
                                      <a:lnTo>
                                        <a:pt x="624941" y="2034514"/>
                                      </a:lnTo>
                                      <a:lnTo>
                                        <a:pt x="642226" y="2036356"/>
                                      </a:lnTo>
                                      <a:lnTo>
                                        <a:pt x="697255" y="2056193"/>
                                      </a:lnTo>
                                      <a:lnTo>
                                        <a:pt x="736307" y="2079586"/>
                                      </a:lnTo>
                                      <a:lnTo>
                                        <a:pt x="776820" y="2110676"/>
                                      </a:lnTo>
                                      <a:lnTo>
                                        <a:pt x="818235" y="2147595"/>
                                      </a:lnTo>
                                      <a:lnTo>
                                        <a:pt x="858494" y="2187930"/>
                                      </a:lnTo>
                                      <a:lnTo>
                                        <a:pt x="894003" y="2228227"/>
                                      </a:lnTo>
                                      <a:lnTo>
                                        <a:pt x="924941" y="2268728"/>
                                      </a:lnTo>
                                      <a:lnTo>
                                        <a:pt x="948309" y="2308225"/>
                                      </a:lnTo>
                                      <a:lnTo>
                                        <a:pt x="964272" y="2346426"/>
                                      </a:lnTo>
                                      <a:lnTo>
                                        <a:pt x="971169" y="2400427"/>
                                      </a:lnTo>
                                      <a:lnTo>
                                        <a:pt x="971169" y="2228646"/>
                                      </a:lnTo>
                                      <a:lnTo>
                                        <a:pt x="932484" y="2178964"/>
                                      </a:lnTo>
                                      <a:lnTo>
                                        <a:pt x="906551" y="2149729"/>
                                      </a:lnTo>
                                      <a:lnTo>
                                        <a:pt x="877824" y="2119884"/>
                                      </a:lnTo>
                                      <a:lnTo>
                                        <a:pt x="848156" y="2091245"/>
                                      </a:lnTo>
                                      <a:lnTo>
                                        <a:pt x="819175" y="2065312"/>
                                      </a:lnTo>
                                      <a:lnTo>
                                        <a:pt x="780732" y="2034514"/>
                                      </a:lnTo>
                                      <a:lnTo>
                                        <a:pt x="763397" y="2021586"/>
                                      </a:lnTo>
                                      <a:lnTo>
                                        <a:pt x="710387" y="1989416"/>
                                      </a:lnTo>
                                      <a:lnTo>
                                        <a:pt x="660527" y="1968754"/>
                                      </a:lnTo>
                                      <a:lnTo>
                                        <a:pt x="614083" y="1960105"/>
                                      </a:lnTo>
                                      <a:lnTo>
                                        <a:pt x="591997" y="1960283"/>
                                      </a:lnTo>
                                      <a:lnTo>
                                        <a:pt x="550189" y="1969109"/>
                                      </a:lnTo>
                                      <a:lnTo>
                                        <a:pt x="512457" y="1990661"/>
                                      </a:lnTo>
                                      <a:lnTo>
                                        <a:pt x="478993" y="2024367"/>
                                      </a:lnTo>
                                      <a:lnTo>
                                        <a:pt x="457047" y="2064181"/>
                                      </a:lnTo>
                                      <a:lnTo>
                                        <a:pt x="448729" y="2108568"/>
                                      </a:lnTo>
                                      <a:lnTo>
                                        <a:pt x="449021" y="2132114"/>
                                      </a:lnTo>
                                      <a:lnTo>
                                        <a:pt x="458724" y="2181352"/>
                                      </a:lnTo>
                                      <a:lnTo>
                                        <a:pt x="480568" y="2233866"/>
                                      </a:lnTo>
                                      <a:lnTo>
                                        <a:pt x="513461" y="2289048"/>
                                      </a:lnTo>
                                      <a:lnTo>
                                        <a:pt x="557187" y="2345893"/>
                                      </a:lnTo>
                                      <a:lnTo>
                                        <a:pt x="582726" y="2374747"/>
                                      </a:lnTo>
                                      <a:lnTo>
                                        <a:pt x="610743" y="2403856"/>
                                      </a:lnTo>
                                      <a:lnTo>
                                        <a:pt x="640905" y="2433015"/>
                                      </a:lnTo>
                                      <a:lnTo>
                                        <a:pt x="670306" y="2459342"/>
                                      </a:lnTo>
                                      <a:lnTo>
                                        <a:pt x="726821" y="2503678"/>
                                      </a:lnTo>
                                      <a:lnTo>
                                        <a:pt x="780161" y="2536558"/>
                                      </a:lnTo>
                                      <a:lnTo>
                                        <a:pt x="830072" y="2557526"/>
                                      </a:lnTo>
                                      <a:lnTo>
                                        <a:pt x="876515" y="2566581"/>
                                      </a:lnTo>
                                      <a:lnTo>
                                        <a:pt x="898677" y="2566530"/>
                                      </a:lnTo>
                                      <a:lnTo>
                                        <a:pt x="940866" y="2557983"/>
                                      </a:lnTo>
                                      <a:lnTo>
                                        <a:pt x="979182" y="2536228"/>
                                      </a:lnTo>
                                      <a:lnTo>
                                        <a:pt x="1012913" y="2502179"/>
                                      </a:lnTo>
                                      <a:lnTo>
                                        <a:pt x="1034643" y="2462212"/>
                                      </a:lnTo>
                                      <a:lnTo>
                                        <a:pt x="1040257" y="2440432"/>
                                      </a:lnTo>
                                      <a:lnTo>
                                        <a:pt x="1042949" y="2417813"/>
                                      </a:lnTo>
                                      <a:close/>
                                    </a:path>
                                    <a:path w="3004820" h="2917190">
                                      <a:moveTo>
                                        <a:pt x="1231519" y="2267458"/>
                                      </a:moveTo>
                                      <a:lnTo>
                                        <a:pt x="1231392" y="2265299"/>
                                      </a:lnTo>
                                      <a:lnTo>
                                        <a:pt x="1229487" y="2260473"/>
                                      </a:lnTo>
                                      <a:lnTo>
                                        <a:pt x="1228090" y="2258695"/>
                                      </a:lnTo>
                                      <a:lnTo>
                                        <a:pt x="1020572" y="2051177"/>
                                      </a:lnTo>
                                      <a:lnTo>
                                        <a:pt x="1128395" y="1943354"/>
                                      </a:lnTo>
                                      <a:lnTo>
                                        <a:pt x="1128776" y="1941576"/>
                                      </a:lnTo>
                                      <a:lnTo>
                                        <a:pt x="1128776" y="1939290"/>
                                      </a:lnTo>
                                      <a:lnTo>
                                        <a:pt x="1102614" y="1903603"/>
                                      </a:lnTo>
                                      <a:lnTo>
                                        <a:pt x="1077214" y="1887855"/>
                                      </a:lnTo>
                                      <a:lnTo>
                                        <a:pt x="1075309" y="1888109"/>
                                      </a:lnTo>
                                      <a:lnTo>
                                        <a:pt x="1073912" y="1888871"/>
                                      </a:lnTo>
                                      <a:lnTo>
                                        <a:pt x="966089" y="1996694"/>
                                      </a:lnTo>
                                      <a:lnTo>
                                        <a:pt x="798195" y="1828800"/>
                                      </a:lnTo>
                                      <a:lnTo>
                                        <a:pt x="912241" y="1714754"/>
                                      </a:lnTo>
                                      <a:lnTo>
                                        <a:pt x="912876" y="1713484"/>
                                      </a:lnTo>
                                      <a:lnTo>
                                        <a:pt x="912749" y="1709039"/>
                                      </a:lnTo>
                                      <a:lnTo>
                                        <a:pt x="891794" y="1680337"/>
                                      </a:lnTo>
                                      <a:lnTo>
                                        <a:pt x="886841" y="1675384"/>
                                      </a:lnTo>
                                      <a:lnTo>
                                        <a:pt x="874649" y="1664589"/>
                                      </a:lnTo>
                                      <a:lnTo>
                                        <a:pt x="870839" y="1662303"/>
                                      </a:lnTo>
                                      <a:lnTo>
                                        <a:pt x="864870" y="1659128"/>
                                      </a:lnTo>
                                      <a:lnTo>
                                        <a:pt x="860298" y="1658366"/>
                                      </a:lnTo>
                                      <a:lnTo>
                                        <a:pt x="857885" y="1658493"/>
                                      </a:lnTo>
                                      <a:lnTo>
                                        <a:pt x="856615" y="1659001"/>
                                      </a:lnTo>
                                      <a:lnTo>
                                        <a:pt x="713232" y="1802384"/>
                                      </a:lnTo>
                                      <a:lnTo>
                                        <a:pt x="711454" y="1807972"/>
                                      </a:lnTo>
                                      <a:lnTo>
                                        <a:pt x="712216" y="1814830"/>
                                      </a:lnTo>
                                      <a:lnTo>
                                        <a:pt x="1187196" y="2299716"/>
                                      </a:lnTo>
                                      <a:lnTo>
                                        <a:pt x="1195832" y="2303145"/>
                                      </a:lnTo>
                                      <a:lnTo>
                                        <a:pt x="1198372" y="2302256"/>
                                      </a:lnTo>
                                      <a:lnTo>
                                        <a:pt x="1201166" y="2301748"/>
                                      </a:lnTo>
                                      <a:lnTo>
                                        <a:pt x="1230249" y="2272665"/>
                                      </a:lnTo>
                                      <a:lnTo>
                                        <a:pt x="1230757" y="2269871"/>
                                      </a:lnTo>
                                      <a:lnTo>
                                        <a:pt x="1231519" y="2267458"/>
                                      </a:lnTo>
                                      <a:close/>
                                    </a:path>
                                    <a:path w="3004820" h="2917190">
                                      <a:moveTo>
                                        <a:pt x="1565910" y="1933067"/>
                                      </a:moveTo>
                                      <a:lnTo>
                                        <a:pt x="1565783" y="1930908"/>
                                      </a:lnTo>
                                      <a:lnTo>
                                        <a:pt x="1564132" y="1926463"/>
                                      </a:lnTo>
                                      <a:lnTo>
                                        <a:pt x="1562481" y="1924304"/>
                                      </a:lnTo>
                                      <a:lnTo>
                                        <a:pt x="1560576" y="1922399"/>
                                      </a:lnTo>
                                      <a:lnTo>
                                        <a:pt x="1084834" y="1446657"/>
                                      </a:lnTo>
                                      <a:lnTo>
                                        <a:pt x="1082802" y="1445133"/>
                                      </a:lnTo>
                                      <a:lnTo>
                                        <a:pt x="1078357" y="1443355"/>
                                      </a:lnTo>
                                      <a:lnTo>
                                        <a:pt x="1076198" y="1443228"/>
                                      </a:lnTo>
                                      <a:lnTo>
                                        <a:pt x="1073404" y="1443736"/>
                                      </a:lnTo>
                                      <a:lnTo>
                                        <a:pt x="1042289" y="1473200"/>
                                      </a:lnTo>
                                      <a:lnTo>
                                        <a:pt x="1040765" y="1480947"/>
                                      </a:lnTo>
                                      <a:lnTo>
                                        <a:pt x="1042543" y="1485265"/>
                                      </a:lnTo>
                                      <a:lnTo>
                                        <a:pt x="1521587" y="1965325"/>
                                      </a:lnTo>
                                      <a:lnTo>
                                        <a:pt x="1530223" y="1968754"/>
                                      </a:lnTo>
                                      <a:lnTo>
                                        <a:pt x="1532763" y="1967865"/>
                                      </a:lnTo>
                                      <a:lnTo>
                                        <a:pt x="1535557" y="1967357"/>
                                      </a:lnTo>
                                      <a:lnTo>
                                        <a:pt x="1564640" y="1938274"/>
                                      </a:lnTo>
                                      <a:lnTo>
                                        <a:pt x="1565148" y="1935480"/>
                                      </a:lnTo>
                                      <a:lnTo>
                                        <a:pt x="1565910" y="1933067"/>
                                      </a:lnTo>
                                      <a:close/>
                                    </a:path>
                                    <a:path w="3004820" h="2917190">
                                      <a:moveTo>
                                        <a:pt x="1790573" y="1662417"/>
                                      </a:moveTo>
                                      <a:lnTo>
                                        <a:pt x="1785442" y="1619986"/>
                                      </a:lnTo>
                                      <a:lnTo>
                                        <a:pt x="1767484" y="1575422"/>
                                      </a:lnTo>
                                      <a:lnTo>
                                        <a:pt x="1744751" y="1540560"/>
                                      </a:lnTo>
                                      <a:lnTo>
                                        <a:pt x="1720900" y="1512912"/>
                                      </a:lnTo>
                                      <a:lnTo>
                                        <a:pt x="1720900" y="1641132"/>
                                      </a:lnTo>
                                      <a:lnTo>
                                        <a:pt x="1720697" y="1650009"/>
                                      </a:lnTo>
                                      <a:lnTo>
                                        <a:pt x="1704682" y="1689112"/>
                                      </a:lnTo>
                                      <a:lnTo>
                                        <a:pt x="1638935" y="1755521"/>
                                      </a:lnTo>
                                      <a:lnTo>
                                        <a:pt x="1464945" y="1581531"/>
                                      </a:lnTo>
                                      <a:lnTo>
                                        <a:pt x="1501635" y="1545031"/>
                                      </a:lnTo>
                                      <a:lnTo>
                                        <a:pt x="1513840" y="1532763"/>
                                      </a:lnTo>
                                      <a:lnTo>
                                        <a:pt x="1551686" y="1506347"/>
                                      </a:lnTo>
                                      <a:lnTo>
                                        <a:pt x="1580553" y="1501813"/>
                                      </a:lnTo>
                                      <a:lnTo>
                                        <a:pt x="1590548" y="1502664"/>
                                      </a:lnTo>
                                      <a:lnTo>
                                        <a:pt x="1631442" y="1518031"/>
                                      </a:lnTo>
                                      <a:lnTo>
                                        <a:pt x="1663623" y="1542186"/>
                                      </a:lnTo>
                                      <a:lnTo>
                                        <a:pt x="1693049" y="1573237"/>
                                      </a:lnTo>
                                      <a:lnTo>
                                        <a:pt x="1715338" y="1613128"/>
                                      </a:lnTo>
                                      <a:lnTo>
                                        <a:pt x="1720900" y="1641132"/>
                                      </a:lnTo>
                                      <a:lnTo>
                                        <a:pt x="1720900" y="1512912"/>
                                      </a:lnTo>
                                      <a:lnTo>
                                        <a:pt x="1713992" y="1505712"/>
                                      </a:lnTo>
                                      <a:lnTo>
                                        <a:pt x="1709877" y="1501813"/>
                                      </a:lnTo>
                                      <a:lnTo>
                                        <a:pt x="1701380" y="1493748"/>
                                      </a:lnTo>
                                      <a:lnTo>
                                        <a:pt x="1663065" y="1464437"/>
                                      </a:lnTo>
                                      <a:lnTo>
                                        <a:pt x="1625612" y="1444815"/>
                                      </a:lnTo>
                                      <a:lnTo>
                                        <a:pt x="1579295" y="1434160"/>
                                      </a:lnTo>
                                      <a:lnTo>
                                        <a:pt x="1568450" y="1433957"/>
                                      </a:lnTo>
                                      <a:lnTo>
                                        <a:pt x="1558264" y="1435023"/>
                                      </a:lnTo>
                                      <a:lnTo>
                                        <a:pt x="1548676" y="1437055"/>
                                      </a:lnTo>
                                      <a:lnTo>
                                        <a:pt x="1539633" y="1440014"/>
                                      </a:lnTo>
                                      <a:lnTo>
                                        <a:pt x="1531112" y="1443863"/>
                                      </a:lnTo>
                                      <a:lnTo>
                                        <a:pt x="1532255" y="1435315"/>
                                      </a:lnTo>
                                      <a:lnTo>
                                        <a:pt x="1532775" y="1426578"/>
                                      </a:lnTo>
                                      <a:lnTo>
                                        <a:pt x="1532547" y="1417637"/>
                                      </a:lnTo>
                                      <a:lnTo>
                                        <a:pt x="1531493" y="1408430"/>
                                      </a:lnTo>
                                      <a:lnTo>
                                        <a:pt x="1519809" y="1371092"/>
                                      </a:lnTo>
                                      <a:lnTo>
                                        <a:pt x="1498092" y="1334135"/>
                                      </a:lnTo>
                                      <a:lnTo>
                                        <a:pt x="1479296" y="1310906"/>
                                      </a:lnTo>
                                      <a:lnTo>
                                        <a:pt x="1479296" y="1433690"/>
                                      </a:lnTo>
                                      <a:lnTo>
                                        <a:pt x="1479156" y="1442173"/>
                                      </a:lnTo>
                                      <a:lnTo>
                                        <a:pt x="1459141" y="1482940"/>
                                      </a:lnTo>
                                      <a:lnTo>
                                        <a:pt x="1412748" y="1529334"/>
                                      </a:lnTo>
                                      <a:lnTo>
                                        <a:pt x="1318679" y="1435315"/>
                                      </a:lnTo>
                                      <a:lnTo>
                                        <a:pt x="1252855" y="1369568"/>
                                      </a:lnTo>
                                      <a:lnTo>
                                        <a:pt x="1295146" y="1327277"/>
                                      </a:lnTo>
                                      <a:lnTo>
                                        <a:pt x="1328801" y="1304417"/>
                                      </a:lnTo>
                                      <a:lnTo>
                                        <a:pt x="1344930" y="1301203"/>
                                      </a:lnTo>
                                      <a:lnTo>
                                        <a:pt x="1353159" y="1301229"/>
                                      </a:lnTo>
                                      <a:lnTo>
                                        <a:pt x="1395984" y="1317244"/>
                                      </a:lnTo>
                                      <a:lnTo>
                                        <a:pt x="1431544" y="1346581"/>
                                      </a:lnTo>
                                      <a:lnTo>
                                        <a:pt x="1459484" y="1380363"/>
                                      </a:lnTo>
                                      <a:lnTo>
                                        <a:pt x="1476375" y="1416177"/>
                                      </a:lnTo>
                                      <a:lnTo>
                                        <a:pt x="1479296" y="1433690"/>
                                      </a:lnTo>
                                      <a:lnTo>
                                        <a:pt x="1479296" y="1310906"/>
                                      </a:lnTo>
                                      <a:lnTo>
                                        <a:pt x="1475701" y="1306855"/>
                                      </a:lnTo>
                                      <a:lnTo>
                                        <a:pt x="1470240" y="1301203"/>
                                      </a:lnTo>
                                      <a:lnTo>
                                        <a:pt x="1467104" y="1297940"/>
                                      </a:lnTo>
                                      <a:lnTo>
                                        <a:pt x="1437868" y="1271676"/>
                                      </a:lnTo>
                                      <a:lnTo>
                                        <a:pt x="1394015" y="1243393"/>
                                      </a:lnTo>
                                      <a:lnTo>
                                        <a:pt x="1351661" y="1229614"/>
                                      </a:lnTo>
                                      <a:lnTo>
                                        <a:pt x="1337843" y="1228305"/>
                                      </a:lnTo>
                                      <a:lnTo>
                                        <a:pt x="1324254" y="1228826"/>
                                      </a:lnTo>
                                      <a:lnTo>
                                        <a:pt x="1284592" y="1240345"/>
                                      </a:lnTo>
                                      <a:lnTo>
                                        <a:pt x="1244092" y="1271524"/>
                                      </a:lnTo>
                                      <a:lnTo>
                                        <a:pt x="1213383" y="1302258"/>
                                      </a:lnTo>
                                      <a:lnTo>
                                        <a:pt x="1173988" y="1341501"/>
                                      </a:lnTo>
                                      <a:lnTo>
                                        <a:pt x="1170432" y="1345184"/>
                                      </a:lnTo>
                                      <a:lnTo>
                                        <a:pt x="1168781" y="1350645"/>
                                      </a:lnTo>
                                      <a:lnTo>
                                        <a:pt x="1169543" y="1357503"/>
                                      </a:lnTo>
                                      <a:lnTo>
                                        <a:pt x="1625727" y="1823720"/>
                                      </a:lnTo>
                                      <a:lnTo>
                                        <a:pt x="1658620" y="1840484"/>
                                      </a:lnTo>
                                      <a:lnTo>
                                        <a:pt x="1664081" y="1838833"/>
                                      </a:lnTo>
                                      <a:lnTo>
                                        <a:pt x="1747393" y="1755521"/>
                                      </a:lnTo>
                                      <a:lnTo>
                                        <a:pt x="1748155" y="1754759"/>
                                      </a:lnTo>
                                      <a:lnTo>
                                        <a:pt x="1774952" y="1719580"/>
                                      </a:lnTo>
                                      <a:lnTo>
                                        <a:pt x="1788414" y="1682496"/>
                                      </a:lnTo>
                                      <a:lnTo>
                                        <a:pt x="1789823" y="1672539"/>
                                      </a:lnTo>
                                      <a:lnTo>
                                        <a:pt x="1790573" y="1662417"/>
                                      </a:lnTo>
                                      <a:close/>
                                    </a:path>
                                    <a:path w="3004820" h="2917190">
                                      <a:moveTo>
                                        <a:pt x="2147570" y="1355344"/>
                                      </a:moveTo>
                                      <a:lnTo>
                                        <a:pt x="2146808" y="1352296"/>
                                      </a:lnTo>
                                      <a:lnTo>
                                        <a:pt x="2146046" y="1349121"/>
                                      </a:lnTo>
                                      <a:lnTo>
                                        <a:pt x="2144141" y="1345819"/>
                                      </a:lnTo>
                                      <a:lnTo>
                                        <a:pt x="2140712" y="1342263"/>
                                      </a:lnTo>
                                      <a:lnTo>
                                        <a:pt x="2137016" y="1339088"/>
                                      </a:lnTo>
                                      <a:lnTo>
                                        <a:pt x="2132076" y="1335786"/>
                                      </a:lnTo>
                                      <a:lnTo>
                                        <a:pt x="2125218" y="1331087"/>
                                      </a:lnTo>
                                      <a:lnTo>
                                        <a:pt x="2064918" y="1292733"/>
                                      </a:lnTo>
                                      <a:lnTo>
                                        <a:pt x="1887728" y="1181011"/>
                                      </a:lnTo>
                                      <a:lnTo>
                                        <a:pt x="1887728" y="1251331"/>
                                      </a:lnTo>
                                      <a:lnTo>
                                        <a:pt x="1780540" y="1358392"/>
                                      </a:lnTo>
                                      <a:lnTo>
                                        <a:pt x="1725295" y="1273009"/>
                                      </a:lnTo>
                                      <a:lnTo>
                                        <a:pt x="1615300" y="1101979"/>
                                      </a:lnTo>
                                      <a:lnTo>
                                        <a:pt x="1587627" y="1059307"/>
                                      </a:lnTo>
                                      <a:lnTo>
                                        <a:pt x="1587754" y="1059053"/>
                                      </a:lnTo>
                                      <a:lnTo>
                                        <a:pt x="1587881" y="1059053"/>
                                      </a:lnTo>
                                      <a:lnTo>
                                        <a:pt x="1887728" y="1251331"/>
                                      </a:lnTo>
                                      <a:lnTo>
                                        <a:pt x="1887728" y="1181011"/>
                                      </a:lnTo>
                                      <a:lnTo>
                                        <a:pt x="1694319" y="1059053"/>
                                      </a:lnTo>
                                      <a:lnTo>
                                        <a:pt x="1563370" y="975995"/>
                                      </a:lnTo>
                                      <a:lnTo>
                                        <a:pt x="1559941" y="973963"/>
                                      </a:lnTo>
                                      <a:lnTo>
                                        <a:pt x="1556512" y="972058"/>
                                      </a:lnTo>
                                      <a:lnTo>
                                        <a:pt x="1553464" y="971296"/>
                                      </a:lnTo>
                                      <a:lnTo>
                                        <a:pt x="1550416" y="970661"/>
                                      </a:lnTo>
                                      <a:lnTo>
                                        <a:pt x="1547876" y="970915"/>
                                      </a:lnTo>
                                      <a:lnTo>
                                        <a:pt x="1541272" y="972947"/>
                                      </a:lnTo>
                                      <a:lnTo>
                                        <a:pt x="1537843" y="974725"/>
                                      </a:lnTo>
                                      <a:lnTo>
                                        <a:pt x="1534160" y="977646"/>
                                      </a:lnTo>
                                      <a:lnTo>
                                        <a:pt x="1530350" y="980567"/>
                                      </a:lnTo>
                                      <a:lnTo>
                                        <a:pt x="1526032" y="984885"/>
                                      </a:lnTo>
                                      <a:lnTo>
                                        <a:pt x="1521079" y="989965"/>
                                      </a:lnTo>
                                      <a:lnTo>
                                        <a:pt x="1516380" y="994664"/>
                                      </a:lnTo>
                                      <a:lnTo>
                                        <a:pt x="1512443" y="998474"/>
                                      </a:lnTo>
                                      <a:lnTo>
                                        <a:pt x="1509776" y="1002030"/>
                                      </a:lnTo>
                                      <a:lnTo>
                                        <a:pt x="1507109" y="1005459"/>
                                      </a:lnTo>
                                      <a:lnTo>
                                        <a:pt x="1505204" y="1008888"/>
                                      </a:lnTo>
                                      <a:lnTo>
                                        <a:pt x="1504569" y="1011936"/>
                                      </a:lnTo>
                                      <a:lnTo>
                                        <a:pt x="1503553" y="1015111"/>
                                      </a:lnTo>
                                      <a:lnTo>
                                        <a:pt x="1503172" y="1017778"/>
                                      </a:lnTo>
                                      <a:lnTo>
                                        <a:pt x="1504061" y="1020572"/>
                                      </a:lnTo>
                                      <a:lnTo>
                                        <a:pt x="1504950" y="1023620"/>
                                      </a:lnTo>
                                      <a:lnTo>
                                        <a:pt x="1506474" y="1026668"/>
                                      </a:lnTo>
                                      <a:lnTo>
                                        <a:pt x="1508379" y="1030097"/>
                                      </a:lnTo>
                                      <a:lnTo>
                                        <a:pt x="1535823" y="1073238"/>
                                      </a:lnTo>
                                      <a:lnTo>
                                        <a:pt x="1735721" y="1390142"/>
                                      </a:lnTo>
                                      <a:lnTo>
                                        <a:pt x="1863598" y="1591945"/>
                                      </a:lnTo>
                                      <a:lnTo>
                                        <a:pt x="1868170" y="1598930"/>
                                      </a:lnTo>
                                      <a:lnTo>
                                        <a:pt x="1871599" y="1603883"/>
                                      </a:lnTo>
                                      <a:lnTo>
                                        <a:pt x="1875028" y="1607312"/>
                                      </a:lnTo>
                                      <a:lnTo>
                                        <a:pt x="1878203" y="1610868"/>
                                      </a:lnTo>
                                      <a:lnTo>
                                        <a:pt x="1881632" y="1612900"/>
                                      </a:lnTo>
                                      <a:lnTo>
                                        <a:pt x="1884680" y="1613662"/>
                                      </a:lnTo>
                                      <a:lnTo>
                                        <a:pt x="1887855" y="1614297"/>
                                      </a:lnTo>
                                      <a:lnTo>
                                        <a:pt x="1890903" y="1613535"/>
                                      </a:lnTo>
                                      <a:lnTo>
                                        <a:pt x="1919097" y="1586103"/>
                                      </a:lnTo>
                                      <a:lnTo>
                                        <a:pt x="1920621" y="1579880"/>
                                      </a:lnTo>
                                      <a:lnTo>
                                        <a:pt x="1920875" y="1577467"/>
                                      </a:lnTo>
                                      <a:lnTo>
                                        <a:pt x="1921002" y="1575054"/>
                                      </a:lnTo>
                                      <a:lnTo>
                                        <a:pt x="1919732" y="1572387"/>
                                      </a:lnTo>
                                      <a:lnTo>
                                        <a:pt x="1918970" y="1570228"/>
                                      </a:lnTo>
                                      <a:lnTo>
                                        <a:pt x="1917700" y="1567561"/>
                                      </a:lnTo>
                                      <a:lnTo>
                                        <a:pt x="1915922" y="1564767"/>
                                      </a:lnTo>
                                      <a:lnTo>
                                        <a:pt x="1822577" y="1420876"/>
                                      </a:lnTo>
                                      <a:lnTo>
                                        <a:pt x="1885137" y="1358392"/>
                                      </a:lnTo>
                                      <a:lnTo>
                                        <a:pt x="1950593" y="1292733"/>
                                      </a:lnTo>
                                      <a:lnTo>
                                        <a:pt x="2097151" y="1386586"/>
                                      </a:lnTo>
                                      <a:lnTo>
                                        <a:pt x="2100326" y="1388110"/>
                                      </a:lnTo>
                                      <a:lnTo>
                                        <a:pt x="2105025" y="1390142"/>
                                      </a:lnTo>
                                      <a:lnTo>
                                        <a:pt x="2107311" y="1390904"/>
                                      </a:lnTo>
                                      <a:lnTo>
                                        <a:pt x="2109470" y="1391158"/>
                                      </a:lnTo>
                                      <a:lnTo>
                                        <a:pt x="2111883" y="1390142"/>
                                      </a:lnTo>
                                      <a:lnTo>
                                        <a:pt x="2114550" y="1390015"/>
                                      </a:lnTo>
                                      <a:lnTo>
                                        <a:pt x="2117344" y="1388491"/>
                                      </a:lnTo>
                                      <a:lnTo>
                                        <a:pt x="2120773" y="1385824"/>
                                      </a:lnTo>
                                      <a:lnTo>
                                        <a:pt x="2124075" y="1383411"/>
                                      </a:lnTo>
                                      <a:lnTo>
                                        <a:pt x="2137918" y="1369568"/>
                                      </a:lnTo>
                                      <a:lnTo>
                                        <a:pt x="2141474" y="1365377"/>
                                      </a:lnTo>
                                      <a:lnTo>
                                        <a:pt x="2144014" y="1361821"/>
                                      </a:lnTo>
                                      <a:lnTo>
                                        <a:pt x="2146541" y="1358646"/>
                                      </a:lnTo>
                                      <a:lnTo>
                                        <a:pt x="2147570" y="1355344"/>
                                      </a:lnTo>
                                      <a:close/>
                                    </a:path>
                                    <a:path w="3004820" h="2917190">
                                      <a:moveTo>
                                        <a:pt x="2339670" y="1092631"/>
                                      </a:moveTo>
                                      <a:lnTo>
                                        <a:pt x="2334006" y="1043051"/>
                                      </a:lnTo>
                                      <a:lnTo>
                                        <a:pt x="2315553" y="990320"/>
                                      </a:lnTo>
                                      <a:lnTo>
                                        <a:pt x="2284349" y="933958"/>
                                      </a:lnTo>
                                      <a:lnTo>
                                        <a:pt x="2269706" y="912914"/>
                                      </a:lnTo>
                                      <a:lnTo>
                                        <a:pt x="2269706" y="1069695"/>
                                      </a:lnTo>
                                      <a:lnTo>
                                        <a:pt x="2269032" y="1086789"/>
                                      </a:lnTo>
                                      <a:lnTo>
                                        <a:pt x="2252446" y="1134833"/>
                                      </a:lnTo>
                                      <a:lnTo>
                                        <a:pt x="2228088" y="1164971"/>
                                      </a:lnTo>
                                      <a:lnTo>
                                        <a:pt x="2185924" y="1207008"/>
                                      </a:lnTo>
                                      <a:lnTo>
                                        <a:pt x="1801876" y="822833"/>
                                      </a:lnTo>
                                      <a:lnTo>
                                        <a:pt x="1843532" y="781177"/>
                                      </a:lnTo>
                                      <a:lnTo>
                                        <a:pt x="1875891" y="755675"/>
                                      </a:lnTo>
                                      <a:lnTo>
                                        <a:pt x="1927301" y="741337"/>
                                      </a:lnTo>
                                      <a:lnTo>
                                        <a:pt x="1945284" y="741540"/>
                                      </a:lnTo>
                                      <a:lnTo>
                                        <a:pt x="2001901" y="756031"/>
                                      </a:lnTo>
                                      <a:lnTo>
                                        <a:pt x="2041359" y="776071"/>
                                      </a:lnTo>
                                      <a:lnTo>
                                        <a:pt x="2081809" y="804291"/>
                                      </a:lnTo>
                                      <a:lnTo>
                                        <a:pt x="2122284" y="838517"/>
                                      </a:lnTo>
                                      <a:lnTo>
                                        <a:pt x="2166239" y="882484"/>
                                      </a:lnTo>
                                      <a:lnTo>
                                        <a:pt x="2206383" y="929297"/>
                                      </a:lnTo>
                                      <a:lnTo>
                                        <a:pt x="2236584" y="972908"/>
                                      </a:lnTo>
                                      <a:lnTo>
                                        <a:pt x="2256891" y="1013866"/>
                                      </a:lnTo>
                                      <a:lnTo>
                                        <a:pt x="2267953" y="1051890"/>
                                      </a:lnTo>
                                      <a:lnTo>
                                        <a:pt x="2269706" y="1069695"/>
                                      </a:lnTo>
                                      <a:lnTo>
                                        <a:pt x="2269706" y="912914"/>
                                      </a:lnTo>
                                      <a:lnTo>
                                        <a:pt x="2240280" y="874560"/>
                                      </a:lnTo>
                                      <a:lnTo>
                                        <a:pt x="2213229" y="843635"/>
                                      </a:lnTo>
                                      <a:lnTo>
                                        <a:pt x="2182876" y="811911"/>
                                      </a:lnTo>
                                      <a:lnTo>
                                        <a:pt x="2155139" y="785444"/>
                                      </a:lnTo>
                                      <a:lnTo>
                                        <a:pt x="2101773" y="741337"/>
                                      </a:lnTo>
                                      <a:lnTo>
                                        <a:pt x="2046681" y="705624"/>
                                      </a:lnTo>
                                      <a:lnTo>
                                        <a:pt x="1994738" y="682180"/>
                                      </a:lnTo>
                                      <a:lnTo>
                                        <a:pt x="1944966" y="669607"/>
                                      </a:lnTo>
                                      <a:lnTo>
                                        <a:pt x="1921078" y="667956"/>
                                      </a:lnTo>
                                      <a:lnTo>
                                        <a:pt x="1897875" y="669175"/>
                                      </a:lnTo>
                                      <a:lnTo>
                                        <a:pt x="1853526" y="680300"/>
                                      </a:lnTo>
                                      <a:lnTo>
                                        <a:pt x="1811553" y="706018"/>
                                      </a:lnTo>
                                      <a:lnTo>
                                        <a:pt x="1717929" y="797687"/>
                                      </a:lnTo>
                                      <a:lnTo>
                                        <a:pt x="1716278" y="803148"/>
                                      </a:lnTo>
                                      <a:lnTo>
                                        <a:pt x="1717040" y="810006"/>
                                      </a:lnTo>
                                      <a:lnTo>
                                        <a:pt x="2173224" y="1276223"/>
                                      </a:lnTo>
                                      <a:lnTo>
                                        <a:pt x="2206117" y="1292987"/>
                                      </a:lnTo>
                                      <a:lnTo>
                                        <a:pt x="2211578" y="1291336"/>
                                      </a:lnTo>
                                      <a:lnTo>
                                        <a:pt x="2280412" y="1222502"/>
                                      </a:lnTo>
                                      <a:lnTo>
                                        <a:pt x="2294382" y="1207008"/>
                                      </a:lnTo>
                                      <a:lnTo>
                                        <a:pt x="2298547" y="1202397"/>
                                      </a:lnTo>
                                      <a:lnTo>
                                        <a:pt x="2313343" y="1181696"/>
                                      </a:lnTo>
                                      <a:lnTo>
                                        <a:pt x="2324785" y="1160449"/>
                                      </a:lnTo>
                                      <a:lnTo>
                                        <a:pt x="2332863" y="1138682"/>
                                      </a:lnTo>
                                      <a:lnTo>
                                        <a:pt x="2337765" y="1116152"/>
                                      </a:lnTo>
                                      <a:lnTo>
                                        <a:pt x="2339670" y="1092631"/>
                                      </a:lnTo>
                                      <a:close/>
                                    </a:path>
                                    <a:path w="3004820" h="2917190">
                                      <a:moveTo>
                                        <a:pt x="2729865" y="773049"/>
                                      </a:moveTo>
                                      <a:lnTo>
                                        <a:pt x="2729103" y="770001"/>
                                      </a:lnTo>
                                      <a:lnTo>
                                        <a:pt x="2728341" y="766826"/>
                                      </a:lnTo>
                                      <a:lnTo>
                                        <a:pt x="2726436" y="763524"/>
                                      </a:lnTo>
                                      <a:lnTo>
                                        <a:pt x="2647378" y="710565"/>
                                      </a:lnTo>
                                      <a:lnTo>
                                        <a:pt x="2470023" y="598754"/>
                                      </a:lnTo>
                                      <a:lnTo>
                                        <a:pt x="2470023" y="668909"/>
                                      </a:lnTo>
                                      <a:lnTo>
                                        <a:pt x="2362835" y="776224"/>
                                      </a:lnTo>
                                      <a:lnTo>
                                        <a:pt x="2307590" y="690765"/>
                                      </a:lnTo>
                                      <a:lnTo>
                                        <a:pt x="2197595" y="519684"/>
                                      </a:lnTo>
                                      <a:lnTo>
                                        <a:pt x="2169922" y="477012"/>
                                      </a:lnTo>
                                      <a:lnTo>
                                        <a:pt x="2170176" y="476758"/>
                                      </a:lnTo>
                                      <a:lnTo>
                                        <a:pt x="2470023" y="668909"/>
                                      </a:lnTo>
                                      <a:lnTo>
                                        <a:pt x="2470023" y="598754"/>
                                      </a:lnTo>
                                      <a:lnTo>
                                        <a:pt x="2276551" y="476758"/>
                                      </a:lnTo>
                                      <a:lnTo>
                                        <a:pt x="2145665" y="393700"/>
                                      </a:lnTo>
                                      <a:lnTo>
                                        <a:pt x="2142236" y="391668"/>
                                      </a:lnTo>
                                      <a:lnTo>
                                        <a:pt x="2138794" y="389763"/>
                                      </a:lnTo>
                                      <a:lnTo>
                                        <a:pt x="2132711" y="388239"/>
                                      </a:lnTo>
                                      <a:lnTo>
                                        <a:pt x="2130044" y="388620"/>
                                      </a:lnTo>
                                      <a:lnTo>
                                        <a:pt x="2126742" y="389636"/>
                                      </a:lnTo>
                                      <a:lnTo>
                                        <a:pt x="2123567" y="390525"/>
                                      </a:lnTo>
                                      <a:lnTo>
                                        <a:pt x="2120138" y="392430"/>
                                      </a:lnTo>
                                      <a:lnTo>
                                        <a:pt x="2116442" y="395478"/>
                                      </a:lnTo>
                                      <a:lnTo>
                                        <a:pt x="2112645" y="398272"/>
                                      </a:lnTo>
                                      <a:lnTo>
                                        <a:pt x="2094738" y="416179"/>
                                      </a:lnTo>
                                      <a:lnTo>
                                        <a:pt x="2092198" y="419735"/>
                                      </a:lnTo>
                                      <a:lnTo>
                                        <a:pt x="2089391" y="423164"/>
                                      </a:lnTo>
                                      <a:lnTo>
                                        <a:pt x="2087626" y="426593"/>
                                      </a:lnTo>
                                      <a:lnTo>
                                        <a:pt x="2086737" y="429641"/>
                                      </a:lnTo>
                                      <a:lnTo>
                                        <a:pt x="2085721" y="432943"/>
                                      </a:lnTo>
                                      <a:lnTo>
                                        <a:pt x="2085467" y="435483"/>
                                      </a:lnTo>
                                      <a:lnTo>
                                        <a:pt x="2086483" y="438277"/>
                                      </a:lnTo>
                                      <a:lnTo>
                                        <a:pt x="2087118" y="441452"/>
                                      </a:lnTo>
                                      <a:lnTo>
                                        <a:pt x="2088769" y="444500"/>
                                      </a:lnTo>
                                      <a:lnTo>
                                        <a:pt x="2090674" y="447802"/>
                                      </a:lnTo>
                                      <a:lnTo>
                                        <a:pt x="2109279" y="477012"/>
                                      </a:lnTo>
                                      <a:lnTo>
                                        <a:pt x="2145550" y="534123"/>
                                      </a:lnTo>
                                      <a:lnTo>
                                        <a:pt x="2298255" y="776351"/>
                                      </a:lnTo>
                                      <a:lnTo>
                                        <a:pt x="2336381" y="836942"/>
                                      </a:lnTo>
                                      <a:lnTo>
                                        <a:pt x="2445893" y="1009777"/>
                                      </a:lnTo>
                                      <a:lnTo>
                                        <a:pt x="2450465" y="1016635"/>
                                      </a:lnTo>
                                      <a:lnTo>
                                        <a:pt x="2453894" y="1021461"/>
                                      </a:lnTo>
                                      <a:lnTo>
                                        <a:pt x="2457323" y="1024890"/>
                                      </a:lnTo>
                                      <a:lnTo>
                                        <a:pt x="2460498" y="1028700"/>
                                      </a:lnTo>
                                      <a:lnTo>
                                        <a:pt x="2463927" y="1030605"/>
                                      </a:lnTo>
                                      <a:lnTo>
                                        <a:pt x="2470150" y="1032129"/>
                                      </a:lnTo>
                                      <a:lnTo>
                                        <a:pt x="2473071" y="1031240"/>
                                      </a:lnTo>
                                      <a:lnTo>
                                        <a:pt x="2499106" y="1006729"/>
                                      </a:lnTo>
                                      <a:lnTo>
                                        <a:pt x="2501392" y="1003808"/>
                                      </a:lnTo>
                                      <a:lnTo>
                                        <a:pt x="2502789" y="1000887"/>
                                      </a:lnTo>
                                      <a:lnTo>
                                        <a:pt x="2502916" y="997712"/>
                                      </a:lnTo>
                                      <a:lnTo>
                                        <a:pt x="2503170" y="995172"/>
                                      </a:lnTo>
                                      <a:lnTo>
                                        <a:pt x="2503297" y="992759"/>
                                      </a:lnTo>
                                      <a:lnTo>
                                        <a:pt x="2502027" y="990092"/>
                                      </a:lnTo>
                                      <a:lnTo>
                                        <a:pt x="2501265" y="987933"/>
                                      </a:lnTo>
                                      <a:lnTo>
                                        <a:pt x="2500122" y="985266"/>
                                      </a:lnTo>
                                      <a:lnTo>
                                        <a:pt x="2498217" y="982472"/>
                                      </a:lnTo>
                                      <a:lnTo>
                                        <a:pt x="2428240" y="874560"/>
                                      </a:lnTo>
                                      <a:lnTo>
                                        <a:pt x="2404745" y="838581"/>
                                      </a:lnTo>
                                      <a:lnTo>
                                        <a:pt x="2467254" y="776224"/>
                                      </a:lnTo>
                                      <a:lnTo>
                                        <a:pt x="2532888" y="710565"/>
                                      </a:lnTo>
                                      <a:lnTo>
                                        <a:pt x="2679573" y="804164"/>
                                      </a:lnTo>
                                      <a:lnTo>
                                        <a:pt x="2691765" y="808863"/>
                                      </a:lnTo>
                                      <a:lnTo>
                                        <a:pt x="2694178" y="807974"/>
                                      </a:lnTo>
                                      <a:lnTo>
                                        <a:pt x="2696718" y="807720"/>
                                      </a:lnTo>
                                      <a:lnTo>
                                        <a:pt x="2699639" y="806323"/>
                                      </a:lnTo>
                                      <a:lnTo>
                                        <a:pt x="2703195" y="803529"/>
                                      </a:lnTo>
                                      <a:lnTo>
                                        <a:pt x="2706370" y="801116"/>
                                      </a:lnTo>
                                      <a:lnTo>
                                        <a:pt x="2720213" y="787273"/>
                                      </a:lnTo>
                                      <a:lnTo>
                                        <a:pt x="2723642" y="783082"/>
                                      </a:lnTo>
                                      <a:lnTo>
                                        <a:pt x="2728849" y="776351"/>
                                      </a:lnTo>
                                      <a:lnTo>
                                        <a:pt x="2729865" y="773049"/>
                                      </a:lnTo>
                                      <a:close/>
                                    </a:path>
                                    <a:path w="3004820" h="2917190">
                                      <a:moveTo>
                                        <a:pt x="3004439" y="492252"/>
                                      </a:moveTo>
                                      <a:lnTo>
                                        <a:pt x="2530602" y="3302"/>
                                      </a:lnTo>
                                      <a:lnTo>
                                        <a:pt x="2521712" y="0"/>
                                      </a:lnTo>
                                      <a:lnTo>
                                        <a:pt x="2516251" y="762"/>
                                      </a:lnTo>
                                      <a:lnTo>
                                        <a:pt x="2487168" y="29972"/>
                                      </a:lnTo>
                                      <a:lnTo>
                                        <a:pt x="2486152" y="35560"/>
                                      </a:lnTo>
                                      <a:lnTo>
                                        <a:pt x="2486660" y="37973"/>
                                      </a:lnTo>
                                      <a:lnTo>
                                        <a:pt x="2488438" y="42418"/>
                                      </a:lnTo>
                                      <a:lnTo>
                                        <a:pt x="2489581" y="44196"/>
                                      </a:lnTo>
                                      <a:lnTo>
                                        <a:pt x="2759329" y="313944"/>
                                      </a:lnTo>
                                      <a:lnTo>
                                        <a:pt x="2885567" y="438785"/>
                                      </a:lnTo>
                                      <a:lnTo>
                                        <a:pt x="2885440" y="439039"/>
                                      </a:lnTo>
                                      <a:lnTo>
                                        <a:pt x="2838196" y="414274"/>
                                      </a:lnTo>
                                      <a:lnTo>
                                        <a:pt x="2741676" y="364363"/>
                                      </a:lnTo>
                                      <a:lnTo>
                                        <a:pt x="2703309" y="345567"/>
                                      </a:lnTo>
                                      <a:lnTo>
                                        <a:pt x="2642031" y="314718"/>
                                      </a:lnTo>
                                      <a:lnTo>
                                        <a:pt x="2497429" y="242747"/>
                                      </a:lnTo>
                                      <a:lnTo>
                                        <a:pt x="2401189" y="194437"/>
                                      </a:lnTo>
                                      <a:lnTo>
                                        <a:pt x="2386546" y="187312"/>
                                      </a:lnTo>
                                      <a:lnTo>
                                        <a:pt x="2374011" y="181991"/>
                                      </a:lnTo>
                                      <a:lnTo>
                                        <a:pt x="2366772" y="179451"/>
                                      </a:lnTo>
                                      <a:lnTo>
                                        <a:pt x="2360168" y="177673"/>
                                      </a:lnTo>
                                      <a:lnTo>
                                        <a:pt x="2354453" y="177165"/>
                                      </a:lnTo>
                                      <a:lnTo>
                                        <a:pt x="2349119" y="177165"/>
                                      </a:lnTo>
                                      <a:lnTo>
                                        <a:pt x="2301367" y="214249"/>
                                      </a:lnTo>
                                      <a:lnTo>
                                        <a:pt x="2299843" y="220218"/>
                                      </a:lnTo>
                                      <a:lnTo>
                                        <a:pt x="2300478" y="228092"/>
                                      </a:lnTo>
                                      <a:lnTo>
                                        <a:pt x="2774188" y="712597"/>
                                      </a:lnTo>
                                      <a:lnTo>
                                        <a:pt x="2782824" y="716153"/>
                                      </a:lnTo>
                                      <a:lnTo>
                                        <a:pt x="2785364" y="715264"/>
                                      </a:lnTo>
                                      <a:lnTo>
                                        <a:pt x="2787904" y="715010"/>
                                      </a:lnTo>
                                      <a:lnTo>
                                        <a:pt x="2815844" y="688594"/>
                                      </a:lnTo>
                                      <a:lnTo>
                                        <a:pt x="2817495" y="683133"/>
                                      </a:lnTo>
                                      <a:lnTo>
                                        <a:pt x="2818384" y="680720"/>
                                      </a:lnTo>
                                      <a:lnTo>
                                        <a:pt x="2818384" y="678307"/>
                                      </a:lnTo>
                                      <a:lnTo>
                                        <a:pt x="2816479" y="673481"/>
                                      </a:lnTo>
                                      <a:lnTo>
                                        <a:pt x="2815209" y="671703"/>
                                      </a:lnTo>
                                      <a:lnTo>
                                        <a:pt x="2486977" y="343636"/>
                                      </a:lnTo>
                                      <a:lnTo>
                                        <a:pt x="2401443" y="259842"/>
                                      </a:lnTo>
                                      <a:lnTo>
                                        <a:pt x="2401951" y="259334"/>
                                      </a:lnTo>
                                      <a:lnTo>
                                        <a:pt x="2446528" y="283667"/>
                                      </a:lnTo>
                                      <a:lnTo>
                                        <a:pt x="2492730" y="307784"/>
                                      </a:lnTo>
                                      <a:lnTo>
                                        <a:pt x="2569146" y="346278"/>
                                      </a:lnTo>
                                      <a:lnTo>
                                        <a:pt x="2756814" y="439381"/>
                                      </a:lnTo>
                                      <a:lnTo>
                                        <a:pt x="2906776" y="514159"/>
                                      </a:lnTo>
                                      <a:lnTo>
                                        <a:pt x="2923590" y="521652"/>
                                      </a:lnTo>
                                      <a:lnTo>
                                        <a:pt x="2940304" y="528320"/>
                                      </a:lnTo>
                                      <a:lnTo>
                                        <a:pt x="2948178" y="530225"/>
                                      </a:lnTo>
                                      <a:lnTo>
                                        <a:pt x="2954401" y="530860"/>
                                      </a:lnTo>
                                      <a:lnTo>
                                        <a:pt x="2961005" y="532003"/>
                                      </a:lnTo>
                                      <a:lnTo>
                                        <a:pt x="2966847" y="531495"/>
                                      </a:lnTo>
                                      <a:lnTo>
                                        <a:pt x="2971165" y="529463"/>
                                      </a:lnTo>
                                      <a:lnTo>
                                        <a:pt x="2975737" y="527939"/>
                                      </a:lnTo>
                                      <a:lnTo>
                                        <a:pt x="2980309" y="524891"/>
                                      </a:lnTo>
                                      <a:lnTo>
                                        <a:pt x="3000375" y="504825"/>
                                      </a:lnTo>
                                      <a:lnTo>
                                        <a:pt x="3002153" y="502412"/>
                                      </a:lnTo>
                                      <a:lnTo>
                                        <a:pt x="3004058" y="495681"/>
                                      </a:lnTo>
                                      <a:lnTo>
                                        <a:pt x="3004439"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9.780005pt;margin-top:17.490pt;width:236.6pt;height:229.7pt;mso-position-horizontal-relative:column;mso-position-vertical-relative:paragraph;z-index:-20370944" id="docshapegroup52" coordorigin="-596,350" coordsize="4732,4594">
                      <v:shape style="position:absolute;left:-596;top:349;width:4732;height:4594" id="docshape53" coordorigin="-596,350" coordsize="4732,4594" path="m378,4887l377,4884,375,4877,372,4873,82,4584,45,4512,-219,4008,-230,3988,-235,3982,-240,3976,-244,3973,-254,3971,-259,3973,-265,3976,-279,3988,-294,4003,-306,4019,-309,4023,-310,4027,-310,4031,-310,4035,-309,4039,-307,4043,-305,4048,-302,4052,-145,4345,-71,4473,-46,4516,-47,4517,-221,4418,-294,4378,-512,4261,-517,4258,-521,4257,-526,4255,-529,4254,-538,4255,-542,4256,-547,4259,-552,4263,-564,4273,-580,4288,-594,4306,-596,4311,-593,4321,-591,4326,-584,4330,-579,4335,-558,4347,-486,4385,18,4648,308,4938,311,4940,318,4943,321,4943,325,4942,330,4941,339,4936,350,4928,362,4916,367,4910,370,4905,375,4895,376,4891,378,4887xm1047,4157l1046,4120,1041,4082,1030,4042,1015,4001,996,3959,972,3916,943,3872,934,3859,934,4130,930,4156,921,4181,907,4205,888,4226,866,4246,843,4260,819,4269,794,4274,767,4275,740,4272,712,4265,683,4254,654,4240,623,4223,592,4203,560,4179,528,4153,495,4124,461,4093,427,4060,397,4029,369,3997,342,3966,316,3934,294,3903,274,3872,258,3841,244,3811,233,3781,226,3753,223,3725,223,3697,227,3671,236,3646,249,3623,268,3602,290,3583,313,3569,337,3559,362,3554,389,3554,416,3557,444,3563,473,3574,502,3588,533,3605,564,3625,596,3648,628,3674,660,3702,693,3732,726,3764,756,3795,785,3827,812,3859,838,3891,861,3923,881,3954,898,3985,912,4015,923,4045,930,4074,934,4103,934,4130,934,3859,910,3827,873,3781,832,3735,787,3688,740,3643,694,3602,650,3566,634,3554,607,3533,564,3506,523,3483,483,3464,445,3450,407,3441,371,3437,337,3437,303,3441,271,3451,240,3465,211,3485,184,3509,159,3538,139,3568,124,3600,115,3634,111,3670,112,3707,117,3746,127,3785,142,3826,161,3868,185,3911,213,3955,246,3999,282,4044,322,4090,366,4135,414,4181,460,4223,505,4260,549,4293,592,4321,633,4344,673,4363,712,4377,749,4387,785,4392,820,4392,853,4387,886,4378,917,4364,946,4344,974,4319,1000,4290,1009,4275,1019,4260,1034,4227,1043,4193,1047,4157xm1344,3921l1344,3917,1341,3910,1338,3907,1012,3580,1181,3410,1182,3407,1182,3404,1181,3397,1176,3388,1173,3382,1157,3364,1141,3348,1122,3331,1116,3328,1108,3324,1104,3323,1101,3323,1098,3323,1096,3324,926,3494,661,3230,841,3050,842,3048,842,3041,841,3037,836,3028,833,3022,817,3004,809,2996,801,2988,782,2971,776,2968,766,2963,759,2961,755,2962,753,2962,528,3188,525,3197,526,3208,528,3217,533,3227,541,3237,551,3249,1274,3971,1277,3973,1284,3976,1288,3977,1292,3975,1296,3975,1306,3970,1317,3961,1329,3949,1334,3943,1337,3938,1342,3929,1343,3924,1344,3921xm1870,3394l1870,3391,1868,3384,1865,3380,1862,3377,1113,2628,1110,2626,1103,2623,1099,2623,1095,2623,1091,2625,1081,2630,1071,2638,1059,2650,1051,2660,1046,2670,1044,2678,1043,2682,1046,2689,1048,2693,1801,3445,1804,3447,1807,3449,1811,3450,1814,3450,1818,3449,1823,3448,1832,3443,1837,3440,1843,3435,1855,3422,1860,3417,1864,3412,1868,3402,1869,3398,1870,3394xm2224,2968l2224,2952,2223,2935,2220,2918,2216,2901,2211,2884,2205,2866,2197,2849,2188,2831,2177,2813,2165,2794,2152,2776,2137,2758,2121,2739,2114,2732,2114,2934,2114,2948,2112,2961,2109,2974,2104,2986,2097,2998,2089,3010,2079,3021,1985,3114,1711,2840,1769,2783,1788,2764,1794,2758,1803,2750,1818,2738,1833,2729,1848,2722,1863,2718,1878,2715,1893,2715,1909,2716,1925,2720,1941,2725,1957,2732,1974,2740,1990,2751,2007,2764,2024,2778,2042,2795,2057,2811,2071,2827,2082,2843,2092,2859,2100,2875,2106,2890,2110,2905,2113,2920,2114,2934,2114,2732,2104,2721,2097,2715,2084,2702,2064,2685,2044,2670,2023,2656,2003,2644,1984,2634,1964,2625,1960,2624,1946,2618,1927,2613,1909,2610,1891,2608,1874,2608,1858,2610,1843,2613,1829,2618,1816,2624,1817,2610,1818,2596,1818,2582,1816,2568,1813,2553,1809,2539,1804,2524,1798,2509,1791,2495,1783,2480,1774,2465,1764,2451,1753,2436,1741,2422,1734,2414,1734,2608,1734,2621,1732,2634,1729,2647,1723,2660,1714,2672,1702,2685,1629,2758,1481,2610,1377,2507,1444,2440,1458,2427,1471,2417,1484,2409,1497,2404,1510,2401,1522,2399,1535,2399,1548,2401,1562,2404,1575,2409,1589,2416,1603,2424,1617,2434,1631,2445,1645,2457,1659,2470,1671,2483,1682,2496,1693,2510,1703,2524,1712,2538,1719,2552,1725,2566,1729,2580,1733,2594,1734,2608,1734,2414,1728,2408,1720,2399,1715,2394,1692,2372,1669,2352,1646,2335,1623,2320,1600,2308,1577,2298,1555,2291,1533,2286,1511,2284,1490,2285,1469,2288,1448,2294,1427,2303,1406,2316,1385,2332,1364,2352,1315,2401,1253,2462,1248,2468,1245,2477,1246,2488,1249,2497,1254,2507,1261,2517,1271,2529,1965,3222,1976,3232,1986,3240,1996,3244,2005,3246,2016,3248,2025,3246,2156,3114,2157,3113,2170,3099,2182,3085,2191,3072,2200,3058,2206,3044,2212,3030,2217,3015,2221,2999,2223,2984,2224,2968xm2786,2484l2785,2479,2784,2474,2781,2469,2776,2464,2770,2459,2762,2453,2751,2446,2656,2386,2377,2210,2377,2320,2208,2489,2121,2355,1948,2085,1905,2018,1905,2018,1905,2018,2377,2320,2377,2210,2073,2018,1866,1887,1861,1884,1856,1881,1851,1879,1846,1878,1842,1879,1832,1882,1826,1885,1820,1889,1814,1894,1808,1901,1800,1909,1792,1916,1786,1922,1782,1928,1778,1933,1775,1939,1774,1943,1772,1948,1772,1953,1773,1957,1774,1962,1777,1967,1780,1972,1823,2040,2138,2539,2339,2857,2346,2868,2352,2876,2357,2881,2362,2887,2368,2890,2372,2891,2377,2892,2382,2891,2388,2887,2393,2883,2400,2878,2414,2864,2419,2857,2423,2852,2427,2848,2429,2843,2429,2838,2429,2834,2430,2830,2428,2826,2426,2823,2424,2818,2422,2814,2275,2587,2373,2489,2476,2386,2707,2533,2712,2536,2719,2539,2723,2540,2726,2541,2730,2539,2734,2539,2739,2536,2744,2532,2749,2528,2771,2507,2777,2500,2781,2494,2785,2489,2786,2484xm3089,2070l3087,2032,3080,1992,3068,1952,3051,1909,3029,1866,3002,1821,2979,1787,2979,2034,2978,2061,2973,2087,2964,2112,2952,2137,2934,2161,2913,2184,2847,2251,2242,1646,2308,1580,2333,1557,2359,1540,2385,1527,2412,1520,2440,1517,2468,1518,2497,1521,2527,1529,2557,1540,2588,1555,2619,1572,2651,1593,2683,1616,2715,1642,2747,1670,2778,1701,2816,1740,2849,1777,2879,1813,2905,1848,2927,1882,2944,1915,2959,1946,2969,1977,2976,2006,2979,2034,2979,1787,2970,1774,2932,1727,2890,1678,2842,1628,2798,1587,2755,1549,2714,1517,2712,1515,2669,1486,2628,1461,2586,1440,2546,1424,2506,1412,2467,1404,2430,1402,2393,1404,2358,1410,2323,1421,2290,1438,2257,1462,2225,1490,2110,1606,2107,1615,2108,1625,2111,1635,2116,1645,2123,1655,2134,1666,2827,2360,2838,2370,2849,2377,2858,2382,2867,2384,2879,2386,2887,2383,2996,2275,3018,2251,3024,2243,3047,2211,3065,2177,3078,2143,3086,2108,3089,2070xm3703,1567l3702,1562,3701,1557,3698,1552,3693,1547,3687,1542,3668,1529,3574,1469,3294,1293,3294,1403,3125,1572,3038,1438,2865,1168,2822,1101,2822,1101,3294,1403,3294,1293,2990,1101,2783,970,2778,967,2773,964,2763,961,2759,962,2754,963,2749,965,2743,968,2737,973,2731,977,2703,1005,2699,1011,2695,1016,2692,1022,2691,1026,2689,1032,2689,1036,2690,1040,2691,1045,2694,1050,2697,1055,2726,1101,2783,1191,3024,1572,3084,1668,3256,1940,3263,1951,3269,1958,3274,1964,3279,1970,3285,1973,3294,1975,3299,1974,3305,1970,3310,1966,3317,1961,3331,1947,3336,1940,3340,1935,3344,1931,3346,1926,3346,1921,3346,1917,3347,1913,3345,1909,3343,1906,3342,1901,3339,1897,3228,1727,3191,1670,3290,1572,3393,1469,3624,1616,3629,1619,3633,1621,3637,1622,3640,1623,3643,1624,3647,1622,3651,1622,3656,1620,3661,1615,3666,1611,3688,1590,3694,1583,3702,1572,3703,1567xm4136,1125l4134,1113,4131,1106,4124,1091,4118,1083,4110,1075,3390,355,3387,353,3380,350,3376,350,3367,351,3363,353,3347,365,3335,377,3324,392,3321,397,3320,406,3320,410,3323,417,3325,419,3750,844,3949,1041,3948,1041,3874,1002,3722,924,3662,894,3565,845,3337,732,3186,656,3163,645,3143,636,3132,632,3121,630,3112,629,3104,629,3096,630,3082,636,3074,641,3029,687,3026,697,3027,709,3029,719,3034,729,3042,740,3053,752,3773,1472,3776,1474,3784,1477,3787,1478,3791,1476,3795,1476,3805,1471,3810,1467,3815,1463,3828,1450,3836,1439,3839,1434,3841,1430,3841,1426,3843,1422,3843,1418,3840,1410,3838,1408,3321,891,3186,759,3187,758,3257,797,3330,834,3450,895,3746,1042,3982,1159,4008,1171,4035,1182,4047,1185,4057,1186,4067,1188,4077,1187,4083,1184,4091,1181,4098,1176,4129,1145,4132,1141,4135,1130,4136,1125xe" filled="true" fillcolor="#ffc000" stroked="false">
                        <v:path arrowok="t"/>
                        <v:fill opacity="32896f" type="solid"/>
                      </v:shape>
                      <w10:wrap type="none"/>
                    </v:group>
                  </w:pict>
                </mc:Fallback>
              </mc:AlternateContent>
            </w:r>
            <w:r>
              <w:rPr>
                <w:b/>
                <w:spacing w:val="-2"/>
                <w:sz w:val="22"/>
              </w:rPr>
              <w:t>Methods</w:t>
            </w:r>
          </w:p>
        </w:tc>
        <w:tc>
          <w:tcPr>
            <w:tcW w:w="2127" w:type="dxa"/>
          </w:tcPr>
          <w:p>
            <w:pPr>
              <w:pStyle w:val="TableParagraph"/>
              <w:spacing w:line="251" w:lineRule="exact"/>
              <w:ind w:left="105"/>
              <w:rPr>
                <w:b/>
                <w:sz w:val="22"/>
              </w:rPr>
            </w:pPr>
            <w:r>
              <w:rPr>
                <w:b/>
                <w:sz w:val="22"/>
              </w:rPr>
              <w:t>Purpose</w:t>
            </w:r>
            <w:r>
              <w:rPr>
                <w:b/>
                <w:spacing w:val="-5"/>
                <w:sz w:val="22"/>
              </w:rPr>
              <w:t> </w:t>
            </w:r>
            <w:r>
              <w:rPr>
                <w:b/>
                <w:sz w:val="22"/>
              </w:rPr>
              <w:t>of</w:t>
            </w:r>
            <w:r>
              <w:rPr>
                <w:b/>
                <w:spacing w:val="-2"/>
                <w:sz w:val="22"/>
              </w:rPr>
              <w:t> </w:t>
            </w:r>
            <w:r>
              <w:rPr>
                <w:b/>
                <w:spacing w:val="-4"/>
                <w:sz w:val="22"/>
              </w:rPr>
              <w:t>study</w:t>
            </w:r>
          </w:p>
        </w:tc>
        <w:tc>
          <w:tcPr>
            <w:tcW w:w="2410" w:type="dxa"/>
          </w:tcPr>
          <w:p>
            <w:pPr>
              <w:pStyle w:val="TableParagraph"/>
              <w:spacing w:line="251" w:lineRule="exact"/>
              <w:ind w:left="105"/>
              <w:rPr>
                <w:b/>
                <w:sz w:val="22"/>
              </w:rPr>
            </w:pPr>
            <w:r>
              <w:rPr>
                <w:b/>
                <w:spacing w:val="-2"/>
                <w:sz w:val="22"/>
              </w:rPr>
              <w:t>Conclusion</w:t>
            </w:r>
          </w:p>
        </w:tc>
      </w:tr>
      <w:tr>
        <w:trPr>
          <w:trHeight w:val="3036" w:hRule="atLeast"/>
        </w:trPr>
        <w:tc>
          <w:tcPr>
            <w:tcW w:w="536" w:type="dxa"/>
          </w:tcPr>
          <w:p>
            <w:pPr>
              <w:pStyle w:val="TableParagraph"/>
              <w:spacing w:line="249" w:lineRule="exact"/>
              <w:ind w:right="87"/>
              <w:jc w:val="center"/>
              <w:rPr>
                <w:sz w:val="22"/>
              </w:rPr>
            </w:pPr>
            <w:r>
              <w:rPr>
                <w:spacing w:val="-5"/>
                <w:sz w:val="22"/>
              </w:rPr>
              <w:t>11</w:t>
            </w:r>
          </w:p>
        </w:tc>
        <w:tc>
          <w:tcPr>
            <w:tcW w:w="1275" w:type="dxa"/>
          </w:tcPr>
          <w:p>
            <w:pPr>
              <w:pStyle w:val="TableParagraph"/>
              <w:spacing w:line="240" w:lineRule="auto"/>
              <w:ind w:left="105" w:right="287"/>
              <w:rPr>
                <w:sz w:val="24"/>
              </w:rPr>
            </w:pPr>
            <w:r>
              <w:rPr>
                <w:spacing w:val="-2"/>
                <w:sz w:val="24"/>
              </w:rPr>
              <w:t>Mannion </w:t>
            </w:r>
            <w:r>
              <w:rPr>
                <w:sz w:val="24"/>
              </w:rPr>
              <w:t>et al., </w:t>
            </w:r>
            <w:r>
              <w:rPr>
                <w:spacing w:val="-4"/>
                <w:sz w:val="24"/>
              </w:rPr>
              <w:t>2001</w:t>
            </w:r>
          </w:p>
        </w:tc>
        <w:tc>
          <w:tcPr>
            <w:tcW w:w="1702" w:type="dxa"/>
          </w:tcPr>
          <w:p>
            <w:pPr>
              <w:pStyle w:val="TableParagraph"/>
              <w:spacing w:line="270" w:lineRule="exact"/>
              <w:ind w:left="106"/>
              <w:rPr>
                <w:sz w:val="24"/>
              </w:rPr>
            </w:pPr>
            <w:r>
              <w:rPr>
                <w:spacing w:val="-5"/>
                <w:sz w:val="24"/>
              </w:rPr>
              <w:t>148</w:t>
            </w:r>
          </w:p>
          <w:p>
            <w:pPr>
              <w:pStyle w:val="TableParagraph"/>
              <w:spacing w:line="240" w:lineRule="auto"/>
              <w:ind w:left="106" w:right="301"/>
              <w:rPr>
                <w:sz w:val="24"/>
              </w:rPr>
            </w:pPr>
            <w:r>
              <w:rPr>
                <w:spacing w:val="-2"/>
                <w:sz w:val="24"/>
              </w:rPr>
              <w:t>patientswith </w:t>
            </w:r>
            <w:r>
              <w:rPr>
                <w:sz w:val="24"/>
              </w:rPr>
              <w:t>chronic</w:t>
            </w:r>
            <w:r>
              <w:rPr>
                <w:spacing w:val="-15"/>
                <w:sz w:val="24"/>
              </w:rPr>
              <w:t> </w:t>
            </w:r>
            <w:r>
              <w:rPr>
                <w:sz w:val="24"/>
              </w:rPr>
              <w:t>LBP.</w:t>
            </w:r>
          </w:p>
        </w:tc>
        <w:tc>
          <w:tcPr>
            <w:tcW w:w="1275" w:type="dxa"/>
          </w:tcPr>
          <w:p>
            <w:pPr>
              <w:pStyle w:val="TableParagraph"/>
              <w:spacing w:line="240" w:lineRule="auto"/>
              <w:rPr>
                <w:sz w:val="22"/>
              </w:rPr>
            </w:pPr>
          </w:p>
        </w:tc>
        <w:tc>
          <w:tcPr>
            <w:tcW w:w="1560" w:type="dxa"/>
          </w:tcPr>
          <w:p>
            <w:pPr>
              <w:pStyle w:val="TableParagraph"/>
              <w:numPr>
                <w:ilvl w:val="0"/>
                <w:numId w:val="41"/>
              </w:numPr>
              <w:tabs>
                <w:tab w:pos="244" w:val="left" w:leader="none"/>
              </w:tabs>
              <w:spacing w:line="270" w:lineRule="exact" w:before="0" w:after="0"/>
              <w:ind w:left="244" w:right="0" w:hanging="138"/>
              <w:jc w:val="left"/>
              <w:rPr>
                <w:sz w:val="24"/>
              </w:rPr>
            </w:pPr>
            <w:r>
              <w:rPr>
                <w:spacing w:val="-2"/>
                <w:sz w:val="24"/>
              </w:rPr>
              <w:t>Strength</w:t>
            </w:r>
          </w:p>
          <w:p>
            <w:pPr>
              <w:pStyle w:val="TableParagraph"/>
              <w:numPr>
                <w:ilvl w:val="0"/>
                <w:numId w:val="41"/>
              </w:numPr>
              <w:tabs>
                <w:tab w:pos="244" w:val="left" w:leader="none"/>
              </w:tabs>
              <w:spacing w:line="240" w:lineRule="auto" w:before="0" w:after="0"/>
              <w:ind w:left="244" w:right="0" w:hanging="138"/>
              <w:jc w:val="left"/>
              <w:rPr>
                <w:sz w:val="24"/>
              </w:rPr>
            </w:pPr>
            <w:r>
              <w:rPr>
                <w:spacing w:val="-5"/>
                <w:sz w:val="24"/>
              </w:rPr>
              <w:t>ROM</w:t>
            </w:r>
          </w:p>
          <w:p>
            <w:pPr>
              <w:pStyle w:val="TableParagraph"/>
              <w:numPr>
                <w:ilvl w:val="0"/>
                <w:numId w:val="41"/>
              </w:numPr>
              <w:tabs>
                <w:tab w:pos="244" w:val="left" w:leader="none"/>
              </w:tabs>
              <w:spacing w:line="240" w:lineRule="auto" w:before="0" w:after="0"/>
              <w:ind w:left="106" w:right="584" w:firstLine="0"/>
              <w:jc w:val="left"/>
              <w:rPr>
                <w:sz w:val="24"/>
              </w:rPr>
            </w:pPr>
            <w:r>
              <w:rPr>
                <w:spacing w:val="-2"/>
                <w:sz w:val="24"/>
              </w:rPr>
              <w:t>Fatigue (EMG)</w:t>
            </w:r>
          </w:p>
          <w:p>
            <w:pPr>
              <w:pStyle w:val="TableParagraph"/>
              <w:spacing w:line="240" w:lineRule="auto"/>
              <w:ind w:left="106" w:right="27"/>
              <w:rPr>
                <w:sz w:val="24"/>
              </w:rPr>
            </w:pPr>
            <w:r>
              <w:rPr>
                <w:spacing w:val="-2"/>
                <w:sz w:val="24"/>
              </w:rPr>
              <w:t>-endurance (BSME)</w:t>
            </w:r>
          </w:p>
          <w:p>
            <w:pPr>
              <w:pStyle w:val="TableParagraph"/>
              <w:numPr>
                <w:ilvl w:val="0"/>
                <w:numId w:val="41"/>
              </w:numPr>
              <w:tabs>
                <w:tab w:pos="244" w:val="left" w:leader="none"/>
              </w:tabs>
              <w:spacing w:line="240" w:lineRule="auto" w:before="0" w:after="0"/>
              <w:ind w:left="106" w:right="423" w:firstLine="0"/>
              <w:jc w:val="left"/>
              <w:rPr>
                <w:sz w:val="24"/>
              </w:rPr>
            </w:pPr>
            <w:r>
              <w:rPr>
                <w:spacing w:val="-2"/>
                <w:sz w:val="24"/>
              </w:rPr>
              <w:t>Dynamic tests</w:t>
            </w:r>
          </w:p>
        </w:tc>
        <w:tc>
          <w:tcPr>
            <w:tcW w:w="2552" w:type="dxa"/>
          </w:tcPr>
          <w:p>
            <w:pPr>
              <w:pStyle w:val="TableParagraph"/>
              <w:spacing w:line="270" w:lineRule="exact"/>
              <w:ind w:left="106"/>
              <w:rPr>
                <w:sz w:val="24"/>
              </w:rPr>
            </w:pPr>
            <w:r>
              <w:rPr>
                <w:sz w:val="24"/>
                <w:u w:val="single"/>
              </w:rPr>
              <w:t>Group</w:t>
            </w:r>
            <w:r>
              <w:rPr>
                <w:spacing w:val="-2"/>
                <w:sz w:val="24"/>
                <w:u w:val="single"/>
              </w:rPr>
              <w:t> </w:t>
            </w:r>
            <w:r>
              <w:rPr>
                <w:spacing w:val="-10"/>
                <w:sz w:val="24"/>
                <w:u w:val="single"/>
              </w:rPr>
              <w:t>A</w:t>
            </w:r>
          </w:p>
          <w:p>
            <w:pPr>
              <w:pStyle w:val="TableParagraph"/>
              <w:numPr>
                <w:ilvl w:val="0"/>
                <w:numId w:val="42"/>
              </w:numPr>
              <w:tabs>
                <w:tab w:pos="304" w:val="left" w:leader="none"/>
              </w:tabs>
              <w:spacing w:line="240" w:lineRule="auto" w:before="0" w:after="0"/>
              <w:ind w:left="106" w:right="173" w:firstLine="60"/>
              <w:jc w:val="left"/>
              <w:rPr>
                <w:sz w:val="24"/>
              </w:rPr>
            </w:pPr>
            <w:r>
              <w:rPr>
                <w:sz w:val="24"/>
              </w:rPr>
              <w:t>Active</w:t>
            </w:r>
            <w:r>
              <w:rPr>
                <w:spacing w:val="-15"/>
                <w:sz w:val="24"/>
              </w:rPr>
              <w:t> </w:t>
            </w:r>
            <w:r>
              <w:rPr>
                <w:sz w:val="24"/>
              </w:rPr>
              <w:t>physiotherapy </w:t>
            </w:r>
            <w:r>
              <w:rPr>
                <w:sz w:val="24"/>
                <w:u w:val="single"/>
              </w:rPr>
              <w:t>Group </w:t>
            </w:r>
            <w:r>
              <w:rPr>
                <w:sz w:val="24"/>
              </w:rPr>
              <w:t>B</w:t>
            </w:r>
          </w:p>
          <w:p>
            <w:pPr>
              <w:pStyle w:val="TableParagraph"/>
              <w:numPr>
                <w:ilvl w:val="0"/>
                <w:numId w:val="42"/>
              </w:numPr>
              <w:tabs>
                <w:tab w:pos="244" w:val="left" w:leader="none"/>
              </w:tabs>
              <w:spacing w:line="240" w:lineRule="auto" w:before="0" w:after="0"/>
              <w:ind w:left="106" w:right="128" w:firstLine="0"/>
              <w:jc w:val="left"/>
              <w:rPr>
                <w:sz w:val="24"/>
              </w:rPr>
            </w:pPr>
            <w:r>
              <w:rPr>
                <w:sz w:val="24"/>
              </w:rPr>
              <w:t>Muscle</w:t>
            </w:r>
            <w:r>
              <w:rPr>
                <w:spacing w:val="-15"/>
                <w:sz w:val="24"/>
              </w:rPr>
              <w:t> </w:t>
            </w:r>
            <w:r>
              <w:rPr>
                <w:sz w:val="24"/>
              </w:rPr>
              <w:t>reconditioning on devices</w:t>
            </w:r>
          </w:p>
          <w:p>
            <w:pPr>
              <w:pStyle w:val="TableParagraph"/>
              <w:spacing w:line="275" w:lineRule="exact"/>
              <w:ind w:left="106"/>
              <w:rPr>
                <w:sz w:val="24"/>
              </w:rPr>
            </w:pPr>
            <w:r>
              <w:rPr>
                <w:sz w:val="24"/>
                <w:u w:val="single"/>
              </w:rPr>
              <w:t>Group</w:t>
            </w:r>
            <w:r>
              <w:rPr>
                <w:spacing w:val="-2"/>
                <w:sz w:val="24"/>
                <w:u w:val="single"/>
              </w:rPr>
              <w:t> </w:t>
            </w:r>
            <w:r>
              <w:rPr>
                <w:spacing w:val="-10"/>
                <w:sz w:val="24"/>
                <w:u w:val="single"/>
              </w:rPr>
              <w:t>C</w:t>
            </w:r>
          </w:p>
          <w:p>
            <w:pPr>
              <w:pStyle w:val="TableParagraph"/>
              <w:numPr>
                <w:ilvl w:val="0"/>
                <w:numId w:val="42"/>
              </w:numPr>
              <w:tabs>
                <w:tab w:pos="246" w:val="left" w:leader="none"/>
              </w:tabs>
              <w:spacing w:line="240" w:lineRule="auto" w:before="0" w:after="0"/>
              <w:ind w:left="106" w:right="265" w:firstLine="0"/>
              <w:jc w:val="left"/>
              <w:rPr>
                <w:sz w:val="24"/>
              </w:rPr>
            </w:pPr>
            <w:r>
              <w:rPr>
                <w:sz w:val="24"/>
              </w:rPr>
              <w:t>Low-impact</w:t>
            </w:r>
            <w:r>
              <w:rPr>
                <w:spacing w:val="-15"/>
                <w:sz w:val="24"/>
              </w:rPr>
              <w:t> </w:t>
            </w:r>
            <w:r>
              <w:rPr>
                <w:sz w:val="24"/>
              </w:rPr>
              <w:t>aerobics Duration:</w:t>
            </w:r>
            <w:r>
              <w:rPr>
                <w:spacing w:val="40"/>
                <w:sz w:val="24"/>
              </w:rPr>
              <w:t> </w:t>
            </w:r>
            <w:r>
              <w:rPr>
                <w:sz w:val="24"/>
              </w:rPr>
              <w:t>3 months</w:t>
            </w:r>
          </w:p>
        </w:tc>
        <w:tc>
          <w:tcPr>
            <w:tcW w:w="2127" w:type="dxa"/>
          </w:tcPr>
          <w:p>
            <w:pPr>
              <w:pStyle w:val="TableParagraph"/>
              <w:spacing w:line="240" w:lineRule="auto"/>
              <w:ind w:left="105" w:right="164"/>
              <w:rPr>
                <w:sz w:val="24"/>
              </w:rPr>
            </w:pPr>
            <w:r>
              <w:rPr>
                <w:sz w:val="24"/>
              </w:rPr>
              <w:t>The study quantified the effects</w:t>
            </w:r>
            <w:r>
              <w:rPr>
                <w:spacing w:val="-13"/>
                <w:sz w:val="24"/>
              </w:rPr>
              <w:t> </w:t>
            </w:r>
            <w:r>
              <w:rPr>
                <w:sz w:val="24"/>
              </w:rPr>
              <w:t>of</w:t>
            </w:r>
            <w:r>
              <w:rPr>
                <w:spacing w:val="-13"/>
                <w:sz w:val="24"/>
              </w:rPr>
              <w:t> </w:t>
            </w:r>
            <w:r>
              <w:rPr>
                <w:sz w:val="24"/>
              </w:rPr>
              <w:t>3</w:t>
            </w:r>
            <w:r>
              <w:rPr>
                <w:spacing w:val="-13"/>
                <w:sz w:val="24"/>
              </w:rPr>
              <w:t> </w:t>
            </w:r>
            <w:r>
              <w:rPr>
                <w:sz w:val="24"/>
              </w:rPr>
              <w:t>months active therapy on </w:t>
            </w:r>
            <w:r>
              <w:rPr>
                <w:spacing w:val="-2"/>
                <w:sz w:val="24"/>
              </w:rPr>
              <w:t>strength, endurance, </w:t>
            </w:r>
            <w:r>
              <w:rPr>
                <w:sz w:val="24"/>
              </w:rPr>
              <w:t>activation, and fatigability of the back extensor </w:t>
            </w:r>
            <w:r>
              <w:rPr>
                <w:spacing w:val="-2"/>
                <w:sz w:val="24"/>
              </w:rPr>
              <w:t>muscles.</w:t>
            </w:r>
          </w:p>
        </w:tc>
        <w:tc>
          <w:tcPr>
            <w:tcW w:w="2410" w:type="dxa"/>
          </w:tcPr>
          <w:p>
            <w:pPr>
              <w:pStyle w:val="TableParagraph"/>
              <w:spacing w:line="240" w:lineRule="auto"/>
              <w:ind w:left="105" w:right="107"/>
              <w:rPr>
                <w:sz w:val="24"/>
              </w:rPr>
            </w:pPr>
            <w:r>
              <w:rPr>
                <w:sz w:val="24"/>
              </w:rPr>
              <w:t>Significant</w:t>
            </w:r>
            <w:r>
              <w:rPr>
                <w:spacing w:val="-10"/>
                <w:sz w:val="24"/>
              </w:rPr>
              <w:t> </w:t>
            </w:r>
            <w:r>
              <w:rPr>
                <w:sz w:val="24"/>
              </w:rPr>
              <w:t>changes</w:t>
            </w:r>
            <w:r>
              <w:rPr>
                <w:spacing w:val="-11"/>
                <w:sz w:val="24"/>
              </w:rPr>
              <w:t> </w:t>
            </w:r>
            <w:r>
              <w:rPr>
                <w:sz w:val="24"/>
              </w:rPr>
              <w:t>in muscle performance were observed in all three active therapy groups post-therapy, which appeared to be mainly</w:t>
            </w:r>
            <w:r>
              <w:rPr>
                <w:spacing w:val="-15"/>
                <w:sz w:val="24"/>
              </w:rPr>
              <w:t> </w:t>
            </w:r>
            <w:r>
              <w:rPr>
                <w:sz w:val="24"/>
              </w:rPr>
              <w:t>due</w:t>
            </w:r>
            <w:r>
              <w:rPr>
                <w:spacing w:val="-14"/>
                <w:sz w:val="24"/>
              </w:rPr>
              <w:t> </w:t>
            </w:r>
            <w:r>
              <w:rPr>
                <w:sz w:val="24"/>
              </w:rPr>
              <w:t>to</w:t>
            </w:r>
            <w:r>
              <w:rPr>
                <w:spacing w:val="-12"/>
                <w:sz w:val="24"/>
              </w:rPr>
              <w:t> </w:t>
            </w:r>
            <w:r>
              <w:rPr>
                <w:sz w:val="24"/>
              </w:rPr>
              <w:t>changes in neural activation of the lumbar muscles and psychological</w:t>
            </w:r>
          </w:p>
          <w:p>
            <w:pPr>
              <w:pStyle w:val="TableParagraph"/>
              <w:spacing w:line="262" w:lineRule="exact"/>
              <w:ind w:left="105"/>
              <w:rPr>
                <w:sz w:val="24"/>
              </w:rPr>
            </w:pPr>
            <w:r>
              <w:rPr>
                <w:spacing w:val="-2"/>
                <w:sz w:val="24"/>
              </w:rPr>
              <w:t>changes.</w:t>
            </w:r>
          </w:p>
        </w:tc>
      </w:tr>
      <w:tr>
        <w:trPr>
          <w:trHeight w:val="2486" w:hRule="atLeast"/>
        </w:trPr>
        <w:tc>
          <w:tcPr>
            <w:tcW w:w="536" w:type="dxa"/>
          </w:tcPr>
          <w:p>
            <w:pPr>
              <w:pStyle w:val="TableParagraph"/>
              <w:spacing w:line="249" w:lineRule="exact"/>
              <w:ind w:right="87"/>
              <w:jc w:val="center"/>
              <w:rPr>
                <w:sz w:val="22"/>
              </w:rPr>
            </w:pPr>
            <w:r>
              <w:rPr>
                <w:spacing w:val="-5"/>
                <w:sz w:val="22"/>
              </w:rPr>
              <w:t>12</w:t>
            </w:r>
          </w:p>
        </w:tc>
        <w:tc>
          <w:tcPr>
            <w:tcW w:w="1275" w:type="dxa"/>
          </w:tcPr>
          <w:p>
            <w:pPr>
              <w:pStyle w:val="TableParagraph"/>
              <w:spacing w:line="240" w:lineRule="auto"/>
              <w:ind w:left="105" w:right="108"/>
              <w:rPr>
                <w:sz w:val="24"/>
              </w:rPr>
            </w:pPr>
            <w:r>
              <w:rPr>
                <w:sz w:val="24"/>
              </w:rPr>
              <w:t>Petersen</w:t>
            </w:r>
            <w:r>
              <w:rPr>
                <w:spacing w:val="-15"/>
                <w:sz w:val="24"/>
              </w:rPr>
              <w:t> </w:t>
            </w:r>
            <w:r>
              <w:rPr>
                <w:sz w:val="24"/>
              </w:rPr>
              <w:t>et al., 2002</w:t>
            </w:r>
          </w:p>
        </w:tc>
        <w:tc>
          <w:tcPr>
            <w:tcW w:w="1702" w:type="dxa"/>
          </w:tcPr>
          <w:p>
            <w:pPr>
              <w:pStyle w:val="TableParagraph"/>
              <w:spacing w:line="270" w:lineRule="exact"/>
              <w:ind w:left="106"/>
              <w:rPr>
                <w:sz w:val="24"/>
              </w:rPr>
            </w:pPr>
            <w:r>
              <w:rPr>
                <w:spacing w:val="-5"/>
                <w:sz w:val="24"/>
              </w:rPr>
              <w:t>260</w:t>
            </w:r>
          </w:p>
          <w:p>
            <w:pPr>
              <w:pStyle w:val="TableParagraph"/>
              <w:spacing w:line="240" w:lineRule="auto"/>
              <w:ind w:left="106" w:right="350"/>
              <w:rPr>
                <w:sz w:val="24"/>
              </w:rPr>
            </w:pPr>
            <w:r>
              <w:rPr/>
              <mc:AlternateContent>
                <mc:Choice Requires="wps">
                  <w:drawing>
                    <wp:anchor distT="0" distB="0" distL="0" distR="0" allowOverlap="1" layoutInCell="1" locked="0" behindDoc="1" simplePos="0" relativeHeight="482945024">
                      <wp:simplePos x="0" y="0"/>
                      <wp:positionH relativeFrom="column">
                        <wp:posOffset>422275</wp:posOffset>
                      </wp:positionH>
                      <wp:positionV relativeFrom="paragraph">
                        <wp:posOffset>164123</wp:posOffset>
                      </wp:positionV>
                      <wp:extent cx="2461260" cy="249174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2461260" cy="2491740"/>
                                <a:chExt cx="2461260" cy="2491740"/>
                              </a:xfrm>
                            </wpg:grpSpPr>
                            <wps:wsp>
                              <wps:cNvPr id="138" name="Graphic 138"/>
                              <wps:cNvSpPr/>
                              <wps:spPr>
                                <a:xfrm>
                                  <a:off x="0" y="0"/>
                                  <a:ext cx="2461260" cy="2491740"/>
                                </a:xfrm>
                                <a:custGeom>
                                  <a:avLst/>
                                  <a:gdLst/>
                                  <a:ahLst/>
                                  <a:cxnLst/>
                                  <a:rect l="l" t="t" r="r" b="b"/>
                                  <a:pathLst>
                                    <a:path w="2461260" h="2491740">
                                      <a:moveTo>
                                        <a:pt x="651852" y="2354021"/>
                                      </a:moveTo>
                                      <a:lnTo>
                                        <a:pt x="647319" y="2315591"/>
                                      </a:lnTo>
                                      <a:lnTo>
                                        <a:pt x="633564" y="2274824"/>
                                      </a:lnTo>
                                      <a:lnTo>
                                        <a:pt x="610870" y="2232152"/>
                                      </a:lnTo>
                                      <a:lnTo>
                                        <a:pt x="579539" y="2188603"/>
                                      </a:lnTo>
                                      <a:lnTo>
                                        <a:pt x="538988" y="2143887"/>
                                      </a:lnTo>
                                      <a:lnTo>
                                        <a:pt x="235712" y="1840611"/>
                                      </a:lnTo>
                                      <a:lnTo>
                                        <a:pt x="229108" y="1837309"/>
                                      </a:lnTo>
                                      <a:lnTo>
                                        <a:pt x="224155" y="1837690"/>
                                      </a:lnTo>
                                      <a:lnTo>
                                        <a:pt x="192786" y="1867408"/>
                                      </a:lnTo>
                                      <a:lnTo>
                                        <a:pt x="191516" y="1872615"/>
                                      </a:lnTo>
                                      <a:lnTo>
                                        <a:pt x="191643" y="1874774"/>
                                      </a:lnTo>
                                      <a:lnTo>
                                        <a:pt x="193294" y="1879219"/>
                                      </a:lnTo>
                                      <a:lnTo>
                                        <a:pt x="194945" y="1881378"/>
                                      </a:lnTo>
                                      <a:lnTo>
                                        <a:pt x="498602" y="2185035"/>
                                      </a:lnTo>
                                      <a:lnTo>
                                        <a:pt x="514350" y="2201443"/>
                                      </a:lnTo>
                                      <a:lnTo>
                                        <a:pt x="540867" y="2232990"/>
                                      </a:lnTo>
                                      <a:lnTo>
                                        <a:pt x="568058" y="2277135"/>
                                      </a:lnTo>
                                      <a:lnTo>
                                        <a:pt x="581202" y="2317254"/>
                                      </a:lnTo>
                                      <a:lnTo>
                                        <a:pt x="582333" y="2329662"/>
                                      </a:lnTo>
                                      <a:lnTo>
                                        <a:pt x="581926" y="2341638"/>
                                      </a:lnTo>
                                      <a:lnTo>
                                        <a:pt x="564730" y="2384234"/>
                                      </a:lnTo>
                                      <a:lnTo>
                                        <a:pt x="527481" y="2412555"/>
                                      </a:lnTo>
                                      <a:lnTo>
                                        <a:pt x="492899" y="2418169"/>
                                      </a:lnTo>
                                      <a:lnTo>
                                        <a:pt x="480263" y="2417038"/>
                                      </a:lnTo>
                                      <a:lnTo>
                                        <a:pt x="439470" y="2403983"/>
                                      </a:lnTo>
                                      <a:lnTo>
                                        <a:pt x="393890" y="2375916"/>
                                      </a:lnTo>
                                      <a:lnTo>
                                        <a:pt x="361378" y="2348623"/>
                                      </a:lnTo>
                                      <a:lnTo>
                                        <a:pt x="44196" y="2032127"/>
                                      </a:lnTo>
                                      <a:lnTo>
                                        <a:pt x="42037" y="2030476"/>
                                      </a:lnTo>
                                      <a:lnTo>
                                        <a:pt x="37592" y="2028825"/>
                                      </a:lnTo>
                                      <a:lnTo>
                                        <a:pt x="35433" y="2028698"/>
                                      </a:lnTo>
                                      <a:lnTo>
                                        <a:pt x="32893" y="2028952"/>
                                      </a:lnTo>
                                      <a:lnTo>
                                        <a:pt x="2540" y="2056257"/>
                                      </a:lnTo>
                                      <a:lnTo>
                                        <a:pt x="0" y="2064131"/>
                                      </a:lnTo>
                                      <a:lnTo>
                                        <a:pt x="254" y="2066163"/>
                                      </a:lnTo>
                                      <a:lnTo>
                                        <a:pt x="311658" y="2381123"/>
                                      </a:lnTo>
                                      <a:lnTo>
                                        <a:pt x="356400" y="2421661"/>
                                      </a:lnTo>
                                      <a:lnTo>
                                        <a:pt x="399923" y="2453132"/>
                                      </a:lnTo>
                                      <a:lnTo>
                                        <a:pt x="441642" y="2475014"/>
                                      </a:lnTo>
                                      <a:lnTo>
                                        <a:pt x="480695" y="2487549"/>
                                      </a:lnTo>
                                      <a:lnTo>
                                        <a:pt x="517474" y="2491562"/>
                                      </a:lnTo>
                                      <a:lnTo>
                                        <a:pt x="534860" y="2490165"/>
                                      </a:lnTo>
                                      <a:lnTo>
                                        <a:pt x="582828" y="2473604"/>
                                      </a:lnTo>
                                      <a:lnTo>
                                        <a:pt x="622769" y="2437790"/>
                                      </a:lnTo>
                                      <a:lnTo>
                                        <a:pt x="647065" y="2389759"/>
                                      </a:lnTo>
                                      <a:lnTo>
                                        <a:pt x="650557" y="2372207"/>
                                      </a:lnTo>
                                      <a:lnTo>
                                        <a:pt x="651852" y="2354021"/>
                                      </a:lnTo>
                                      <a:close/>
                                    </a:path>
                                    <a:path w="2461260" h="2491740">
                                      <a:moveTo>
                                        <a:pt x="1024763" y="2016633"/>
                                      </a:moveTo>
                                      <a:lnTo>
                                        <a:pt x="550926" y="1527683"/>
                                      </a:lnTo>
                                      <a:lnTo>
                                        <a:pt x="542036" y="1524381"/>
                                      </a:lnTo>
                                      <a:lnTo>
                                        <a:pt x="536575" y="1525270"/>
                                      </a:lnTo>
                                      <a:lnTo>
                                        <a:pt x="507619" y="1554226"/>
                                      </a:lnTo>
                                      <a:lnTo>
                                        <a:pt x="506476" y="1559941"/>
                                      </a:lnTo>
                                      <a:lnTo>
                                        <a:pt x="507111" y="1562354"/>
                                      </a:lnTo>
                                      <a:lnTo>
                                        <a:pt x="508762" y="1566799"/>
                                      </a:lnTo>
                                      <a:lnTo>
                                        <a:pt x="509905" y="1568704"/>
                                      </a:lnTo>
                                      <a:lnTo>
                                        <a:pt x="794893" y="1853615"/>
                                      </a:lnTo>
                                      <a:lnTo>
                                        <a:pt x="905891" y="1963166"/>
                                      </a:lnTo>
                                      <a:lnTo>
                                        <a:pt x="905637" y="1963420"/>
                                      </a:lnTo>
                                      <a:lnTo>
                                        <a:pt x="858634" y="1938655"/>
                                      </a:lnTo>
                                      <a:lnTo>
                                        <a:pt x="762000" y="1888744"/>
                                      </a:lnTo>
                                      <a:lnTo>
                                        <a:pt x="723633" y="1869948"/>
                                      </a:lnTo>
                                      <a:lnTo>
                                        <a:pt x="662355" y="1839099"/>
                                      </a:lnTo>
                                      <a:lnTo>
                                        <a:pt x="517753" y="1767128"/>
                                      </a:lnTo>
                                      <a:lnTo>
                                        <a:pt x="413905" y="1715008"/>
                                      </a:lnTo>
                                      <a:lnTo>
                                        <a:pt x="400367" y="1708835"/>
                                      </a:lnTo>
                                      <a:lnTo>
                                        <a:pt x="387096" y="1703705"/>
                                      </a:lnTo>
                                      <a:lnTo>
                                        <a:pt x="380492" y="1702054"/>
                                      </a:lnTo>
                                      <a:lnTo>
                                        <a:pt x="374777" y="1701546"/>
                                      </a:lnTo>
                                      <a:lnTo>
                                        <a:pt x="369570" y="1701419"/>
                                      </a:lnTo>
                                      <a:lnTo>
                                        <a:pt x="364363" y="1702054"/>
                                      </a:lnTo>
                                      <a:lnTo>
                                        <a:pt x="355600" y="1706245"/>
                                      </a:lnTo>
                                      <a:lnTo>
                                        <a:pt x="350774" y="1709420"/>
                                      </a:lnTo>
                                      <a:lnTo>
                                        <a:pt x="321691" y="1738503"/>
                                      </a:lnTo>
                                      <a:lnTo>
                                        <a:pt x="320167" y="1744726"/>
                                      </a:lnTo>
                                      <a:lnTo>
                                        <a:pt x="320929" y="1752346"/>
                                      </a:lnTo>
                                      <a:lnTo>
                                        <a:pt x="794512" y="2237117"/>
                                      </a:lnTo>
                                      <a:lnTo>
                                        <a:pt x="798449" y="2239149"/>
                                      </a:lnTo>
                                      <a:lnTo>
                                        <a:pt x="801116" y="2240407"/>
                                      </a:lnTo>
                                      <a:lnTo>
                                        <a:pt x="803275" y="2240534"/>
                                      </a:lnTo>
                                      <a:lnTo>
                                        <a:pt x="805688" y="2239645"/>
                                      </a:lnTo>
                                      <a:lnTo>
                                        <a:pt x="808228" y="2239391"/>
                                      </a:lnTo>
                                      <a:lnTo>
                                        <a:pt x="837298" y="2210308"/>
                                      </a:lnTo>
                                      <a:lnTo>
                                        <a:pt x="837819" y="2207514"/>
                                      </a:lnTo>
                                      <a:lnTo>
                                        <a:pt x="838708" y="2204986"/>
                                      </a:lnTo>
                                      <a:lnTo>
                                        <a:pt x="507339" y="1867979"/>
                                      </a:lnTo>
                                      <a:lnTo>
                                        <a:pt x="421767" y="1784350"/>
                                      </a:lnTo>
                                      <a:lnTo>
                                        <a:pt x="422275" y="1783842"/>
                                      </a:lnTo>
                                      <a:lnTo>
                                        <a:pt x="451624" y="1799971"/>
                                      </a:lnTo>
                                      <a:lnTo>
                                        <a:pt x="513080" y="1832216"/>
                                      </a:lnTo>
                                      <a:lnTo>
                                        <a:pt x="636397" y="1894052"/>
                                      </a:lnTo>
                                      <a:lnTo>
                                        <a:pt x="777087" y="1963762"/>
                                      </a:lnTo>
                                      <a:lnTo>
                                        <a:pt x="927100" y="2038591"/>
                                      </a:lnTo>
                                      <a:lnTo>
                                        <a:pt x="943914" y="2046058"/>
                                      </a:lnTo>
                                      <a:lnTo>
                                        <a:pt x="960628" y="2052701"/>
                                      </a:lnTo>
                                      <a:lnTo>
                                        <a:pt x="968502" y="2054606"/>
                                      </a:lnTo>
                                      <a:lnTo>
                                        <a:pt x="981456" y="2056257"/>
                                      </a:lnTo>
                                      <a:lnTo>
                                        <a:pt x="987171" y="2055749"/>
                                      </a:lnTo>
                                      <a:lnTo>
                                        <a:pt x="991489" y="2053844"/>
                                      </a:lnTo>
                                      <a:lnTo>
                                        <a:pt x="996061" y="2052320"/>
                                      </a:lnTo>
                                      <a:lnTo>
                                        <a:pt x="1000633" y="2049272"/>
                                      </a:lnTo>
                                      <a:lnTo>
                                        <a:pt x="1020572" y="2029333"/>
                                      </a:lnTo>
                                      <a:lnTo>
                                        <a:pt x="1022477" y="2026793"/>
                                      </a:lnTo>
                                      <a:lnTo>
                                        <a:pt x="1024382" y="2020062"/>
                                      </a:lnTo>
                                      <a:lnTo>
                                        <a:pt x="1024763" y="2016633"/>
                                      </a:lnTo>
                                      <a:close/>
                                    </a:path>
                                    <a:path w="2461260" h="2491740">
                                      <a:moveTo>
                                        <a:pt x="1153795" y="1890014"/>
                                      </a:moveTo>
                                      <a:lnTo>
                                        <a:pt x="1153668" y="1887855"/>
                                      </a:lnTo>
                                      <a:lnTo>
                                        <a:pt x="1152017" y="1883410"/>
                                      </a:lnTo>
                                      <a:lnTo>
                                        <a:pt x="1150366" y="1881251"/>
                                      </a:lnTo>
                                      <a:lnTo>
                                        <a:pt x="1148334" y="1879346"/>
                                      </a:lnTo>
                                      <a:lnTo>
                                        <a:pt x="672719" y="1403604"/>
                                      </a:lnTo>
                                      <a:lnTo>
                                        <a:pt x="670560" y="1401953"/>
                                      </a:lnTo>
                                      <a:lnTo>
                                        <a:pt x="666115" y="1400302"/>
                                      </a:lnTo>
                                      <a:lnTo>
                                        <a:pt x="663956" y="1400175"/>
                                      </a:lnTo>
                                      <a:lnTo>
                                        <a:pt x="661162" y="1400683"/>
                                      </a:lnTo>
                                      <a:lnTo>
                                        <a:pt x="630047" y="1430147"/>
                                      </a:lnTo>
                                      <a:lnTo>
                                        <a:pt x="628650" y="1437767"/>
                                      </a:lnTo>
                                      <a:lnTo>
                                        <a:pt x="630301" y="1442212"/>
                                      </a:lnTo>
                                      <a:lnTo>
                                        <a:pt x="1109345" y="1922272"/>
                                      </a:lnTo>
                                      <a:lnTo>
                                        <a:pt x="1118108" y="1925701"/>
                                      </a:lnTo>
                                      <a:lnTo>
                                        <a:pt x="1120521" y="1924812"/>
                                      </a:lnTo>
                                      <a:lnTo>
                                        <a:pt x="1123315" y="1924304"/>
                                      </a:lnTo>
                                      <a:lnTo>
                                        <a:pt x="1152398" y="1895221"/>
                                      </a:lnTo>
                                      <a:lnTo>
                                        <a:pt x="1152906" y="1892427"/>
                                      </a:lnTo>
                                      <a:lnTo>
                                        <a:pt x="1153795" y="1890014"/>
                                      </a:lnTo>
                                      <a:close/>
                                    </a:path>
                                    <a:path w="2461260" h="2491740">
                                      <a:moveTo>
                                        <a:pt x="1358392" y="1683893"/>
                                      </a:moveTo>
                                      <a:lnTo>
                                        <a:pt x="1356868" y="1677670"/>
                                      </a:lnTo>
                                      <a:lnTo>
                                        <a:pt x="1353439" y="1671320"/>
                                      </a:lnTo>
                                      <a:lnTo>
                                        <a:pt x="1298092" y="1585480"/>
                                      </a:lnTo>
                                      <a:lnTo>
                                        <a:pt x="1105649" y="1284211"/>
                                      </a:lnTo>
                                      <a:lnTo>
                                        <a:pt x="987171" y="1099820"/>
                                      </a:lnTo>
                                      <a:lnTo>
                                        <a:pt x="972058" y="1089025"/>
                                      </a:lnTo>
                                      <a:lnTo>
                                        <a:pt x="969010" y="1089787"/>
                                      </a:lnTo>
                                      <a:lnTo>
                                        <a:pt x="939419" y="1117854"/>
                                      </a:lnTo>
                                      <a:lnTo>
                                        <a:pt x="937006" y="1126363"/>
                                      </a:lnTo>
                                      <a:lnTo>
                                        <a:pt x="937133" y="1128522"/>
                                      </a:lnTo>
                                      <a:lnTo>
                                        <a:pt x="939546" y="1133729"/>
                                      </a:lnTo>
                                      <a:lnTo>
                                        <a:pt x="971029" y="1181227"/>
                                      </a:lnTo>
                                      <a:lnTo>
                                        <a:pt x="1272286" y="1640332"/>
                                      </a:lnTo>
                                      <a:lnTo>
                                        <a:pt x="1272032" y="1640459"/>
                                      </a:lnTo>
                                      <a:lnTo>
                                        <a:pt x="1230122" y="1613103"/>
                                      </a:lnTo>
                                      <a:lnTo>
                                        <a:pt x="768350" y="1313434"/>
                                      </a:lnTo>
                                      <a:lnTo>
                                        <a:pt x="762508" y="1310005"/>
                                      </a:lnTo>
                                      <a:lnTo>
                                        <a:pt x="757682" y="1308100"/>
                                      </a:lnTo>
                                      <a:lnTo>
                                        <a:pt x="755269" y="1308100"/>
                                      </a:lnTo>
                                      <a:lnTo>
                                        <a:pt x="718566" y="1339596"/>
                                      </a:lnTo>
                                      <a:lnTo>
                                        <a:pt x="717296" y="1343025"/>
                                      </a:lnTo>
                                      <a:lnTo>
                                        <a:pt x="718312" y="1349756"/>
                                      </a:lnTo>
                                      <a:lnTo>
                                        <a:pt x="719836" y="1352677"/>
                                      </a:lnTo>
                                      <a:lnTo>
                                        <a:pt x="723519" y="1355979"/>
                                      </a:lnTo>
                                      <a:lnTo>
                                        <a:pt x="726948" y="1359408"/>
                                      </a:lnTo>
                                      <a:lnTo>
                                        <a:pt x="782066" y="1395349"/>
                                      </a:lnTo>
                                      <a:lnTo>
                                        <a:pt x="1298321" y="1725549"/>
                                      </a:lnTo>
                                      <a:lnTo>
                                        <a:pt x="1305052" y="1728724"/>
                                      </a:lnTo>
                                      <a:lnTo>
                                        <a:pt x="1307084" y="1729867"/>
                                      </a:lnTo>
                                      <a:lnTo>
                                        <a:pt x="1308862" y="1730248"/>
                                      </a:lnTo>
                                      <a:lnTo>
                                        <a:pt x="1313053" y="1730629"/>
                                      </a:lnTo>
                                      <a:lnTo>
                                        <a:pt x="1315085" y="1730248"/>
                                      </a:lnTo>
                                      <a:lnTo>
                                        <a:pt x="1316863" y="1729232"/>
                                      </a:lnTo>
                                      <a:lnTo>
                                        <a:pt x="1318895" y="1728724"/>
                                      </a:lnTo>
                                      <a:lnTo>
                                        <a:pt x="1349248" y="1702943"/>
                                      </a:lnTo>
                                      <a:lnTo>
                                        <a:pt x="1358011" y="1686560"/>
                                      </a:lnTo>
                                      <a:lnTo>
                                        <a:pt x="1358392" y="1683893"/>
                                      </a:lnTo>
                                      <a:close/>
                                    </a:path>
                                    <a:path w="2461260" h="2491740">
                                      <a:moveTo>
                                        <a:pt x="1682115" y="1362329"/>
                                      </a:moveTo>
                                      <a:lnTo>
                                        <a:pt x="1661287" y="1332103"/>
                                      </a:lnTo>
                                      <a:lnTo>
                                        <a:pt x="1656334" y="1327150"/>
                                      </a:lnTo>
                                      <a:lnTo>
                                        <a:pt x="1644269" y="1316482"/>
                                      </a:lnTo>
                                      <a:lnTo>
                                        <a:pt x="1640840" y="1314450"/>
                                      </a:lnTo>
                                      <a:lnTo>
                                        <a:pt x="1635252" y="1311656"/>
                                      </a:lnTo>
                                      <a:lnTo>
                                        <a:pt x="1630680" y="1310894"/>
                                      </a:lnTo>
                                      <a:lnTo>
                                        <a:pt x="1628267" y="1310894"/>
                                      </a:lnTo>
                                      <a:lnTo>
                                        <a:pt x="1626743" y="1311783"/>
                                      </a:lnTo>
                                      <a:lnTo>
                                        <a:pt x="1503426" y="1435100"/>
                                      </a:lnTo>
                                      <a:lnTo>
                                        <a:pt x="1326769" y="1258443"/>
                                      </a:lnTo>
                                      <a:lnTo>
                                        <a:pt x="1431290" y="1153922"/>
                                      </a:lnTo>
                                      <a:lnTo>
                                        <a:pt x="1432179" y="1152398"/>
                                      </a:lnTo>
                                      <a:lnTo>
                                        <a:pt x="1432306" y="1148334"/>
                                      </a:lnTo>
                                      <a:lnTo>
                                        <a:pt x="1431798" y="1145794"/>
                                      </a:lnTo>
                                      <a:lnTo>
                                        <a:pt x="1403350" y="1112520"/>
                                      </a:lnTo>
                                      <a:lnTo>
                                        <a:pt x="1382268" y="1100074"/>
                                      </a:lnTo>
                                      <a:lnTo>
                                        <a:pt x="1379855" y="1100074"/>
                                      </a:lnTo>
                                      <a:lnTo>
                                        <a:pt x="1378204" y="1100963"/>
                                      </a:lnTo>
                                      <a:lnTo>
                                        <a:pt x="1273683" y="1205357"/>
                                      </a:lnTo>
                                      <a:lnTo>
                                        <a:pt x="1118870" y="1050544"/>
                                      </a:lnTo>
                                      <a:lnTo>
                                        <a:pt x="1240536" y="928878"/>
                                      </a:lnTo>
                                      <a:lnTo>
                                        <a:pt x="1215771" y="890270"/>
                                      </a:lnTo>
                                      <a:lnTo>
                                        <a:pt x="1187577" y="873506"/>
                                      </a:lnTo>
                                      <a:lnTo>
                                        <a:pt x="1185926" y="874268"/>
                                      </a:lnTo>
                                      <a:lnTo>
                                        <a:pt x="1034923" y="1025271"/>
                                      </a:lnTo>
                                      <a:lnTo>
                                        <a:pt x="1033272" y="1030859"/>
                                      </a:lnTo>
                                      <a:lnTo>
                                        <a:pt x="1034034" y="1037717"/>
                                      </a:lnTo>
                                      <a:lnTo>
                                        <a:pt x="1490218" y="1503934"/>
                                      </a:lnTo>
                                      <a:lnTo>
                                        <a:pt x="1523238" y="1520698"/>
                                      </a:lnTo>
                                      <a:lnTo>
                                        <a:pt x="1528572" y="1519047"/>
                                      </a:lnTo>
                                      <a:lnTo>
                                        <a:pt x="1681226" y="1366393"/>
                                      </a:lnTo>
                                      <a:lnTo>
                                        <a:pt x="1682115" y="1364742"/>
                                      </a:lnTo>
                                      <a:lnTo>
                                        <a:pt x="1682115" y="1362329"/>
                                      </a:lnTo>
                                      <a:close/>
                                    </a:path>
                                    <a:path w="2461260" h="2491740">
                                      <a:moveTo>
                                        <a:pt x="1956562" y="1087120"/>
                                      </a:moveTo>
                                      <a:lnTo>
                                        <a:pt x="1917700" y="1054354"/>
                                      </a:lnTo>
                                      <a:lnTo>
                                        <a:pt x="1801215" y="985202"/>
                                      </a:lnTo>
                                      <a:lnTo>
                                        <a:pt x="1789823" y="978408"/>
                                      </a:lnTo>
                                      <a:lnTo>
                                        <a:pt x="1748180" y="954633"/>
                                      </a:lnTo>
                                      <a:lnTo>
                                        <a:pt x="1710436" y="936294"/>
                                      </a:lnTo>
                                      <a:lnTo>
                                        <a:pt x="1672285" y="925195"/>
                                      </a:lnTo>
                                      <a:lnTo>
                                        <a:pt x="1670304" y="924814"/>
                                      </a:lnTo>
                                      <a:lnTo>
                                        <a:pt x="1663280" y="924077"/>
                                      </a:lnTo>
                                      <a:lnTo>
                                        <a:pt x="1656372" y="923912"/>
                                      </a:lnTo>
                                      <a:lnTo>
                                        <a:pt x="1649628" y="924306"/>
                                      </a:lnTo>
                                      <a:lnTo>
                                        <a:pt x="1643126" y="925195"/>
                                      </a:lnTo>
                                      <a:lnTo>
                                        <a:pt x="1645767" y="914628"/>
                                      </a:lnTo>
                                      <a:lnTo>
                                        <a:pt x="1647621" y="903732"/>
                                      </a:lnTo>
                                      <a:lnTo>
                                        <a:pt x="1648675" y="893013"/>
                                      </a:lnTo>
                                      <a:lnTo>
                                        <a:pt x="1648968" y="882015"/>
                                      </a:lnTo>
                                      <a:lnTo>
                                        <a:pt x="1648523" y="870991"/>
                                      </a:lnTo>
                                      <a:lnTo>
                                        <a:pt x="1637461" y="825500"/>
                                      </a:lnTo>
                                      <a:lnTo>
                                        <a:pt x="1618996" y="790067"/>
                                      </a:lnTo>
                                      <a:lnTo>
                                        <a:pt x="1590471" y="753960"/>
                                      </a:lnTo>
                                      <a:lnTo>
                                        <a:pt x="1587792" y="751166"/>
                                      </a:lnTo>
                                      <a:lnTo>
                                        <a:pt x="1587792" y="885545"/>
                                      </a:lnTo>
                                      <a:lnTo>
                                        <a:pt x="1586674" y="894676"/>
                                      </a:lnTo>
                                      <a:lnTo>
                                        <a:pt x="1570304" y="930160"/>
                                      </a:lnTo>
                                      <a:lnTo>
                                        <a:pt x="1522857" y="978408"/>
                                      </a:lnTo>
                                      <a:lnTo>
                                        <a:pt x="1356614" y="812038"/>
                                      </a:lnTo>
                                      <a:lnTo>
                                        <a:pt x="1391158" y="777494"/>
                                      </a:lnTo>
                                      <a:lnTo>
                                        <a:pt x="1423162" y="751459"/>
                                      </a:lnTo>
                                      <a:lnTo>
                                        <a:pt x="1456969" y="744537"/>
                                      </a:lnTo>
                                      <a:lnTo>
                                        <a:pt x="1470901" y="746264"/>
                                      </a:lnTo>
                                      <a:lnTo>
                                        <a:pt x="1513395" y="767067"/>
                                      </a:lnTo>
                                      <a:lnTo>
                                        <a:pt x="1542288" y="791972"/>
                                      </a:lnTo>
                                      <a:lnTo>
                                        <a:pt x="1571879" y="828675"/>
                                      </a:lnTo>
                                      <a:lnTo>
                                        <a:pt x="1586484" y="866775"/>
                                      </a:lnTo>
                                      <a:lnTo>
                                        <a:pt x="1587792" y="885545"/>
                                      </a:lnTo>
                                      <a:lnTo>
                                        <a:pt x="1587792" y="751166"/>
                                      </a:lnTo>
                                      <a:lnTo>
                                        <a:pt x="1553057" y="718248"/>
                                      </a:lnTo>
                                      <a:lnTo>
                                        <a:pt x="1514449" y="691743"/>
                                      </a:lnTo>
                                      <a:lnTo>
                                        <a:pt x="1475867" y="676021"/>
                                      </a:lnTo>
                                      <a:lnTo>
                                        <a:pt x="1438198" y="671029"/>
                                      </a:lnTo>
                                      <a:lnTo>
                                        <a:pt x="1425956" y="671830"/>
                                      </a:lnTo>
                                      <a:lnTo>
                                        <a:pt x="1378585" y="687832"/>
                                      </a:lnTo>
                                      <a:lnTo>
                                        <a:pt x="1368298" y="695198"/>
                                      </a:lnTo>
                                      <a:lnTo>
                                        <a:pt x="1362456" y="699389"/>
                                      </a:lnTo>
                                      <a:lnTo>
                                        <a:pt x="1309471" y="750874"/>
                                      </a:lnTo>
                                      <a:lnTo>
                                        <a:pt x="1273175" y="787146"/>
                                      </a:lnTo>
                                      <a:lnTo>
                                        <a:pt x="1271397" y="792734"/>
                                      </a:lnTo>
                                      <a:lnTo>
                                        <a:pt x="1272159" y="799465"/>
                                      </a:lnTo>
                                      <a:lnTo>
                                        <a:pt x="1273695" y="805408"/>
                                      </a:lnTo>
                                      <a:lnTo>
                                        <a:pt x="1747139" y="1284478"/>
                                      </a:lnTo>
                                      <a:lnTo>
                                        <a:pt x="1751457" y="1286891"/>
                                      </a:lnTo>
                                      <a:lnTo>
                                        <a:pt x="1753743" y="1287780"/>
                                      </a:lnTo>
                                      <a:lnTo>
                                        <a:pt x="1755775" y="1287907"/>
                                      </a:lnTo>
                                      <a:lnTo>
                                        <a:pt x="1758315" y="1287018"/>
                                      </a:lnTo>
                                      <a:lnTo>
                                        <a:pt x="1761109" y="1286510"/>
                                      </a:lnTo>
                                      <a:lnTo>
                                        <a:pt x="1788922" y="1260094"/>
                                      </a:lnTo>
                                      <a:lnTo>
                                        <a:pt x="1790700" y="1254633"/>
                                      </a:lnTo>
                                      <a:lnTo>
                                        <a:pt x="1791335" y="1252474"/>
                                      </a:lnTo>
                                      <a:lnTo>
                                        <a:pt x="1791335" y="1250061"/>
                                      </a:lnTo>
                                      <a:lnTo>
                                        <a:pt x="1790573" y="1247902"/>
                                      </a:lnTo>
                                      <a:lnTo>
                                        <a:pt x="1789684" y="1245616"/>
                                      </a:lnTo>
                                      <a:lnTo>
                                        <a:pt x="1788033" y="1243584"/>
                                      </a:lnTo>
                                      <a:lnTo>
                                        <a:pt x="1786128" y="1241552"/>
                                      </a:lnTo>
                                      <a:lnTo>
                                        <a:pt x="1575943" y="1031367"/>
                                      </a:lnTo>
                                      <a:lnTo>
                                        <a:pt x="1589684" y="1017752"/>
                                      </a:lnTo>
                                      <a:lnTo>
                                        <a:pt x="1596517" y="1010869"/>
                                      </a:lnTo>
                                      <a:lnTo>
                                        <a:pt x="1603248" y="1003935"/>
                                      </a:lnTo>
                                      <a:lnTo>
                                        <a:pt x="1610474" y="997635"/>
                                      </a:lnTo>
                                      <a:lnTo>
                                        <a:pt x="1651266" y="985202"/>
                                      </a:lnTo>
                                      <a:lnTo>
                                        <a:pt x="1660410" y="985989"/>
                                      </a:lnTo>
                                      <a:lnTo>
                                        <a:pt x="1700618" y="998258"/>
                                      </a:lnTo>
                                      <a:lnTo>
                                        <a:pt x="1745945" y="1022565"/>
                                      </a:lnTo>
                                      <a:lnTo>
                                        <a:pt x="1866798" y="1095781"/>
                                      </a:lnTo>
                                      <a:lnTo>
                                        <a:pt x="1902968" y="1117854"/>
                                      </a:lnTo>
                                      <a:lnTo>
                                        <a:pt x="1906778" y="1120267"/>
                                      </a:lnTo>
                                      <a:lnTo>
                                        <a:pt x="1910207" y="1122172"/>
                                      </a:lnTo>
                                      <a:lnTo>
                                        <a:pt x="1913001" y="1123188"/>
                                      </a:lnTo>
                                      <a:lnTo>
                                        <a:pt x="1915668" y="1124331"/>
                                      </a:lnTo>
                                      <a:lnTo>
                                        <a:pt x="1918335" y="1124712"/>
                                      </a:lnTo>
                                      <a:lnTo>
                                        <a:pt x="1921129" y="1124204"/>
                                      </a:lnTo>
                                      <a:lnTo>
                                        <a:pt x="1924304" y="1123950"/>
                                      </a:lnTo>
                                      <a:lnTo>
                                        <a:pt x="1927225" y="1122680"/>
                                      </a:lnTo>
                                      <a:lnTo>
                                        <a:pt x="1930273" y="1120394"/>
                                      </a:lnTo>
                                      <a:lnTo>
                                        <a:pt x="1933321" y="1118235"/>
                                      </a:lnTo>
                                      <a:lnTo>
                                        <a:pt x="1937004" y="1115187"/>
                                      </a:lnTo>
                                      <a:lnTo>
                                        <a:pt x="1945767" y="1106424"/>
                                      </a:lnTo>
                                      <a:lnTo>
                                        <a:pt x="1949196" y="1102233"/>
                                      </a:lnTo>
                                      <a:lnTo>
                                        <a:pt x="1951609" y="1098931"/>
                                      </a:lnTo>
                                      <a:lnTo>
                                        <a:pt x="1954149" y="1095756"/>
                                      </a:lnTo>
                                      <a:lnTo>
                                        <a:pt x="1955546" y="1092835"/>
                                      </a:lnTo>
                                      <a:lnTo>
                                        <a:pt x="1956562" y="1087120"/>
                                      </a:lnTo>
                                      <a:close/>
                                    </a:path>
                                    <a:path w="2461260" h="2491740">
                                      <a:moveTo>
                                        <a:pt x="2126069" y="877570"/>
                                      </a:moveTo>
                                      <a:lnTo>
                                        <a:pt x="2116150" y="827874"/>
                                      </a:lnTo>
                                      <a:lnTo>
                                        <a:pt x="2090381" y="775995"/>
                                      </a:lnTo>
                                      <a:lnTo>
                                        <a:pt x="2063419" y="741095"/>
                                      </a:lnTo>
                                      <a:lnTo>
                                        <a:pt x="2032457" y="709891"/>
                                      </a:lnTo>
                                      <a:lnTo>
                                        <a:pt x="1989963" y="678434"/>
                                      </a:lnTo>
                                      <a:lnTo>
                                        <a:pt x="1949577" y="660844"/>
                                      </a:lnTo>
                                      <a:lnTo>
                                        <a:pt x="1911350" y="653148"/>
                                      </a:lnTo>
                                      <a:lnTo>
                                        <a:pt x="1886458" y="652272"/>
                                      </a:lnTo>
                                      <a:lnTo>
                                        <a:pt x="1874558" y="652868"/>
                                      </a:lnTo>
                                      <a:lnTo>
                                        <a:pt x="1862721" y="653821"/>
                                      </a:lnTo>
                                      <a:lnTo>
                                        <a:pt x="1850999" y="655078"/>
                                      </a:lnTo>
                                      <a:lnTo>
                                        <a:pt x="1839468" y="656590"/>
                                      </a:lnTo>
                                      <a:lnTo>
                                        <a:pt x="1805749" y="661771"/>
                                      </a:lnTo>
                                      <a:lnTo>
                                        <a:pt x="1794637" y="663194"/>
                                      </a:lnTo>
                                      <a:lnTo>
                                        <a:pt x="1783499" y="664362"/>
                                      </a:lnTo>
                                      <a:lnTo>
                                        <a:pt x="1772577" y="665099"/>
                                      </a:lnTo>
                                      <a:lnTo>
                                        <a:pt x="1761820" y="665276"/>
                                      </a:lnTo>
                                      <a:lnTo>
                                        <a:pt x="1751203" y="664718"/>
                                      </a:lnTo>
                                      <a:lnTo>
                                        <a:pt x="1708912" y="654304"/>
                                      </a:lnTo>
                                      <a:lnTo>
                                        <a:pt x="1667510" y="624713"/>
                                      </a:lnTo>
                                      <a:lnTo>
                                        <a:pt x="1639620" y="587070"/>
                                      </a:lnTo>
                                      <a:lnTo>
                                        <a:pt x="1630172" y="548728"/>
                                      </a:lnTo>
                                      <a:lnTo>
                                        <a:pt x="1630832" y="541045"/>
                                      </a:lnTo>
                                      <a:lnTo>
                                        <a:pt x="1649349" y="505587"/>
                                      </a:lnTo>
                                      <a:lnTo>
                                        <a:pt x="1687931" y="483565"/>
                                      </a:lnTo>
                                      <a:lnTo>
                                        <a:pt x="1743964" y="477393"/>
                                      </a:lnTo>
                                      <a:lnTo>
                                        <a:pt x="1748790" y="476377"/>
                                      </a:lnTo>
                                      <a:lnTo>
                                        <a:pt x="1719834" y="431292"/>
                                      </a:lnTo>
                                      <a:lnTo>
                                        <a:pt x="1688846" y="413512"/>
                                      </a:lnTo>
                                      <a:lnTo>
                                        <a:pt x="1682623" y="413639"/>
                                      </a:lnTo>
                                      <a:lnTo>
                                        <a:pt x="1639836" y="422173"/>
                                      </a:lnTo>
                                      <a:lnTo>
                                        <a:pt x="1601546" y="444576"/>
                                      </a:lnTo>
                                      <a:lnTo>
                                        <a:pt x="1572399" y="482701"/>
                                      </a:lnTo>
                                      <a:lnTo>
                                        <a:pt x="1561909" y="521893"/>
                                      </a:lnTo>
                                      <a:lnTo>
                                        <a:pt x="1561528" y="535774"/>
                                      </a:lnTo>
                                      <a:lnTo>
                                        <a:pt x="1562862" y="550037"/>
                                      </a:lnTo>
                                      <a:lnTo>
                                        <a:pt x="1576070" y="594829"/>
                                      </a:lnTo>
                                      <a:lnTo>
                                        <a:pt x="1604594" y="641502"/>
                                      </a:lnTo>
                                      <a:lnTo>
                                        <a:pt x="1631950" y="672592"/>
                                      </a:lnTo>
                                      <a:lnTo>
                                        <a:pt x="1661579" y="699008"/>
                                      </a:lnTo>
                                      <a:lnTo>
                                        <a:pt x="1703387" y="725081"/>
                                      </a:lnTo>
                                      <a:lnTo>
                                        <a:pt x="1743075" y="739902"/>
                                      </a:lnTo>
                                      <a:lnTo>
                                        <a:pt x="1780794" y="745388"/>
                                      </a:lnTo>
                                      <a:lnTo>
                                        <a:pt x="1793113" y="745617"/>
                                      </a:lnTo>
                                      <a:lnTo>
                                        <a:pt x="1805178" y="745159"/>
                                      </a:lnTo>
                                      <a:lnTo>
                                        <a:pt x="1816912" y="744245"/>
                                      </a:lnTo>
                                      <a:lnTo>
                                        <a:pt x="1839976" y="741426"/>
                                      </a:lnTo>
                                      <a:lnTo>
                                        <a:pt x="1884807" y="734822"/>
                                      </a:lnTo>
                                      <a:lnTo>
                                        <a:pt x="1895830" y="733755"/>
                                      </a:lnTo>
                                      <a:lnTo>
                                        <a:pt x="1906625" y="733069"/>
                                      </a:lnTo>
                                      <a:lnTo>
                                        <a:pt x="1917217" y="732878"/>
                                      </a:lnTo>
                                      <a:lnTo>
                                        <a:pt x="1927606" y="733298"/>
                                      </a:lnTo>
                                      <a:lnTo>
                                        <a:pt x="1969516" y="743966"/>
                                      </a:lnTo>
                                      <a:lnTo>
                                        <a:pt x="2011426" y="773684"/>
                                      </a:lnTo>
                                      <a:lnTo>
                                        <a:pt x="2041779" y="812673"/>
                                      </a:lnTo>
                                      <a:lnTo>
                                        <a:pt x="2055241" y="850519"/>
                                      </a:lnTo>
                                      <a:lnTo>
                                        <a:pt x="2056104" y="859853"/>
                                      </a:lnTo>
                                      <a:lnTo>
                                        <a:pt x="2055888" y="868807"/>
                                      </a:lnTo>
                                      <a:lnTo>
                                        <a:pt x="2039899" y="909281"/>
                                      </a:lnTo>
                                      <a:lnTo>
                                        <a:pt x="2005825" y="936421"/>
                                      </a:lnTo>
                                      <a:lnTo>
                                        <a:pt x="1967496" y="947991"/>
                                      </a:lnTo>
                                      <a:lnTo>
                                        <a:pt x="1935581" y="950683"/>
                                      </a:lnTo>
                                      <a:lnTo>
                                        <a:pt x="1920875" y="950468"/>
                                      </a:lnTo>
                                      <a:lnTo>
                                        <a:pt x="1915287" y="951611"/>
                                      </a:lnTo>
                                      <a:lnTo>
                                        <a:pt x="1911985" y="954786"/>
                                      </a:lnTo>
                                      <a:lnTo>
                                        <a:pt x="1911096" y="956437"/>
                                      </a:lnTo>
                                      <a:lnTo>
                                        <a:pt x="1911096" y="960247"/>
                                      </a:lnTo>
                                      <a:lnTo>
                                        <a:pt x="1940204" y="995781"/>
                                      </a:lnTo>
                                      <a:lnTo>
                                        <a:pt x="1975231" y="1016762"/>
                                      </a:lnTo>
                                      <a:lnTo>
                                        <a:pt x="1982343" y="1017016"/>
                                      </a:lnTo>
                                      <a:lnTo>
                                        <a:pt x="1998052" y="1016101"/>
                                      </a:lnTo>
                                      <a:lnTo>
                                        <a:pt x="2038007" y="1006449"/>
                                      </a:lnTo>
                                      <a:lnTo>
                                        <a:pt x="2072017" y="987933"/>
                                      </a:lnTo>
                                      <a:lnTo>
                                        <a:pt x="2107006" y="950404"/>
                                      </a:lnTo>
                                      <a:lnTo>
                                        <a:pt x="2123541" y="908558"/>
                                      </a:lnTo>
                                      <a:lnTo>
                                        <a:pt x="2125688" y="893343"/>
                                      </a:lnTo>
                                      <a:lnTo>
                                        <a:pt x="2126069" y="877570"/>
                                      </a:lnTo>
                                      <a:close/>
                                    </a:path>
                                    <a:path w="2461260" h="2491740">
                                      <a:moveTo>
                                        <a:pt x="2280412" y="763270"/>
                                      </a:moveTo>
                                      <a:lnTo>
                                        <a:pt x="2280285" y="761238"/>
                                      </a:lnTo>
                                      <a:lnTo>
                                        <a:pt x="2278634" y="756666"/>
                                      </a:lnTo>
                                      <a:lnTo>
                                        <a:pt x="2276983" y="754507"/>
                                      </a:lnTo>
                                      <a:lnTo>
                                        <a:pt x="2275078" y="752602"/>
                                      </a:lnTo>
                                      <a:lnTo>
                                        <a:pt x="1799336" y="276860"/>
                                      </a:lnTo>
                                      <a:lnTo>
                                        <a:pt x="1797177" y="275336"/>
                                      </a:lnTo>
                                      <a:lnTo>
                                        <a:pt x="1792732" y="273685"/>
                                      </a:lnTo>
                                      <a:lnTo>
                                        <a:pt x="1790700" y="273431"/>
                                      </a:lnTo>
                                      <a:lnTo>
                                        <a:pt x="1787906" y="273939"/>
                                      </a:lnTo>
                                      <a:lnTo>
                                        <a:pt x="1756791" y="303403"/>
                                      </a:lnTo>
                                      <a:lnTo>
                                        <a:pt x="1755267" y="311150"/>
                                      </a:lnTo>
                                      <a:lnTo>
                                        <a:pt x="1757045" y="315595"/>
                                      </a:lnTo>
                                      <a:lnTo>
                                        <a:pt x="2234057" y="793623"/>
                                      </a:lnTo>
                                      <a:lnTo>
                                        <a:pt x="2244725" y="798957"/>
                                      </a:lnTo>
                                      <a:lnTo>
                                        <a:pt x="2247265" y="798068"/>
                                      </a:lnTo>
                                      <a:lnTo>
                                        <a:pt x="2249932" y="797560"/>
                                      </a:lnTo>
                                      <a:lnTo>
                                        <a:pt x="2277872" y="771144"/>
                                      </a:lnTo>
                                      <a:lnTo>
                                        <a:pt x="2279015" y="768604"/>
                                      </a:lnTo>
                                      <a:lnTo>
                                        <a:pt x="2280412" y="763270"/>
                                      </a:lnTo>
                                      <a:close/>
                                    </a:path>
                                    <a:path w="2461260" h="2491740">
                                      <a:moveTo>
                                        <a:pt x="2460752" y="583057"/>
                                      </a:moveTo>
                                      <a:lnTo>
                                        <a:pt x="2460625" y="580898"/>
                                      </a:lnTo>
                                      <a:lnTo>
                                        <a:pt x="2458847" y="576465"/>
                                      </a:lnTo>
                                      <a:lnTo>
                                        <a:pt x="2457323" y="574294"/>
                                      </a:lnTo>
                                      <a:lnTo>
                                        <a:pt x="2027301" y="144399"/>
                                      </a:lnTo>
                                      <a:lnTo>
                                        <a:pt x="2115185" y="56515"/>
                                      </a:lnTo>
                                      <a:lnTo>
                                        <a:pt x="2116074" y="54991"/>
                                      </a:lnTo>
                                      <a:lnTo>
                                        <a:pt x="2115947" y="50546"/>
                                      </a:lnTo>
                                      <a:lnTo>
                                        <a:pt x="2115439" y="48006"/>
                                      </a:lnTo>
                                      <a:lnTo>
                                        <a:pt x="2113661" y="44958"/>
                                      </a:lnTo>
                                      <a:lnTo>
                                        <a:pt x="2112518" y="42418"/>
                                      </a:lnTo>
                                      <a:lnTo>
                                        <a:pt x="2109978" y="38862"/>
                                      </a:lnTo>
                                      <a:lnTo>
                                        <a:pt x="2103628" y="31496"/>
                                      </a:lnTo>
                                      <a:lnTo>
                                        <a:pt x="2099564" y="27051"/>
                                      </a:lnTo>
                                      <a:lnTo>
                                        <a:pt x="2094611" y="22098"/>
                                      </a:lnTo>
                                      <a:lnTo>
                                        <a:pt x="2089658" y="17145"/>
                                      </a:lnTo>
                                      <a:lnTo>
                                        <a:pt x="2061083" y="0"/>
                                      </a:lnTo>
                                      <a:lnTo>
                                        <a:pt x="2059432" y="762"/>
                                      </a:lnTo>
                                      <a:lnTo>
                                        <a:pt x="1842770" y="217424"/>
                                      </a:lnTo>
                                      <a:lnTo>
                                        <a:pt x="1842008" y="219075"/>
                                      </a:lnTo>
                                      <a:lnTo>
                                        <a:pt x="1842262" y="221234"/>
                                      </a:lnTo>
                                      <a:lnTo>
                                        <a:pt x="1842135" y="223520"/>
                                      </a:lnTo>
                                      <a:lnTo>
                                        <a:pt x="1842897" y="225806"/>
                                      </a:lnTo>
                                      <a:lnTo>
                                        <a:pt x="1846072" y="231775"/>
                                      </a:lnTo>
                                      <a:lnTo>
                                        <a:pt x="1848612" y="235331"/>
                                      </a:lnTo>
                                      <a:lnTo>
                                        <a:pt x="1851914" y="239014"/>
                                      </a:lnTo>
                                      <a:lnTo>
                                        <a:pt x="1859153" y="247777"/>
                                      </a:lnTo>
                                      <a:lnTo>
                                        <a:pt x="1869059" y="257556"/>
                                      </a:lnTo>
                                      <a:lnTo>
                                        <a:pt x="1873504" y="261493"/>
                                      </a:lnTo>
                                      <a:lnTo>
                                        <a:pt x="1877441" y="264541"/>
                                      </a:lnTo>
                                      <a:lnTo>
                                        <a:pt x="1881124" y="267716"/>
                                      </a:lnTo>
                                      <a:lnTo>
                                        <a:pt x="1884680" y="270383"/>
                                      </a:lnTo>
                                      <a:lnTo>
                                        <a:pt x="1890268" y="273177"/>
                                      </a:lnTo>
                                      <a:lnTo>
                                        <a:pt x="1892554" y="273939"/>
                                      </a:lnTo>
                                      <a:lnTo>
                                        <a:pt x="1894840" y="273812"/>
                                      </a:lnTo>
                                      <a:lnTo>
                                        <a:pt x="1896999" y="274066"/>
                                      </a:lnTo>
                                      <a:lnTo>
                                        <a:pt x="1898523" y="273177"/>
                                      </a:lnTo>
                                      <a:lnTo>
                                        <a:pt x="1986407" y="185293"/>
                                      </a:lnTo>
                                      <a:lnTo>
                                        <a:pt x="2416302" y="615315"/>
                                      </a:lnTo>
                                      <a:lnTo>
                                        <a:pt x="2418461" y="616839"/>
                                      </a:lnTo>
                                      <a:lnTo>
                                        <a:pt x="2422906" y="618617"/>
                                      </a:lnTo>
                                      <a:lnTo>
                                        <a:pt x="2425065" y="618744"/>
                                      </a:lnTo>
                                      <a:lnTo>
                                        <a:pt x="2427478" y="617855"/>
                                      </a:lnTo>
                                      <a:lnTo>
                                        <a:pt x="2430272" y="617347"/>
                                      </a:lnTo>
                                      <a:lnTo>
                                        <a:pt x="2459355" y="588276"/>
                                      </a:lnTo>
                                      <a:lnTo>
                                        <a:pt x="2459863" y="585470"/>
                                      </a:lnTo>
                                      <a:lnTo>
                                        <a:pt x="2460752" y="583057"/>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3.25pt;margin-top:12.923132pt;width:193.8pt;height:196.2pt;mso-position-horizontal-relative:column;mso-position-vertical-relative:paragraph;z-index:-20371456" id="docshapegroup54" coordorigin="665,258" coordsize="3876,3924">
                      <v:shape style="position:absolute;left:665;top:258;width:3876;height:3924" id="docshape55" coordorigin="665,258" coordsize="3876,3924" path="m1692,3966l1690,3936,1684,3905,1675,3873,1663,3841,1647,3808,1627,3774,1604,3740,1578,3705,1548,3670,1514,3635,1036,3157,1033,3154,1026,3152,1018,3152,1010,3156,1005,3159,994,3167,982,3179,974,3189,969,3199,967,3203,967,3207,967,3211,969,3218,972,3221,1450,3699,1475,3725,1497,3751,1517,3775,1534,3799,1548,3822,1560,3845,1569,3866,1576,3887,1580,3908,1582,3927,1581,3946,1578,3964,1573,3981,1565,3998,1554,4013,1541,4028,1527,4040,1512,4050,1496,4058,1478,4063,1460,4066,1441,4067,1421,4065,1401,4060,1379,4054,1357,4044,1334,4032,1310,4017,1285,4000,1260,3980,1234,3957,1207,3931,735,3459,731,3456,724,3453,721,3453,717,3454,713,3455,703,3460,692,3468,680,3481,672,3491,669,3497,666,3505,665,3509,665,3512,668,3519,670,3523,1156,4008,1191,4042,1226,4072,1261,4099,1295,4122,1328,4141,1361,4156,1392,4168,1422,4176,1452,4181,1480,4182,1507,4180,1534,4175,1559,4166,1583,4154,1605,4139,1626,4120,1646,4098,1662,4074,1675,4048,1684,4022,1690,3994,1692,3966xm2279,3434l2277,3422,2274,3415,2267,3400,2261,3392,2253,3384,1533,2664,1530,2662,1523,2660,1519,2659,1510,2660,1506,2663,1490,2674,1478,2686,1467,2702,1464,2706,1463,2715,1464,2719,1466,2726,1468,2729,1917,3178,2092,3350,2091,3350,2017,3311,1865,3233,1805,3203,1708,3155,1480,3041,1317,2959,1296,2950,1275,2941,1264,2939,1255,2938,1247,2938,1239,2939,1225,2945,1217,2950,1172,2996,1169,3006,1170,3018,1173,3028,1177,3038,1185,3049,1196,3061,1916,3781,1919,3783,1922,3785,1927,3787,1930,3787,1934,3785,1938,3785,1948,3780,1953,3776,1958,3772,1971,3759,1975,3754,1979,3749,1984,3739,1984,3735,1986,3731,1986,3727,1983,3720,1981,3717,1464,3200,1329,3068,1330,3068,1376,3093,1473,3144,1667,3241,1889,3351,2125,3469,2151,3481,2178,3491,2190,3494,2211,3497,2220,3496,2226,3493,2234,3490,2241,3486,2272,3454,2275,3450,2278,3440,2279,3434xm2482,3235l2482,3231,2479,3224,2477,3221,2473,3218,1724,2469,1721,2466,1714,2464,1711,2463,1706,2464,1702,2466,1693,2470,1682,2479,1670,2490,1662,2501,1657,2511,1656,2514,1655,2519,1655,2523,1658,2530,1660,2533,2412,3286,2415,3288,2422,3291,2426,3291,2430,3290,2434,3289,2444,3284,2455,3275,2467,3263,2472,3257,2475,3252,2480,3243,2481,3239,2482,3235xm2804,2910l2802,2900,2796,2890,2709,2755,2406,2281,2220,1990,2209,1979,2205,1976,2201,1975,2196,1973,2191,1975,2185,1978,2174,1987,2152,2009,2144,2019,2142,2023,2141,2032,2141,2036,2145,2044,2194,2119,2669,2842,2668,2842,2602,2799,1875,2327,1866,2321,1858,2318,1854,2318,1846,2319,1842,2321,1833,2328,1811,2349,1797,2368,1795,2373,1796,2384,1799,2389,1804,2394,1810,2399,1818,2405,1897,2456,2710,2976,2717,2980,2720,2981,2723,2983,2726,2983,2733,2984,2736,2983,2739,2982,2742,2981,2746,2979,2762,2968,2790,2940,2798,2929,2801,2924,2804,2914,2804,2910xm3314,2404l3313,2397,3304,2381,3299,2375,3288,2363,3281,2356,3273,2348,3254,2332,3249,2328,3240,2324,3233,2323,3229,2323,3227,2324,3033,2518,2754,2240,2919,2076,2920,2073,2921,2067,2920,2063,2916,2055,2913,2050,2897,2032,2882,2017,2875,2010,2863,2000,2858,1996,2849,1992,2845,1991,2842,1991,2838,1991,2835,1992,2671,2157,2427,1913,2619,1721,2620,1719,2620,1712,2618,1708,2614,1699,2605,1688,2595,1675,2580,1660,2566,1649,2560,1644,2555,1640,2546,1635,2542,1634,2535,1634,2533,1635,2295,1873,2292,1882,2293,1893,2296,1902,2301,1912,2308,1922,2319,1934,3012,2627,3023,2637,3034,2645,3043,2649,3064,2653,3072,2651,3313,2410,3314,2408,3314,2404xm3746,1970l3746,1967,3744,1964,3743,1961,3740,1958,3737,1954,3734,1951,3729,1947,3722,1942,3716,1938,3685,1919,3502,1810,3484,1799,3452,1781,3435,1771,3418,1762,3387,1746,3373,1739,3359,1733,3345,1728,3332,1723,3319,1720,3307,1717,3299,1715,3295,1715,3284,1714,3273,1713,3263,1714,3253,1715,3257,1699,3260,1682,3261,1665,3262,1647,3261,1630,3259,1613,3255,1595,3250,1576,3244,1558,3236,1540,3226,1522,3215,1503,3201,1484,3186,1465,3170,1446,3165,1441,3165,1653,3164,1667,3160,1682,3155,1696,3148,1710,3138,1723,3126,1736,3063,1799,2801,1537,2856,1483,2865,1474,2874,1466,2882,1459,2889,1454,2898,1447,2906,1442,2916,1438,2938,1433,2959,1431,2981,1434,3003,1441,3026,1452,3048,1466,3071,1484,3094,1506,3107,1520,3119,1534,3130,1549,3140,1563,3149,1579,3155,1594,3160,1609,3163,1623,3165,1638,3165,1653,3165,1441,3156,1431,3151,1426,3131,1407,3111,1390,3091,1374,3070,1360,3050,1348,3030,1338,3010,1330,2989,1323,2969,1318,2949,1316,2930,1315,2911,1316,2891,1320,2873,1325,2854,1333,2836,1342,2828,1347,2820,1353,2811,1360,2804,1366,2796,1373,2788,1381,2779,1389,2727,1441,2670,1498,2667,1507,2668,1517,2671,1527,2676,1537,2683,1547,2694,1558,3416,2281,3420,2284,3423,2285,3427,2286,3430,2287,3434,2285,3438,2284,3443,2282,3448,2279,3453,2276,3458,2272,3471,2259,3476,2253,3479,2248,3482,2243,3484,2239,3485,2234,3486,2231,3486,2227,3485,2224,3483,2220,3481,2217,3478,2214,3147,1883,3168,1861,3179,1850,3190,1839,3201,1830,3213,1822,3225,1816,3238,1812,3252,1810,3265,1810,3280,1811,3295,1814,3310,1818,3327,1824,3343,1831,3360,1839,3378,1848,3396,1858,3415,1869,3434,1880,3605,1984,3662,2019,3668,2023,3673,2026,3678,2027,3682,2029,3686,2030,3690,2029,3695,2028,3700,2026,3705,2023,3710,2019,3715,2015,3729,2001,3735,1994,3738,1989,3742,1984,3745,1979,3746,1970xm4013,1640l4011,1615,4005,1589,3998,1562,3987,1535,3974,1508,3957,1481,3937,1453,3914,1426,3889,1398,3866,1376,3843,1357,3821,1341,3799,1327,3777,1316,3756,1307,3735,1299,3715,1293,3695,1289,3675,1287,3655,1286,3636,1286,3617,1287,3598,1288,3580,1290,3562,1292,3509,1301,3491,1303,3474,1305,3456,1306,3440,1306,3423,1305,3406,1303,3389,1300,3373,1295,3356,1289,3340,1281,3324,1270,3307,1257,3291,1242,3280,1231,3271,1219,3262,1208,3254,1195,3247,1183,3242,1171,3237,1159,3234,1146,3233,1135,3232,1123,3233,1111,3236,1098,3240,1087,3246,1076,3253,1065,3262,1055,3274,1045,3285,1036,3298,1029,3310,1024,3323,1020,3336,1017,3348,1015,3359,1013,3382,1011,3411,1010,3419,1009,3423,1004,3424,1001,3423,995,3422,992,3411,977,3401,965,3373,938,3351,919,3344,915,3331,911,3325,910,3315,910,3301,911,3290,912,3280,914,3258,919,3247,923,3237,928,3226,933,3215,938,3205,944,3196,951,3187,959,3179,966,3164,983,3151,1000,3141,1019,3133,1038,3128,1059,3125,1080,3124,1102,3126,1125,3131,1148,3138,1171,3147,1195,3159,1219,3174,1244,3192,1269,3212,1293,3235,1318,3259,1340,3282,1359,3304,1376,3326,1389,3348,1400,3369,1410,3390,1418,3410,1424,3430,1428,3450,1431,3469,1432,3489,1433,3508,1432,3526,1431,3563,1426,3633,1416,3651,1414,3668,1413,3684,1413,3701,1413,3717,1415,3734,1419,3750,1424,3767,1430,3783,1438,3800,1449,3816,1461,3833,1477,3847,1492,3860,1508,3871,1523,3880,1538,3888,1554,3894,1569,3899,1584,3902,1598,3903,1613,3903,1627,3901,1640,3897,1654,3892,1667,3886,1679,3877,1690,3868,1701,3854,1714,3839,1725,3824,1733,3808,1739,3793,1744,3778,1748,3763,1751,3750,1753,3737,1755,3724,1755,3713,1756,3690,1755,3681,1757,3676,1762,3675,1765,3675,1771,3676,1774,3681,1784,3685,1789,3702,1809,3720,1827,3729,1834,3736,1840,3752,1852,3760,1855,3776,1860,3787,1860,3812,1859,3823,1857,3835,1855,3848,1852,3861,1848,3874,1843,3888,1838,3901,1831,3915,1823,3928,1814,3941,1804,3953,1793,3969,1775,3983,1755,3994,1734,4003,1712,4009,1689,4013,1665,4013,1640xm4256,1460l4256,1457,4253,1450,4251,1447,4248,1444,3499,694,3495,692,3488,689,3485,689,3481,690,3477,691,3467,696,3457,704,3444,716,3437,726,3432,736,3430,740,3429,745,3429,748,3432,755,3434,759,4183,1508,4190,1514,4197,1516,4200,1517,4204,1515,4208,1514,4218,1509,4223,1506,4229,1501,4241,1489,4249,1478,4252,1473,4254,1469,4256,1460xm4540,1177l4540,1173,4537,1166,4535,1163,3858,486,3996,347,3997,345,3997,338,3996,334,3994,329,3992,325,3988,320,3978,308,3971,301,3964,293,3956,285,3937,269,3931,265,3922,259,3918,259,3911,258,3908,260,3567,601,3566,603,3566,607,3566,610,3567,614,3572,623,3576,629,3581,635,3593,649,3608,664,3615,670,3622,675,3627,680,3633,684,3642,689,3645,690,3649,690,3652,690,3655,689,3793,550,4470,1227,4474,1230,4481,1233,4484,1233,4488,1231,4492,1231,4502,1225,4507,1222,4513,1217,4525,1205,4533,1194,4538,1185,4539,1180,4540,1177xe" filled="true" fillcolor="#ffc000" stroked="false">
                        <v:path arrowok="t"/>
                        <v:fill opacity="32896f" type="solid"/>
                      </v:shape>
                      <w10:wrap type="none"/>
                    </v:group>
                  </w:pict>
                </mc:Fallback>
              </mc:AlternateContent>
            </w:r>
            <w:r>
              <w:rPr>
                <w:spacing w:val="-2"/>
                <w:sz w:val="24"/>
              </w:rPr>
              <w:t>consecutive </w:t>
            </w:r>
            <w:r>
              <w:rPr>
                <w:sz w:val="24"/>
              </w:rPr>
              <w:t>patients</w:t>
            </w:r>
            <w:r>
              <w:rPr>
                <w:spacing w:val="-15"/>
                <w:sz w:val="24"/>
              </w:rPr>
              <w:t> </w:t>
            </w:r>
            <w:r>
              <w:rPr>
                <w:sz w:val="24"/>
              </w:rPr>
              <w:t>with sub-acute or chronic</w:t>
            </w:r>
            <w:r>
              <w:rPr>
                <w:spacing w:val="-3"/>
                <w:sz w:val="24"/>
              </w:rPr>
              <w:t> </w:t>
            </w:r>
            <w:r>
              <w:rPr>
                <w:spacing w:val="-5"/>
                <w:sz w:val="24"/>
              </w:rPr>
              <w:t>LBP</w:t>
            </w:r>
          </w:p>
        </w:tc>
        <w:tc>
          <w:tcPr>
            <w:tcW w:w="1275" w:type="dxa"/>
          </w:tcPr>
          <w:p>
            <w:pPr>
              <w:pStyle w:val="TableParagraph"/>
              <w:spacing w:line="270" w:lineRule="exact"/>
              <w:ind w:left="106"/>
              <w:rPr>
                <w:sz w:val="24"/>
              </w:rPr>
            </w:pPr>
            <w:r>
              <w:rPr>
                <w:spacing w:val="-2"/>
                <w:sz w:val="24"/>
              </w:rPr>
              <w:t>-MLBPRS</w:t>
            </w:r>
          </w:p>
        </w:tc>
        <w:tc>
          <w:tcPr>
            <w:tcW w:w="1560" w:type="dxa"/>
          </w:tcPr>
          <w:p>
            <w:pPr>
              <w:pStyle w:val="TableParagraph"/>
              <w:spacing w:line="240" w:lineRule="auto"/>
              <w:rPr>
                <w:sz w:val="22"/>
              </w:rPr>
            </w:pPr>
          </w:p>
        </w:tc>
        <w:tc>
          <w:tcPr>
            <w:tcW w:w="2552" w:type="dxa"/>
          </w:tcPr>
          <w:p>
            <w:pPr>
              <w:pStyle w:val="TableParagraph"/>
              <w:spacing w:line="270" w:lineRule="exact"/>
              <w:ind w:left="106"/>
              <w:rPr>
                <w:sz w:val="24"/>
              </w:rPr>
            </w:pPr>
            <w:r>
              <w:rPr>
                <w:sz w:val="24"/>
                <w:u w:val="single"/>
              </w:rPr>
              <w:t>Group</w:t>
            </w:r>
            <w:r>
              <w:rPr>
                <w:spacing w:val="-1"/>
                <w:sz w:val="24"/>
                <w:u w:val="single"/>
              </w:rPr>
              <w:t> </w:t>
            </w:r>
            <w:r>
              <w:rPr>
                <w:sz w:val="24"/>
                <w:u w:val="single"/>
              </w:rPr>
              <w:t>A</w:t>
            </w:r>
            <w:r>
              <w:rPr>
                <w:spacing w:val="-2"/>
                <w:sz w:val="24"/>
              </w:rPr>
              <w:t> (n=132)</w:t>
            </w:r>
          </w:p>
          <w:p>
            <w:pPr>
              <w:pStyle w:val="TableParagraph"/>
              <w:spacing w:line="240" w:lineRule="auto"/>
              <w:ind w:left="106" w:right="110" w:firstLine="60"/>
              <w:rPr>
                <w:sz w:val="24"/>
              </w:rPr>
            </w:pPr>
            <w:r>
              <w:rPr>
                <w:sz w:val="24"/>
              </w:rPr>
              <w:t>-</w:t>
            </w:r>
            <w:r>
              <w:rPr>
                <w:spacing w:val="36"/>
                <w:sz w:val="24"/>
              </w:rPr>
              <w:t> </w:t>
            </w:r>
            <w:r>
              <w:rPr>
                <w:sz w:val="24"/>
              </w:rPr>
              <w:t>McKenzie</w:t>
            </w:r>
            <w:r>
              <w:rPr>
                <w:spacing w:val="-12"/>
                <w:sz w:val="24"/>
              </w:rPr>
              <w:t> </w:t>
            </w:r>
            <w:r>
              <w:rPr>
                <w:sz w:val="24"/>
              </w:rPr>
              <w:t>therap</w:t>
            </w:r>
            <w:r>
              <w:rPr>
                <w:sz w:val="24"/>
              </w:rPr>
              <w:t>y </w:t>
            </w:r>
            <w:r>
              <w:rPr>
                <w:spacing w:val="-4"/>
                <w:sz w:val="24"/>
              </w:rPr>
              <w:t>only</w:t>
            </w:r>
          </w:p>
          <w:p>
            <w:pPr>
              <w:pStyle w:val="TableParagraph"/>
              <w:spacing w:line="240" w:lineRule="auto"/>
              <w:ind w:left="106" w:right="318"/>
              <w:rPr>
                <w:sz w:val="24"/>
              </w:rPr>
            </w:pPr>
            <w:r>
              <w:rPr>
                <w:sz w:val="24"/>
                <w:u w:val="single"/>
              </w:rPr>
              <w:t>Group B </w:t>
            </w:r>
            <w:r>
              <w:rPr>
                <w:sz w:val="24"/>
              </w:rPr>
              <w:t> (n=128) Intensive dynamic strengthening</w:t>
            </w:r>
            <w:r>
              <w:rPr>
                <w:spacing w:val="-15"/>
                <w:sz w:val="24"/>
              </w:rPr>
              <w:t> </w:t>
            </w:r>
            <w:r>
              <w:rPr>
                <w:sz w:val="24"/>
              </w:rPr>
              <w:t>training </w:t>
            </w:r>
            <w:r>
              <w:rPr>
                <w:spacing w:val="-2"/>
                <w:sz w:val="24"/>
                <w:u w:val="single"/>
              </w:rPr>
              <w:t>Duration</w:t>
            </w:r>
          </w:p>
          <w:p>
            <w:pPr>
              <w:pStyle w:val="TableParagraph"/>
              <w:spacing w:line="270" w:lineRule="atLeast"/>
              <w:ind w:left="106" w:right="661"/>
              <w:rPr>
                <w:sz w:val="24"/>
              </w:rPr>
            </w:pPr>
            <w:r>
              <w:rPr>
                <w:sz w:val="24"/>
              </w:rPr>
              <w:t>15</w:t>
            </w:r>
            <w:r>
              <w:rPr>
                <w:spacing w:val="-15"/>
                <w:sz w:val="24"/>
              </w:rPr>
              <w:t> </w:t>
            </w:r>
            <w:r>
              <w:rPr>
                <w:sz w:val="24"/>
              </w:rPr>
              <w:t>treatments</w:t>
            </w:r>
            <w:r>
              <w:rPr>
                <w:spacing w:val="-15"/>
                <w:sz w:val="24"/>
              </w:rPr>
              <w:t> </w:t>
            </w:r>
            <w:r>
              <w:rPr>
                <w:sz w:val="24"/>
              </w:rPr>
              <w:t>for </w:t>
            </w:r>
            <w:r>
              <w:rPr>
                <w:spacing w:val="-2"/>
                <w:sz w:val="24"/>
              </w:rPr>
              <w:t>8weeks</w:t>
            </w:r>
          </w:p>
        </w:tc>
        <w:tc>
          <w:tcPr>
            <w:tcW w:w="2127" w:type="dxa"/>
          </w:tcPr>
          <w:p>
            <w:pPr>
              <w:pStyle w:val="TableParagraph"/>
              <w:spacing w:line="240" w:lineRule="auto"/>
              <w:ind w:left="105" w:right="119"/>
              <w:rPr>
                <w:sz w:val="24"/>
              </w:rPr>
            </w:pPr>
            <w:r>
              <w:rPr>
                <w:sz w:val="24"/>
              </w:rPr>
              <w:t>To compare the effect</w:t>
            </w:r>
            <w:r>
              <w:rPr>
                <w:spacing w:val="-15"/>
                <w:sz w:val="24"/>
              </w:rPr>
              <w:t> </w:t>
            </w:r>
            <w:r>
              <w:rPr>
                <w:sz w:val="24"/>
              </w:rPr>
              <w:t>of</w:t>
            </w:r>
            <w:r>
              <w:rPr>
                <w:spacing w:val="-15"/>
                <w:sz w:val="24"/>
              </w:rPr>
              <w:t> </w:t>
            </w:r>
            <w:r>
              <w:rPr>
                <w:sz w:val="24"/>
              </w:rPr>
              <w:t>McKenzie treatment method with that of intensive dynamic </w:t>
            </w:r>
            <w:r>
              <w:rPr>
                <w:spacing w:val="-2"/>
                <w:sz w:val="24"/>
              </w:rPr>
              <w:t>strengthening </w:t>
            </w:r>
            <w:r>
              <w:rPr>
                <w:sz w:val="24"/>
              </w:rPr>
              <w:t>training in patients with sub-acute or</w:t>
            </w:r>
          </w:p>
          <w:p>
            <w:pPr>
              <w:pStyle w:val="TableParagraph"/>
              <w:spacing w:line="264" w:lineRule="exact"/>
              <w:ind w:left="105"/>
              <w:rPr>
                <w:sz w:val="24"/>
              </w:rPr>
            </w:pPr>
            <w:r>
              <w:rPr>
                <w:sz w:val="24"/>
              </w:rPr>
              <w:t>chronic</w:t>
            </w:r>
            <w:r>
              <w:rPr>
                <w:spacing w:val="-3"/>
                <w:sz w:val="24"/>
              </w:rPr>
              <w:t> </w:t>
            </w:r>
            <w:r>
              <w:rPr>
                <w:spacing w:val="-4"/>
                <w:sz w:val="24"/>
              </w:rPr>
              <w:t>LBP.</w:t>
            </w:r>
          </w:p>
        </w:tc>
        <w:tc>
          <w:tcPr>
            <w:tcW w:w="2410" w:type="dxa"/>
          </w:tcPr>
          <w:p>
            <w:pPr>
              <w:pStyle w:val="TableParagraph"/>
              <w:spacing w:line="240" w:lineRule="auto"/>
              <w:ind w:left="105"/>
              <w:rPr>
                <w:sz w:val="24"/>
              </w:rPr>
            </w:pPr>
            <w:r>
              <w:rPr>
                <w:sz w:val="24"/>
              </w:rPr>
              <w:t>McKenzie</w:t>
            </w:r>
            <w:r>
              <w:rPr>
                <w:spacing w:val="-15"/>
                <w:sz w:val="24"/>
              </w:rPr>
              <w:t> </w:t>
            </w:r>
            <w:r>
              <w:rPr>
                <w:sz w:val="24"/>
              </w:rPr>
              <w:t>method</w:t>
            </w:r>
            <w:r>
              <w:rPr>
                <w:spacing w:val="-15"/>
                <w:sz w:val="24"/>
              </w:rPr>
              <w:t> </w:t>
            </w:r>
            <w:r>
              <w:rPr>
                <w:sz w:val="24"/>
              </w:rPr>
              <w:t>and intensive dynamic strengthening training seem to be equally effective in patients with sub-acute or chronic LBP.</w:t>
            </w:r>
          </w:p>
        </w:tc>
      </w:tr>
      <w:tr>
        <w:trPr>
          <w:trHeight w:val="2208" w:hRule="atLeast"/>
        </w:trPr>
        <w:tc>
          <w:tcPr>
            <w:tcW w:w="536" w:type="dxa"/>
          </w:tcPr>
          <w:p>
            <w:pPr>
              <w:pStyle w:val="TableParagraph"/>
              <w:spacing w:line="247" w:lineRule="exact"/>
              <w:ind w:right="87"/>
              <w:jc w:val="center"/>
              <w:rPr>
                <w:sz w:val="22"/>
              </w:rPr>
            </w:pPr>
            <w:r>
              <w:rPr>
                <w:spacing w:val="-5"/>
                <w:sz w:val="22"/>
              </w:rPr>
              <w:t>13</w:t>
            </w:r>
          </w:p>
        </w:tc>
        <w:tc>
          <w:tcPr>
            <w:tcW w:w="1275" w:type="dxa"/>
          </w:tcPr>
          <w:p>
            <w:pPr>
              <w:pStyle w:val="TableParagraph"/>
              <w:spacing w:line="240" w:lineRule="auto"/>
              <w:ind w:left="105" w:right="308"/>
              <w:rPr>
                <w:sz w:val="24"/>
              </w:rPr>
            </w:pPr>
            <w:r>
              <w:rPr>
                <w:sz w:val="24"/>
              </w:rPr>
              <w:t>Sinaki</w:t>
            </w:r>
            <w:r>
              <w:rPr>
                <w:spacing w:val="-15"/>
                <w:sz w:val="24"/>
              </w:rPr>
              <w:t> </w:t>
            </w:r>
            <w:r>
              <w:rPr>
                <w:sz w:val="24"/>
              </w:rPr>
              <w:t>et al.,</w:t>
            </w:r>
            <w:r>
              <w:rPr>
                <w:spacing w:val="-1"/>
                <w:sz w:val="24"/>
              </w:rPr>
              <w:t> </w:t>
            </w:r>
            <w:r>
              <w:rPr>
                <w:spacing w:val="-4"/>
                <w:sz w:val="24"/>
              </w:rPr>
              <w:t>2002</w:t>
            </w:r>
          </w:p>
        </w:tc>
        <w:tc>
          <w:tcPr>
            <w:tcW w:w="1702" w:type="dxa"/>
          </w:tcPr>
          <w:p>
            <w:pPr>
              <w:pStyle w:val="TableParagraph"/>
              <w:spacing w:line="240" w:lineRule="auto"/>
              <w:ind w:left="106" w:right="115"/>
              <w:jc w:val="both"/>
              <w:rPr>
                <w:sz w:val="22"/>
              </w:rPr>
            </w:pPr>
            <w:r>
              <w:rPr>
                <w:sz w:val="22"/>
              </w:rPr>
              <w:t>50</w:t>
            </w:r>
            <w:r>
              <w:rPr>
                <w:spacing w:val="-14"/>
                <w:sz w:val="22"/>
              </w:rPr>
              <w:t> </w:t>
            </w:r>
            <w:r>
              <w:rPr>
                <w:sz w:val="22"/>
              </w:rPr>
              <w:t>healthy</w:t>
            </w:r>
            <w:r>
              <w:rPr>
                <w:spacing w:val="-14"/>
                <w:sz w:val="22"/>
              </w:rPr>
              <w:t> </w:t>
            </w:r>
            <w:r>
              <w:rPr>
                <w:sz w:val="22"/>
              </w:rPr>
              <w:t>white </w:t>
            </w:r>
            <w:r>
              <w:rPr>
                <w:spacing w:val="-2"/>
                <w:sz w:val="22"/>
              </w:rPr>
              <w:t>postmenopausal </w:t>
            </w:r>
            <w:r>
              <w:rPr>
                <w:sz w:val="22"/>
              </w:rPr>
              <w:t>women, aged</w:t>
            </w:r>
          </w:p>
          <w:p>
            <w:pPr>
              <w:pStyle w:val="TableParagraph"/>
              <w:spacing w:line="252" w:lineRule="exact"/>
              <w:ind w:left="106"/>
              <w:jc w:val="both"/>
              <w:rPr>
                <w:sz w:val="22"/>
              </w:rPr>
            </w:pPr>
            <w:r>
              <w:rPr>
                <w:sz w:val="22"/>
              </w:rPr>
              <w:t>58-75</w:t>
            </w:r>
            <w:r>
              <w:rPr>
                <w:spacing w:val="-2"/>
                <w:sz w:val="22"/>
              </w:rPr>
              <w:t> years</w:t>
            </w:r>
          </w:p>
        </w:tc>
        <w:tc>
          <w:tcPr>
            <w:tcW w:w="1275" w:type="dxa"/>
          </w:tcPr>
          <w:p>
            <w:pPr>
              <w:pStyle w:val="TableParagraph"/>
              <w:spacing w:line="240" w:lineRule="auto"/>
              <w:rPr>
                <w:sz w:val="22"/>
              </w:rPr>
            </w:pPr>
          </w:p>
        </w:tc>
        <w:tc>
          <w:tcPr>
            <w:tcW w:w="1560" w:type="dxa"/>
          </w:tcPr>
          <w:p>
            <w:pPr>
              <w:pStyle w:val="TableParagraph"/>
              <w:spacing w:line="240" w:lineRule="auto"/>
              <w:rPr>
                <w:sz w:val="22"/>
              </w:rPr>
            </w:pPr>
          </w:p>
        </w:tc>
        <w:tc>
          <w:tcPr>
            <w:tcW w:w="2552" w:type="dxa"/>
          </w:tcPr>
          <w:p>
            <w:pPr>
              <w:pStyle w:val="TableParagraph"/>
              <w:spacing w:line="268" w:lineRule="exact"/>
              <w:ind w:left="106"/>
              <w:rPr>
                <w:sz w:val="24"/>
              </w:rPr>
            </w:pPr>
            <w:r>
              <w:rPr>
                <w:sz w:val="24"/>
                <w:u w:val="single"/>
              </w:rPr>
              <w:t>Group</w:t>
            </w:r>
            <w:r>
              <w:rPr>
                <w:spacing w:val="-1"/>
                <w:sz w:val="24"/>
                <w:u w:val="single"/>
              </w:rPr>
              <w:t> </w:t>
            </w:r>
            <w:r>
              <w:rPr>
                <w:sz w:val="24"/>
                <w:u w:val="single"/>
              </w:rPr>
              <w:t>A</w:t>
            </w:r>
            <w:r>
              <w:rPr>
                <w:spacing w:val="-1"/>
                <w:sz w:val="24"/>
                <w:u w:val="single"/>
              </w:rPr>
              <w:t> </w:t>
            </w:r>
            <w:r>
              <w:rPr>
                <w:spacing w:val="-2"/>
                <w:sz w:val="24"/>
                <w:u w:val="single"/>
              </w:rPr>
              <w:t>(n=27)</w:t>
            </w:r>
          </w:p>
          <w:p>
            <w:pPr>
              <w:pStyle w:val="TableParagraph"/>
              <w:spacing w:line="240" w:lineRule="auto"/>
              <w:ind w:left="106" w:right="194" w:firstLine="60"/>
              <w:rPr>
                <w:sz w:val="24"/>
              </w:rPr>
            </w:pPr>
            <w:r>
              <w:rPr>
                <w:sz w:val="24"/>
              </w:rPr>
              <w:t>-</w:t>
            </w:r>
            <w:r>
              <w:rPr>
                <w:spacing w:val="-15"/>
                <w:sz w:val="24"/>
              </w:rPr>
              <w:t> </w:t>
            </w:r>
            <w:r>
              <w:rPr>
                <w:sz w:val="24"/>
              </w:rPr>
              <w:t>Progressive,</w:t>
            </w:r>
            <w:r>
              <w:rPr>
                <w:spacing w:val="-15"/>
                <w:sz w:val="24"/>
              </w:rPr>
              <w:t> </w:t>
            </w:r>
            <w:r>
              <w:rPr>
                <w:sz w:val="24"/>
              </w:rPr>
              <w:t>resistive </w:t>
            </w:r>
            <w:r>
              <w:rPr>
                <w:spacing w:val="-2"/>
                <w:sz w:val="24"/>
              </w:rPr>
              <w:t>back-strengthening </w:t>
            </w:r>
            <w:r>
              <w:rPr>
                <w:sz w:val="24"/>
              </w:rPr>
              <w:t>exercises for 2 years </w:t>
            </w:r>
            <w:r>
              <w:rPr>
                <w:sz w:val="24"/>
                <w:u w:val="single"/>
              </w:rPr>
              <w:t>Group B (n=23)</w:t>
            </w:r>
            <w:r>
              <w:rPr>
                <w:sz w:val="24"/>
              </w:rPr>
              <w:t> </w:t>
            </w:r>
            <w:r>
              <w:rPr>
                <w:spacing w:val="-2"/>
                <w:sz w:val="24"/>
              </w:rPr>
              <w:t>Controls.</w:t>
            </w:r>
          </w:p>
        </w:tc>
        <w:tc>
          <w:tcPr>
            <w:tcW w:w="2127" w:type="dxa"/>
          </w:tcPr>
          <w:p>
            <w:pPr>
              <w:pStyle w:val="TableParagraph"/>
              <w:spacing w:line="240" w:lineRule="auto"/>
              <w:ind w:left="105" w:right="185"/>
              <w:rPr>
                <w:sz w:val="24"/>
              </w:rPr>
            </w:pPr>
            <w:r>
              <w:rPr>
                <w:sz w:val="24"/>
              </w:rPr>
              <w:t>The study determined the </w:t>
            </w:r>
            <w:r>
              <w:rPr>
                <w:spacing w:val="-2"/>
                <w:sz w:val="24"/>
              </w:rPr>
              <w:t>long-term </w:t>
            </w:r>
            <w:r>
              <w:rPr>
                <w:sz w:val="24"/>
              </w:rPr>
              <w:t>protective</w:t>
            </w:r>
            <w:r>
              <w:rPr>
                <w:spacing w:val="-15"/>
                <w:sz w:val="24"/>
              </w:rPr>
              <w:t> </w:t>
            </w:r>
            <w:r>
              <w:rPr>
                <w:sz w:val="24"/>
              </w:rPr>
              <w:t>effect</w:t>
            </w:r>
            <w:r>
              <w:rPr>
                <w:spacing w:val="-15"/>
                <w:sz w:val="24"/>
              </w:rPr>
              <w:t> </w:t>
            </w:r>
            <w:r>
              <w:rPr>
                <w:sz w:val="24"/>
              </w:rPr>
              <w:t>of stronger back muscles on the </w:t>
            </w:r>
            <w:r>
              <w:rPr>
                <w:spacing w:val="-2"/>
                <w:sz w:val="24"/>
              </w:rPr>
              <w:t>spine.</w:t>
            </w:r>
          </w:p>
        </w:tc>
        <w:tc>
          <w:tcPr>
            <w:tcW w:w="2410" w:type="dxa"/>
          </w:tcPr>
          <w:p>
            <w:pPr>
              <w:pStyle w:val="TableParagraph"/>
              <w:spacing w:line="240" w:lineRule="auto"/>
              <w:ind w:left="105" w:right="175"/>
              <w:rPr>
                <w:sz w:val="24"/>
              </w:rPr>
            </w:pPr>
            <w:r>
              <w:rPr>
                <w:sz w:val="24"/>
              </w:rPr>
              <w:t>The relative risk for compression</w:t>
            </w:r>
            <w:r>
              <w:rPr>
                <w:spacing w:val="-15"/>
                <w:sz w:val="24"/>
              </w:rPr>
              <w:t> </w:t>
            </w:r>
            <w:r>
              <w:rPr>
                <w:sz w:val="24"/>
              </w:rPr>
              <w:t>fracture was</w:t>
            </w:r>
            <w:r>
              <w:rPr>
                <w:spacing w:val="-13"/>
                <w:sz w:val="24"/>
              </w:rPr>
              <w:t> </w:t>
            </w:r>
            <w:r>
              <w:rPr>
                <w:sz w:val="24"/>
              </w:rPr>
              <w:t>2.7</w:t>
            </w:r>
            <w:r>
              <w:rPr>
                <w:spacing w:val="-13"/>
                <w:sz w:val="24"/>
              </w:rPr>
              <w:t> </w:t>
            </w:r>
            <w:r>
              <w:rPr>
                <w:sz w:val="24"/>
              </w:rPr>
              <w:t>times</w:t>
            </w:r>
            <w:r>
              <w:rPr>
                <w:spacing w:val="-13"/>
                <w:sz w:val="24"/>
              </w:rPr>
              <w:t> </w:t>
            </w:r>
            <w:r>
              <w:rPr>
                <w:sz w:val="24"/>
              </w:rPr>
              <w:t>greater in the control group than in the back exercise group.</w:t>
            </w:r>
          </w:p>
        </w:tc>
      </w:tr>
    </w:tbl>
    <w:p>
      <w:pPr>
        <w:spacing w:after="0" w:line="240" w:lineRule="auto"/>
        <w:rPr>
          <w:sz w:val="24"/>
        </w:rPr>
        <w:sectPr>
          <w:pgSz w:w="15840" w:h="12240" w:orient="landscape"/>
          <w:pgMar w:header="722" w:footer="0" w:top="1380" w:bottom="280" w:left="1220" w:right="960"/>
        </w:sectPr>
      </w:pPr>
    </w:p>
    <w:p>
      <w:pPr>
        <w:pStyle w:val="BodyText"/>
        <w:spacing w:before="19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1275"/>
        <w:gridCol w:w="1702"/>
        <w:gridCol w:w="1275"/>
        <w:gridCol w:w="1560"/>
        <w:gridCol w:w="2552"/>
        <w:gridCol w:w="2127"/>
        <w:gridCol w:w="2410"/>
      </w:tblGrid>
      <w:tr>
        <w:trPr>
          <w:trHeight w:val="757" w:hRule="atLeast"/>
        </w:trPr>
        <w:tc>
          <w:tcPr>
            <w:tcW w:w="536" w:type="dxa"/>
          </w:tcPr>
          <w:p>
            <w:pPr>
              <w:pStyle w:val="TableParagraph"/>
              <w:spacing w:line="228" w:lineRule="exact"/>
              <w:ind w:left="75" w:right="87"/>
              <w:jc w:val="center"/>
              <w:rPr>
                <w:b/>
                <w:sz w:val="20"/>
              </w:rPr>
            </w:pPr>
            <w:r>
              <w:rPr>
                <w:b/>
                <w:spacing w:val="-5"/>
                <w:sz w:val="20"/>
              </w:rPr>
              <w:t>No.</w:t>
            </w:r>
          </w:p>
        </w:tc>
        <w:tc>
          <w:tcPr>
            <w:tcW w:w="1275" w:type="dxa"/>
          </w:tcPr>
          <w:p>
            <w:pPr>
              <w:pStyle w:val="TableParagraph"/>
              <w:spacing w:line="240" w:lineRule="auto"/>
              <w:ind w:left="105" w:right="280"/>
              <w:rPr>
                <w:b/>
                <w:sz w:val="22"/>
              </w:rPr>
            </w:pPr>
            <w:r>
              <w:rPr>
                <w:b/>
                <w:spacing w:val="-2"/>
                <w:sz w:val="22"/>
              </w:rPr>
              <w:t>Author </w:t>
            </w:r>
            <w:r>
              <w:rPr>
                <w:b/>
                <w:sz w:val="22"/>
              </w:rPr>
              <w:t>and</w:t>
            </w:r>
            <w:r>
              <w:rPr>
                <w:b/>
                <w:spacing w:val="-14"/>
                <w:sz w:val="22"/>
              </w:rPr>
              <w:t> </w:t>
            </w:r>
            <w:r>
              <w:rPr>
                <w:b/>
                <w:sz w:val="22"/>
              </w:rPr>
              <w:t>Year</w:t>
            </w:r>
          </w:p>
        </w:tc>
        <w:tc>
          <w:tcPr>
            <w:tcW w:w="1702" w:type="dxa"/>
          </w:tcPr>
          <w:p>
            <w:pPr>
              <w:pStyle w:val="TableParagraph"/>
              <w:spacing w:line="251" w:lineRule="exact"/>
              <w:ind w:left="106"/>
              <w:rPr>
                <w:b/>
                <w:sz w:val="22"/>
              </w:rPr>
            </w:pPr>
            <w:r>
              <w:rPr>
                <w:b/>
                <w:sz w:val="22"/>
              </w:rPr>
              <w:t>Sample</w:t>
            </w:r>
            <w:r>
              <w:rPr>
                <w:b/>
                <w:spacing w:val="-4"/>
                <w:sz w:val="22"/>
              </w:rPr>
              <w:t> size</w:t>
            </w:r>
          </w:p>
          <w:p>
            <w:pPr>
              <w:pStyle w:val="TableParagraph"/>
              <w:spacing w:line="252" w:lineRule="exact"/>
              <w:ind w:left="106"/>
              <w:rPr>
                <w:b/>
                <w:sz w:val="22"/>
              </w:rPr>
            </w:pPr>
            <w:r>
              <w:rPr>
                <w:b/>
                <w:sz w:val="22"/>
              </w:rPr>
              <w:t>and Sample </w:t>
            </w:r>
            <w:r>
              <w:rPr>
                <w:b/>
                <w:spacing w:val="-2"/>
                <w:sz w:val="22"/>
              </w:rPr>
              <w:t>characteristics</w:t>
            </w:r>
          </w:p>
        </w:tc>
        <w:tc>
          <w:tcPr>
            <w:tcW w:w="1275" w:type="dxa"/>
          </w:tcPr>
          <w:p>
            <w:pPr>
              <w:pStyle w:val="TableParagraph"/>
              <w:spacing w:line="240" w:lineRule="auto"/>
              <w:ind w:left="106" w:right="196"/>
              <w:rPr>
                <w:b/>
                <w:sz w:val="22"/>
              </w:rPr>
            </w:pPr>
            <w:r>
              <w:rPr/>
              <mc:AlternateContent>
                <mc:Choice Requires="wps">
                  <w:drawing>
                    <wp:anchor distT="0" distB="0" distL="0" distR="0" allowOverlap="1" layoutInCell="1" locked="0" behindDoc="1" simplePos="0" relativeHeight="482946560">
                      <wp:simplePos x="0" y="0"/>
                      <wp:positionH relativeFrom="column">
                        <wp:posOffset>-29590</wp:posOffset>
                      </wp:positionH>
                      <wp:positionV relativeFrom="paragraph">
                        <wp:posOffset>223132</wp:posOffset>
                      </wp:positionV>
                      <wp:extent cx="4456430" cy="446151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4456430" cy="4461510"/>
                                <a:chExt cx="4456430" cy="4461510"/>
                              </a:xfrm>
                            </wpg:grpSpPr>
                            <wps:wsp>
                              <wps:cNvPr id="140" name="Graphic 140"/>
                              <wps:cNvSpPr/>
                              <wps:spPr>
                                <a:xfrm>
                                  <a:off x="0" y="0"/>
                                  <a:ext cx="4456430" cy="4461510"/>
                                </a:xfrm>
                                <a:custGeom>
                                  <a:avLst/>
                                  <a:gdLst/>
                                  <a:ahLst/>
                                  <a:cxnLst/>
                                  <a:rect l="l" t="t" r="r" b="b"/>
                                  <a:pathLst>
                                    <a:path w="4456430" h="4461510">
                                      <a:moveTo>
                                        <a:pt x="525145" y="4425569"/>
                                      </a:moveTo>
                                      <a:lnTo>
                                        <a:pt x="525018" y="4423410"/>
                                      </a:lnTo>
                                      <a:lnTo>
                                        <a:pt x="523367" y="4418965"/>
                                      </a:lnTo>
                                      <a:lnTo>
                                        <a:pt x="521716" y="4416806"/>
                                      </a:lnTo>
                                      <a:lnTo>
                                        <a:pt x="519684" y="4414901"/>
                                      </a:lnTo>
                                      <a:lnTo>
                                        <a:pt x="44069" y="3939159"/>
                                      </a:lnTo>
                                      <a:lnTo>
                                        <a:pt x="41910" y="3937508"/>
                                      </a:lnTo>
                                      <a:lnTo>
                                        <a:pt x="37465" y="3935857"/>
                                      </a:lnTo>
                                      <a:lnTo>
                                        <a:pt x="35306" y="3935730"/>
                                      </a:lnTo>
                                      <a:lnTo>
                                        <a:pt x="32512" y="3936238"/>
                                      </a:lnTo>
                                      <a:lnTo>
                                        <a:pt x="1397" y="3965702"/>
                                      </a:lnTo>
                                      <a:lnTo>
                                        <a:pt x="0" y="3973322"/>
                                      </a:lnTo>
                                      <a:lnTo>
                                        <a:pt x="1651" y="3977767"/>
                                      </a:lnTo>
                                      <a:lnTo>
                                        <a:pt x="480695" y="4457827"/>
                                      </a:lnTo>
                                      <a:lnTo>
                                        <a:pt x="489458" y="4461256"/>
                                      </a:lnTo>
                                      <a:lnTo>
                                        <a:pt x="491871" y="4460367"/>
                                      </a:lnTo>
                                      <a:lnTo>
                                        <a:pt x="494665" y="4459859"/>
                                      </a:lnTo>
                                      <a:lnTo>
                                        <a:pt x="523748" y="4430776"/>
                                      </a:lnTo>
                                      <a:lnTo>
                                        <a:pt x="524256" y="4427982"/>
                                      </a:lnTo>
                                      <a:lnTo>
                                        <a:pt x="525145" y="4425569"/>
                                      </a:lnTo>
                                      <a:close/>
                                    </a:path>
                                    <a:path w="4456430" h="4461510">
                                      <a:moveTo>
                                        <a:pt x="729742" y="4219448"/>
                                      </a:moveTo>
                                      <a:lnTo>
                                        <a:pt x="728218" y="4213225"/>
                                      </a:lnTo>
                                      <a:lnTo>
                                        <a:pt x="724789" y="4206875"/>
                                      </a:lnTo>
                                      <a:lnTo>
                                        <a:pt x="669442" y="4121035"/>
                                      </a:lnTo>
                                      <a:lnTo>
                                        <a:pt x="476999" y="3819766"/>
                                      </a:lnTo>
                                      <a:lnTo>
                                        <a:pt x="358521" y="3635375"/>
                                      </a:lnTo>
                                      <a:lnTo>
                                        <a:pt x="343408" y="3624580"/>
                                      </a:lnTo>
                                      <a:lnTo>
                                        <a:pt x="340360" y="3625342"/>
                                      </a:lnTo>
                                      <a:lnTo>
                                        <a:pt x="310769" y="3653409"/>
                                      </a:lnTo>
                                      <a:lnTo>
                                        <a:pt x="308356" y="3661918"/>
                                      </a:lnTo>
                                      <a:lnTo>
                                        <a:pt x="308483" y="3664077"/>
                                      </a:lnTo>
                                      <a:lnTo>
                                        <a:pt x="310896" y="3669284"/>
                                      </a:lnTo>
                                      <a:lnTo>
                                        <a:pt x="342379" y="3716782"/>
                                      </a:lnTo>
                                      <a:lnTo>
                                        <a:pt x="643636" y="4175887"/>
                                      </a:lnTo>
                                      <a:lnTo>
                                        <a:pt x="643382" y="4176014"/>
                                      </a:lnTo>
                                      <a:lnTo>
                                        <a:pt x="601472" y="4148658"/>
                                      </a:lnTo>
                                      <a:lnTo>
                                        <a:pt x="139700" y="3848989"/>
                                      </a:lnTo>
                                      <a:lnTo>
                                        <a:pt x="133858" y="3845560"/>
                                      </a:lnTo>
                                      <a:lnTo>
                                        <a:pt x="129032" y="3843655"/>
                                      </a:lnTo>
                                      <a:lnTo>
                                        <a:pt x="126619" y="3843655"/>
                                      </a:lnTo>
                                      <a:lnTo>
                                        <a:pt x="89916" y="3875151"/>
                                      </a:lnTo>
                                      <a:lnTo>
                                        <a:pt x="88646" y="3878580"/>
                                      </a:lnTo>
                                      <a:lnTo>
                                        <a:pt x="89662" y="3885311"/>
                                      </a:lnTo>
                                      <a:lnTo>
                                        <a:pt x="91186" y="3888232"/>
                                      </a:lnTo>
                                      <a:lnTo>
                                        <a:pt x="94869" y="3891534"/>
                                      </a:lnTo>
                                      <a:lnTo>
                                        <a:pt x="98298" y="3894963"/>
                                      </a:lnTo>
                                      <a:lnTo>
                                        <a:pt x="153416" y="3930904"/>
                                      </a:lnTo>
                                      <a:lnTo>
                                        <a:pt x="669671" y="4261104"/>
                                      </a:lnTo>
                                      <a:lnTo>
                                        <a:pt x="676402" y="4264279"/>
                                      </a:lnTo>
                                      <a:lnTo>
                                        <a:pt x="678434" y="4265422"/>
                                      </a:lnTo>
                                      <a:lnTo>
                                        <a:pt x="680212" y="4265803"/>
                                      </a:lnTo>
                                      <a:lnTo>
                                        <a:pt x="684403" y="4266184"/>
                                      </a:lnTo>
                                      <a:lnTo>
                                        <a:pt x="686435" y="4265803"/>
                                      </a:lnTo>
                                      <a:lnTo>
                                        <a:pt x="688213" y="4264787"/>
                                      </a:lnTo>
                                      <a:lnTo>
                                        <a:pt x="690245" y="4264279"/>
                                      </a:lnTo>
                                      <a:lnTo>
                                        <a:pt x="720598" y="4238498"/>
                                      </a:lnTo>
                                      <a:lnTo>
                                        <a:pt x="729361" y="4222115"/>
                                      </a:lnTo>
                                      <a:lnTo>
                                        <a:pt x="729742" y="4219448"/>
                                      </a:lnTo>
                                      <a:close/>
                                    </a:path>
                                    <a:path w="4456430" h="4461510">
                                      <a:moveTo>
                                        <a:pt x="1053465" y="3897884"/>
                                      </a:moveTo>
                                      <a:lnTo>
                                        <a:pt x="1032637" y="3867658"/>
                                      </a:lnTo>
                                      <a:lnTo>
                                        <a:pt x="1027684" y="3862705"/>
                                      </a:lnTo>
                                      <a:lnTo>
                                        <a:pt x="1015619" y="3852037"/>
                                      </a:lnTo>
                                      <a:lnTo>
                                        <a:pt x="1012190" y="3850005"/>
                                      </a:lnTo>
                                      <a:lnTo>
                                        <a:pt x="1006602" y="3847211"/>
                                      </a:lnTo>
                                      <a:lnTo>
                                        <a:pt x="1002030" y="3846449"/>
                                      </a:lnTo>
                                      <a:lnTo>
                                        <a:pt x="999617" y="3846449"/>
                                      </a:lnTo>
                                      <a:lnTo>
                                        <a:pt x="998093" y="3847338"/>
                                      </a:lnTo>
                                      <a:lnTo>
                                        <a:pt x="874776" y="3970655"/>
                                      </a:lnTo>
                                      <a:lnTo>
                                        <a:pt x="698119" y="3793998"/>
                                      </a:lnTo>
                                      <a:lnTo>
                                        <a:pt x="802640" y="3689477"/>
                                      </a:lnTo>
                                      <a:lnTo>
                                        <a:pt x="803529" y="3687953"/>
                                      </a:lnTo>
                                      <a:lnTo>
                                        <a:pt x="803656" y="3683889"/>
                                      </a:lnTo>
                                      <a:lnTo>
                                        <a:pt x="803148" y="3681349"/>
                                      </a:lnTo>
                                      <a:lnTo>
                                        <a:pt x="774700" y="3648075"/>
                                      </a:lnTo>
                                      <a:lnTo>
                                        <a:pt x="753618" y="3635629"/>
                                      </a:lnTo>
                                      <a:lnTo>
                                        <a:pt x="751205" y="3635629"/>
                                      </a:lnTo>
                                      <a:lnTo>
                                        <a:pt x="749554" y="3636518"/>
                                      </a:lnTo>
                                      <a:lnTo>
                                        <a:pt x="645033" y="3740912"/>
                                      </a:lnTo>
                                      <a:lnTo>
                                        <a:pt x="490220" y="3586099"/>
                                      </a:lnTo>
                                      <a:lnTo>
                                        <a:pt x="611886" y="3464433"/>
                                      </a:lnTo>
                                      <a:lnTo>
                                        <a:pt x="587121" y="3425825"/>
                                      </a:lnTo>
                                      <a:lnTo>
                                        <a:pt x="558927" y="3409061"/>
                                      </a:lnTo>
                                      <a:lnTo>
                                        <a:pt x="557276" y="3409823"/>
                                      </a:lnTo>
                                      <a:lnTo>
                                        <a:pt x="406273" y="3560826"/>
                                      </a:lnTo>
                                      <a:lnTo>
                                        <a:pt x="404622" y="3566414"/>
                                      </a:lnTo>
                                      <a:lnTo>
                                        <a:pt x="405384" y="3573272"/>
                                      </a:lnTo>
                                      <a:lnTo>
                                        <a:pt x="861568" y="4039489"/>
                                      </a:lnTo>
                                      <a:lnTo>
                                        <a:pt x="894588" y="4056253"/>
                                      </a:lnTo>
                                      <a:lnTo>
                                        <a:pt x="899922" y="4054602"/>
                                      </a:lnTo>
                                      <a:lnTo>
                                        <a:pt x="1052576" y="3901948"/>
                                      </a:lnTo>
                                      <a:lnTo>
                                        <a:pt x="1053465" y="3900297"/>
                                      </a:lnTo>
                                      <a:lnTo>
                                        <a:pt x="1053465" y="3897884"/>
                                      </a:lnTo>
                                      <a:close/>
                                    </a:path>
                                    <a:path w="4456430" h="4461510">
                                      <a:moveTo>
                                        <a:pt x="1327912" y="3622675"/>
                                      </a:moveTo>
                                      <a:lnTo>
                                        <a:pt x="1289050" y="3589909"/>
                                      </a:lnTo>
                                      <a:lnTo>
                                        <a:pt x="1172565" y="3520757"/>
                                      </a:lnTo>
                                      <a:lnTo>
                                        <a:pt x="1161173" y="3513963"/>
                                      </a:lnTo>
                                      <a:lnTo>
                                        <a:pt x="1119530" y="3490188"/>
                                      </a:lnTo>
                                      <a:lnTo>
                                        <a:pt x="1081786" y="3471849"/>
                                      </a:lnTo>
                                      <a:lnTo>
                                        <a:pt x="1043635" y="3460750"/>
                                      </a:lnTo>
                                      <a:lnTo>
                                        <a:pt x="1041654" y="3460369"/>
                                      </a:lnTo>
                                      <a:lnTo>
                                        <a:pt x="1034630" y="3459632"/>
                                      </a:lnTo>
                                      <a:lnTo>
                                        <a:pt x="1027722" y="3459467"/>
                                      </a:lnTo>
                                      <a:lnTo>
                                        <a:pt x="1020978" y="3459861"/>
                                      </a:lnTo>
                                      <a:lnTo>
                                        <a:pt x="1014476" y="3460750"/>
                                      </a:lnTo>
                                      <a:lnTo>
                                        <a:pt x="1017117" y="3450183"/>
                                      </a:lnTo>
                                      <a:lnTo>
                                        <a:pt x="1018971" y="3439287"/>
                                      </a:lnTo>
                                      <a:lnTo>
                                        <a:pt x="1020025" y="3428568"/>
                                      </a:lnTo>
                                      <a:lnTo>
                                        <a:pt x="1020318" y="3417570"/>
                                      </a:lnTo>
                                      <a:lnTo>
                                        <a:pt x="1019873" y="3406546"/>
                                      </a:lnTo>
                                      <a:lnTo>
                                        <a:pt x="1008811" y="3361055"/>
                                      </a:lnTo>
                                      <a:lnTo>
                                        <a:pt x="990346" y="3325622"/>
                                      </a:lnTo>
                                      <a:lnTo>
                                        <a:pt x="961821" y="3289516"/>
                                      </a:lnTo>
                                      <a:lnTo>
                                        <a:pt x="959142" y="3286722"/>
                                      </a:lnTo>
                                      <a:lnTo>
                                        <a:pt x="959142" y="3421100"/>
                                      </a:lnTo>
                                      <a:lnTo>
                                        <a:pt x="958024" y="3430232"/>
                                      </a:lnTo>
                                      <a:lnTo>
                                        <a:pt x="941654" y="3465715"/>
                                      </a:lnTo>
                                      <a:lnTo>
                                        <a:pt x="894207" y="3513963"/>
                                      </a:lnTo>
                                      <a:lnTo>
                                        <a:pt x="727964" y="3347593"/>
                                      </a:lnTo>
                                      <a:lnTo>
                                        <a:pt x="762508" y="3313049"/>
                                      </a:lnTo>
                                      <a:lnTo>
                                        <a:pt x="794512" y="3287014"/>
                                      </a:lnTo>
                                      <a:lnTo>
                                        <a:pt x="828319" y="3280092"/>
                                      </a:lnTo>
                                      <a:lnTo>
                                        <a:pt x="842251" y="3281819"/>
                                      </a:lnTo>
                                      <a:lnTo>
                                        <a:pt x="884745" y="3302622"/>
                                      </a:lnTo>
                                      <a:lnTo>
                                        <a:pt x="913638" y="3327527"/>
                                      </a:lnTo>
                                      <a:lnTo>
                                        <a:pt x="943229" y="3364230"/>
                                      </a:lnTo>
                                      <a:lnTo>
                                        <a:pt x="957834" y="3402330"/>
                                      </a:lnTo>
                                      <a:lnTo>
                                        <a:pt x="959142" y="3421100"/>
                                      </a:lnTo>
                                      <a:lnTo>
                                        <a:pt x="959142" y="3286722"/>
                                      </a:lnTo>
                                      <a:lnTo>
                                        <a:pt x="924407" y="3253803"/>
                                      </a:lnTo>
                                      <a:lnTo>
                                        <a:pt x="885799" y="3227298"/>
                                      </a:lnTo>
                                      <a:lnTo>
                                        <a:pt x="847217" y="3211576"/>
                                      </a:lnTo>
                                      <a:lnTo>
                                        <a:pt x="809548" y="3206585"/>
                                      </a:lnTo>
                                      <a:lnTo>
                                        <a:pt x="797306" y="3207385"/>
                                      </a:lnTo>
                                      <a:lnTo>
                                        <a:pt x="749935" y="3223387"/>
                                      </a:lnTo>
                                      <a:lnTo>
                                        <a:pt x="739648" y="3230753"/>
                                      </a:lnTo>
                                      <a:lnTo>
                                        <a:pt x="733806" y="3234944"/>
                                      </a:lnTo>
                                      <a:lnTo>
                                        <a:pt x="680821" y="3286429"/>
                                      </a:lnTo>
                                      <a:lnTo>
                                        <a:pt x="644525" y="3322701"/>
                                      </a:lnTo>
                                      <a:lnTo>
                                        <a:pt x="642747" y="3328289"/>
                                      </a:lnTo>
                                      <a:lnTo>
                                        <a:pt x="643509" y="3335020"/>
                                      </a:lnTo>
                                      <a:lnTo>
                                        <a:pt x="645045" y="3340963"/>
                                      </a:lnTo>
                                      <a:lnTo>
                                        <a:pt x="1118489" y="3820033"/>
                                      </a:lnTo>
                                      <a:lnTo>
                                        <a:pt x="1122807" y="3822446"/>
                                      </a:lnTo>
                                      <a:lnTo>
                                        <a:pt x="1125093" y="3823335"/>
                                      </a:lnTo>
                                      <a:lnTo>
                                        <a:pt x="1127125" y="3823462"/>
                                      </a:lnTo>
                                      <a:lnTo>
                                        <a:pt x="1129665" y="3822573"/>
                                      </a:lnTo>
                                      <a:lnTo>
                                        <a:pt x="1132459" y="3822065"/>
                                      </a:lnTo>
                                      <a:lnTo>
                                        <a:pt x="1160272" y="3795649"/>
                                      </a:lnTo>
                                      <a:lnTo>
                                        <a:pt x="1162050" y="3790188"/>
                                      </a:lnTo>
                                      <a:lnTo>
                                        <a:pt x="1162685" y="3788029"/>
                                      </a:lnTo>
                                      <a:lnTo>
                                        <a:pt x="1162685" y="3785616"/>
                                      </a:lnTo>
                                      <a:lnTo>
                                        <a:pt x="1161923" y="3783457"/>
                                      </a:lnTo>
                                      <a:lnTo>
                                        <a:pt x="1161034" y="3781171"/>
                                      </a:lnTo>
                                      <a:lnTo>
                                        <a:pt x="1159383" y="3779139"/>
                                      </a:lnTo>
                                      <a:lnTo>
                                        <a:pt x="1157478" y="3777107"/>
                                      </a:lnTo>
                                      <a:lnTo>
                                        <a:pt x="947293" y="3566922"/>
                                      </a:lnTo>
                                      <a:lnTo>
                                        <a:pt x="961034" y="3553307"/>
                                      </a:lnTo>
                                      <a:lnTo>
                                        <a:pt x="967867" y="3546424"/>
                                      </a:lnTo>
                                      <a:lnTo>
                                        <a:pt x="974598" y="3539490"/>
                                      </a:lnTo>
                                      <a:lnTo>
                                        <a:pt x="981824" y="3533190"/>
                                      </a:lnTo>
                                      <a:lnTo>
                                        <a:pt x="1022616" y="3520757"/>
                                      </a:lnTo>
                                      <a:lnTo>
                                        <a:pt x="1031760" y="3521545"/>
                                      </a:lnTo>
                                      <a:lnTo>
                                        <a:pt x="1071968" y="3533813"/>
                                      </a:lnTo>
                                      <a:lnTo>
                                        <a:pt x="1117295" y="3558121"/>
                                      </a:lnTo>
                                      <a:lnTo>
                                        <a:pt x="1238148" y="3631336"/>
                                      </a:lnTo>
                                      <a:lnTo>
                                        <a:pt x="1274318" y="3653409"/>
                                      </a:lnTo>
                                      <a:lnTo>
                                        <a:pt x="1278128" y="3655822"/>
                                      </a:lnTo>
                                      <a:lnTo>
                                        <a:pt x="1281557" y="3657727"/>
                                      </a:lnTo>
                                      <a:lnTo>
                                        <a:pt x="1284351" y="3658743"/>
                                      </a:lnTo>
                                      <a:lnTo>
                                        <a:pt x="1287018" y="3659886"/>
                                      </a:lnTo>
                                      <a:lnTo>
                                        <a:pt x="1289685" y="3660267"/>
                                      </a:lnTo>
                                      <a:lnTo>
                                        <a:pt x="1292479" y="3659759"/>
                                      </a:lnTo>
                                      <a:lnTo>
                                        <a:pt x="1295654" y="3659505"/>
                                      </a:lnTo>
                                      <a:lnTo>
                                        <a:pt x="1298575" y="3658235"/>
                                      </a:lnTo>
                                      <a:lnTo>
                                        <a:pt x="1301623" y="3655949"/>
                                      </a:lnTo>
                                      <a:lnTo>
                                        <a:pt x="1304671" y="3653790"/>
                                      </a:lnTo>
                                      <a:lnTo>
                                        <a:pt x="1308354" y="3650742"/>
                                      </a:lnTo>
                                      <a:lnTo>
                                        <a:pt x="1317117" y="3641979"/>
                                      </a:lnTo>
                                      <a:lnTo>
                                        <a:pt x="1320546" y="3637788"/>
                                      </a:lnTo>
                                      <a:lnTo>
                                        <a:pt x="1322959" y="3634486"/>
                                      </a:lnTo>
                                      <a:lnTo>
                                        <a:pt x="1325499" y="3631311"/>
                                      </a:lnTo>
                                      <a:lnTo>
                                        <a:pt x="1326896" y="3628390"/>
                                      </a:lnTo>
                                      <a:lnTo>
                                        <a:pt x="1327912" y="3622675"/>
                                      </a:lnTo>
                                      <a:close/>
                                    </a:path>
                                    <a:path w="4456430" h="4461510">
                                      <a:moveTo>
                                        <a:pt x="1497418" y="3413125"/>
                                      </a:moveTo>
                                      <a:lnTo>
                                        <a:pt x="1487500" y="3363430"/>
                                      </a:lnTo>
                                      <a:lnTo>
                                        <a:pt x="1461731" y="3311550"/>
                                      </a:lnTo>
                                      <a:lnTo>
                                        <a:pt x="1434769" y="3276650"/>
                                      </a:lnTo>
                                      <a:lnTo>
                                        <a:pt x="1403807" y="3245447"/>
                                      </a:lnTo>
                                      <a:lnTo>
                                        <a:pt x="1361313" y="3213989"/>
                                      </a:lnTo>
                                      <a:lnTo>
                                        <a:pt x="1320927" y="3196399"/>
                                      </a:lnTo>
                                      <a:lnTo>
                                        <a:pt x="1282700" y="3188703"/>
                                      </a:lnTo>
                                      <a:lnTo>
                                        <a:pt x="1257808" y="3187827"/>
                                      </a:lnTo>
                                      <a:lnTo>
                                        <a:pt x="1245908" y="3188424"/>
                                      </a:lnTo>
                                      <a:lnTo>
                                        <a:pt x="1234071" y="3189376"/>
                                      </a:lnTo>
                                      <a:lnTo>
                                        <a:pt x="1222349" y="3190633"/>
                                      </a:lnTo>
                                      <a:lnTo>
                                        <a:pt x="1210818" y="3192145"/>
                                      </a:lnTo>
                                      <a:lnTo>
                                        <a:pt x="1177099" y="3197326"/>
                                      </a:lnTo>
                                      <a:lnTo>
                                        <a:pt x="1165987" y="3198749"/>
                                      </a:lnTo>
                                      <a:lnTo>
                                        <a:pt x="1154849" y="3199917"/>
                                      </a:lnTo>
                                      <a:lnTo>
                                        <a:pt x="1143927" y="3200654"/>
                                      </a:lnTo>
                                      <a:lnTo>
                                        <a:pt x="1133170" y="3200831"/>
                                      </a:lnTo>
                                      <a:lnTo>
                                        <a:pt x="1122553" y="3200273"/>
                                      </a:lnTo>
                                      <a:lnTo>
                                        <a:pt x="1080262" y="3189859"/>
                                      </a:lnTo>
                                      <a:lnTo>
                                        <a:pt x="1038860" y="3160268"/>
                                      </a:lnTo>
                                      <a:lnTo>
                                        <a:pt x="1010970" y="3122625"/>
                                      </a:lnTo>
                                      <a:lnTo>
                                        <a:pt x="1001522" y="3084284"/>
                                      </a:lnTo>
                                      <a:lnTo>
                                        <a:pt x="1002182" y="3076600"/>
                                      </a:lnTo>
                                      <a:lnTo>
                                        <a:pt x="1020699" y="3041142"/>
                                      </a:lnTo>
                                      <a:lnTo>
                                        <a:pt x="1059281" y="3019120"/>
                                      </a:lnTo>
                                      <a:lnTo>
                                        <a:pt x="1115314" y="3012948"/>
                                      </a:lnTo>
                                      <a:lnTo>
                                        <a:pt x="1120140" y="3011932"/>
                                      </a:lnTo>
                                      <a:lnTo>
                                        <a:pt x="1091184" y="2966847"/>
                                      </a:lnTo>
                                      <a:lnTo>
                                        <a:pt x="1060196" y="2949067"/>
                                      </a:lnTo>
                                      <a:lnTo>
                                        <a:pt x="1053973" y="2949194"/>
                                      </a:lnTo>
                                      <a:lnTo>
                                        <a:pt x="1011186" y="2957728"/>
                                      </a:lnTo>
                                      <a:lnTo>
                                        <a:pt x="972896" y="2980131"/>
                                      </a:lnTo>
                                      <a:lnTo>
                                        <a:pt x="943749" y="3018256"/>
                                      </a:lnTo>
                                      <a:lnTo>
                                        <a:pt x="933259" y="3057448"/>
                                      </a:lnTo>
                                      <a:lnTo>
                                        <a:pt x="932878" y="3071330"/>
                                      </a:lnTo>
                                      <a:lnTo>
                                        <a:pt x="934212" y="3085592"/>
                                      </a:lnTo>
                                      <a:lnTo>
                                        <a:pt x="947420" y="3130385"/>
                                      </a:lnTo>
                                      <a:lnTo>
                                        <a:pt x="975944" y="3177057"/>
                                      </a:lnTo>
                                      <a:lnTo>
                                        <a:pt x="1003300" y="3208147"/>
                                      </a:lnTo>
                                      <a:lnTo>
                                        <a:pt x="1032929" y="3234563"/>
                                      </a:lnTo>
                                      <a:lnTo>
                                        <a:pt x="1074737" y="3260636"/>
                                      </a:lnTo>
                                      <a:lnTo>
                                        <a:pt x="1114425" y="3275457"/>
                                      </a:lnTo>
                                      <a:lnTo>
                                        <a:pt x="1152144" y="3280943"/>
                                      </a:lnTo>
                                      <a:lnTo>
                                        <a:pt x="1164463" y="3281172"/>
                                      </a:lnTo>
                                      <a:lnTo>
                                        <a:pt x="1176528" y="3280714"/>
                                      </a:lnTo>
                                      <a:lnTo>
                                        <a:pt x="1188262" y="3279800"/>
                                      </a:lnTo>
                                      <a:lnTo>
                                        <a:pt x="1211326" y="3276981"/>
                                      </a:lnTo>
                                      <a:lnTo>
                                        <a:pt x="1256157" y="3270377"/>
                                      </a:lnTo>
                                      <a:lnTo>
                                        <a:pt x="1267180" y="3269310"/>
                                      </a:lnTo>
                                      <a:lnTo>
                                        <a:pt x="1277975" y="3268624"/>
                                      </a:lnTo>
                                      <a:lnTo>
                                        <a:pt x="1288567" y="3268434"/>
                                      </a:lnTo>
                                      <a:lnTo>
                                        <a:pt x="1298956" y="3268853"/>
                                      </a:lnTo>
                                      <a:lnTo>
                                        <a:pt x="1340866" y="3279521"/>
                                      </a:lnTo>
                                      <a:lnTo>
                                        <a:pt x="1382776" y="3309239"/>
                                      </a:lnTo>
                                      <a:lnTo>
                                        <a:pt x="1413129" y="3348228"/>
                                      </a:lnTo>
                                      <a:lnTo>
                                        <a:pt x="1426591" y="3386074"/>
                                      </a:lnTo>
                                      <a:lnTo>
                                        <a:pt x="1427454" y="3395408"/>
                                      </a:lnTo>
                                      <a:lnTo>
                                        <a:pt x="1427238" y="3404362"/>
                                      </a:lnTo>
                                      <a:lnTo>
                                        <a:pt x="1411249" y="3444837"/>
                                      </a:lnTo>
                                      <a:lnTo>
                                        <a:pt x="1377175" y="3471976"/>
                                      </a:lnTo>
                                      <a:lnTo>
                                        <a:pt x="1338846" y="3483546"/>
                                      </a:lnTo>
                                      <a:lnTo>
                                        <a:pt x="1306931" y="3486239"/>
                                      </a:lnTo>
                                      <a:lnTo>
                                        <a:pt x="1292225" y="3486023"/>
                                      </a:lnTo>
                                      <a:lnTo>
                                        <a:pt x="1286637" y="3487166"/>
                                      </a:lnTo>
                                      <a:lnTo>
                                        <a:pt x="1283335" y="3490341"/>
                                      </a:lnTo>
                                      <a:lnTo>
                                        <a:pt x="1282446" y="3491992"/>
                                      </a:lnTo>
                                      <a:lnTo>
                                        <a:pt x="1282446" y="3495802"/>
                                      </a:lnTo>
                                      <a:lnTo>
                                        <a:pt x="1311554" y="3531336"/>
                                      </a:lnTo>
                                      <a:lnTo>
                                        <a:pt x="1346581" y="3552317"/>
                                      </a:lnTo>
                                      <a:lnTo>
                                        <a:pt x="1353693" y="3552571"/>
                                      </a:lnTo>
                                      <a:lnTo>
                                        <a:pt x="1369402" y="3551656"/>
                                      </a:lnTo>
                                      <a:lnTo>
                                        <a:pt x="1409357" y="3542004"/>
                                      </a:lnTo>
                                      <a:lnTo>
                                        <a:pt x="1443367" y="3523488"/>
                                      </a:lnTo>
                                      <a:lnTo>
                                        <a:pt x="1478356" y="3485959"/>
                                      </a:lnTo>
                                      <a:lnTo>
                                        <a:pt x="1494891" y="3444113"/>
                                      </a:lnTo>
                                      <a:lnTo>
                                        <a:pt x="1497037" y="3428898"/>
                                      </a:lnTo>
                                      <a:lnTo>
                                        <a:pt x="1497418" y="3413125"/>
                                      </a:lnTo>
                                      <a:close/>
                                    </a:path>
                                    <a:path w="4456430" h="4461510">
                                      <a:moveTo>
                                        <a:pt x="1651762" y="3298825"/>
                                      </a:moveTo>
                                      <a:lnTo>
                                        <a:pt x="1651635" y="3296793"/>
                                      </a:lnTo>
                                      <a:lnTo>
                                        <a:pt x="1649984" y="3292221"/>
                                      </a:lnTo>
                                      <a:lnTo>
                                        <a:pt x="1648333" y="3290062"/>
                                      </a:lnTo>
                                      <a:lnTo>
                                        <a:pt x="1646428" y="3288157"/>
                                      </a:lnTo>
                                      <a:lnTo>
                                        <a:pt x="1170686" y="2812415"/>
                                      </a:lnTo>
                                      <a:lnTo>
                                        <a:pt x="1168527" y="2810891"/>
                                      </a:lnTo>
                                      <a:lnTo>
                                        <a:pt x="1164082" y="2809240"/>
                                      </a:lnTo>
                                      <a:lnTo>
                                        <a:pt x="1162050" y="2808986"/>
                                      </a:lnTo>
                                      <a:lnTo>
                                        <a:pt x="1159256" y="2809494"/>
                                      </a:lnTo>
                                      <a:lnTo>
                                        <a:pt x="1128141" y="2838958"/>
                                      </a:lnTo>
                                      <a:lnTo>
                                        <a:pt x="1126617" y="2846705"/>
                                      </a:lnTo>
                                      <a:lnTo>
                                        <a:pt x="1128395" y="2851150"/>
                                      </a:lnTo>
                                      <a:lnTo>
                                        <a:pt x="1605407" y="3329178"/>
                                      </a:lnTo>
                                      <a:lnTo>
                                        <a:pt x="1616075" y="3334512"/>
                                      </a:lnTo>
                                      <a:lnTo>
                                        <a:pt x="1618615" y="3333623"/>
                                      </a:lnTo>
                                      <a:lnTo>
                                        <a:pt x="1621282" y="3333115"/>
                                      </a:lnTo>
                                      <a:lnTo>
                                        <a:pt x="1649222" y="3306699"/>
                                      </a:lnTo>
                                      <a:lnTo>
                                        <a:pt x="1650365" y="3304159"/>
                                      </a:lnTo>
                                      <a:lnTo>
                                        <a:pt x="1651762" y="3298825"/>
                                      </a:lnTo>
                                      <a:close/>
                                    </a:path>
                                    <a:path w="4456430" h="4461510">
                                      <a:moveTo>
                                        <a:pt x="1832102" y="3118612"/>
                                      </a:moveTo>
                                      <a:lnTo>
                                        <a:pt x="1831975" y="3116453"/>
                                      </a:lnTo>
                                      <a:lnTo>
                                        <a:pt x="1830197" y="3112020"/>
                                      </a:lnTo>
                                      <a:lnTo>
                                        <a:pt x="1828673" y="3109849"/>
                                      </a:lnTo>
                                      <a:lnTo>
                                        <a:pt x="1398651" y="2679954"/>
                                      </a:lnTo>
                                      <a:lnTo>
                                        <a:pt x="1486535" y="2592070"/>
                                      </a:lnTo>
                                      <a:lnTo>
                                        <a:pt x="1487424" y="2590546"/>
                                      </a:lnTo>
                                      <a:lnTo>
                                        <a:pt x="1487297" y="2586101"/>
                                      </a:lnTo>
                                      <a:lnTo>
                                        <a:pt x="1486789" y="2583561"/>
                                      </a:lnTo>
                                      <a:lnTo>
                                        <a:pt x="1485011" y="2580513"/>
                                      </a:lnTo>
                                      <a:lnTo>
                                        <a:pt x="1483868" y="2577973"/>
                                      </a:lnTo>
                                      <a:lnTo>
                                        <a:pt x="1481328" y="2574417"/>
                                      </a:lnTo>
                                      <a:lnTo>
                                        <a:pt x="1474978" y="2567051"/>
                                      </a:lnTo>
                                      <a:lnTo>
                                        <a:pt x="1470914" y="2562606"/>
                                      </a:lnTo>
                                      <a:lnTo>
                                        <a:pt x="1465961" y="2557653"/>
                                      </a:lnTo>
                                      <a:lnTo>
                                        <a:pt x="1461008" y="2552700"/>
                                      </a:lnTo>
                                      <a:lnTo>
                                        <a:pt x="1432433" y="2535555"/>
                                      </a:lnTo>
                                      <a:lnTo>
                                        <a:pt x="1430782" y="2536317"/>
                                      </a:lnTo>
                                      <a:lnTo>
                                        <a:pt x="1214120" y="2752979"/>
                                      </a:lnTo>
                                      <a:lnTo>
                                        <a:pt x="1213358" y="2754630"/>
                                      </a:lnTo>
                                      <a:lnTo>
                                        <a:pt x="1213612" y="2756789"/>
                                      </a:lnTo>
                                      <a:lnTo>
                                        <a:pt x="1213485" y="2759075"/>
                                      </a:lnTo>
                                      <a:lnTo>
                                        <a:pt x="1214247" y="2761361"/>
                                      </a:lnTo>
                                      <a:lnTo>
                                        <a:pt x="1217422" y="2767330"/>
                                      </a:lnTo>
                                      <a:lnTo>
                                        <a:pt x="1219962" y="2770886"/>
                                      </a:lnTo>
                                      <a:lnTo>
                                        <a:pt x="1223264" y="2774569"/>
                                      </a:lnTo>
                                      <a:lnTo>
                                        <a:pt x="1230503" y="2783332"/>
                                      </a:lnTo>
                                      <a:lnTo>
                                        <a:pt x="1240409" y="2793111"/>
                                      </a:lnTo>
                                      <a:lnTo>
                                        <a:pt x="1244854" y="2797048"/>
                                      </a:lnTo>
                                      <a:lnTo>
                                        <a:pt x="1248791" y="2800096"/>
                                      </a:lnTo>
                                      <a:lnTo>
                                        <a:pt x="1252474" y="2803271"/>
                                      </a:lnTo>
                                      <a:lnTo>
                                        <a:pt x="1256030" y="2805938"/>
                                      </a:lnTo>
                                      <a:lnTo>
                                        <a:pt x="1261618" y="2808732"/>
                                      </a:lnTo>
                                      <a:lnTo>
                                        <a:pt x="1263904" y="2809494"/>
                                      </a:lnTo>
                                      <a:lnTo>
                                        <a:pt x="1266190" y="2809367"/>
                                      </a:lnTo>
                                      <a:lnTo>
                                        <a:pt x="1268349" y="2809621"/>
                                      </a:lnTo>
                                      <a:lnTo>
                                        <a:pt x="1269873" y="2808732"/>
                                      </a:lnTo>
                                      <a:lnTo>
                                        <a:pt x="1357757" y="2720848"/>
                                      </a:lnTo>
                                      <a:lnTo>
                                        <a:pt x="1787652" y="3150870"/>
                                      </a:lnTo>
                                      <a:lnTo>
                                        <a:pt x="1789811" y="3152394"/>
                                      </a:lnTo>
                                      <a:lnTo>
                                        <a:pt x="1794256" y="3154172"/>
                                      </a:lnTo>
                                      <a:lnTo>
                                        <a:pt x="1796415" y="3154299"/>
                                      </a:lnTo>
                                      <a:lnTo>
                                        <a:pt x="1798828" y="3153410"/>
                                      </a:lnTo>
                                      <a:lnTo>
                                        <a:pt x="1801622" y="3152902"/>
                                      </a:lnTo>
                                      <a:lnTo>
                                        <a:pt x="1830705" y="3123831"/>
                                      </a:lnTo>
                                      <a:lnTo>
                                        <a:pt x="1831213" y="3121025"/>
                                      </a:lnTo>
                                      <a:lnTo>
                                        <a:pt x="1832102" y="3118612"/>
                                      </a:lnTo>
                                      <a:close/>
                                    </a:path>
                                    <a:path w="4456430" h="4461510">
                                      <a:moveTo>
                                        <a:pt x="2069592" y="2881122"/>
                                      </a:moveTo>
                                      <a:lnTo>
                                        <a:pt x="2069338" y="2879090"/>
                                      </a:lnTo>
                                      <a:lnTo>
                                        <a:pt x="2067687" y="2874518"/>
                                      </a:lnTo>
                                      <a:lnTo>
                                        <a:pt x="2066036" y="2872486"/>
                                      </a:lnTo>
                                      <a:lnTo>
                                        <a:pt x="1882140" y="2688590"/>
                                      </a:lnTo>
                                      <a:lnTo>
                                        <a:pt x="1858073" y="2642971"/>
                                      </a:lnTo>
                                      <a:lnTo>
                                        <a:pt x="1690878" y="2322957"/>
                                      </a:lnTo>
                                      <a:lnTo>
                                        <a:pt x="1668653" y="2299335"/>
                                      </a:lnTo>
                                      <a:lnTo>
                                        <a:pt x="1665224" y="2300478"/>
                                      </a:lnTo>
                                      <a:lnTo>
                                        <a:pt x="1635252" y="2329688"/>
                                      </a:lnTo>
                                      <a:lnTo>
                                        <a:pt x="1632712" y="2337562"/>
                                      </a:lnTo>
                                      <a:lnTo>
                                        <a:pt x="1632712" y="2339975"/>
                                      </a:lnTo>
                                      <a:lnTo>
                                        <a:pt x="1633855" y="2342515"/>
                                      </a:lnTo>
                                      <a:lnTo>
                                        <a:pt x="1634744" y="2345436"/>
                                      </a:lnTo>
                                      <a:lnTo>
                                        <a:pt x="1636014" y="2348103"/>
                                      </a:lnTo>
                                      <a:lnTo>
                                        <a:pt x="1638173" y="2351151"/>
                                      </a:lnTo>
                                      <a:lnTo>
                                        <a:pt x="1737995" y="2536698"/>
                                      </a:lnTo>
                                      <a:lnTo>
                                        <a:pt x="1784515" y="2618384"/>
                                      </a:lnTo>
                                      <a:lnTo>
                                        <a:pt x="1800733" y="2645664"/>
                                      </a:lnTo>
                                      <a:lnTo>
                                        <a:pt x="1800225" y="2646172"/>
                                      </a:lnTo>
                                      <a:lnTo>
                                        <a:pt x="1689481" y="2583053"/>
                                      </a:lnTo>
                                      <a:lnTo>
                                        <a:pt x="1643367" y="2558097"/>
                                      </a:lnTo>
                                      <a:lnTo>
                                        <a:pt x="1504950" y="2483739"/>
                                      </a:lnTo>
                                      <a:lnTo>
                                        <a:pt x="1501521" y="2481707"/>
                                      </a:lnTo>
                                      <a:lnTo>
                                        <a:pt x="1498727" y="2480818"/>
                                      </a:lnTo>
                                      <a:lnTo>
                                        <a:pt x="1496060" y="2479548"/>
                                      </a:lnTo>
                                      <a:lnTo>
                                        <a:pt x="1493647" y="2479040"/>
                                      </a:lnTo>
                                      <a:lnTo>
                                        <a:pt x="1461643" y="2501011"/>
                                      </a:lnTo>
                                      <a:lnTo>
                                        <a:pt x="1451610" y="2515616"/>
                                      </a:lnTo>
                                      <a:lnTo>
                                        <a:pt x="1453007" y="2521839"/>
                                      </a:lnTo>
                                      <a:lnTo>
                                        <a:pt x="1454785" y="2524633"/>
                                      </a:lnTo>
                                      <a:lnTo>
                                        <a:pt x="1458722" y="2527554"/>
                                      </a:lnTo>
                                      <a:lnTo>
                                        <a:pt x="1462405" y="2530729"/>
                                      </a:lnTo>
                                      <a:lnTo>
                                        <a:pt x="1475613" y="2538222"/>
                                      </a:lnTo>
                                      <a:lnTo>
                                        <a:pt x="1521231" y="2562288"/>
                                      </a:lnTo>
                                      <a:lnTo>
                                        <a:pt x="1841246" y="2729484"/>
                                      </a:lnTo>
                                      <a:lnTo>
                                        <a:pt x="2025142" y="2913380"/>
                                      </a:lnTo>
                                      <a:lnTo>
                                        <a:pt x="2027174" y="2915031"/>
                                      </a:lnTo>
                                      <a:lnTo>
                                        <a:pt x="2031492" y="2916936"/>
                                      </a:lnTo>
                                      <a:lnTo>
                                        <a:pt x="2033778" y="2916936"/>
                                      </a:lnTo>
                                      <a:lnTo>
                                        <a:pt x="2036318" y="2915920"/>
                                      </a:lnTo>
                                      <a:lnTo>
                                        <a:pt x="2039112" y="2915412"/>
                                      </a:lnTo>
                                      <a:lnTo>
                                        <a:pt x="2068068" y="2886456"/>
                                      </a:lnTo>
                                      <a:lnTo>
                                        <a:pt x="2068576" y="2883662"/>
                                      </a:lnTo>
                                      <a:lnTo>
                                        <a:pt x="2069592" y="2881122"/>
                                      </a:lnTo>
                                      <a:close/>
                                    </a:path>
                                    <a:path w="4456430" h="4461510">
                                      <a:moveTo>
                                        <a:pt x="2494559" y="2417813"/>
                                      </a:moveTo>
                                      <a:lnTo>
                                        <a:pt x="2490774" y="2369756"/>
                                      </a:lnTo>
                                      <a:lnTo>
                                        <a:pt x="2474430" y="2318664"/>
                                      </a:lnTo>
                                      <a:lnTo>
                                        <a:pt x="2446807" y="2264702"/>
                                      </a:lnTo>
                                      <a:lnTo>
                                        <a:pt x="2422779" y="2228646"/>
                                      </a:lnTo>
                                      <a:lnTo>
                                        <a:pt x="2422779" y="2400427"/>
                                      </a:lnTo>
                                      <a:lnTo>
                                        <a:pt x="2420239" y="2417127"/>
                                      </a:lnTo>
                                      <a:lnTo>
                                        <a:pt x="2393569" y="2461641"/>
                                      </a:lnTo>
                                      <a:lnTo>
                                        <a:pt x="2349754" y="2488895"/>
                                      </a:lnTo>
                                      <a:lnTo>
                                        <a:pt x="2317153" y="2492451"/>
                                      </a:lnTo>
                                      <a:lnTo>
                                        <a:pt x="2299932" y="2490686"/>
                                      </a:lnTo>
                                      <a:lnTo>
                                        <a:pt x="2244902" y="2470531"/>
                                      </a:lnTo>
                                      <a:lnTo>
                                        <a:pt x="2205901" y="2446655"/>
                                      </a:lnTo>
                                      <a:lnTo>
                                        <a:pt x="2165019" y="2414752"/>
                                      </a:lnTo>
                                      <a:lnTo>
                                        <a:pt x="2122728" y="2376932"/>
                                      </a:lnTo>
                                      <a:lnTo>
                                        <a:pt x="2081949" y="2336114"/>
                                      </a:lnTo>
                                      <a:lnTo>
                                        <a:pt x="2046859" y="2296274"/>
                                      </a:lnTo>
                                      <a:lnTo>
                                        <a:pt x="2016340" y="2256117"/>
                                      </a:lnTo>
                                      <a:lnTo>
                                        <a:pt x="1993480" y="2216874"/>
                                      </a:lnTo>
                                      <a:lnTo>
                                        <a:pt x="1977910" y="2178964"/>
                                      </a:lnTo>
                                      <a:lnTo>
                                        <a:pt x="1971294" y="2125599"/>
                                      </a:lnTo>
                                      <a:lnTo>
                                        <a:pt x="1973795" y="2108974"/>
                                      </a:lnTo>
                                      <a:lnTo>
                                        <a:pt x="1999996" y="2064893"/>
                                      </a:lnTo>
                                      <a:lnTo>
                                        <a:pt x="2043607" y="2037943"/>
                                      </a:lnTo>
                                      <a:lnTo>
                                        <a:pt x="2076551" y="2034514"/>
                                      </a:lnTo>
                                      <a:lnTo>
                                        <a:pt x="2093836" y="2036356"/>
                                      </a:lnTo>
                                      <a:lnTo>
                                        <a:pt x="2148865" y="2056193"/>
                                      </a:lnTo>
                                      <a:lnTo>
                                        <a:pt x="2187918" y="2079586"/>
                                      </a:lnTo>
                                      <a:lnTo>
                                        <a:pt x="2228431" y="2110676"/>
                                      </a:lnTo>
                                      <a:lnTo>
                                        <a:pt x="2269845" y="2147595"/>
                                      </a:lnTo>
                                      <a:lnTo>
                                        <a:pt x="2310104" y="2187930"/>
                                      </a:lnTo>
                                      <a:lnTo>
                                        <a:pt x="2345613" y="2228227"/>
                                      </a:lnTo>
                                      <a:lnTo>
                                        <a:pt x="2376551" y="2268728"/>
                                      </a:lnTo>
                                      <a:lnTo>
                                        <a:pt x="2399919" y="2308225"/>
                                      </a:lnTo>
                                      <a:lnTo>
                                        <a:pt x="2415883" y="2346426"/>
                                      </a:lnTo>
                                      <a:lnTo>
                                        <a:pt x="2422779" y="2400427"/>
                                      </a:lnTo>
                                      <a:lnTo>
                                        <a:pt x="2422779" y="2228646"/>
                                      </a:lnTo>
                                      <a:lnTo>
                                        <a:pt x="2384094" y="2178964"/>
                                      </a:lnTo>
                                      <a:lnTo>
                                        <a:pt x="2358161" y="2149729"/>
                                      </a:lnTo>
                                      <a:lnTo>
                                        <a:pt x="2329434" y="2119884"/>
                                      </a:lnTo>
                                      <a:lnTo>
                                        <a:pt x="2299766" y="2091245"/>
                                      </a:lnTo>
                                      <a:lnTo>
                                        <a:pt x="2270785" y="2065312"/>
                                      </a:lnTo>
                                      <a:lnTo>
                                        <a:pt x="2232342" y="2034514"/>
                                      </a:lnTo>
                                      <a:lnTo>
                                        <a:pt x="2215007" y="2021586"/>
                                      </a:lnTo>
                                      <a:lnTo>
                                        <a:pt x="2161997" y="1989416"/>
                                      </a:lnTo>
                                      <a:lnTo>
                                        <a:pt x="2112137" y="1968754"/>
                                      </a:lnTo>
                                      <a:lnTo>
                                        <a:pt x="2065693" y="1960105"/>
                                      </a:lnTo>
                                      <a:lnTo>
                                        <a:pt x="2043607" y="1960283"/>
                                      </a:lnTo>
                                      <a:lnTo>
                                        <a:pt x="2001799" y="1969109"/>
                                      </a:lnTo>
                                      <a:lnTo>
                                        <a:pt x="1964067" y="1990661"/>
                                      </a:lnTo>
                                      <a:lnTo>
                                        <a:pt x="1930603" y="2024367"/>
                                      </a:lnTo>
                                      <a:lnTo>
                                        <a:pt x="1908657" y="2064181"/>
                                      </a:lnTo>
                                      <a:lnTo>
                                        <a:pt x="1900339" y="2108568"/>
                                      </a:lnTo>
                                      <a:lnTo>
                                        <a:pt x="1900631" y="2132114"/>
                                      </a:lnTo>
                                      <a:lnTo>
                                        <a:pt x="1910334" y="2181352"/>
                                      </a:lnTo>
                                      <a:lnTo>
                                        <a:pt x="1932178" y="2233866"/>
                                      </a:lnTo>
                                      <a:lnTo>
                                        <a:pt x="1965071" y="2289048"/>
                                      </a:lnTo>
                                      <a:lnTo>
                                        <a:pt x="2008797" y="2345893"/>
                                      </a:lnTo>
                                      <a:lnTo>
                                        <a:pt x="2034336" y="2374747"/>
                                      </a:lnTo>
                                      <a:lnTo>
                                        <a:pt x="2062353" y="2403856"/>
                                      </a:lnTo>
                                      <a:lnTo>
                                        <a:pt x="2092515" y="2433015"/>
                                      </a:lnTo>
                                      <a:lnTo>
                                        <a:pt x="2121916" y="2459342"/>
                                      </a:lnTo>
                                      <a:lnTo>
                                        <a:pt x="2178431" y="2503678"/>
                                      </a:lnTo>
                                      <a:lnTo>
                                        <a:pt x="2231771" y="2536558"/>
                                      </a:lnTo>
                                      <a:lnTo>
                                        <a:pt x="2281682" y="2557526"/>
                                      </a:lnTo>
                                      <a:lnTo>
                                        <a:pt x="2328126" y="2566581"/>
                                      </a:lnTo>
                                      <a:lnTo>
                                        <a:pt x="2350287" y="2566530"/>
                                      </a:lnTo>
                                      <a:lnTo>
                                        <a:pt x="2392476" y="2557983"/>
                                      </a:lnTo>
                                      <a:lnTo>
                                        <a:pt x="2430792" y="2536228"/>
                                      </a:lnTo>
                                      <a:lnTo>
                                        <a:pt x="2464524" y="2502179"/>
                                      </a:lnTo>
                                      <a:lnTo>
                                        <a:pt x="2486253" y="2462212"/>
                                      </a:lnTo>
                                      <a:lnTo>
                                        <a:pt x="2491867" y="2440432"/>
                                      </a:lnTo>
                                      <a:lnTo>
                                        <a:pt x="2494559" y="2417813"/>
                                      </a:lnTo>
                                      <a:close/>
                                    </a:path>
                                    <a:path w="4456430" h="4461510">
                                      <a:moveTo>
                                        <a:pt x="2683129" y="2267458"/>
                                      </a:moveTo>
                                      <a:lnTo>
                                        <a:pt x="2683002" y="2265299"/>
                                      </a:lnTo>
                                      <a:lnTo>
                                        <a:pt x="2681097" y="2260473"/>
                                      </a:lnTo>
                                      <a:lnTo>
                                        <a:pt x="2679700" y="2258695"/>
                                      </a:lnTo>
                                      <a:lnTo>
                                        <a:pt x="2472182" y="2051177"/>
                                      </a:lnTo>
                                      <a:lnTo>
                                        <a:pt x="2580005" y="1943354"/>
                                      </a:lnTo>
                                      <a:lnTo>
                                        <a:pt x="2580386" y="1941576"/>
                                      </a:lnTo>
                                      <a:lnTo>
                                        <a:pt x="2580386" y="1939290"/>
                                      </a:lnTo>
                                      <a:lnTo>
                                        <a:pt x="2554224" y="1903603"/>
                                      </a:lnTo>
                                      <a:lnTo>
                                        <a:pt x="2528824" y="1887855"/>
                                      </a:lnTo>
                                      <a:lnTo>
                                        <a:pt x="2526919" y="1888109"/>
                                      </a:lnTo>
                                      <a:lnTo>
                                        <a:pt x="2525522" y="1888871"/>
                                      </a:lnTo>
                                      <a:lnTo>
                                        <a:pt x="2417699" y="1996694"/>
                                      </a:lnTo>
                                      <a:lnTo>
                                        <a:pt x="2249805" y="1828800"/>
                                      </a:lnTo>
                                      <a:lnTo>
                                        <a:pt x="2363851" y="1714754"/>
                                      </a:lnTo>
                                      <a:lnTo>
                                        <a:pt x="2364486" y="1713484"/>
                                      </a:lnTo>
                                      <a:lnTo>
                                        <a:pt x="2364359" y="1709039"/>
                                      </a:lnTo>
                                      <a:lnTo>
                                        <a:pt x="2343404" y="1680337"/>
                                      </a:lnTo>
                                      <a:lnTo>
                                        <a:pt x="2338451" y="1675384"/>
                                      </a:lnTo>
                                      <a:lnTo>
                                        <a:pt x="2326259" y="1664589"/>
                                      </a:lnTo>
                                      <a:lnTo>
                                        <a:pt x="2322449" y="1662303"/>
                                      </a:lnTo>
                                      <a:lnTo>
                                        <a:pt x="2316480" y="1659128"/>
                                      </a:lnTo>
                                      <a:lnTo>
                                        <a:pt x="2311908" y="1658366"/>
                                      </a:lnTo>
                                      <a:lnTo>
                                        <a:pt x="2309495" y="1658493"/>
                                      </a:lnTo>
                                      <a:lnTo>
                                        <a:pt x="2308225" y="1659001"/>
                                      </a:lnTo>
                                      <a:lnTo>
                                        <a:pt x="2164842" y="1802384"/>
                                      </a:lnTo>
                                      <a:lnTo>
                                        <a:pt x="2163064" y="1807972"/>
                                      </a:lnTo>
                                      <a:lnTo>
                                        <a:pt x="2163826" y="1814830"/>
                                      </a:lnTo>
                                      <a:lnTo>
                                        <a:pt x="2638806" y="2299716"/>
                                      </a:lnTo>
                                      <a:lnTo>
                                        <a:pt x="2647442" y="2303145"/>
                                      </a:lnTo>
                                      <a:lnTo>
                                        <a:pt x="2649982" y="2302256"/>
                                      </a:lnTo>
                                      <a:lnTo>
                                        <a:pt x="2652776" y="2301748"/>
                                      </a:lnTo>
                                      <a:lnTo>
                                        <a:pt x="2681859" y="2272665"/>
                                      </a:lnTo>
                                      <a:lnTo>
                                        <a:pt x="2682367" y="2269871"/>
                                      </a:lnTo>
                                      <a:lnTo>
                                        <a:pt x="2683129" y="2267458"/>
                                      </a:lnTo>
                                      <a:close/>
                                    </a:path>
                                    <a:path w="4456430" h="4461510">
                                      <a:moveTo>
                                        <a:pt x="3017520" y="1933067"/>
                                      </a:moveTo>
                                      <a:lnTo>
                                        <a:pt x="3017393" y="1930908"/>
                                      </a:lnTo>
                                      <a:lnTo>
                                        <a:pt x="3015742" y="1926463"/>
                                      </a:lnTo>
                                      <a:lnTo>
                                        <a:pt x="3014091" y="1924304"/>
                                      </a:lnTo>
                                      <a:lnTo>
                                        <a:pt x="3012186" y="1922399"/>
                                      </a:lnTo>
                                      <a:lnTo>
                                        <a:pt x="2536444" y="1446657"/>
                                      </a:lnTo>
                                      <a:lnTo>
                                        <a:pt x="2534412" y="1445133"/>
                                      </a:lnTo>
                                      <a:lnTo>
                                        <a:pt x="2529967" y="1443355"/>
                                      </a:lnTo>
                                      <a:lnTo>
                                        <a:pt x="2527808" y="1443228"/>
                                      </a:lnTo>
                                      <a:lnTo>
                                        <a:pt x="2525014" y="1443736"/>
                                      </a:lnTo>
                                      <a:lnTo>
                                        <a:pt x="2493899" y="1473200"/>
                                      </a:lnTo>
                                      <a:lnTo>
                                        <a:pt x="2492375" y="1480947"/>
                                      </a:lnTo>
                                      <a:lnTo>
                                        <a:pt x="2494153" y="1485265"/>
                                      </a:lnTo>
                                      <a:lnTo>
                                        <a:pt x="2973197" y="1965325"/>
                                      </a:lnTo>
                                      <a:lnTo>
                                        <a:pt x="2981833" y="1968754"/>
                                      </a:lnTo>
                                      <a:lnTo>
                                        <a:pt x="2984373" y="1967865"/>
                                      </a:lnTo>
                                      <a:lnTo>
                                        <a:pt x="2987167" y="1967357"/>
                                      </a:lnTo>
                                      <a:lnTo>
                                        <a:pt x="3016250" y="1938274"/>
                                      </a:lnTo>
                                      <a:lnTo>
                                        <a:pt x="3016758" y="1935480"/>
                                      </a:lnTo>
                                      <a:lnTo>
                                        <a:pt x="3017520" y="1933067"/>
                                      </a:lnTo>
                                      <a:close/>
                                    </a:path>
                                    <a:path w="4456430" h="4461510">
                                      <a:moveTo>
                                        <a:pt x="3242183" y="1662417"/>
                                      </a:moveTo>
                                      <a:lnTo>
                                        <a:pt x="3237052" y="1619986"/>
                                      </a:lnTo>
                                      <a:lnTo>
                                        <a:pt x="3219094" y="1575422"/>
                                      </a:lnTo>
                                      <a:lnTo>
                                        <a:pt x="3196361" y="1540560"/>
                                      </a:lnTo>
                                      <a:lnTo>
                                        <a:pt x="3172510" y="1512912"/>
                                      </a:lnTo>
                                      <a:lnTo>
                                        <a:pt x="3172510" y="1641132"/>
                                      </a:lnTo>
                                      <a:lnTo>
                                        <a:pt x="3172307" y="1650009"/>
                                      </a:lnTo>
                                      <a:lnTo>
                                        <a:pt x="3156293" y="1689112"/>
                                      </a:lnTo>
                                      <a:lnTo>
                                        <a:pt x="3090545" y="1755521"/>
                                      </a:lnTo>
                                      <a:lnTo>
                                        <a:pt x="2916555" y="1581531"/>
                                      </a:lnTo>
                                      <a:lnTo>
                                        <a:pt x="2953245" y="1545031"/>
                                      </a:lnTo>
                                      <a:lnTo>
                                        <a:pt x="2965450" y="1532763"/>
                                      </a:lnTo>
                                      <a:lnTo>
                                        <a:pt x="3003296" y="1506347"/>
                                      </a:lnTo>
                                      <a:lnTo>
                                        <a:pt x="3032163" y="1501813"/>
                                      </a:lnTo>
                                      <a:lnTo>
                                        <a:pt x="3042158" y="1502664"/>
                                      </a:lnTo>
                                      <a:lnTo>
                                        <a:pt x="3083052" y="1518031"/>
                                      </a:lnTo>
                                      <a:lnTo>
                                        <a:pt x="3115233" y="1542186"/>
                                      </a:lnTo>
                                      <a:lnTo>
                                        <a:pt x="3144659" y="1573237"/>
                                      </a:lnTo>
                                      <a:lnTo>
                                        <a:pt x="3166948" y="1613128"/>
                                      </a:lnTo>
                                      <a:lnTo>
                                        <a:pt x="3172510" y="1641132"/>
                                      </a:lnTo>
                                      <a:lnTo>
                                        <a:pt x="3172510" y="1512912"/>
                                      </a:lnTo>
                                      <a:lnTo>
                                        <a:pt x="3165602" y="1505712"/>
                                      </a:lnTo>
                                      <a:lnTo>
                                        <a:pt x="3161487" y="1501813"/>
                                      </a:lnTo>
                                      <a:lnTo>
                                        <a:pt x="3152991" y="1493748"/>
                                      </a:lnTo>
                                      <a:lnTo>
                                        <a:pt x="3114675" y="1464437"/>
                                      </a:lnTo>
                                      <a:lnTo>
                                        <a:pt x="3077222" y="1444815"/>
                                      </a:lnTo>
                                      <a:lnTo>
                                        <a:pt x="3030905" y="1434160"/>
                                      </a:lnTo>
                                      <a:lnTo>
                                        <a:pt x="3020060" y="1433957"/>
                                      </a:lnTo>
                                      <a:lnTo>
                                        <a:pt x="3009874" y="1435023"/>
                                      </a:lnTo>
                                      <a:lnTo>
                                        <a:pt x="3000286" y="1437055"/>
                                      </a:lnTo>
                                      <a:lnTo>
                                        <a:pt x="2991243" y="1440014"/>
                                      </a:lnTo>
                                      <a:lnTo>
                                        <a:pt x="2982722" y="1443863"/>
                                      </a:lnTo>
                                      <a:lnTo>
                                        <a:pt x="2983865" y="1435315"/>
                                      </a:lnTo>
                                      <a:lnTo>
                                        <a:pt x="2984385" y="1426578"/>
                                      </a:lnTo>
                                      <a:lnTo>
                                        <a:pt x="2984157" y="1417637"/>
                                      </a:lnTo>
                                      <a:lnTo>
                                        <a:pt x="2983103" y="1408430"/>
                                      </a:lnTo>
                                      <a:lnTo>
                                        <a:pt x="2971419" y="1371092"/>
                                      </a:lnTo>
                                      <a:lnTo>
                                        <a:pt x="2949702" y="1334135"/>
                                      </a:lnTo>
                                      <a:lnTo>
                                        <a:pt x="2930906" y="1310906"/>
                                      </a:lnTo>
                                      <a:lnTo>
                                        <a:pt x="2930906" y="1433690"/>
                                      </a:lnTo>
                                      <a:lnTo>
                                        <a:pt x="2930766" y="1442173"/>
                                      </a:lnTo>
                                      <a:lnTo>
                                        <a:pt x="2910751" y="1482940"/>
                                      </a:lnTo>
                                      <a:lnTo>
                                        <a:pt x="2864358" y="1529334"/>
                                      </a:lnTo>
                                      <a:lnTo>
                                        <a:pt x="2770289" y="1435315"/>
                                      </a:lnTo>
                                      <a:lnTo>
                                        <a:pt x="2704465" y="1369568"/>
                                      </a:lnTo>
                                      <a:lnTo>
                                        <a:pt x="2746756" y="1327277"/>
                                      </a:lnTo>
                                      <a:lnTo>
                                        <a:pt x="2780411" y="1304417"/>
                                      </a:lnTo>
                                      <a:lnTo>
                                        <a:pt x="2796540" y="1301203"/>
                                      </a:lnTo>
                                      <a:lnTo>
                                        <a:pt x="2804769" y="1301229"/>
                                      </a:lnTo>
                                      <a:lnTo>
                                        <a:pt x="2847594" y="1317244"/>
                                      </a:lnTo>
                                      <a:lnTo>
                                        <a:pt x="2883154" y="1346581"/>
                                      </a:lnTo>
                                      <a:lnTo>
                                        <a:pt x="2911094" y="1380363"/>
                                      </a:lnTo>
                                      <a:lnTo>
                                        <a:pt x="2927985" y="1416177"/>
                                      </a:lnTo>
                                      <a:lnTo>
                                        <a:pt x="2930906" y="1433690"/>
                                      </a:lnTo>
                                      <a:lnTo>
                                        <a:pt x="2930906" y="1310906"/>
                                      </a:lnTo>
                                      <a:lnTo>
                                        <a:pt x="2927312" y="1306855"/>
                                      </a:lnTo>
                                      <a:lnTo>
                                        <a:pt x="2921851" y="1301203"/>
                                      </a:lnTo>
                                      <a:lnTo>
                                        <a:pt x="2918714" y="1297940"/>
                                      </a:lnTo>
                                      <a:lnTo>
                                        <a:pt x="2889478" y="1271676"/>
                                      </a:lnTo>
                                      <a:lnTo>
                                        <a:pt x="2845625" y="1243393"/>
                                      </a:lnTo>
                                      <a:lnTo>
                                        <a:pt x="2803271" y="1229614"/>
                                      </a:lnTo>
                                      <a:lnTo>
                                        <a:pt x="2789453" y="1228305"/>
                                      </a:lnTo>
                                      <a:lnTo>
                                        <a:pt x="2775864" y="1228826"/>
                                      </a:lnTo>
                                      <a:lnTo>
                                        <a:pt x="2736202" y="1240345"/>
                                      </a:lnTo>
                                      <a:lnTo>
                                        <a:pt x="2695702" y="1271524"/>
                                      </a:lnTo>
                                      <a:lnTo>
                                        <a:pt x="2664993" y="1302258"/>
                                      </a:lnTo>
                                      <a:lnTo>
                                        <a:pt x="2625598" y="1341501"/>
                                      </a:lnTo>
                                      <a:lnTo>
                                        <a:pt x="2622042" y="1345184"/>
                                      </a:lnTo>
                                      <a:lnTo>
                                        <a:pt x="2620391" y="1350645"/>
                                      </a:lnTo>
                                      <a:lnTo>
                                        <a:pt x="2621153" y="1357503"/>
                                      </a:lnTo>
                                      <a:lnTo>
                                        <a:pt x="3077337" y="1823720"/>
                                      </a:lnTo>
                                      <a:lnTo>
                                        <a:pt x="3110230" y="1840484"/>
                                      </a:lnTo>
                                      <a:lnTo>
                                        <a:pt x="3115691" y="1838833"/>
                                      </a:lnTo>
                                      <a:lnTo>
                                        <a:pt x="3199003" y="1755521"/>
                                      </a:lnTo>
                                      <a:lnTo>
                                        <a:pt x="3199765" y="1754759"/>
                                      </a:lnTo>
                                      <a:lnTo>
                                        <a:pt x="3226562" y="1719580"/>
                                      </a:lnTo>
                                      <a:lnTo>
                                        <a:pt x="3240024" y="1682496"/>
                                      </a:lnTo>
                                      <a:lnTo>
                                        <a:pt x="3241433" y="1672539"/>
                                      </a:lnTo>
                                      <a:lnTo>
                                        <a:pt x="3242183" y="1662417"/>
                                      </a:lnTo>
                                      <a:close/>
                                    </a:path>
                                    <a:path w="4456430" h="4461510">
                                      <a:moveTo>
                                        <a:pt x="3599180" y="1355344"/>
                                      </a:moveTo>
                                      <a:lnTo>
                                        <a:pt x="3598418" y="1352296"/>
                                      </a:lnTo>
                                      <a:lnTo>
                                        <a:pt x="3597656" y="1349121"/>
                                      </a:lnTo>
                                      <a:lnTo>
                                        <a:pt x="3595751" y="1345819"/>
                                      </a:lnTo>
                                      <a:lnTo>
                                        <a:pt x="3592322" y="1342263"/>
                                      </a:lnTo>
                                      <a:lnTo>
                                        <a:pt x="3588626" y="1339088"/>
                                      </a:lnTo>
                                      <a:lnTo>
                                        <a:pt x="3583686" y="1335786"/>
                                      </a:lnTo>
                                      <a:lnTo>
                                        <a:pt x="3576828" y="1331087"/>
                                      </a:lnTo>
                                      <a:lnTo>
                                        <a:pt x="3516528" y="1292733"/>
                                      </a:lnTo>
                                      <a:lnTo>
                                        <a:pt x="3339338" y="1181011"/>
                                      </a:lnTo>
                                      <a:lnTo>
                                        <a:pt x="3339338" y="1251331"/>
                                      </a:lnTo>
                                      <a:lnTo>
                                        <a:pt x="3232150" y="1358392"/>
                                      </a:lnTo>
                                      <a:lnTo>
                                        <a:pt x="3176905" y="1273009"/>
                                      </a:lnTo>
                                      <a:lnTo>
                                        <a:pt x="3066910" y="1101979"/>
                                      </a:lnTo>
                                      <a:lnTo>
                                        <a:pt x="3039237" y="1059307"/>
                                      </a:lnTo>
                                      <a:lnTo>
                                        <a:pt x="3039364" y="1059053"/>
                                      </a:lnTo>
                                      <a:lnTo>
                                        <a:pt x="3039491" y="1059053"/>
                                      </a:lnTo>
                                      <a:lnTo>
                                        <a:pt x="3339338" y="1251331"/>
                                      </a:lnTo>
                                      <a:lnTo>
                                        <a:pt x="3339338" y="1181011"/>
                                      </a:lnTo>
                                      <a:lnTo>
                                        <a:pt x="3145929" y="1059053"/>
                                      </a:lnTo>
                                      <a:lnTo>
                                        <a:pt x="3014980" y="975995"/>
                                      </a:lnTo>
                                      <a:lnTo>
                                        <a:pt x="3011551" y="973963"/>
                                      </a:lnTo>
                                      <a:lnTo>
                                        <a:pt x="3008122" y="972058"/>
                                      </a:lnTo>
                                      <a:lnTo>
                                        <a:pt x="3005074" y="971296"/>
                                      </a:lnTo>
                                      <a:lnTo>
                                        <a:pt x="3002026" y="970661"/>
                                      </a:lnTo>
                                      <a:lnTo>
                                        <a:pt x="2999486" y="970915"/>
                                      </a:lnTo>
                                      <a:lnTo>
                                        <a:pt x="2992882" y="972947"/>
                                      </a:lnTo>
                                      <a:lnTo>
                                        <a:pt x="2989453" y="974725"/>
                                      </a:lnTo>
                                      <a:lnTo>
                                        <a:pt x="2985770" y="977646"/>
                                      </a:lnTo>
                                      <a:lnTo>
                                        <a:pt x="2981960" y="980567"/>
                                      </a:lnTo>
                                      <a:lnTo>
                                        <a:pt x="2977642" y="984885"/>
                                      </a:lnTo>
                                      <a:lnTo>
                                        <a:pt x="2972689" y="989965"/>
                                      </a:lnTo>
                                      <a:lnTo>
                                        <a:pt x="2967990" y="994664"/>
                                      </a:lnTo>
                                      <a:lnTo>
                                        <a:pt x="2964053" y="998474"/>
                                      </a:lnTo>
                                      <a:lnTo>
                                        <a:pt x="2961386" y="1002030"/>
                                      </a:lnTo>
                                      <a:lnTo>
                                        <a:pt x="2958719" y="1005459"/>
                                      </a:lnTo>
                                      <a:lnTo>
                                        <a:pt x="2956814" y="1008888"/>
                                      </a:lnTo>
                                      <a:lnTo>
                                        <a:pt x="2956179" y="1011936"/>
                                      </a:lnTo>
                                      <a:lnTo>
                                        <a:pt x="2955163" y="1015111"/>
                                      </a:lnTo>
                                      <a:lnTo>
                                        <a:pt x="2954782" y="1017778"/>
                                      </a:lnTo>
                                      <a:lnTo>
                                        <a:pt x="2955671" y="1020572"/>
                                      </a:lnTo>
                                      <a:lnTo>
                                        <a:pt x="2956560" y="1023620"/>
                                      </a:lnTo>
                                      <a:lnTo>
                                        <a:pt x="2958084" y="1026668"/>
                                      </a:lnTo>
                                      <a:lnTo>
                                        <a:pt x="2959989" y="1030097"/>
                                      </a:lnTo>
                                      <a:lnTo>
                                        <a:pt x="2987433" y="1073238"/>
                                      </a:lnTo>
                                      <a:lnTo>
                                        <a:pt x="3187331" y="1390142"/>
                                      </a:lnTo>
                                      <a:lnTo>
                                        <a:pt x="3315208" y="1591945"/>
                                      </a:lnTo>
                                      <a:lnTo>
                                        <a:pt x="3319780" y="1598930"/>
                                      </a:lnTo>
                                      <a:lnTo>
                                        <a:pt x="3323209" y="1603883"/>
                                      </a:lnTo>
                                      <a:lnTo>
                                        <a:pt x="3326638" y="1607312"/>
                                      </a:lnTo>
                                      <a:lnTo>
                                        <a:pt x="3329813" y="1610868"/>
                                      </a:lnTo>
                                      <a:lnTo>
                                        <a:pt x="3333242" y="1612900"/>
                                      </a:lnTo>
                                      <a:lnTo>
                                        <a:pt x="3336290" y="1613662"/>
                                      </a:lnTo>
                                      <a:lnTo>
                                        <a:pt x="3339465" y="1614297"/>
                                      </a:lnTo>
                                      <a:lnTo>
                                        <a:pt x="3342513" y="1613535"/>
                                      </a:lnTo>
                                      <a:lnTo>
                                        <a:pt x="3370707" y="1586103"/>
                                      </a:lnTo>
                                      <a:lnTo>
                                        <a:pt x="3372231" y="1579880"/>
                                      </a:lnTo>
                                      <a:lnTo>
                                        <a:pt x="3372485" y="1577467"/>
                                      </a:lnTo>
                                      <a:lnTo>
                                        <a:pt x="3372612" y="1575054"/>
                                      </a:lnTo>
                                      <a:lnTo>
                                        <a:pt x="3371342" y="1572387"/>
                                      </a:lnTo>
                                      <a:lnTo>
                                        <a:pt x="3370580" y="1570228"/>
                                      </a:lnTo>
                                      <a:lnTo>
                                        <a:pt x="3369310" y="1567561"/>
                                      </a:lnTo>
                                      <a:lnTo>
                                        <a:pt x="3367532" y="1564767"/>
                                      </a:lnTo>
                                      <a:lnTo>
                                        <a:pt x="3274187" y="1420876"/>
                                      </a:lnTo>
                                      <a:lnTo>
                                        <a:pt x="3336747" y="1358392"/>
                                      </a:lnTo>
                                      <a:lnTo>
                                        <a:pt x="3402203" y="1292733"/>
                                      </a:lnTo>
                                      <a:lnTo>
                                        <a:pt x="3548761" y="1386586"/>
                                      </a:lnTo>
                                      <a:lnTo>
                                        <a:pt x="3551936" y="1388110"/>
                                      </a:lnTo>
                                      <a:lnTo>
                                        <a:pt x="3556635" y="1390142"/>
                                      </a:lnTo>
                                      <a:lnTo>
                                        <a:pt x="3558921" y="1390904"/>
                                      </a:lnTo>
                                      <a:lnTo>
                                        <a:pt x="3561080" y="1391158"/>
                                      </a:lnTo>
                                      <a:lnTo>
                                        <a:pt x="3563493" y="1390142"/>
                                      </a:lnTo>
                                      <a:lnTo>
                                        <a:pt x="3566160" y="1390015"/>
                                      </a:lnTo>
                                      <a:lnTo>
                                        <a:pt x="3568954" y="1388491"/>
                                      </a:lnTo>
                                      <a:lnTo>
                                        <a:pt x="3572383" y="1385824"/>
                                      </a:lnTo>
                                      <a:lnTo>
                                        <a:pt x="3575685" y="1383411"/>
                                      </a:lnTo>
                                      <a:lnTo>
                                        <a:pt x="3589528" y="1369568"/>
                                      </a:lnTo>
                                      <a:lnTo>
                                        <a:pt x="3593084" y="1365377"/>
                                      </a:lnTo>
                                      <a:lnTo>
                                        <a:pt x="3595624" y="1361821"/>
                                      </a:lnTo>
                                      <a:lnTo>
                                        <a:pt x="3598151" y="1358646"/>
                                      </a:lnTo>
                                      <a:lnTo>
                                        <a:pt x="3599180" y="1355344"/>
                                      </a:lnTo>
                                      <a:close/>
                                    </a:path>
                                    <a:path w="4456430" h="4461510">
                                      <a:moveTo>
                                        <a:pt x="3791280" y="1092631"/>
                                      </a:moveTo>
                                      <a:lnTo>
                                        <a:pt x="3785616" y="1043051"/>
                                      </a:lnTo>
                                      <a:lnTo>
                                        <a:pt x="3767163" y="990320"/>
                                      </a:lnTo>
                                      <a:lnTo>
                                        <a:pt x="3735959" y="933958"/>
                                      </a:lnTo>
                                      <a:lnTo>
                                        <a:pt x="3721316" y="912914"/>
                                      </a:lnTo>
                                      <a:lnTo>
                                        <a:pt x="3721316" y="1069695"/>
                                      </a:lnTo>
                                      <a:lnTo>
                                        <a:pt x="3720642" y="1086789"/>
                                      </a:lnTo>
                                      <a:lnTo>
                                        <a:pt x="3704056" y="1134833"/>
                                      </a:lnTo>
                                      <a:lnTo>
                                        <a:pt x="3679698" y="1164971"/>
                                      </a:lnTo>
                                      <a:lnTo>
                                        <a:pt x="3637534" y="1207008"/>
                                      </a:lnTo>
                                      <a:lnTo>
                                        <a:pt x="3253486" y="822833"/>
                                      </a:lnTo>
                                      <a:lnTo>
                                        <a:pt x="3295142" y="781177"/>
                                      </a:lnTo>
                                      <a:lnTo>
                                        <a:pt x="3327501" y="755675"/>
                                      </a:lnTo>
                                      <a:lnTo>
                                        <a:pt x="3378911" y="741337"/>
                                      </a:lnTo>
                                      <a:lnTo>
                                        <a:pt x="3396894" y="741540"/>
                                      </a:lnTo>
                                      <a:lnTo>
                                        <a:pt x="3453511" y="756031"/>
                                      </a:lnTo>
                                      <a:lnTo>
                                        <a:pt x="3492970" y="776071"/>
                                      </a:lnTo>
                                      <a:lnTo>
                                        <a:pt x="3533419" y="804291"/>
                                      </a:lnTo>
                                      <a:lnTo>
                                        <a:pt x="3573894" y="838517"/>
                                      </a:lnTo>
                                      <a:lnTo>
                                        <a:pt x="3617849" y="882484"/>
                                      </a:lnTo>
                                      <a:lnTo>
                                        <a:pt x="3657993" y="929297"/>
                                      </a:lnTo>
                                      <a:lnTo>
                                        <a:pt x="3688194" y="972908"/>
                                      </a:lnTo>
                                      <a:lnTo>
                                        <a:pt x="3708501" y="1013866"/>
                                      </a:lnTo>
                                      <a:lnTo>
                                        <a:pt x="3719563" y="1051890"/>
                                      </a:lnTo>
                                      <a:lnTo>
                                        <a:pt x="3721316" y="1069695"/>
                                      </a:lnTo>
                                      <a:lnTo>
                                        <a:pt x="3721316" y="912914"/>
                                      </a:lnTo>
                                      <a:lnTo>
                                        <a:pt x="3691890" y="874560"/>
                                      </a:lnTo>
                                      <a:lnTo>
                                        <a:pt x="3664839" y="843635"/>
                                      </a:lnTo>
                                      <a:lnTo>
                                        <a:pt x="3634486" y="811911"/>
                                      </a:lnTo>
                                      <a:lnTo>
                                        <a:pt x="3606749" y="785444"/>
                                      </a:lnTo>
                                      <a:lnTo>
                                        <a:pt x="3553383" y="741337"/>
                                      </a:lnTo>
                                      <a:lnTo>
                                        <a:pt x="3498291" y="705624"/>
                                      </a:lnTo>
                                      <a:lnTo>
                                        <a:pt x="3446348" y="682180"/>
                                      </a:lnTo>
                                      <a:lnTo>
                                        <a:pt x="3396577" y="669607"/>
                                      </a:lnTo>
                                      <a:lnTo>
                                        <a:pt x="3372688" y="667956"/>
                                      </a:lnTo>
                                      <a:lnTo>
                                        <a:pt x="3349485" y="669175"/>
                                      </a:lnTo>
                                      <a:lnTo>
                                        <a:pt x="3305137" y="680300"/>
                                      </a:lnTo>
                                      <a:lnTo>
                                        <a:pt x="3263163" y="706018"/>
                                      </a:lnTo>
                                      <a:lnTo>
                                        <a:pt x="3169539" y="797687"/>
                                      </a:lnTo>
                                      <a:lnTo>
                                        <a:pt x="3167888" y="803148"/>
                                      </a:lnTo>
                                      <a:lnTo>
                                        <a:pt x="3168650" y="810006"/>
                                      </a:lnTo>
                                      <a:lnTo>
                                        <a:pt x="3624834" y="1276223"/>
                                      </a:lnTo>
                                      <a:lnTo>
                                        <a:pt x="3657727" y="1292987"/>
                                      </a:lnTo>
                                      <a:lnTo>
                                        <a:pt x="3663188" y="1291336"/>
                                      </a:lnTo>
                                      <a:lnTo>
                                        <a:pt x="3732022" y="1222502"/>
                                      </a:lnTo>
                                      <a:lnTo>
                                        <a:pt x="3745992" y="1207008"/>
                                      </a:lnTo>
                                      <a:lnTo>
                                        <a:pt x="3750157" y="1202397"/>
                                      </a:lnTo>
                                      <a:lnTo>
                                        <a:pt x="3764953" y="1181696"/>
                                      </a:lnTo>
                                      <a:lnTo>
                                        <a:pt x="3776395" y="1160449"/>
                                      </a:lnTo>
                                      <a:lnTo>
                                        <a:pt x="3784473" y="1138682"/>
                                      </a:lnTo>
                                      <a:lnTo>
                                        <a:pt x="3789375" y="1116152"/>
                                      </a:lnTo>
                                      <a:lnTo>
                                        <a:pt x="3791280" y="1092631"/>
                                      </a:lnTo>
                                      <a:close/>
                                    </a:path>
                                    <a:path w="4456430" h="4461510">
                                      <a:moveTo>
                                        <a:pt x="4181475" y="773049"/>
                                      </a:moveTo>
                                      <a:lnTo>
                                        <a:pt x="4180713" y="770001"/>
                                      </a:lnTo>
                                      <a:lnTo>
                                        <a:pt x="4179951" y="766826"/>
                                      </a:lnTo>
                                      <a:lnTo>
                                        <a:pt x="4178046" y="763524"/>
                                      </a:lnTo>
                                      <a:lnTo>
                                        <a:pt x="4098988" y="710565"/>
                                      </a:lnTo>
                                      <a:lnTo>
                                        <a:pt x="3921633" y="598754"/>
                                      </a:lnTo>
                                      <a:lnTo>
                                        <a:pt x="3921633" y="668909"/>
                                      </a:lnTo>
                                      <a:lnTo>
                                        <a:pt x="3814445" y="776224"/>
                                      </a:lnTo>
                                      <a:lnTo>
                                        <a:pt x="3759200" y="690765"/>
                                      </a:lnTo>
                                      <a:lnTo>
                                        <a:pt x="3649205" y="519684"/>
                                      </a:lnTo>
                                      <a:lnTo>
                                        <a:pt x="3621532" y="477012"/>
                                      </a:lnTo>
                                      <a:lnTo>
                                        <a:pt x="3621786" y="476758"/>
                                      </a:lnTo>
                                      <a:lnTo>
                                        <a:pt x="3921633" y="668909"/>
                                      </a:lnTo>
                                      <a:lnTo>
                                        <a:pt x="3921633" y="598754"/>
                                      </a:lnTo>
                                      <a:lnTo>
                                        <a:pt x="3728161" y="476758"/>
                                      </a:lnTo>
                                      <a:lnTo>
                                        <a:pt x="3597275" y="393700"/>
                                      </a:lnTo>
                                      <a:lnTo>
                                        <a:pt x="3593846" y="391668"/>
                                      </a:lnTo>
                                      <a:lnTo>
                                        <a:pt x="3590404" y="389763"/>
                                      </a:lnTo>
                                      <a:lnTo>
                                        <a:pt x="3584321" y="388239"/>
                                      </a:lnTo>
                                      <a:lnTo>
                                        <a:pt x="3581654" y="388620"/>
                                      </a:lnTo>
                                      <a:lnTo>
                                        <a:pt x="3578352" y="389636"/>
                                      </a:lnTo>
                                      <a:lnTo>
                                        <a:pt x="3575177" y="390525"/>
                                      </a:lnTo>
                                      <a:lnTo>
                                        <a:pt x="3571748" y="392430"/>
                                      </a:lnTo>
                                      <a:lnTo>
                                        <a:pt x="3568052" y="395478"/>
                                      </a:lnTo>
                                      <a:lnTo>
                                        <a:pt x="3564255" y="398272"/>
                                      </a:lnTo>
                                      <a:lnTo>
                                        <a:pt x="3546348" y="416179"/>
                                      </a:lnTo>
                                      <a:lnTo>
                                        <a:pt x="3543808" y="419735"/>
                                      </a:lnTo>
                                      <a:lnTo>
                                        <a:pt x="3541001" y="423164"/>
                                      </a:lnTo>
                                      <a:lnTo>
                                        <a:pt x="3539236" y="426593"/>
                                      </a:lnTo>
                                      <a:lnTo>
                                        <a:pt x="3538347" y="429641"/>
                                      </a:lnTo>
                                      <a:lnTo>
                                        <a:pt x="3537331" y="432943"/>
                                      </a:lnTo>
                                      <a:lnTo>
                                        <a:pt x="3537077" y="435483"/>
                                      </a:lnTo>
                                      <a:lnTo>
                                        <a:pt x="3538093" y="438277"/>
                                      </a:lnTo>
                                      <a:lnTo>
                                        <a:pt x="3538728" y="441452"/>
                                      </a:lnTo>
                                      <a:lnTo>
                                        <a:pt x="3540379" y="444500"/>
                                      </a:lnTo>
                                      <a:lnTo>
                                        <a:pt x="3542284" y="447802"/>
                                      </a:lnTo>
                                      <a:lnTo>
                                        <a:pt x="3560889" y="477012"/>
                                      </a:lnTo>
                                      <a:lnTo>
                                        <a:pt x="3597160" y="534123"/>
                                      </a:lnTo>
                                      <a:lnTo>
                                        <a:pt x="3749865" y="776351"/>
                                      </a:lnTo>
                                      <a:lnTo>
                                        <a:pt x="3787991" y="836942"/>
                                      </a:lnTo>
                                      <a:lnTo>
                                        <a:pt x="3897503" y="1009777"/>
                                      </a:lnTo>
                                      <a:lnTo>
                                        <a:pt x="3902075" y="1016635"/>
                                      </a:lnTo>
                                      <a:lnTo>
                                        <a:pt x="3905504" y="1021461"/>
                                      </a:lnTo>
                                      <a:lnTo>
                                        <a:pt x="3908933" y="1024890"/>
                                      </a:lnTo>
                                      <a:lnTo>
                                        <a:pt x="3912108" y="1028700"/>
                                      </a:lnTo>
                                      <a:lnTo>
                                        <a:pt x="3915537" y="1030605"/>
                                      </a:lnTo>
                                      <a:lnTo>
                                        <a:pt x="3921760" y="1032129"/>
                                      </a:lnTo>
                                      <a:lnTo>
                                        <a:pt x="3924681" y="1031240"/>
                                      </a:lnTo>
                                      <a:lnTo>
                                        <a:pt x="3950716" y="1006729"/>
                                      </a:lnTo>
                                      <a:lnTo>
                                        <a:pt x="3953002" y="1003808"/>
                                      </a:lnTo>
                                      <a:lnTo>
                                        <a:pt x="3954399" y="1000887"/>
                                      </a:lnTo>
                                      <a:lnTo>
                                        <a:pt x="3954526" y="997712"/>
                                      </a:lnTo>
                                      <a:lnTo>
                                        <a:pt x="3954780" y="995172"/>
                                      </a:lnTo>
                                      <a:lnTo>
                                        <a:pt x="3954907" y="992759"/>
                                      </a:lnTo>
                                      <a:lnTo>
                                        <a:pt x="3953637" y="990092"/>
                                      </a:lnTo>
                                      <a:lnTo>
                                        <a:pt x="3952875" y="987933"/>
                                      </a:lnTo>
                                      <a:lnTo>
                                        <a:pt x="3951732" y="985266"/>
                                      </a:lnTo>
                                      <a:lnTo>
                                        <a:pt x="3949827" y="982472"/>
                                      </a:lnTo>
                                      <a:lnTo>
                                        <a:pt x="3879850" y="874560"/>
                                      </a:lnTo>
                                      <a:lnTo>
                                        <a:pt x="3856355" y="838581"/>
                                      </a:lnTo>
                                      <a:lnTo>
                                        <a:pt x="3918864" y="776224"/>
                                      </a:lnTo>
                                      <a:lnTo>
                                        <a:pt x="3984498" y="710565"/>
                                      </a:lnTo>
                                      <a:lnTo>
                                        <a:pt x="4131183" y="804164"/>
                                      </a:lnTo>
                                      <a:lnTo>
                                        <a:pt x="4143375" y="808863"/>
                                      </a:lnTo>
                                      <a:lnTo>
                                        <a:pt x="4145788" y="807974"/>
                                      </a:lnTo>
                                      <a:lnTo>
                                        <a:pt x="4148328" y="807720"/>
                                      </a:lnTo>
                                      <a:lnTo>
                                        <a:pt x="4151249" y="806323"/>
                                      </a:lnTo>
                                      <a:lnTo>
                                        <a:pt x="4154805" y="803529"/>
                                      </a:lnTo>
                                      <a:lnTo>
                                        <a:pt x="4157980" y="801116"/>
                                      </a:lnTo>
                                      <a:lnTo>
                                        <a:pt x="4171823" y="787273"/>
                                      </a:lnTo>
                                      <a:lnTo>
                                        <a:pt x="4175252" y="783082"/>
                                      </a:lnTo>
                                      <a:lnTo>
                                        <a:pt x="4180459" y="776351"/>
                                      </a:lnTo>
                                      <a:lnTo>
                                        <a:pt x="4181475" y="773049"/>
                                      </a:lnTo>
                                      <a:close/>
                                    </a:path>
                                    <a:path w="4456430" h="4461510">
                                      <a:moveTo>
                                        <a:pt x="4456049" y="492252"/>
                                      </a:moveTo>
                                      <a:lnTo>
                                        <a:pt x="3982212" y="3302"/>
                                      </a:lnTo>
                                      <a:lnTo>
                                        <a:pt x="3973322" y="0"/>
                                      </a:lnTo>
                                      <a:lnTo>
                                        <a:pt x="3967861" y="762"/>
                                      </a:lnTo>
                                      <a:lnTo>
                                        <a:pt x="3938778" y="29972"/>
                                      </a:lnTo>
                                      <a:lnTo>
                                        <a:pt x="3937762" y="35560"/>
                                      </a:lnTo>
                                      <a:lnTo>
                                        <a:pt x="3938270" y="37973"/>
                                      </a:lnTo>
                                      <a:lnTo>
                                        <a:pt x="3940048" y="42418"/>
                                      </a:lnTo>
                                      <a:lnTo>
                                        <a:pt x="3941191" y="44196"/>
                                      </a:lnTo>
                                      <a:lnTo>
                                        <a:pt x="4210939" y="313944"/>
                                      </a:lnTo>
                                      <a:lnTo>
                                        <a:pt x="4337177" y="438785"/>
                                      </a:lnTo>
                                      <a:lnTo>
                                        <a:pt x="4337050" y="439039"/>
                                      </a:lnTo>
                                      <a:lnTo>
                                        <a:pt x="4289806" y="414274"/>
                                      </a:lnTo>
                                      <a:lnTo>
                                        <a:pt x="4193286" y="364363"/>
                                      </a:lnTo>
                                      <a:lnTo>
                                        <a:pt x="4154919" y="345567"/>
                                      </a:lnTo>
                                      <a:lnTo>
                                        <a:pt x="4093641" y="314718"/>
                                      </a:lnTo>
                                      <a:lnTo>
                                        <a:pt x="3949039" y="242747"/>
                                      </a:lnTo>
                                      <a:lnTo>
                                        <a:pt x="3852799" y="194437"/>
                                      </a:lnTo>
                                      <a:lnTo>
                                        <a:pt x="3838156" y="187312"/>
                                      </a:lnTo>
                                      <a:lnTo>
                                        <a:pt x="3825621" y="181991"/>
                                      </a:lnTo>
                                      <a:lnTo>
                                        <a:pt x="3818382" y="179451"/>
                                      </a:lnTo>
                                      <a:lnTo>
                                        <a:pt x="3811778" y="177673"/>
                                      </a:lnTo>
                                      <a:lnTo>
                                        <a:pt x="3806063" y="177165"/>
                                      </a:lnTo>
                                      <a:lnTo>
                                        <a:pt x="3800729" y="177165"/>
                                      </a:lnTo>
                                      <a:lnTo>
                                        <a:pt x="3752977" y="214249"/>
                                      </a:lnTo>
                                      <a:lnTo>
                                        <a:pt x="3751453" y="220218"/>
                                      </a:lnTo>
                                      <a:lnTo>
                                        <a:pt x="3752088" y="228092"/>
                                      </a:lnTo>
                                      <a:lnTo>
                                        <a:pt x="4225798" y="712597"/>
                                      </a:lnTo>
                                      <a:lnTo>
                                        <a:pt x="4234434" y="716153"/>
                                      </a:lnTo>
                                      <a:lnTo>
                                        <a:pt x="4236974" y="715264"/>
                                      </a:lnTo>
                                      <a:lnTo>
                                        <a:pt x="4239514" y="715010"/>
                                      </a:lnTo>
                                      <a:lnTo>
                                        <a:pt x="4267454" y="688594"/>
                                      </a:lnTo>
                                      <a:lnTo>
                                        <a:pt x="4269105" y="683133"/>
                                      </a:lnTo>
                                      <a:lnTo>
                                        <a:pt x="4269994" y="680720"/>
                                      </a:lnTo>
                                      <a:lnTo>
                                        <a:pt x="4269994" y="678307"/>
                                      </a:lnTo>
                                      <a:lnTo>
                                        <a:pt x="4268089" y="673481"/>
                                      </a:lnTo>
                                      <a:lnTo>
                                        <a:pt x="4266819" y="671703"/>
                                      </a:lnTo>
                                      <a:lnTo>
                                        <a:pt x="3938587" y="343636"/>
                                      </a:lnTo>
                                      <a:lnTo>
                                        <a:pt x="3853053" y="259842"/>
                                      </a:lnTo>
                                      <a:lnTo>
                                        <a:pt x="3853561" y="259334"/>
                                      </a:lnTo>
                                      <a:lnTo>
                                        <a:pt x="3898138" y="283667"/>
                                      </a:lnTo>
                                      <a:lnTo>
                                        <a:pt x="3944340" y="307784"/>
                                      </a:lnTo>
                                      <a:lnTo>
                                        <a:pt x="4020756" y="346278"/>
                                      </a:lnTo>
                                      <a:lnTo>
                                        <a:pt x="4208424" y="439381"/>
                                      </a:lnTo>
                                      <a:lnTo>
                                        <a:pt x="4358386" y="514159"/>
                                      </a:lnTo>
                                      <a:lnTo>
                                        <a:pt x="4375201" y="521652"/>
                                      </a:lnTo>
                                      <a:lnTo>
                                        <a:pt x="4391914" y="528320"/>
                                      </a:lnTo>
                                      <a:lnTo>
                                        <a:pt x="4399788" y="530225"/>
                                      </a:lnTo>
                                      <a:lnTo>
                                        <a:pt x="4406011" y="530860"/>
                                      </a:lnTo>
                                      <a:lnTo>
                                        <a:pt x="4412615" y="532003"/>
                                      </a:lnTo>
                                      <a:lnTo>
                                        <a:pt x="4418457" y="531495"/>
                                      </a:lnTo>
                                      <a:lnTo>
                                        <a:pt x="4422775" y="529463"/>
                                      </a:lnTo>
                                      <a:lnTo>
                                        <a:pt x="4427347" y="527939"/>
                                      </a:lnTo>
                                      <a:lnTo>
                                        <a:pt x="4431919" y="524891"/>
                                      </a:lnTo>
                                      <a:lnTo>
                                        <a:pt x="4451985" y="504825"/>
                                      </a:lnTo>
                                      <a:lnTo>
                                        <a:pt x="4453763" y="502412"/>
                                      </a:lnTo>
                                      <a:lnTo>
                                        <a:pt x="4455668" y="495681"/>
                                      </a:lnTo>
                                      <a:lnTo>
                                        <a:pt x="4456049"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33pt;margin-top:17.569519pt;width:350.9pt;height:351.3pt;mso-position-horizontal-relative:column;mso-position-vertical-relative:paragraph;z-index:-20369920" id="docshapegroup56" coordorigin="-47,351" coordsize="7018,7026">
                      <v:shape style="position:absolute;left:-47;top:351;width:7018;height:7026" id="docshape57" coordorigin="-47,351" coordsize="7018,7026" path="m780,7321l780,7317,778,7310,775,7307,772,7304,23,6555,19,6552,12,6550,9,6549,5,6550,1,6552,-9,6556,-19,6565,-31,6576,-39,6587,-44,6597,-46,6600,-46,6605,-47,6609,-44,6616,-42,6619,710,7372,714,7374,721,7377,724,7377,728,7376,732,7375,742,7370,753,7361,765,7349,770,7343,773,7338,778,7329,779,7325,780,7321xm1103,6996l1100,6986,1095,6976,1008,6841,705,6367,518,6076,508,6065,503,6062,499,6061,494,6059,489,6061,484,6064,472,6073,451,6095,443,6105,441,6109,439,6118,439,6122,443,6130,493,6205,967,6928,967,6928,901,6885,173,6413,164,6407,157,6404,153,6404,145,6405,141,6407,131,6414,110,6435,95,6454,93,6459,95,6470,97,6475,103,6480,108,6485,117,6491,195,6542,1008,7062,1016,7066,1019,7067,1022,7069,1025,7069,1031,7070,1034,7069,1037,7068,1040,7067,1044,7065,1060,7054,1088,7026,1097,7015,1099,7010,1102,7000,1103,6996xm1612,6490l1611,6483,1603,6467,1598,6461,1587,6449,1580,6442,1572,6434,1553,6418,1547,6414,1539,6410,1531,6409,1528,6409,1525,6410,1331,6604,1053,6326,1217,6162,1219,6159,1219,6153,1218,6149,1214,6141,1211,6136,1195,6118,1180,6103,1173,6096,1162,6086,1156,6082,1148,6078,1143,6077,1140,6077,1136,6077,1134,6078,969,6243,725,5999,917,5807,918,5805,918,5798,917,5794,912,5785,904,5774,893,5761,878,5746,865,5735,859,5730,854,5726,844,5721,841,5720,834,5720,831,5721,593,5959,591,5968,592,5979,594,5988,599,5998,607,6008,617,6020,1310,6713,1322,6723,1332,6731,1342,6735,1362,6739,1371,6737,1611,6496,1612,6494,1612,6490xm2045,6056l2044,6053,2043,6050,2041,6047,2038,6044,2035,6040,2032,6037,2027,6033,2020,6028,2014,6024,1983,6005,1800,5896,1782,5885,1750,5866,1733,5857,1716,5848,1686,5832,1671,5825,1657,5819,1643,5814,1630,5809,1618,5806,1606,5803,1597,5801,1594,5801,1583,5800,1572,5799,1561,5800,1551,5801,1555,5785,1558,5768,1560,5751,1560,5733,1560,5716,1557,5698,1554,5681,1548,5662,1542,5644,1534,5626,1524,5607,1513,5589,1500,5570,1485,5551,1468,5532,1464,5527,1464,5739,1462,5753,1459,5768,1453,5782,1446,5796,1436,5809,1425,5822,1362,5885,1100,5623,1154,5569,1163,5560,1172,5552,1180,5545,1187,5540,1196,5533,1205,5528,1214,5524,1236,5519,1258,5517,1280,5520,1302,5527,1324,5538,1347,5552,1369,5570,1392,5592,1406,5606,1418,5620,1429,5635,1439,5649,1447,5665,1454,5680,1459,5695,1462,5709,1464,5724,1464,5739,1464,5527,1454,5517,1450,5512,1429,5493,1409,5475,1389,5460,1369,5446,1348,5434,1328,5424,1308,5416,1288,5409,1268,5404,1248,5402,1228,5401,1209,5402,1190,5406,1171,5411,1153,5419,1134,5428,1127,5433,1118,5439,1109,5446,1102,5452,1094,5459,1086,5466,1077,5475,1026,5527,968,5584,966,5593,967,5603,969,5613,974,5623,982,5633,992,5644,1715,6367,1718,6370,1722,6371,1725,6372,1728,6373,1732,6371,1737,6370,1741,6368,1747,6365,1751,6362,1757,6358,1770,6345,1774,6339,1778,6334,1781,6329,1783,6325,1783,6320,1784,6317,1784,6313,1783,6310,1782,6306,1779,6303,1776,6300,1445,5969,1467,5947,1478,5936,1488,5925,1500,5915,1511,5908,1524,5902,1536,5898,1550,5896,1564,5896,1578,5897,1593,5900,1609,5904,1625,5910,1642,5916,1659,5925,1676,5934,1694,5944,1713,5955,1732,5966,1903,6070,1960,6105,1966,6109,1972,6112,1976,6113,1980,6115,1984,6116,1989,6115,1994,6114,1998,6112,2003,6109,2008,6105,2014,6101,2028,6087,2033,6080,2037,6075,2041,6070,2043,6065,2045,6056xm2312,5726l2309,5701,2304,5675,2296,5648,2285,5621,2272,5594,2255,5566,2236,5539,2213,5511,2187,5484,2164,5462,2142,5443,2119,5427,2097,5413,2076,5402,2055,5393,2034,5385,2013,5379,1993,5375,1973,5373,1954,5372,1934,5372,1915,5373,1897,5374,1878,5376,1860,5378,1807,5387,1790,5389,1772,5391,1755,5392,1738,5392,1721,5391,1704,5389,1688,5386,1671,5381,1655,5375,1638,5367,1622,5356,1606,5343,1589,5328,1579,5317,1569,5305,1560,5293,1552,5281,1545,5269,1540,5257,1536,5244,1533,5232,1531,5221,1531,5209,1532,5196,1534,5184,1538,5173,1544,5162,1552,5151,1561,5141,1572,5130,1584,5122,1596,5115,1609,5110,1622,5106,1634,5103,1646,5101,1658,5099,1680,5097,1710,5096,1717,5095,1722,5090,1722,5087,1721,5081,1720,5078,1710,5063,1699,5051,1672,5024,1650,5005,1643,5001,1629,4997,1623,4996,1613,4996,1599,4997,1589,4998,1578,5000,1557,5005,1546,5009,1535,5014,1524,5018,1514,5024,1504,5030,1494,5037,1486,5045,1477,5052,1462,5069,1450,5086,1440,5105,1432,5124,1426,5145,1423,5166,1423,5188,1425,5211,1429,5234,1436,5257,1445,5281,1458,5305,1473,5330,1490,5355,1511,5379,1533,5404,1557,5426,1580,5445,1603,5461,1624,5475,1646,5486,1667,5496,1688,5504,1708,5510,1728,5514,1748,5517,1768,5518,1787,5519,1806,5518,1825,5516,1861,5512,1932,5502,1949,5500,1966,5499,1983,5499,1999,5499,2015,5501,2032,5505,2049,5510,2065,5516,2081,5524,2098,5535,2114,5547,2131,5563,2145,5578,2158,5593,2169,5609,2179,5624,2187,5640,2193,5655,2197,5669,2200,5684,2201,5698,2201,5713,2199,5726,2196,5740,2191,5752,2184,5765,2176,5776,2166,5787,2152,5800,2137,5811,2122,5819,2107,5825,2091,5830,2076,5834,2062,5837,2048,5839,2035,5841,2023,5841,2012,5842,1988,5841,1980,5843,1974,5848,1973,5851,1973,5857,1974,5860,1979,5870,1983,5875,2001,5895,2019,5913,2027,5920,2035,5926,2050,5938,2059,5941,2074,5946,2085,5946,2110,5945,2121,5943,2134,5941,2146,5938,2160,5934,2173,5929,2186,5924,2200,5917,2213,5909,2226,5900,2239,5890,2251,5879,2268,5860,2282,5841,2293,5820,2302,5798,2308,5775,2311,5751,2312,5726xm2555,5546l2554,5543,2552,5536,2549,5533,2546,5530,1797,4780,1794,4778,1787,4775,1783,4775,1779,4776,1775,4777,1766,4782,1755,4790,1743,4802,1735,4812,1730,4822,1729,4826,1728,4831,1728,4834,1730,4841,1733,4845,2482,5594,2488,5600,2495,5602,2498,5603,2502,5601,2507,5600,2517,5595,2521,5592,2527,5587,2540,5575,2548,5564,2551,5559,2552,5555,2555,5546xm2839,5263l2838,5259,2836,5252,2833,5249,2156,4572,2294,4433,2296,4431,2296,4424,2295,4420,2292,4415,2290,4411,2286,4406,2276,4394,2270,4387,2262,4379,2254,4371,2235,4355,2230,4351,2220,4345,2216,4345,2209,4344,2207,4346,1865,4687,1864,4689,1865,4693,1864,4696,1866,4700,1871,4709,1875,4715,1880,4721,1891,4735,1907,4750,1914,4756,1920,4761,1926,4766,1931,4770,1940,4775,1944,4776,1947,4776,1951,4776,1953,4775,2092,4636,2769,5313,2772,5316,2779,5319,2782,5319,2786,5317,2791,5317,2800,5311,2805,5308,2811,5303,2823,5291,2832,5280,2836,5271,2837,5266,2839,5263xm3213,4889l3212,4885,3210,4878,3207,4875,2917,4585,2880,4514,2616,4010,2605,3989,2600,3983,2595,3977,2591,3975,2581,3972,2576,3974,2570,3978,2556,3989,2541,4004,2529,4020,2526,4025,2525,4028,2525,4033,2525,4036,2526,4040,2528,4045,2530,4049,2533,4054,2690,4346,2764,4475,2789,4518,2788,4519,2614,4419,2541,4380,2323,4263,2318,4260,2314,4258,2309,4256,2306,4255,2297,4257,2293,4258,2288,4261,2283,4264,2271,4274,2255,4290,2241,4308,2239,4313,2242,4323,2244,4327,2251,4332,2256,4337,2277,4349,2349,4386,2853,4650,3143,4939,3146,4942,3153,4945,3156,4945,3160,4943,3165,4943,3174,4938,3185,4930,3197,4917,3202,4912,3205,4907,3210,4897,3211,4893,3213,4889xm3882,4159l3881,4122,3876,4083,3865,4044,3850,4003,3831,3961,3807,3918,3778,3874,3769,3861,3769,4132,3765,4158,3756,4183,3742,4206,3723,4228,3701,4247,3678,4261,3654,4271,3629,4275,3602,4277,3575,4274,3547,4267,3518,4256,3489,4242,3458,4225,3427,4204,3395,4181,3363,4154,3330,4125,3296,4095,3262,4061,3232,4030,3204,3999,3177,3968,3151,3936,3129,3904,3109,3873,3093,3843,3079,3812,3068,3783,3061,3754,3058,3726,3058,3699,3062,3673,3071,3648,3084,3625,3103,3603,3125,3584,3148,3570,3172,3561,3197,3556,3224,3555,3251,3558,3279,3565,3308,3575,3337,3589,3368,3606,3399,3626,3431,3649,3463,3675,3495,3703,3528,3733,3561,3765,3591,3797,3620,3829,3647,3860,3673,3892,3696,3924,3716,3956,3733,3986,3747,4017,3758,4047,3765,4076,3769,4104,3769,4132,3769,3861,3745,3829,3708,3783,3667,3737,3622,3690,3575,3645,3529,3604,3485,3567,3469,3555,3442,3535,3399,3507,3358,3484,3318,3466,3280,3452,3242,3443,3206,3438,3172,3438,3138,3443,3106,3452,3075,3467,3046,3486,3019,3511,2994,3539,2974,3570,2959,3602,2950,3636,2946,3672,2947,3709,2952,3747,2962,3787,2977,3827,2996,3869,3020,3912,3048,3956,3081,4001,3117,4046,3157,4091,3201,4137,3249,4183,3295,4224,3340,4261,3384,4294,3427,4322,3468,4346,3508,4365,3547,4379,3584,4389,3620,4393,3655,4393,3688,4389,3721,4380,3752,4365,3781,4345,3809,4321,3835,4292,3844,4277,3854,4261,3869,4229,3878,4195,3882,4159xm4179,3922l4179,3919,4176,3911,4173,3908,3847,3582,4016,3412,4017,3409,4017,3405,4016,3398,4011,3389,4008,3383,3992,3365,3976,3349,3957,3332,3951,3329,3943,3325,3939,3325,3936,3324,3933,3325,3931,3326,3761,3496,3496,3231,3676,3052,3677,3050,3677,3043,3676,3039,3671,3030,3668,3024,3652,3005,3644,2998,3636,2990,3617,2973,3611,2969,3601,2964,3594,2963,3590,2963,3588,2964,3363,3190,3360,3199,3361,3209,3363,3219,3368,3228,3376,3239,3386,3250,4109,3973,4112,3975,4119,3978,4123,3978,4127,3977,4131,3976,4141,3971,4152,3963,4164,3951,4169,3945,4172,3940,4177,3930,4178,3926,4179,3922xm4705,3396l4705,3392,4703,3385,4700,3382,4697,3379,3948,2630,3945,2627,3938,2624,3934,2624,3930,2625,3926,2626,3916,2631,3906,2639,3894,2651,3886,2662,3881,2671,3879,2680,3878,2684,3881,2690,3883,2694,4636,3446,4639,3449,4642,3450,4646,3452,4649,3452,4653,3450,4658,3450,4667,3445,4672,3441,4678,3436,4690,3424,4695,3418,4699,3413,4703,3404,4704,3399,4705,3396xm5059,2969l5059,2953,5058,2936,5055,2920,5051,2903,5046,2885,5040,2868,5032,2850,5023,2832,5012,2814,5000,2796,4987,2777,4972,2759,4956,2741,4949,2734,4949,2936,4949,2950,4947,2963,4944,2976,4939,2988,4932,3000,4924,3011,4914,3023,4820,3116,4546,2842,4604,2785,4623,2765,4629,2760,4638,2751,4653,2740,4668,2730,4683,2724,4698,2720,4713,2717,4728,2716,4744,2718,4760,2721,4776,2727,4792,2733,4809,2742,4825,2753,4842,2765,4859,2780,4877,2797,4892,2813,4906,2829,4917,2845,4927,2861,4935,2876,4941,2892,4945,2907,4948,2921,4949,2936,4949,2734,4939,2723,4932,2716,4919,2704,4899,2687,4879,2671,4858,2658,4838,2645,4819,2635,4799,2627,4795,2625,4781,2620,4762,2615,4744,2612,4726,2610,4709,2610,4693,2611,4678,2614,4664,2619,4651,2625,4652,2612,4653,2598,4653,2584,4651,2569,4648,2555,4644,2540,4639,2526,4633,2511,4626,2496,4618,2482,4609,2467,4599,2452,4588,2438,4576,2424,4569,2416,4569,2609,4569,2623,4567,2635,4564,2648,4558,2661,4549,2674,4537,2687,4464,2760,4316,2612,4212,2508,4279,2442,4293,2429,4306,2419,4319,2411,4332,2406,4345,2402,4357,2401,4370,2401,4383,2402,4397,2406,4410,2411,4424,2418,4438,2426,4452,2435,4466,2446,4480,2459,4494,2472,4506,2485,4517,2498,4528,2511,4538,2525,4547,2540,4554,2554,4560,2568,4564,2582,4568,2595,4569,2609,4569,2416,4563,2409,4555,2401,4550,2395,4527,2374,4504,2354,4481,2337,4458,2322,4435,2309,4412,2300,4390,2293,4368,2288,4346,2286,4325,2287,4304,2290,4283,2296,4262,2305,4241,2317,4220,2334,4199,2354,4150,2402,4088,2464,4083,2470,4080,2478,4081,2489,4084,2498,4089,2508,4096,2519,4106,2530,4800,3223,4811,3234,4821,3241,4831,3246,4840,3248,4851,3250,4860,3247,4991,3116,4992,3115,5005,3101,5017,3087,5026,3073,5035,3059,5041,3046,5047,3031,5052,3016,5056,3001,5058,2985,5059,2969xm5621,2486l5620,2481,5619,2476,5616,2471,5611,2465,5605,2460,5597,2455,5586,2448,5491,2387,5212,2211,5212,2322,5043,2491,4956,2356,4783,2087,4740,2020,4740,2019,4740,2019,5212,2322,5212,2211,4908,2019,4701,1888,4696,1885,4691,1882,4686,1881,4681,1880,4677,1880,4667,1884,4661,1886,4655,1891,4649,1896,4643,1902,4635,1910,4627,1918,4621,1924,4617,1929,4613,1935,4610,1940,4609,1945,4607,1950,4607,1954,4608,1959,4609,1963,4612,1968,4615,1974,4658,2042,4973,2541,5174,2858,5181,2869,5187,2877,5192,2883,5197,2888,5203,2891,5207,2893,5212,2894,5217,2892,5223,2889,5228,2885,5235,2879,5249,2865,5254,2859,5258,2854,5262,2849,5264,2845,5264,2839,5264,2836,5265,2832,5263,2828,5261,2824,5259,2820,5257,2816,5110,2589,5208,2491,5311,2387,5542,2535,5547,2537,5554,2541,5558,2542,5561,2542,5565,2541,5569,2540,5574,2538,5579,2534,5584,2530,5606,2508,5612,2502,5616,2496,5620,2491,5621,2486xm5924,2072l5922,2034,5915,1994,5903,1953,5886,1911,5864,1867,5837,1822,5814,1789,5814,2036,5813,2063,5808,2089,5799,2114,5787,2139,5769,2162,5748,2186,5682,2252,5077,1647,5143,1582,5168,1559,5194,1541,5220,1529,5247,1522,5275,1519,5303,1519,5332,1523,5362,1531,5392,1542,5423,1556,5454,1574,5486,1594,5518,1618,5550,1644,5582,1672,5613,1702,5651,1741,5684,1779,5714,1815,5740,1850,5762,1884,5779,1916,5794,1948,5804,1979,5811,2008,5814,2036,5814,1789,5805,1776,5767,1729,5725,1680,5677,1630,5633,1588,5590,1551,5549,1519,5547,1517,5504,1488,5463,1463,5421,1442,5381,1426,5341,1413,5302,1406,5265,1403,5228,1405,5193,1411,5158,1423,5125,1440,5092,1463,5060,1492,4945,1608,4942,1616,4943,1627,4946,1636,4951,1646,4958,1657,4969,1668,5662,2361,5673,2372,5684,2379,5693,2384,5702,2386,5714,2388,5722,2385,5831,2277,5853,2252,5859,2245,5882,2212,5900,2179,5913,2145,5921,2109,5924,2072xm6538,1569l6537,1564,6536,1559,6533,1554,6528,1548,6522,1543,6503,1531,6409,1470,6129,1294,6129,1405,5960,1574,5873,1439,5700,1170,5657,1103,5657,1102,6129,1405,6129,1294,5825,1102,5618,971,5613,968,5608,965,5598,963,5594,963,5589,965,5584,966,5578,969,5572,974,5566,979,5538,1007,5534,1012,5530,1018,5527,1023,5526,1028,5524,1033,5524,1037,5525,1042,5526,1047,5529,1051,5532,1057,5561,1103,5618,1193,5859,1574,5919,1669,6091,1942,6098,1952,6104,1960,6109,1965,6114,1971,6120,1974,6129,1977,6134,1975,6140,1972,6145,1968,6152,1962,6166,1948,6171,1942,6175,1937,6179,1932,6181,1928,6181,1923,6181,1919,6182,1915,6180,1911,6178,1907,6177,1903,6174,1899,6063,1729,6026,1672,6125,1574,6228,1470,6459,1618,6464,1620,6468,1622,6472,1624,6475,1625,6478,1625,6482,1624,6486,1623,6491,1621,6496,1617,6501,1613,6523,1591,6529,1585,6537,1574,6538,1569xm6971,1127l6969,1114,6966,1107,6959,1093,6953,1085,6945,1077,6225,357,6222,355,6215,352,6211,351,6202,353,6198,355,6182,367,6170,379,6159,394,6156,399,6155,407,6155,411,6158,418,6160,421,6585,846,6784,1042,6783,1043,6709,1004,6557,925,6497,896,6400,847,6172,734,6021,658,5998,646,5978,638,5967,634,5956,631,5947,630,5939,630,5931,631,5917,638,5909,643,5864,689,5861,698,5862,711,5864,720,5869,731,5877,742,5888,753,6608,1474,6611,1476,6619,1479,6622,1479,6626,1478,6630,1477,6640,1472,6645,1469,6650,1464,6663,1452,6671,1441,6674,1436,6676,1432,6676,1427,6678,1423,6678,1420,6675,1412,6673,1409,6156,893,6021,761,6022,760,6092,798,6165,836,6285,897,6581,1043,6817,1161,6843,1173,6870,1183,6882,1186,6892,1187,6902,1189,6912,1188,6918,1185,6926,1183,6933,1178,6964,1146,6967,1143,6970,1132,6971,1127xe" filled="true" fillcolor="#ffc000" stroked="false">
                        <v:path arrowok="t"/>
                        <v:fill opacity="32896f" type="solid"/>
                      </v:shape>
                      <w10:wrap type="none"/>
                    </v:group>
                  </w:pict>
                </mc:Fallback>
              </mc:AlternateContent>
            </w:r>
            <w:r>
              <w:rPr>
                <w:b/>
                <w:spacing w:val="-2"/>
                <w:sz w:val="22"/>
              </w:rPr>
              <w:t>Outcome measures</w:t>
            </w:r>
          </w:p>
        </w:tc>
        <w:tc>
          <w:tcPr>
            <w:tcW w:w="1560" w:type="dxa"/>
          </w:tcPr>
          <w:p>
            <w:pPr>
              <w:pStyle w:val="TableParagraph"/>
              <w:spacing w:line="240" w:lineRule="auto"/>
              <w:ind w:left="106" w:right="27"/>
              <w:rPr>
                <w:b/>
                <w:sz w:val="22"/>
              </w:rPr>
            </w:pPr>
            <w:r>
              <w:rPr>
                <w:b/>
                <w:spacing w:val="-2"/>
                <w:sz w:val="22"/>
              </w:rPr>
              <w:t>Physiological measures</w:t>
            </w:r>
          </w:p>
        </w:tc>
        <w:tc>
          <w:tcPr>
            <w:tcW w:w="2552" w:type="dxa"/>
          </w:tcPr>
          <w:p>
            <w:pPr>
              <w:pStyle w:val="TableParagraph"/>
              <w:spacing w:line="251" w:lineRule="exact"/>
              <w:ind w:left="106"/>
              <w:rPr>
                <w:b/>
                <w:sz w:val="22"/>
              </w:rPr>
            </w:pPr>
            <w:r>
              <w:rPr>
                <w:b/>
                <w:spacing w:val="-2"/>
                <w:sz w:val="22"/>
              </w:rPr>
              <w:t>Methods</w:t>
            </w:r>
          </w:p>
        </w:tc>
        <w:tc>
          <w:tcPr>
            <w:tcW w:w="2127" w:type="dxa"/>
          </w:tcPr>
          <w:p>
            <w:pPr>
              <w:pStyle w:val="TableParagraph"/>
              <w:spacing w:line="251" w:lineRule="exact"/>
              <w:ind w:left="105"/>
              <w:rPr>
                <w:b/>
                <w:sz w:val="22"/>
              </w:rPr>
            </w:pPr>
            <w:r>
              <w:rPr>
                <w:b/>
                <w:sz w:val="22"/>
              </w:rPr>
              <w:t>Purpose</w:t>
            </w:r>
            <w:r>
              <w:rPr>
                <w:b/>
                <w:spacing w:val="-5"/>
                <w:sz w:val="22"/>
              </w:rPr>
              <w:t> </w:t>
            </w:r>
            <w:r>
              <w:rPr>
                <w:b/>
                <w:sz w:val="22"/>
              </w:rPr>
              <w:t>of</w:t>
            </w:r>
            <w:r>
              <w:rPr>
                <w:b/>
                <w:spacing w:val="-2"/>
                <w:sz w:val="22"/>
              </w:rPr>
              <w:t> </w:t>
            </w:r>
            <w:r>
              <w:rPr>
                <w:b/>
                <w:spacing w:val="-4"/>
                <w:sz w:val="22"/>
              </w:rPr>
              <w:t>study</w:t>
            </w:r>
          </w:p>
        </w:tc>
        <w:tc>
          <w:tcPr>
            <w:tcW w:w="2410" w:type="dxa"/>
          </w:tcPr>
          <w:p>
            <w:pPr>
              <w:pStyle w:val="TableParagraph"/>
              <w:spacing w:line="251" w:lineRule="exact"/>
              <w:ind w:left="105"/>
              <w:rPr>
                <w:b/>
                <w:sz w:val="22"/>
              </w:rPr>
            </w:pPr>
            <w:r>
              <w:rPr>
                <w:b/>
                <w:spacing w:val="-2"/>
                <w:sz w:val="22"/>
              </w:rPr>
              <w:t>Conclusion</w:t>
            </w:r>
          </w:p>
        </w:tc>
      </w:tr>
      <w:tr>
        <w:trPr>
          <w:trHeight w:val="3588" w:hRule="atLeast"/>
        </w:trPr>
        <w:tc>
          <w:tcPr>
            <w:tcW w:w="536" w:type="dxa"/>
          </w:tcPr>
          <w:p>
            <w:pPr>
              <w:pStyle w:val="TableParagraph"/>
              <w:spacing w:line="249" w:lineRule="exact"/>
              <w:ind w:right="87"/>
              <w:jc w:val="center"/>
              <w:rPr>
                <w:sz w:val="22"/>
              </w:rPr>
            </w:pPr>
            <w:r>
              <w:rPr>
                <w:spacing w:val="-5"/>
                <w:sz w:val="22"/>
              </w:rPr>
              <w:t>14</w:t>
            </w:r>
          </w:p>
        </w:tc>
        <w:tc>
          <w:tcPr>
            <w:tcW w:w="1275" w:type="dxa"/>
          </w:tcPr>
          <w:p>
            <w:pPr>
              <w:pStyle w:val="TableParagraph"/>
              <w:spacing w:line="240" w:lineRule="auto"/>
              <w:ind w:left="105" w:right="147"/>
              <w:rPr>
                <w:sz w:val="24"/>
              </w:rPr>
            </w:pPr>
            <w:r>
              <w:rPr>
                <w:spacing w:val="-2"/>
                <w:sz w:val="24"/>
              </w:rPr>
              <w:t>Udermann </w:t>
            </w:r>
            <w:r>
              <w:rPr>
                <w:sz w:val="24"/>
              </w:rPr>
              <w:t>et al.,</w:t>
            </w:r>
            <w:r>
              <w:rPr>
                <w:spacing w:val="40"/>
                <w:sz w:val="24"/>
              </w:rPr>
              <w:t> </w:t>
            </w:r>
            <w:r>
              <w:rPr>
                <w:spacing w:val="-4"/>
                <w:sz w:val="24"/>
              </w:rPr>
              <w:t>2004</w:t>
            </w:r>
          </w:p>
        </w:tc>
        <w:tc>
          <w:tcPr>
            <w:tcW w:w="1702" w:type="dxa"/>
          </w:tcPr>
          <w:p>
            <w:pPr>
              <w:pStyle w:val="TableParagraph"/>
              <w:spacing w:line="240" w:lineRule="auto"/>
              <w:ind w:left="106" w:right="321"/>
              <w:rPr>
                <w:sz w:val="24"/>
              </w:rPr>
            </w:pPr>
            <w:r>
              <w:rPr>
                <w:sz w:val="24"/>
              </w:rPr>
              <w:t>I8 subjects with</w:t>
            </w:r>
            <w:r>
              <w:rPr>
                <w:spacing w:val="-15"/>
                <w:sz w:val="24"/>
              </w:rPr>
              <w:t> </w:t>
            </w:r>
            <w:r>
              <w:rPr>
                <w:sz w:val="24"/>
              </w:rPr>
              <w:t>Chronic </w:t>
            </w:r>
            <w:r>
              <w:rPr>
                <w:spacing w:val="-4"/>
                <w:sz w:val="24"/>
              </w:rPr>
              <w:t>LBP</w:t>
            </w:r>
          </w:p>
        </w:tc>
        <w:tc>
          <w:tcPr>
            <w:tcW w:w="1275" w:type="dxa"/>
          </w:tcPr>
          <w:p>
            <w:pPr>
              <w:pStyle w:val="TableParagraph"/>
              <w:spacing w:line="270" w:lineRule="exact"/>
              <w:ind w:left="106"/>
              <w:rPr>
                <w:sz w:val="24"/>
              </w:rPr>
            </w:pPr>
            <w:r>
              <w:rPr>
                <w:sz w:val="24"/>
              </w:rPr>
              <w:t>-</w:t>
            </w:r>
            <w:r>
              <w:rPr>
                <w:spacing w:val="-5"/>
                <w:sz w:val="24"/>
              </w:rPr>
              <w:t> </w:t>
            </w:r>
            <w:r>
              <w:rPr>
                <w:sz w:val="24"/>
              </w:rPr>
              <w:t>SF-</w:t>
            </w:r>
            <w:r>
              <w:rPr>
                <w:spacing w:val="-5"/>
                <w:sz w:val="24"/>
              </w:rPr>
              <w:t>36</w:t>
            </w:r>
          </w:p>
        </w:tc>
        <w:tc>
          <w:tcPr>
            <w:tcW w:w="1560" w:type="dxa"/>
          </w:tcPr>
          <w:p>
            <w:pPr>
              <w:pStyle w:val="TableParagraph"/>
              <w:numPr>
                <w:ilvl w:val="0"/>
                <w:numId w:val="43"/>
              </w:numPr>
              <w:tabs>
                <w:tab w:pos="304" w:val="left" w:leader="none"/>
              </w:tabs>
              <w:spacing w:line="270" w:lineRule="exact" w:before="0" w:after="0"/>
              <w:ind w:left="304" w:right="0" w:hanging="138"/>
              <w:jc w:val="left"/>
              <w:rPr>
                <w:sz w:val="24"/>
              </w:rPr>
            </w:pPr>
            <w:r>
              <w:rPr>
                <w:spacing w:val="-2"/>
                <w:sz w:val="24"/>
              </w:rPr>
              <w:t>Strength</w:t>
            </w:r>
          </w:p>
          <w:p>
            <w:pPr>
              <w:pStyle w:val="TableParagraph"/>
              <w:numPr>
                <w:ilvl w:val="0"/>
                <w:numId w:val="43"/>
              </w:numPr>
              <w:tabs>
                <w:tab w:pos="244" w:val="left" w:leader="none"/>
              </w:tabs>
              <w:spacing w:line="240" w:lineRule="auto" w:before="0" w:after="0"/>
              <w:ind w:left="244" w:right="0" w:hanging="138"/>
              <w:jc w:val="left"/>
              <w:rPr>
                <w:sz w:val="24"/>
              </w:rPr>
            </w:pPr>
            <w:r>
              <w:rPr>
                <w:spacing w:val="-2"/>
                <w:sz w:val="24"/>
              </w:rPr>
              <w:t>endurance</w:t>
            </w:r>
          </w:p>
          <w:p>
            <w:pPr>
              <w:pStyle w:val="TableParagraph"/>
              <w:numPr>
                <w:ilvl w:val="0"/>
                <w:numId w:val="43"/>
              </w:numPr>
              <w:tabs>
                <w:tab w:pos="244" w:val="left" w:leader="none"/>
              </w:tabs>
              <w:spacing w:line="240" w:lineRule="auto" w:before="0" w:after="0"/>
              <w:ind w:left="244" w:right="0" w:hanging="138"/>
              <w:jc w:val="left"/>
              <w:rPr>
                <w:sz w:val="24"/>
              </w:rPr>
            </w:pPr>
            <w:r>
              <w:rPr>
                <w:spacing w:val="-5"/>
                <w:sz w:val="24"/>
              </w:rPr>
              <w:t>ROM</w:t>
            </w:r>
          </w:p>
          <w:p>
            <w:pPr>
              <w:pStyle w:val="TableParagraph"/>
              <w:spacing w:line="240" w:lineRule="auto"/>
              <w:ind w:left="106" w:right="453"/>
              <w:rPr>
                <w:sz w:val="24"/>
              </w:rPr>
            </w:pPr>
            <w:r>
              <w:rPr>
                <w:spacing w:val="-2"/>
                <w:sz w:val="24"/>
              </w:rPr>
              <w:t>(Dynamo- metry)</w:t>
            </w:r>
          </w:p>
        </w:tc>
        <w:tc>
          <w:tcPr>
            <w:tcW w:w="2552" w:type="dxa"/>
          </w:tcPr>
          <w:p>
            <w:pPr>
              <w:pStyle w:val="TableParagraph"/>
              <w:spacing w:line="270" w:lineRule="exact"/>
              <w:ind w:left="106"/>
              <w:rPr>
                <w:sz w:val="24"/>
              </w:rPr>
            </w:pPr>
            <w:r>
              <w:rPr>
                <w:sz w:val="24"/>
                <w:u w:val="single"/>
              </w:rPr>
              <w:t>Group</w:t>
            </w:r>
            <w:r>
              <w:rPr>
                <w:spacing w:val="-1"/>
                <w:sz w:val="24"/>
                <w:u w:val="single"/>
              </w:rPr>
              <w:t> </w:t>
            </w:r>
            <w:r>
              <w:rPr>
                <w:sz w:val="24"/>
                <w:u w:val="single"/>
              </w:rPr>
              <w:t>A</w:t>
            </w:r>
            <w:r>
              <w:rPr>
                <w:spacing w:val="-2"/>
                <w:sz w:val="24"/>
                <w:u w:val="single"/>
              </w:rPr>
              <w:t> </w:t>
            </w:r>
            <w:r>
              <w:rPr>
                <w:spacing w:val="-2"/>
                <w:sz w:val="24"/>
              </w:rPr>
              <w:t>(n=9)</w:t>
            </w:r>
          </w:p>
          <w:p>
            <w:pPr>
              <w:pStyle w:val="TableParagraph"/>
              <w:numPr>
                <w:ilvl w:val="0"/>
                <w:numId w:val="44"/>
              </w:numPr>
              <w:tabs>
                <w:tab w:pos="364" w:val="left" w:leader="none"/>
              </w:tabs>
              <w:spacing w:line="240" w:lineRule="auto" w:before="0" w:after="0"/>
              <w:ind w:left="106" w:right="392" w:firstLine="60"/>
              <w:jc w:val="left"/>
              <w:rPr>
                <w:sz w:val="24"/>
              </w:rPr>
            </w:pPr>
            <w:r>
              <w:rPr>
                <w:sz w:val="24"/>
              </w:rPr>
              <w:t>McKenzie</w:t>
            </w:r>
            <w:r>
              <w:rPr>
                <w:spacing w:val="-15"/>
                <w:sz w:val="24"/>
              </w:rPr>
              <w:t> </w:t>
            </w:r>
            <w:r>
              <w:rPr>
                <w:sz w:val="24"/>
              </w:rPr>
              <w:t>therapy </w:t>
            </w:r>
            <w:r>
              <w:rPr>
                <w:spacing w:val="-4"/>
                <w:sz w:val="24"/>
              </w:rPr>
              <w:t>only</w:t>
            </w:r>
          </w:p>
          <w:p>
            <w:pPr>
              <w:pStyle w:val="TableParagraph"/>
              <w:spacing w:line="240" w:lineRule="auto"/>
              <w:ind w:left="106"/>
              <w:rPr>
                <w:sz w:val="24"/>
              </w:rPr>
            </w:pPr>
            <w:r>
              <w:rPr>
                <w:sz w:val="24"/>
                <w:u w:val="single"/>
              </w:rPr>
              <w:t>Group</w:t>
            </w:r>
            <w:r>
              <w:rPr>
                <w:spacing w:val="-3"/>
                <w:sz w:val="24"/>
                <w:u w:val="single"/>
              </w:rPr>
              <w:t> </w:t>
            </w:r>
            <w:r>
              <w:rPr>
                <w:sz w:val="24"/>
                <w:u w:val="single"/>
              </w:rPr>
              <w:t>B </w:t>
            </w:r>
            <w:r>
              <w:rPr>
                <w:spacing w:val="-2"/>
                <w:sz w:val="24"/>
              </w:rPr>
              <w:t>(n=9)</w:t>
            </w:r>
          </w:p>
          <w:p>
            <w:pPr>
              <w:pStyle w:val="TableParagraph"/>
              <w:numPr>
                <w:ilvl w:val="0"/>
                <w:numId w:val="44"/>
              </w:numPr>
              <w:tabs>
                <w:tab w:pos="424" w:val="left" w:leader="none"/>
              </w:tabs>
              <w:spacing w:line="240" w:lineRule="auto" w:before="0" w:after="0"/>
              <w:ind w:left="424" w:right="0" w:hanging="198"/>
              <w:jc w:val="left"/>
              <w:rPr>
                <w:sz w:val="24"/>
              </w:rPr>
            </w:pPr>
            <w:r>
              <w:rPr>
                <w:sz w:val="24"/>
              </w:rPr>
              <w:t>McKenzie</w:t>
            </w:r>
            <w:r>
              <w:rPr>
                <w:spacing w:val="-2"/>
                <w:sz w:val="24"/>
              </w:rPr>
              <w:t> therapy</w:t>
            </w:r>
          </w:p>
          <w:p>
            <w:pPr>
              <w:pStyle w:val="TableParagraph"/>
              <w:spacing w:line="237" w:lineRule="auto" w:before="3"/>
              <w:ind w:left="106"/>
              <w:rPr>
                <w:sz w:val="24"/>
              </w:rPr>
            </w:pPr>
            <w:r>
              <w:rPr>
                <w:sz w:val="24"/>
              </w:rPr>
              <w:t>-</w:t>
            </w:r>
            <w:r>
              <w:rPr>
                <w:spacing w:val="34"/>
                <w:sz w:val="24"/>
              </w:rPr>
              <w:t> </w:t>
            </w:r>
            <w:r>
              <w:rPr>
                <w:sz w:val="24"/>
              </w:rPr>
              <w:t>Resistance</w:t>
            </w:r>
            <w:r>
              <w:rPr>
                <w:spacing w:val="-14"/>
                <w:sz w:val="24"/>
              </w:rPr>
              <w:t> </w:t>
            </w:r>
            <w:r>
              <w:rPr>
                <w:sz w:val="24"/>
              </w:rPr>
              <w:t>training </w:t>
            </w:r>
            <w:r>
              <w:rPr>
                <w:spacing w:val="-2"/>
                <w:sz w:val="24"/>
                <w:u w:val="single"/>
              </w:rPr>
              <w:t>Duration</w:t>
            </w:r>
          </w:p>
          <w:p>
            <w:pPr>
              <w:pStyle w:val="TableParagraph"/>
              <w:spacing w:line="240" w:lineRule="auto" w:before="1"/>
              <w:ind w:left="106"/>
              <w:rPr>
                <w:sz w:val="24"/>
              </w:rPr>
            </w:pPr>
            <w:r>
              <w:rPr>
                <w:sz w:val="24"/>
              </w:rPr>
              <w:t>2</w:t>
            </w:r>
            <w:r>
              <w:rPr>
                <w:spacing w:val="-10"/>
                <w:sz w:val="24"/>
              </w:rPr>
              <w:t> </w:t>
            </w:r>
            <w:r>
              <w:rPr>
                <w:sz w:val="24"/>
              </w:rPr>
              <w:t>times</w:t>
            </w:r>
            <w:r>
              <w:rPr>
                <w:spacing w:val="-10"/>
                <w:sz w:val="24"/>
              </w:rPr>
              <w:t> </w:t>
            </w:r>
            <w:r>
              <w:rPr>
                <w:sz w:val="24"/>
              </w:rPr>
              <w:t>weekly</w:t>
            </w:r>
            <w:r>
              <w:rPr>
                <w:spacing w:val="-12"/>
                <w:sz w:val="24"/>
              </w:rPr>
              <w:t> </w:t>
            </w:r>
            <w:r>
              <w:rPr>
                <w:sz w:val="24"/>
              </w:rPr>
              <w:t>for</w:t>
            </w:r>
            <w:r>
              <w:rPr>
                <w:spacing w:val="-11"/>
                <w:sz w:val="24"/>
              </w:rPr>
              <w:t> </w:t>
            </w:r>
            <w:r>
              <w:rPr>
                <w:sz w:val="24"/>
              </w:rPr>
              <w:t>4 </w:t>
            </w:r>
            <w:r>
              <w:rPr>
                <w:spacing w:val="-4"/>
                <w:sz w:val="24"/>
              </w:rPr>
              <w:t>weeks</w:t>
            </w:r>
          </w:p>
        </w:tc>
        <w:tc>
          <w:tcPr>
            <w:tcW w:w="2127" w:type="dxa"/>
          </w:tcPr>
          <w:p>
            <w:pPr>
              <w:pStyle w:val="TableParagraph"/>
              <w:spacing w:line="240" w:lineRule="auto"/>
              <w:ind w:left="105" w:right="185"/>
              <w:rPr>
                <w:sz w:val="24"/>
              </w:rPr>
            </w:pPr>
            <w:r>
              <w:rPr>
                <w:sz w:val="24"/>
              </w:rPr>
              <w:t>The</w:t>
            </w:r>
            <w:r>
              <w:rPr>
                <w:spacing w:val="-14"/>
                <w:sz w:val="24"/>
              </w:rPr>
              <w:t> </w:t>
            </w:r>
            <w:r>
              <w:rPr>
                <w:sz w:val="24"/>
              </w:rPr>
              <w:t>purpose</w:t>
            </w:r>
            <w:r>
              <w:rPr>
                <w:spacing w:val="-12"/>
                <w:sz w:val="24"/>
              </w:rPr>
              <w:t> </w:t>
            </w:r>
            <w:r>
              <w:rPr>
                <w:sz w:val="24"/>
              </w:rPr>
              <w:t>of</w:t>
            </w:r>
            <w:r>
              <w:rPr>
                <w:spacing w:val="-12"/>
                <w:sz w:val="24"/>
              </w:rPr>
              <w:t> </w:t>
            </w:r>
            <w:r>
              <w:rPr>
                <w:sz w:val="24"/>
              </w:rPr>
              <w:t>the study was to evaluate the effect of the McKenzie therapy combined with</w:t>
            </w:r>
            <w:r>
              <w:rPr>
                <w:spacing w:val="-9"/>
                <w:sz w:val="24"/>
              </w:rPr>
              <w:t> </w:t>
            </w:r>
            <w:r>
              <w:rPr>
                <w:sz w:val="24"/>
              </w:rPr>
              <w:t>the</w:t>
            </w:r>
            <w:r>
              <w:rPr>
                <w:spacing w:val="-10"/>
                <w:sz w:val="24"/>
              </w:rPr>
              <w:t> </w:t>
            </w:r>
            <w:r>
              <w:rPr>
                <w:sz w:val="24"/>
              </w:rPr>
              <w:t>resistance training for the lumbar extensors on pain, disability and psychosocial functioning in patients with</w:t>
            </w:r>
          </w:p>
          <w:p>
            <w:pPr>
              <w:pStyle w:val="TableParagraph"/>
              <w:spacing w:line="262" w:lineRule="exact"/>
              <w:ind w:left="105"/>
              <w:rPr>
                <w:sz w:val="24"/>
              </w:rPr>
            </w:pPr>
            <w:r>
              <w:rPr>
                <w:sz w:val="24"/>
              </w:rPr>
              <w:t>chronic</w:t>
            </w:r>
            <w:r>
              <w:rPr>
                <w:spacing w:val="-3"/>
                <w:sz w:val="24"/>
              </w:rPr>
              <w:t> </w:t>
            </w:r>
            <w:r>
              <w:rPr>
                <w:spacing w:val="-5"/>
                <w:sz w:val="24"/>
              </w:rPr>
              <w:t>LBP</w:t>
            </w:r>
          </w:p>
        </w:tc>
        <w:tc>
          <w:tcPr>
            <w:tcW w:w="2410" w:type="dxa"/>
          </w:tcPr>
          <w:p>
            <w:pPr>
              <w:pStyle w:val="TableParagraph"/>
              <w:spacing w:line="240" w:lineRule="auto"/>
              <w:ind w:left="105" w:right="136"/>
              <w:rPr>
                <w:sz w:val="24"/>
              </w:rPr>
            </w:pPr>
            <w:r>
              <w:rPr>
                <w:sz w:val="24"/>
              </w:rPr>
              <w:t>McKenzie therapy is effective at improving physiological as well as psychosocial variables in Chronic LBP patients, and the addition of resistance training</w:t>
            </w:r>
            <w:r>
              <w:rPr>
                <w:spacing w:val="-15"/>
                <w:sz w:val="24"/>
              </w:rPr>
              <w:t> </w:t>
            </w:r>
            <w:r>
              <w:rPr>
                <w:sz w:val="24"/>
              </w:rPr>
              <w:t>for</w:t>
            </w:r>
            <w:r>
              <w:rPr>
                <w:spacing w:val="-12"/>
                <w:sz w:val="24"/>
              </w:rPr>
              <w:t> </w:t>
            </w:r>
            <w:r>
              <w:rPr>
                <w:sz w:val="24"/>
              </w:rPr>
              <w:t>the</w:t>
            </w:r>
            <w:r>
              <w:rPr>
                <w:spacing w:val="-14"/>
                <w:sz w:val="24"/>
              </w:rPr>
              <w:t> </w:t>
            </w:r>
            <w:r>
              <w:rPr>
                <w:sz w:val="24"/>
              </w:rPr>
              <w:t>lumbar extensors, at the level prescribed for this </w:t>
            </w:r>
            <w:r>
              <w:rPr>
                <w:spacing w:val="-2"/>
                <w:sz w:val="24"/>
              </w:rPr>
              <w:t>investigation,</w:t>
            </w:r>
            <w:r>
              <w:rPr>
                <w:spacing w:val="40"/>
                <w:sz w:val="24"/>
              </w:rPr>
              <w:t> </w:t>
            </w:r>
            <w:r>
              <w:rPr>
                <w:sz w:val="24"/>
              </w:rPr>
              <w:t>provided no added</w:t>
            </w:r>
          </w:p>
          <w:p>
            <w:pPr>
              <w:pStyle w:val="TableParagraph"/>
              <w:spacing w:line="262" w:lineRule="exact"/>
              <w:ind w:left="105"/>
              <w:rPr>
                <w:sz w:val="24"/>
              </w:rPr>
            </w:pPr>
            <w:r>
              <w:rPr>
                <w:spacing w:val="-2"/>
                <w:sz w:val="24"/>
              </w:rPr>
              <w:t>benefit.</w:t>
            </w:r>
          </w:p>
        </w:tc>
      </w:tr>
      <w:tr>
        <w:trPr>
          <w:trHeight w:val="3315" w:hRule="atLeast"/>
        </w:trPr>
        <w:tc>
          <w:tcPr>
            <w:tcW w:w="536" w:type="dxa"/>
          </w:tcPr>
          <w:p>
            <w:pPr>
              <w:pStyle w:val="TableParagraph"/>
              <w:spacing w:line="249" w:lineRule="exact"/>
              <w:ind w:right="87"/>
              <w:jc w:val="center"/>
              <w:rPr>
                <w:sz w:val="22"/>
              </w:rPr>
            </w:pPr>
            <w:r>
              <w:rPr>
                <w:spacing w:val="-5"/>
                <w:sz w:val="22"/>
              </w:rPr>
              <w:t>15</w:t>
            </w:r>
          </w:p>
        </w:tc>
        <w:tc>
          <w:tcPr>
            <w:tcW w:w="1275" w:type="dxa"/>
          </w:tcPr>
          <w:p>
            <w:pPr>
              <w:pStyle w:val="TableParagraph"/>
              <w:spacing w:line="240" w:lineRule="auto"/>
              <w:ind w:left="105" w:right="314"/>
              <w:rPr>
                <w:sz w:val="24"/>
              </w:rPr>
            </w:pPr>
            <w:r>
              <w:rPr>
                <w:spacing w:val="-2"/>
                <w:sz w:val="24"/>
              </w:rPr>
              <w:t>Browder </w:t>
            </w:r>
            <w:r>
              <w:rPr>
                <w:sz w:val="24"/>
              </w:rPr>
              <w:t>et al., </w:t>
            </w:r>
            <w:r>
              <w:rPr>
                <w:spacing w:val="-4"/>
                <w:sz w:val="24"/>
              </w:rPr>
              <w:t>2007</w:t>
            </w:r>
          </w:p>
        </w:tc>
        <w:tc>
          <w:tcPr>
            <w:tcW w:w="1702" w:type="dxa"/>
          </w:tcPr>
          <w:p>
            <w:pPr>
              <w:pStyle w:val="TableParagraph"/>
              <w:spacing w:line="240" w:lineRule="auto"/>
              <w:ind w:left="106" w:right="534"/>
              <w:rPr>
                <w:sz w:val="24"/>
              </w:rPr>
            </w:pPr>
            <w:r>
              <w:rPr>
                <w:sz w:val="24"/>
              </w:rPr>
              <w:t>48</w:t>
            </w:r>
            <w:r>
              <w:rPr>
                <w:spacing w:val="-15"/>
                <w:sz w:val="24"/>
              </w:rPr>
              <w:t> </w:t>
            </w:r>
            <w:r>
              <w:rPr>
                <w:sz w:val="24"/>
              </w:rPr>
              <w:t>patients with LBP</w:t>
            </w:r>
          </w:p>
        </w:tc>
        <w:tc>
          <w:tcPr>
            <w:tcW w:w="1275" w:type="dxa"/>
          </w:tcPr>
          <w:p>
            <w:pPr>
              <w:pStyle w:val="TableParagraph"/>
              <w:spacing w:line="240" w:lineRule="auto"/>
              <w:ind w:left="106" w:right="190"/>
              <w:rPr>
                <w:sz w:val="24"/>
              </w:rPr>
            </w:pPr>
            <w:r>
              <w:rPr>
                <w:spacing w:val="-10"/>
                <w:sz w:val="24"/>
              </w:rPr>
              <w:t>- </w:t>
            </w:r>
            <w:r>
              <w:rPr>
                <w:spacing w:val="-2"/>
                <w:sz w:val="24"/>
              </w:rPr>
              <w:t>OLBPDQ</w:t>
            </w:r>
          </w:p>
          <w:p>
            <w:pPr>
              <w:pStyle w:val="TableParagraph"/>
              <w:spacing w:line="240" w:lineRule="auto"/>
              <w:ind w:left="106"/>
              <w:rPr>
                <w:sz w:val="24"/>
              </w:rPr>
            </w:pPr>
            <w:r>
              <w:rPr>
                <w:spacing w:val="-2"/>
                <w:sz w:val="24"/>
              </w:rPr>
              <w:t>-</w:t>
            </w:r>
            <w:r>
              <w:rPr>
                <w:spacing w:val="-4"/>
                <w:sz w:val="24"/>
              </w:rPr>
              <w:t>NPRS</w:t>
            </w:r>
          </w:p>
        </w:tc>
        <w:tc>
          <w:tcPr>
            <w:tcW w:w="1560" w:type="dxa"/>
          </w:tcPr>
          <w:p>
            <w:pPr>
              <w:pStyle w:val="TableParagraph"/>
              <w:spacing w:line="270" w:lineRule="exact"/>
              <w:ind w:left="106"/>
              <w:rPr>
                <w:sz w:val="24"/>
              </w:rPr>
            </w:pPr>
            <w:r>
              <w:rPr>
                <w:sz w:val="24"/>
              </w:rPr>
              <w:t>-</w:t>
            </w:r>
            <w:r>
              <w:rPr>
                <w:spacing w:val="-1"/>
                <w:sz w:val="24"/>
              </w:rPr>
              <w:t> </w:t>
            </w:r>
            <w:r>
              <w:rPr>
                <w:spacing w:val="-4"/>
                <w:sz w:val="24"/>
              </w:rPr>
              <w:t>Pain</w:t>
            </w:r>
          </w:p>
          <w:p>
            <w:pPr>
              <w:pStyle w:val="TableParagraph"/>
              <w:spacing w:line="240" w:lineRule="auto"/>
              <w:ind w:left="106"/>
              <w:rPr>
                <w:sz w:val="24"/>
              </w:rPr>
            </w:pPr>
            <w:r>
              <w:rPr>
                <w:spacing w:val="-2"/>
                <w:sz w:val="24"/>
              </w:rPr>
              <w:t>-Strength</w:t>
            </w:r>
          </w:p>
        </w:tc>
        <w:tc>
          <w:tcPr>
            <w:tcW w:w="2552" w:type="dxa"/>
          </w:tcPr>
          <w:p>
            <w:pPr>
              <w:pStyle w:val="TableParagraph"/>
              <w:spacing w:line="270" w:lineRule="exact"/>
              <w:ind w:left="106"/>
              <w:rPr>
                <w:sz w:val="24"/>
              </w:rPr>
            </w:pPr>
            <w:r>
              <w:rPr>
                <w:sz w:val="24"/>
              </w:rPr>
              <w:t>Group</w:t>
            </w:r>
            <w:r>
              <w:rPr>
                <w:spacing w:val="-3"/>
                <w:sz w:val="24"/>
              </w:rPr>
              <w:t> </w:t>
            </w:r>
            <w:r>
              <w:rPr>
                <w:sz w:val="24"/>
              </w:rPr>
              <w:t>A</w:t>
            </w:r>
            <w:r>
              <w:rPr>
                <w:spacing w:val="-1"/>
                <w:sz w:val="24"/>
              </w:rPr>
              <w:t> </w:t>
            </w:r>
            <w:r>
              <w:rPr>
                <w:spacing w:val="-2"/>
                <w:sz w:val="24"/>
              </w:rPr>
              <w:t>(n=26):</w:t>
            </w:r>
          </w:p>
          <w:p>
            <w:pPr>
              <w:pStyle w:val="TableParagraph"/>
              <w:spacing w:line="240" w:lineRule="auto"/>
              <w:ind w:left="106" w:right="678"/>
              <w:rPr>
                <w:sz w:val="24"/>
              </w:rPr>
            </w:pPr>
            <w:r>
              <w:rPr>
                <w:sz w:val="24"/>
              </w:rPr>
              <w:t>- An</w:t>
            </w:r>
            <w:r>
              <w:rPr>
                <w:spacing w:val="40"/>
                <w:sz w:val="24"/>
              </w:rPr>
              <w:t> </w:t>
            </w:r>
            <w:r>
              <w:rPr>
                <w:sz w:val="24"/>
              </w:rPr>
              <w:t>extension- oriented</w:t>
            </w:r>
            <w:r>
              <w:rPr>
                <w:spacing w:val="-15"/>
                <w:sz w:val="24"/>
              </w:rPr>
              <w:t> </w:t>
            </w:r>
            <w:r>
              <w:rPr>
                <w:sz w:val="24"/>
              </w:rPr>
              <w:t>treatment </w:t>
            </w:r>
            <w:r>
              <w:rPr>
                <w:spacing w:val="-2"/>
                <w:sz w:val="24"/>
              </w:rPr>
              <w:t>approach</w:t>
            </w:r>
          </w:p>
          <w:p>
            <w:pPr>
              <w:pStyle w:val="TableParagraph"/>
              <w:spacing w:line="240" w:lineRule="auto"/>
              <w:ind w:left="106" w:right="278"/>
              <w:rPr>
                <w:sz w:val="24"/>
              </w:rPr>
            </w:pPr>
            <w:r>
              <w:rPr>
                <w:sz w:val="24"/>
              </w:rPr>
              <w:t>Group B (n=22) strengthening</w:t>
            </w:r>
            <w:r>
              <w:rPr>
                <w:spacing w:val="-15"/>
                <w:sz w:val="24"/>
              </w:rPr>
              <w:t> </w:t>
            </w:r>
            <w:r>
              <w:rPr>
                <w:sz w:val="24"/>
              </w:rPr>
              <w:t>exercise </w:t>
            </w:r>
            <w:r>
              <w:rPr>
                <w:spacing w:val="-2"/>
                <w:sz w:val="24"/>
              </w:rPr>
              <w:t>program</w:t>
            </w:r>
          </w:p>
          <w:p>
            <w:pPr>
              <w:pStyle w:val="TableParagraph"/>
              <w:spacing w:line="240" w:lineRule="auto"/>
              <w:ind w:left="106"/>
              <w:rPr>
                <w:sz w:val="24"/>
              </w:rPr>
            </w:pPr>
            <w:r>
              <w:rPr>
                <w:spacing w:val="-2"/>
                <w:sz w:val="24"/>
              </w:rPr>
              <w:t>Duration:</w:t>
            </w:r>
          </w:p>
          <w:p>
            <w:pPr>
              <w:pStyle w:val="TableParagraph"/>
              <w:spacing w:line="240" w:lineRule="auto"/>
              <w:ind w:left="106" w:right="183"/>
              <w:jc w:val="both"/>
              <w:rPr>
                <w:sz w:val="24"/>
              </w:rPr>
            </w:pPr>
            <w:r>
              <w:rPr>
                <w:sz w:val="24"/>
              </w:rPr>
              <w:t>8 clinic sessions plus a home</w:t>
            </w:r>
            <w:r>
              <w:rPr>
                <w:spacing w:val="-15"/>
                <w:sz w:val="24"/>
              </w:rPr>
              <w:t> </w:t>
            </w:r>
            <w:r>
              <w:rPr>
                <w:sz w:val="24"/>
              </w:rPr>
              <w:t>exercise</w:t>
            </w:r>
            <w:r>
              <w:rPr>
                <w:spacing w:val="-15"/>
                <w:sz w:val="24"/>
              </w:rPr>
              <w:t> </w:t>
            </w:r>
            <w:r>
              <w:rPr>
                <w:sz w:val="24"/>
              </w:rPr>
              <w:t>progra</w:t>
            </w:r>
            <w:r>
              <w:rPr>
                <w:sz w:val="24"/>
              </w:rPr>
              <w:t>m with follow-up up to 6</w:t>
            </w:r>
          </w:p>
          <w:p>
            <w:pPr>
              <w:pStyle w:val="TableParagraph"/>
              <w:spacing w:line="265" w:lineRule="exact"/>
              <w:ind w:left="106"/>
              <w:rPr>
                <w:sz w:val="24"/>
              </w:rPr>
            </w:pPr>
            <w:r>
              <w:rPr>
                <w:spacing w:val="-2"/>
                <w:sz w:val="24"/>
              </w:rPr>
              <w:t>weeks.</w:t>
            </w:r>
          </w:p>
        </w:tc>
        <w:tc>
          <w:tcPr>
            <w:tcW w:w="2127" w:type="dxa"/>
          </w:tcPr>
          <w:p>
            <w:pPr>
              <w:pStyle w:val="TableParagraph"/>
              <w:spacing w:line="240" w:lineRule="auto"/>
              <w:ind w:left="105" w:right="104"/>
              <w:rPr>
                <w:sz w:val="24"/>
              </w:rPr>
            </w:pPr>
            <w:r>
              <w:rPr>
                <w:sz w:val="24"/>
              </w:rPr>
              <w:t>The clinical trial examined the effectiveness of an </w:t>
            </w:r>
            <w:r>
              <w:rPr>
                <w:spacing w:val="-2"/>
                <w:sz w:val="24"/>
              </w:rPr>
              <w:t>extension-oriented </w:t>
            </w:r>
            <w:r>
              <w:rPr>
                <w:sz w:val="24"/>
              </w:rPr>
              <w:t>treatment approach compared with a lumbar spine </w:t>
            </w:r>
            <w:r>
              <w:rPr>
                <w:spacing w:val="-2"/>
                <w:sz w:val="24"/>
              </w:rPr>
              <w:t>strengthening </w:t>
            </w:r>
            <w:r>
              <w:rPr>
                <w:sz w:val="24"/>
              </w:rPr>
              <w:t>exercise</w:t>
            </w:r>
            <w:r>
              <w:rPr>
                <w:spacing w:val="-15"/>
                <w:sz w:val="24"/>
              </w:rPr>
              <w:t> </w:t>
            </w:r>
            <w:r>
              <w:rPr>
                <w:sz w:val="24"/>
              </w:rPr>
              <w:t>program</w:t>
            </w:r>
            <w:r>
              <w:rPr>
                <w:spacing w:val="-15"/>
                <w:sz w:val="24"/>
              </w:rPr>
              <w:t> </w:t>
            </w:r>
            <w:r>
              <w:rPr>
                <w:sz w:val="24"/>
              </w:rPr>
              <w:t>in a subgroup of subjects with</w:t>
            </w:r>
          </w:p>
          <w:p>
            <w:pPr>
              <w:pStyle w:val="TableParagraph"/>
              <w:spacing w:line="265" w:lineRule="exact"/>
              <w:ind w:left="105"/>
              <w:rPr>
                <w:sz w:val="24"/>
              </w:rPr>
            </w:pPr>
            <w:r>
              <w:rPr>
                <w:spacing w:val="-2"/>
                <w:sz w:val="24"/>
              </w:rPr>
              <w:t>(LBP).</w:t>
            </w:r>
          </w:p>
        </w:tc>
        <w:tc>
          <w:tcPr>
            <w:tcW w:w="2410" w:type="dxa"/>
          </w:tcPr>
          <w:p>
            <w:pPr>
              <w:pStyle w:val="TableParagraph"/>
              <w:spacing w:line="240" w:lineRule="auto"/>
              <w:ind w:left="105" w:right="137"/>
              <w:rPr>
                <w:sz w:val="24"/>
              </w:rPr>
            </w:pPr>
            <w:r>
              <w:rPr>
                <w:sz w:val="24"/>
              </w:rPr>
              <w:t>An</w:t>
            </w:r>
            <w:r>
              <w:rPr>
                <w:spacing w:val="-15"/>
                <w:sz w:val="24"/>
              </w:rPr>
              <w:t> </w:t>
            </w:r>
            <w:r>
              <w:rPr>
                <w:sz w:val="24"/>
              </w:rPr>
              <w:t>extension-oriented treatment approach was more effective than trunk strengthening</w:t>
            </w:r>
            <w:r>
              <w:rPr>
                <w:spacing w:val="-15"/>
                <w:sz w:val="24"/>
              </w:rPr>
              <w:t> </w:t>
            </w:r>
            <w:r>
              <w:rPr>
                <w:sz w:val="24"/>
              </w:rPr>
              <w:t>exercise in a subgroup of subjects hypothesized to benefit from this treatment approach.</w:t>
            </w:r>
          </w:p>
        </w:tc>
      </w:tr>
    </w:tbl>
    <w:p>
      <w:pPr>
        <w:spacing w:before="246"/>
        <w:ind w:left="220" w:right="0" w:firstLine="0"/>
        <w:jc w:val="left"/>
        <w:rPr>
          <w:sz w:val="22"/>
        </w:rPr>
      </w:pPr>
      <w:r>
        <w:rPr/>
        <mc:AlternateContent>
          <mc:Choice Requires="wps">
            <w:drawing>
              <wp:anchor distT="0" distB="0" distL="0" distR="0" allowOverlap="1" layoutInCell="1" locked="0" behindDoc="1" simplePos="0" relativeHeight="482946048">
                <wp:simplePos x="0" y="0"/>
                <wp:positionH relativeFrom="page">
                  <wp:posOffset>2417445</wp:posOffset>
                </wp:positionH>
                <wp:positionV relativeFrom="paragraph">
                  <wp:posOffset>-601218</wp:posOffset>
                </wp:positionV>
                <wp:extent cx="1024890" cy="96774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1024890" cy="967740"/>
                        </a:xfrm>
                        <a:custGeom>
                          <a:avLst/>
                          <a:gdLst/>
                          <a:ahLst/>
                          <a:cxnLst/>
                          <a:rect l="l" t="t" r="r" b="b"/>
                          <a:pathLst>
                            <a:path w="1024890" h="967740">
                              <a:moveTo>
                                <a:pt x="651852" y="829640"/>
                              </a:moveTo>
                              <a:lnTo>
                                <a:pt x="647319" y="791210"/>
                              </a:lnTo>
                              <a:lnTo>
                                <a:pt x="633564" y="750443"/>
                              </a:lnTo>
                              <a:lnTo>
                                <a:pt x="610870" y="707771"/>
                              </a:lnTo>
                              <a:lnTo>
                                <a:pt x="579539" y="664222"/>
                              </a:lnTo>
                              <a:lnTo>
                                <a:pt x="538988" y="619506"/>
                              </a:lnTo>
                              <a:lnTo>
                                <a:pt x="235712" y="316230"/>
                              </a:lnTo>
                              <a:lnTo>
                                <a:pt x="229108" y="312928"/>
                              </a:lnTo>
                              <a:lnTo>
                                <a:pt x="224155" y="313309"/>
                              </a:lnTo>
                              <a:lnTo>
                                <a:pt x="192786" y="343027"/>
                              </a:lnTo>
                              <a:lnTo>
                                <a:pt x="191516" y="348234"/>
                              </a:lnTo>
                              <a:lnTo>
                                <a:pt x="191643" y="350393"/>
                              </a:lnTo>
                              <a:lnTo>
                                <a:pt x="193294" y="354838"/>
                              </a:lnTo>
                              <a:lnTo>
                                <a:pt x="194945" y="356997"/>
                              </a:lnTo>
                              <a:lnTo>
                                <a:pt x="498602" y="660654"/>
                              </a:lnTo>
                              <a:lnTo>
                                <a:pt x="514350" y="677062"/>
                              </a:lnTo>
                              <a:lnTo>
                                <a:pt x="540867" y="708609"/>
                              </a:lnTo>
                              <a:lnTo>
                                <a:pt x="568058" y="752754"/>
                              </a:lnTo>
                              <a:lnTo>
                                <a:pt x="581202" y="792873"/>
                              </a:lnTo>
                              <a:lnTo>
                                <a:pt x="582333" y="805281"/>
                              </a:lnTo>
                              <a:lnTo>
                                <a:pt x="581926" y="817257"/>
                              </a:lnTo>
                              <a:lnTo>
                                <a:pt x="564730" y="859853"/>
                              </a:lnTo>
                              <a:lnTo>
                                <a:pt x="527481" y="888174"/>
                              </a:lnTo>
                              <a:lnTo>
                                <a:pt x="492899" y="893787"/>
                              </a:lnTo>
                              <a:lnTo>
                                <a:pt x="480263" y="892657"/>
                              </a:lnTo>
                              <a:lnTo>
                                <a:pt x="439470" y="879602"/>
                              </a:lnTo>
                              <a:lnTo>
                                <a:pt x="393890" y="851535"/>
                              </a:lnTo>
                              <a:lnTo>
                                <a:pt x="361378" y="824242"/>
                              </a:lnTo>
                              <a:lnTo>
                                <a:pt x="44196" y="507746"/>
                              </a:lnTo>
                              <a:lnTo>
                                <a:pt x="42037" y="506095"/>
                              </a:lnTo>
                              <a:lnTo>
                                <a:pt x="37592" y="504444"/>
                              </a:lnTo>
                              <a:lnTo>
                                <a:pt x="35433" y="504317"/>
                              </a:lnTo>
                              <a:lnTo>
                                <a:pt x="32893" y="504571"/>
                              </a:lnTo>
                              <a:lnTo>
                                <a:pt x="2540" y="531876"/>
                              </a:lnTo>
                              <a:lnTo>
                                <a:pt x="0" y="539750"/>
                              </a:lnTo>
                              <a:lnTo>
                                <a:pt x="254" y="541782"/>
                              </a:lnTo>
                              <a:lnTo>
                                <a:pt x="311658" y="856742"/>
                              </a:lnTo>
                              <a:lnTo>
                                <a:pt x="356400" y="897280"/>
                              </a:lnTo>
                              <a:lnTo>
                                <a:pt x="399923" y="928751"/>
                              </a:lnTo>
                              <a:lnTo>
                                <a:pt x="441642" y="950633"/>
                              </a:lnTo>
                              <a:lnTo>
                                <a:pt x="480695" y="963168"/>
                              </a:lnTo>
                              <a:lnTo>
                                <a:pt x="517474" y="967181"/>
                              </a:lnTo>
                              <a:lnTo>
                                <a:pt x="534860" y="965784"/>
                              </a:lnTo>
                              <a:lnTo>
                                <a:pt x="582828" y="949223"/>
                              </a:lnTo>
                              <a:lnTo>
                                <a:pt x="622769" y="913409"/>
                              </a:lnTo>
                              <a:lnTo>
                                <a:pt x="647065" y="865378"/>
                              </a:lnTo>
                              <a:lnTo>
                                <a:pt x="650557" y="847826"/>
                              </a:lnTo>
                              <a:lnTo>
                                <a:pt x="651852" y="829640"/>
                              </a:lnTo>
                              <a:close/>
                            </a:path>
                            <a:path w="1024890" h="967740">
                              <a:moveTo>
                                <a:pt x="1024763" y="492252"/>
                              </a:moveTo>
                              <a:lnTo>
                                <a:pt x="550926" y="3302"/>
                              </a:lnTo>
                              <a:lnTo>
                                <a:pt x="542036" y="0"/>
                              </a:lnTo>
                              <a:lnTo>
                                <a:pt x="536575" y="889"/>
                              </a:lnTo>
                              <a:lnTo>
                                <a:pt x="507619" y="29845"/>
                              </a:lnTo>
                              <a:lnTo>
                                <a:pt x="506476" y="35560"/>
                              </a:lnTo>
                              <a:lnTo>
                                <a:pt x="507111" y="37973"/>
                              </a:lnTo>
                              <a:lnTo>
                                <a:pt x="508762" y="42418"/>
                              </a:lnTo>
                              <a:lnTo>
                                <a:pt x="509905" y="44323"/>
                              </a:lnTo>
                              <a:lnTo>
                                <a:pt x="794893" y="329234"/>
                              </a:lnTo>
                              <a:lnTo>
                                <a:pt x="905891" y="438785"/>
                              </a:lnTo>
                              <a:lnTo>
                                <a:pt x="905637" y="439039"/>
                              </a:lnTo>
                              <a:lnTo>
                                <a:pt x="858634" y="414274"/>
                              </a:lnTo>
                              <a:lnTo>
                                <a:pt x="762000" y="364363"/>
                              </a:lnTo>
                              <a:lnTo>
                                <a:pt x="723633" y="345567"/>
                              </a:lnTo>
                              <a:lnTo>
                                <a:pt x="662355" y="314718"/>
                              </a:lnTo>
                              <a:lnTo>
                                <a:pt x="517753" y="242747"/>
                              </a:lnTo>
                              <a:lnTo>
                                <a:pt x="413905" y="190627"/>
                              </a:lnTo>
                              <a:lnTo>
                                <a:pt x="400367" y="184454"/>
                              </a:lnTo>
                              <a:lnTo>
                                <a:pt x="387096" y="179324"/>
                              </a:lnTo>
                              <a:lnTo>
                                <a:pt x="380492" y="177673"/>
                              </a:lnTo>
                              <a:lnTo>
                                <a:pt x="374777" y="177165"/>
                              </a:lnTo>
                              <a:lnTo>
                                <a:pt x="369570" y="177038"/>
                              </a:lnTo>
                              <a:lnTo>
                                <a:pt x="364363" y="177673"/>
                              </a:lnTo>
                              <a:lnTo>
                                <a:pt x="355600" y="181864"/>
                              </a:lnTo>
                              <a:lnTo>
                                <a:pt x="350774" y="185039"/>
                              </a:lnTo>
                              <a:lnTo>
                                <a:pt x="321691" y="214122"/>
                              </a:lnTo>
                              <a:lnTo>
                                <a:pt x="320167" y="220345"/>
                              </a:lnTo>
                              <a:lnTo>
                                <a:pt x="320929" y="227965"/>
                              </a:lnTo>
                              <a:lnTo>
                                <a:pt x="794512" y="712736"/>
                              </a:lnTo>
                              <a:lnTo>
                                <a:pt x="798449" y="714768"/>
                              </a:lnTo>
                              <a:lnTo>
                                <a:pt x="801116" y="716026"/>
                              </a:lnTo>
                              <a:lnTo>
                                <a:pt x="803275" y="716153"/>
                              </a:lnTo>
                              <a:lnTo>
                                <a:pt x="805688" y="715264"/>
                              </a:lnTo>
                              <a:lnTo>
                                <a:pt x="808228" y="715010"/>
                              </a:lnTo>
                              <a:lnTo>
                                <a:pt x="837298" y="685927"/>
                              </a:lnTo>
                              <a:lnTo>
                                <a:pt x="837819" y="683133"/>
                              </a:lnTo>
                              <a:lnTo>
                                <a:pt x="838708" y="680605"/>
                              </a:lnTo>
                              <a:lnTo>
                                <a:pt x="507339" y="343598"/>
                              </a:lnTo>
                              <a:lnTo>
                                <a:pt x="421767" y="259969"/>
                              </a:lnTo>
                              <a:lnTo>
                                <a:pt x="422275" y="259461"/>
                              </a:lnTo>
                              <a:lnTo>
                                <a:pt x="451624" y="275590"/>
                              </a:lnTo>
                              <a:lnTo>
                                <a:pt x="513080" y="307835"/>
                              </a:lnTo>
                              <a:lnTo>
                                <a:pt x="636397" y="369671"/>
                              </a:lnTo>
                              <a:lnTo>
                                <a:pt x="777087" y="439381"/>
                              </a:lnTo>
                              <a:lnTo>
                                <a:pt x="927100" y="514210"/>
                              </a:lnTo>
                              <a:lnTo>
                                <a:pt x="943914" y="521677"/>
                              </a:lnTo>
                              <a:lnTo>
                                <a:pt x="960628" y="528320"/>
                              </a:lnTo>
                              <a:lnTo>
                                <a:pt x="968502" y="530225"/>
                              </a:lnTo>
                              <a:lnTo>
                                <a:pt x="981456" y="531876"/>
                              </a:lnTo>
                              <a:lnTo>
                                <a:pt x="987171" y="531368"/>
                              </a:lnTo>
                              <a:lnTo>
                                <a:pt x="991489" y="529463"/>
                              </a:lnTo>
                              <a:lnTo>
                                <a:pt x="996061" y="527939"/>
                              </a:lnTo>
                              <a:lnTo>
                                <a:pt x="1000633" y="524891"/>
                              </a:lnTo>
                              <a:lnTo>
                                <a:pt x="1020572" y="504952"/>
                              </a:lnTo>
                              <a:lnTo>
                                <a:pt x="1022477" y="502412"/>
                              </a:lnTo>
                              <a:lnTo>
                                <a:pt x="1024382" y="495681"/>
                              </a:lnTo>
                              <a:lnTo>
                                <a:pt x="1024763"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90.350006pt;margin-top:-47.340008pt;width:80.7pt;height:76.2pt;mso-position-horizontal-relative:page;mso-position-vertical-relative:paragraph;z-index:-20370432" id="docshape58" coordorigin="3807,-947" coordsize="1614,1524" path="m4834,360l4832,330,4826,299,4817,267,4805,235,4789,202,4769,168,4746,134,4720,99,4690,64,4656,29,4178,-449,4175,-451,4168,-454,4160,-453,4152,-450,4147,-447,4136,-439,4124,-427,4116,-416,4111,-407,4109,-403,4109,-398,4109,-395,4111,-388,4114,-385,4592,94,4617,119,4639,145,4659,169,4676,193,4690,216,4702,239,4711,260,4718,282,4722,302,4724,321,4723,340,4720,358,4715,376,4707,392,4696,407,4683,422,4669,434,4654,444,4638,452,4620,457,4602,460,4583,461,4563,459,4543,454,4521,448,4499,438,4476,426,4452,412,4427,394,4402,374,4376,351,4349,326,3877,-147,3873,-150,3866,-152,3863,-153,3859,-152,3855,-151,3845,-146,3834,-138,3822,-125,3814,-115,3811,-109,3808,-101,3807,-97,3807,-94,3810,-86,3812,-83,4298,402,4333,436,4368,466,4403,493,4437,516,4470,535,4503,550,4534,562,4564,570,4594,575,4622,576,4649,574,4676,569,4701,560,4725,548,4747,533,4768,514,4788,492,4804,468,4817,443,4826,416,4832,388,4834,360xm5421,-172l5419,-184,5416,-191,5409,-206,5403,-214,5395,-221,4675,-942,4672,-944,4665,-946,4661,-947,4652,-945,4648,-943,4632,-932,4620,-920,4609,-904,4606,-900,4605,-891,4606,-887,4608,-880,4610,-877,5059,-428,5234,-256,5233,-255,5159,-294,5007,-373,4947,-403,4850,-451,4622,-565,4459,-647,4438,-656,4417,-664,4406,-667,4397,-668,4389,-668,4381,-667,4367,-660,4359,-655,4314,-610,4311,-600,4312,-588,4315,-578,4319,-568,4327,-557,4338,-545,5058,176,5061,178,5064,179,5069,181,5072,181,5076,180,5080,179,5090,174,5095,171,5100,166,5113,153,5117,148,5121,143,5126,133,5126,129,5128,125,5128,121,5125,114,5123,111,4606,-406,4471,-537,4472,-538,4518,-513,4615,-462,4809,-365,5031,-255,5267,-137,5293,-125,5320,-115,5332,-112,5353,-109,5362,-110,5368,-113,5376,-115,5383,-120,5414,-152,5417,-156,5420,-166,5421,-172xe" filled="true" fillcolor="#ffc000" stroked="false">
                <v:path arrowok="t"/>
                <v:fill opacity="32896f" type="solid"/>
                <w10:wrap type="none"/>
              </v:shape>
            </w:pict>
          </mc:Fallback>
        </mc:AlternateContent>
      </w:r>
      <w:r>
        <w:rPr>
          <w:sz w:val="22"/>
        </w:rPr>
        <w:t>Key:</w:t>
      </w:r>
      <w:r>
        <w:rPr>
          <w:spacing w:val="-1"/>
          <w:sz w:val="22"/>
        </w:rPr>
        <w:t> </w:t>
      </w:r>
      <w:r>
        <w:rPr>
          <w:sz w:val="22"/>
        </w:rPr>
        <w:t>MPQ</w:t>
      </w:r>
      <w:r>
        <w:rPr>
          <w:spacing w:val="-3"/>
          <w:sz w:val="22"/>
        </w:rPr>
        <w:t> </w:t>
      </w:r>
      <w:r>
        <w:rPr>
          <w:sz w:val="22"/>
        </w:rPr>
        <w:t>-</w:t>
      </w:r>
      <w:r>
        <w:rPr>
          <w:spacing w:val="-5"/>
          <w:sz w:val="22"/>
        </w:rPr>
        <w:t> </w:t>
      </w:r>
      <w:r>
        <w:rPr>
          <w:sz w:val="22"/>
        </w:rPr>
        <w:t>McGill</w:t>
      </w:r>
      <w:r>
        <w:rPr>
          <w:spacing w:val="-1"/>
          <w:sz w:val="22"/>
        </w:rPr>
        <w:t> </w:t>
      </w:r>
      <w:r>
        <w:rPr>
          <w:sz w:val="22"/>
        </w:rPr>
        <w:t>Pain</w:t>
      </w:r>
      <w:r>
        <w:rPr>
          <w:spacing w:val="-2"/>
          <w:sz w:val="22"/>
        </w:rPr>
        <w:t> </w:t>
      </w:r>
      <w:r>
        <w:rPr>
          <w:sz w:val="22"/>
        </w:rPr>
        <w:t>Questionnaire;</w:t>
      </w:r>
      <w:r>
        <w:rPr>
          <w:spacing w:val="-1"/>
          <w:sz w:val="22"/>
        </w:rPr>
        <w:t> </w:t>
      </w:r>
      <w:r>
        <w:rPr>
          <w:sz w:val="22"/>
        </w:rPr>
        <w:t>PRI</w:t>
      </w:r>
      <w:r>
        <w:rPr>
          <w:spacing w:val="-5"/>
          <w:sz w:val="22"/>
        </w:rPr>
        <w:t> </w:t>
      </w:r>
      <w:r>
        <w:rPr>
          <w:sz w:val="22"/>
        </w:rPr>
        <w:t>–</w:t>
      </w:r>
      <w:r>
        <w:rPr>
          <w:spacing w:val="-2"/>
          <w:sz w:val="22"/>
        </w:rPr>
        <w:t> </w:t>
      </w:r>
      <w:r>
        <w:rPr>
          <w:sz w:val="22"/>
        </w:rPr>
        <w:t>Pain</w:t>
      </w:r>
      <w:r>
        <w:rPr>
          <w:spacing w:val="-2"/>
          <w:sz w:val="22"/>
        </w:rPr>
        <w:t> </w:t>
      </w:r>
      <w:r>
        <w:rPr>
          <w:sz w:val="22"/>
        </w:rPr>
        <w:t>Rating</w:t>
      </w:r>
      <w:r>
        <w:rPr>
          <w:spacing w:val="-5"/>
          <w:sz w:val="22"/>
        </w:rPr>
        <w:t> </w:t>
      </w:r>
      <w:r>
        <w:rPr>
          <w:sz w:val="22"/>
        </w:rPr>
        <w:t>Index;</w:t>
      </w:r>
      <w:r>
        <w:rPr>
          <w:spacing w:val="-1"/>
          <w:sz w:val="22"/>
        </w:rPr>
        <w:t> </w:t>
      </w:r>
      <w:r>
        <w:rPr>
          <w:sz w:val="22"/>
        </w:rPr>
        <w:t>VAS</w:t>
      </w:r>
      <w:r>
        <w:rPr>
          <w:spacing w:val="-1"/>
          <w:sz w:val="22"/>
        </w:rPr>
        <w:t> </w:t>
      </w:r>
      <w:r>
        <w:rPr>
          <w:sz w:val="22"/>
        </w:rPr>
        <w:t>–</w:t>
      </w:r>
      <w:r>
        <w:rPr>
          <w:spacing w:val="-5"/>
          <w:sz w:val="22"/>
        </w:rPr>
        <w:t> </w:t>
      </w:r>
      <w:r>
        <w:rPr>
          <w:sz w:val="22"/>
        </w:rPr>
        <w:t>Visual</w:t>
      </w:r>
      <w:r>
        <w:rPr>
          <w:spacing w:val="-4"/>
          <w:sz w:val="22"/>
        </w:rPr>
        <w:t> </w:t>
      </w:r>
      <w:r>
        <w:rPr>
          <w:sz w:val="22"/>
        </w:rPr>
        <w:t>Analogue</w:t>
      </w:r>
      <w:r>
        <w:rPr>
          <w:spacing w:val="-2"/>
          <w:sz w:val="22"/>
        </w:rPr>
        <w:t> </w:t>
      </w:r>
      <w:r>
        <w:rPr>
          <w:sz w:val="22"/>
        </w:rPr>
        <w:t>Scale;</w:t>
      </w:r>
      <w:r>
        <w:rPr>
          <w:spacing w:val="-1"/>
          <w:sz w:val="22"/>
        </w:rPr>
        <w:t> </w:t>
      </w:r>
      <w:r>
        <w:rPr>
          <w:sz w:val="22"/>
        </w:rPr>
        <w:t>RMLBPQ;</w:t>
      </w:r>
      <w:r>
        <w:rPr>
          <w:spacing w:val="-1"/>
          <w:sz w:val="22"/>
        </w:rPr>
        <w:t> </w:t>
      </w:r>
      <w:r>
        <w:rPr>
          <w:sz w:val="22"/>
        </w:rPr>
        <w:t>Roland-Morris</w:t>
      </w:r>
      <w:r>
        <w:rPr>
          <w:spacing w:val="-2"/>
          <w:sz w:val="22"/>
        </w:rPr>
        <w:t> </w:t>
      </w:r>
      <w:r>
        <w:rPr>
          <w:sz w:val="22"/>
        </w:rPr>
        <w:t>Low</w:t>
      </w:r>
      <w:r>
        <w:rPr>
          <w:spacing w:val="-3"/>
          <w:sz w:val="22"/>
        </w:rPr>
        <w:t> </w:t>
      </w:r>
      <w:r>
        <w:rPr>
          <w:sz w:val="22"/>
        </w:rPr>
        <w:t>Back</w:t>
      </w:r>
      <w:r>
        <w:rPr>
          <w:spacing w:val="-6"/>
          <w:sz w:val="22"/>
        </w:rPr>
        <w:t> </w:t>
      </w:r>
      <w:r>
        <w:rPr>
          <w:sz w:val="22"/>
        </w:rPr>
        <w:t>Pain Questionnaire; MLBPRS: Manniche Low-Back Pain Rating Scale; OLBPDQ – Oswestry Low-Back Pain Disability Questionnaire.</w:t>
      </w:r>
    </w:p>
    <w:p>
      <w:pPr>
        <w:spacing w:after="0"/>
        <w:jc w:val="left"/>
        <w:rPr>
          <w:sz w:val="22"/>
        </w:rPr>
        <w:sectPr>
          <w:pgSz w:w="15840" w:h="12240" w:orient="landscape"/>
          <w:pgMar w:header="722" w:footer="0" w:top="1380" w:bottom="280" w:left="1220" w:right="960"/>
        </w:sectPr>
      </w:pPr>
    </w:p>
    <w:p>
      <w:pPr>
        <w:pStyle w:val="Heading1"/>
        <w:spacing w:line="480" w:lineRule="auto" w:before="76"/>
        <w:ind w:left="3120" w:right="2704" w:firstLine="624"/>
        <w:jc w:val="left"/>
      </w:pPr>
      <w:r>
        <w:rPr/>
        <w:t>CHAPTER THREE MATERIALS</w:t>
      </w:r>
      <w:r>
        <w:rPr>
          <w:spacing w:val="-15"/>
        </w:rPr>
        <w:t> </w:t>
      </w:r>
      <w:r>
        <w:rPr/>
        <w:t>AND</w:t>
      </w:r>
      <w:r>
        <w:rPr>
          <w:spacing w:val="-15"/>
        </w:rPr>
        <w:t> </w:t>
      </w:r>
      <w:r>
        <w:rPr/>
        <w:t>METHODS</w:t>
      </w:r>
    </w:p>
    <w:p>
      <w:pPr>
        <w:spacing w:before="1"/>
        <w:ind w:left="100" w:right="0" w:firstLine="0"/>
        <w:jc w:val="both"/>
        <w:rPr>
          <w:b/>
          <w:sz w:val="24"/>
        </w:rPr>
      </w:pPr>
      <w:r>
        <w:rPr>
          <w:b/>
          <w:sz w:val="24"/>
        </w:rPr>
        <w:t>3.0 </w:t>
      </w:r>
      <w:r>
        <w:rPr>
          <w:b/>
          <w:spacing w:val="-2"/>
          <w:sz w:val="24"/>
        </w:rPr>
        <w:t>MATERIALS</w:t>
      </w:r>
    </w:p>
    <w:p>
      <w:pPr>
        <w:pStyle w:val="BodyText"/>
        <w:rPr>
          <w:b/>
        </w:rPr>
      </w:pPr>
    </w:p>
    <w:p>
      <w:pPr>
        <w:pStyle w:val="Heading2"/>
        <w:numPr>
          <w:ilvl w:val="2"/>
          <w:numId w:val="45"/>
        </w:numPr>
        <w:tabs>
          <w:tab w:pos="640" w:val="left" w:leader="none"/>
        </w:tabs>
        <w:spacing w:line="240" w:lineRule="auto" w:before="0" w:after="0"/>
        <w:ind w:left="640" w:right="0" w:hanging="540"/>
        <w:jc w:val="both"/>
      </w:pPr>
      <w:bookmarkStart w:name="_TOC_250031" w:id="33"/>
      <w:bookmarkEnd w:id="33"/>
      <w:r>
        <w:rPr>
          <w:spacing w:val="-2"/>
        </w:rPr>
        <w:t>Participants</w:t>
      </w:r>
    </w:p>
    <w:p>
      <w:pPr>
        <w:pStyle w:val="BodyText"/>
        <w:spacing w:line="480" w:lineRule="auto" w:before="271"/>
        <w:ind w:left="460" w:right="134" w:firstLine="719"/>
        <w:jc w:val="both"/>
      </w:pPr>
      <w:r>
        <w:rPr/>
        <w:drawing>
          <wp:anchor distT="0" distB="0" distL="0" distR="0" allowOverlap="1" layoutInCell="1" locked="0" behindDoc="1" simplePos="0" relativeHeight="482947072">
            <wp:simplePos x="0" y="0"/>
            <wp:positionH relativeFrom="page">
              <wp:posOffset>1274444</wp:posOffset>
            </wp:positionH>
            <wp:positionV relativeFrom="paragraph">
              <wp:posOffset>375389</wp:posOffset>
            </wp:positionV>
            <wp:extent cx="5084699" cy="5027104"/>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 cstate="print"/>
                    <a:stretch>
                      <a:fillRect/>
                    </a:stretch>
                  </pic:blipFill>
                  <pic:spPr>
                    <a:xfrm>
                      <a:off x="0" y="0"/>
                      <a:ext cx="5084699" cy="5027104"/>
                    </a:xfrm>
                    <a:prstGeom prst="rect">
                      <a:avLst/>
                    </a:prstGeom>
                  </pic:spPr>
                </pic:pic>
              </a:graphicData>
            </a:graphic>
          </wp:anchor>
        </w:drawing>
      </w:r>
      <w:r>
        <w:rPr/>
        <w:t>Ninety one (49 male and 42 female) consecutive patients attending the Out- patient Physiotherapy Department of the of the Obafemi Awolowo University Teaching Hospitals Complex (OAUTHC); and the Department of Medical Rehabilitation, College of Health Sciences, Obafemi Awolowo University, Ile-Ife, Osun state, Nigeria were invited into the study. However, two of these patients declined participation while five were excluded for not satisfying inclusion criteria. Eighty four participants met the inclusion criteria and were randomly assigned to one of three treatment groups; the McKenzie</w:t>
      </w:r>
      <w:r>
        <w:rPr>
          <w:spacing w:val="-2"/>
        </w:rPr>
        <w:t> </w:t>
      </w:r>
      <w:r>
        <w:rPr/>
        <w:t>Protocol</w:t>
      </w:r>
      <w:r>
        <w:rPr>
          <w:spacing w:val="-2"/>
        </w:rPr>
        <w:t> </w:t>
      </w:r>
      <w:r>
        <w:rPr/>
        <w:t>(MP)</w:t>
      </w:r>
      <w:r>
        <w:rPr>
          <w:spacing w:val="-2"/>
        </w:rPr>
        <w:t> </w:t>
      </w:r>
      <w:r>
        <w:rPr/>
        <w:t>Group</w:t>
      </w:r>
      <w:r>
        <w:rPr>
          <w:spacing w:val="-2"/>
        </w:rPr>
        <w:t> </w:t>
      </w:r>
      <w:r>
        <w:rPr/>
        <w:t>(MPG)</w:t>
      </w:r>
      <w:r>
        <w:rPr>
          <w:spacing w:val="-4"/>
        </w:rPr>
        <w:t> </w:t>
      </w:r>
      <w:r>
        <w:rPr/>
        <w:t>(n=29),</w:t>
      </w:r>
      <w:r>
        <w:rPr>
          <w:spacing w:val="-1"/>
        </w:rPr>
        <w:t> </w:t>
      </w:r>
      <w:r>
        <w:rPr/>
        <w:t>MP</w:t>
      </w:r>
      <w:r>
        <w:rPr>
          <w:spacing w:val="-3"/>
        </w:rPr>
        <w:t> </w:t>
      </w:r>
      <w:r>
        <w:rPr/>
        <w:t>plus</w:t>
      </w:r>
      <w:r>
        <w:rPr>
          <w:spacing w:val="-3"/>
        </w:rPr>
        <w:t> </w:t>
      </w:r>
      <w:r>
        <w:rPr/>
        <w:t>Static</w:t>
      </w:r>
      <w:r>
        <w:rPr>
          <w:spacing w:val="-2"/>
        </w:rPr>
        <w:t> </w:t>
      </w:r>
      <w:r>
        <w:rPr/>
        <w:t>Back</w:t>
      </w:r>
      <w:r>
        <w:rPr>
          <w:spacing w:val="-2"/>
        </w:rPr>
        <w:t> </w:t>
      </w:r>
      <w:r>
        <w:rPr/>
        <w:t>Endurance</w:t>
      </w:r>
      <w:r>
        <w:rPr>
          <w:spacing w:val="-2"/>
        </w:rPr>
        <w:t> </w:t>
      </w:r>
      <w:r>
        <w:rPr/>
        <w:t>Exercise Group (MPSBEEG) (n=27) and MP plus Dynamic Back Endurance Exercise Group (MPDBEEG) (n=28).</w:t>
      </w:r>
    </w:p>
    <w:p>
      <w:pPr>
        <w:pStyle w:val="BodyText"/>
        <w:spacing w:line="480" w:lineRule="auto" w:before="2"/>
        <w:ind w:left="460" w:right="136" w:firstLine="719"/>
        <w:jc w:val="both"/>
      </w:pPr>
      <w:r>
        <w:rPr/>
        <w:t>Sixty seven participants comprising 32 males (47.8%) and 35 females (52.2%) completed the 8 week study. Twenty five participants completed the study in McKenzie Protocol Group (MPG), 22 in McKenzie Protocol plus Static Back Endurance Exercise Group (MPSBEEG) and 20 in McKenzie Protocol plus Dynamic Back Endurance Exercise Group (MPDBEEG). A total drop-out rate of 20.2% was observed in the study. 13.8% of participants in MPG were lost to follow-up. 18.5% of the participants in MPSBEEG dropped-out (40% were lost to follow-up while 60% absconded due to improvement in their health condition) even as 28.6% of the participants in MPDBEEG dropped-out</w:t>
      </w:r>
      <w:r>
        <w:rPr>
          <w:spacing w:val="14"/>
        </w:rPr>
        <w:t> </w:t>
      </w:r>
      <w:r>
        <w:rPr/>
        <w:t>(37.5%</w:t>
      </w:r>
      <w:r>
        <w:rPr>
          <w:spacing w:val="15"/>
        </w:rPr>
        <w:t> </w:t>
      </w:r>
      <w:r>
        <w:rPr/>
        <w:t>were</w:t>
      </w:r>
      <w:r>
        <w:rPr>
          <w:spacing w:val="14"/>
        </w:rPr>
        <w:t> </w:t>
      </w:r>
      <w:r>
        <w:rPr/>
        <w:t>lost</w:t>
      </w:r>
      <w:r>
        <w:rPr>
          <w:spacing w:val="17"/>
        </w:rPr>
        <w:t> </w:t>
      </w:r>
      <w:r>
        <w:rPr/>
        <w:t>to</w:t>
      </w:r>
      <w:r>
        <w:rPr>
          <w:spacing w:val="17"/>
        </w:rPr>
        <w:t> </w:t>
      </w:r>
      <w:r>
        <w:rPr/>
        <w:t>follow-up</w:t>
      </w:r>
      <w:r>
        <w:rPr>
          <w:spacing w:val="15"/>
        </w:rPr>
        <w:t> </w:t>
      </w:r>
      <w:r>
        <w:rPr/>
        <w:t>while</w:t>
      </w:r>
      <w:r>
        <w:rPr>
          <w:spacing w:val="16"/>
        </w:rPr>
        <w:t> </w:t>
      </w:r>
      <w:r>
        <w:rPr/>
        <w:t>62.5%</w:t>
      </w:r>
      <w:r>
        <w:rPr>
          <w:spacing w:val="15"/>
        </w:rPr>
        <w:t> </w:t>
      </w:r>
      <w:r>
        <w:rPr/>
        <w:t>absconded</w:t>
      </w:r>
      <w:r>
        <w:rPr>
          <w:spacing w:val="15"/>
        </w:rPr>
        <w:t> </w:t>
      </w:r>
      <w:r>
        <w:rPr/>
        <w:t>due</w:t>
      </w:r>
      <w:r>
        <w:rPr>
          <w:spacing w:val="15"/>
        </w:rPr>
        <w:t> </w:t>
      </w:r>
      <w:r>
        <w:rPr/>
        <w:t>to</w:t>
      </w:r>
      <w:r>
        <w:rPr>
          <w:spacing w:val="16"/>
        </w:rPr>
        <w:t> </w:t>
      </w:r>
      <w:r>
        <w:rPr>
          <w:spacing w:val="-2"/>
        </w:rPr>
        <w:t>improvement</w:t>
      </w:r>
    </w:p>
    <w:p>
      <w:pPr>
        <w:spacing w:after="0" w:line="480" w:lineRule="auto"/>
        <w:jc w:val="both"/>
        <w:sectPr>
          <w:headerReference w:type="default" r:id="rId21"/>
          <w:pgSz w:w="12240" w:h="15840"/>
          <w:pgMar w:header="0" w:footer="0" w:top="1360" w:bottom="280" w:left="1340" w:right="1660"/>
        </w:sectPr>
      </w:pPr>
    </w:p>
    <w:p>
      <w:pPr>
        <w:pStyle w:val="BodyText"/>
        <w:spacing w:before="168"/>
      </w:pPr>
    </w:p>
    <w:p>
      <w:pPr>
        <w:pStyle w:val="BodyText"/>
        <w:spacing w:line="480" w:lineRule="auto"/>
        <w:ind w:left="460"/>
      </w:pPr>
      <w:r>
        <w:rPr/>
        <w:t>in</w:t>
      </w:r>
      <w:r>
        <w:rPr>
          <w:spacing w:val="-1"/>
        </w:rPr>
        <w:t> </w:t>
      </w:r>
      <w:r>
        <w:rPr/>
        <w:t>their</w:t>
      </w:r>
      <w:r>
        <w:rPr>
          <w:spacing w:val="-2"/>
        </w:rPr>
        <w:t> </w:t>
      </w:r>
      <w:r>
        <w:rPr/>
        <w:t>health</w:t>
      </w:r>
      <w:r>
        <w:rPr>
          <w:spacing w:val="-1"/>
        </w:rPr>
        <w:t> </w:t>
      </w:r>
      <w:r>
        <w:rPr/>
        <w:t>condition).</w:t>
      </w:r>
      <w:r>
        <w:rPr>
          <w:spacing w:val="80"/>
        </w:rPr>
        <w:t> </w:t>
      </w:r>
      <w:r>
        <w:rPr/>
        <w:t>The</w:t>
      </w:r>
      <w:r>
        <w:rPr>
          <w:spacing w:val="-3"/>
        </w:rPr>
        <w:t> </w:t>
      </w:r>
      <w:r>
        <w:rPr/>
        <w:t>flow</w:t>
      </w:r>
      <w:r>
        <w:rPr>
          <w:spacing w:val="-1"/>
        </w:rPr>
        <w:t> </w:t>
      </w:r>
      <w:r>
        <w:rPr/>
        <w:t>diagram</w:t>
      </w:r>
      <w:r>
        <w:rPr>
          <w:spacing w:val="-1"/>
        </w:rPr>
        <w:t> </w:t>
      </w:r>
      <w:r>
        <w:rPr/>
        <w:t>showing</w:t>
      </w:r>
      <w:r>
        <w:rPr>
          <w:spacing w:val="-3"/>
        </w:rPr>
        <w:t> </w:t>
      </w:r>
      <w:r>
        <w:rPr/>
        <w:t>the</w:t>
      </w:r>
      <w:r>
        <w:rPr>
          <w:spacing w:val="-2"/>
        </w:rPr>
        <w:t> </w:t>
      </w:r>
      <w:r>
        <w:rPr/>
        <w:t>progression</w:t>
      </w:r>
      <w:r>
        <w:rPr>
          <w:spacing w:val="-1"/>
        </w:rPr>
        <w:t> </w:t>
      </w:r>
      <w:r>
        <w:rPr/>
        <w:t>of</w:t>
      </w:r>
      <w:r>
        <w:rPr>
          <w:spacing w:val="-2"/>
        </w:rPr>
        <w:t> </w:t>
      </w:r>
      <w:r>
        <w:rPr/>
        <w:t>patients through the study is presented in Appendix A.</w:t>
      </w:r>
    </w:p>
    <w:p>
      <w:pPr>
        <w:pStyle w:val="Heading2"/>
        <w:numPr>
          <w:ilvl w:val="3"/>
          <w:numId w:val="45"/>
        </w:numPr>
        <w:tabs>
          <w:tab w:pos="908" w:val="left" w:leader="none"/>
        </w:tabs>
        <w:spacing w:line="240" w:lineRule="auto" w:before="5" w:after="0"/>
        <w:ind w:left="908" w:right="0" w:hanging="719"/>
        <w:jc w:val="left"/>
      </w:pPr>
      <w:bookmarkStart w:name="_TOC_250030" w:id="34"/>
      <w:r>
        <w:rPr/>
        <w:t>Inclusion</w:t>
      </w:r>
      <w:r>
        <w:rPr>
          <w:spacing w:val="1"/>
        </w:rPr>
        <w:t> </w:t>
      </w:r>
      <w:bookmarkEnd w:id="34"/>
      <w:r>
        <w:rPr>
          <w:spacing w:val="-2"/>
        </w:rPr>
        <w:t>Criteria</w:t>
      </w:r>
    </w:p>
    <w:p>
      <w:pPr>
        <w:pStyle w:val="BodyText"/>
        <w:spacing w:before="271"/>
        <w:ind w:left="1180"/>
      </w:pPr>
      <w:r>
        <w:rPr/>
        <w:t>The</w:t>
      </w:r>
      <w:r>
        <w:rPr>
          <w:spacing w:val="-3"/>
        </w:rPr>
        <w:t> </w:t>
      </w:r>
      <w:r>
        <w:rPr/>
        <w:t>following</w:t>
      </w:r>
      <w:r>
        <w:rPr>
          <w:spacing w:val="-2"/>
        </w:rPr>
        <w:t> </w:t>
      </w:r>
      <w:r>
        <w:rPr/>
        <w:t>categories</w:t>
      </w:r>
      <w:r>
        <w:rPr>
          <w:spacing w:val="1"/>
        </w:rPr>
        <w:t> </w:t>
      </w:r>
      <w:r>
        <w:rPr/>
        <w:t>of</w:t>
      </w:r>
      <w:r>
        <w:rPr>
          <w:spacing w:val="-1"/>
        </w:rPr>
        <w:t> </w:t>
      </w:r>
      <w:r>
        <w:rPr/>
        <w:t>patients</w:t>
      </w:r>
      <w:r>
        <w:rPr>
          <w:spacing w:val="-1"/>
        </w:rPr>
        <w:t> </w:t>
      </w:r>
      <w:r>
        <w:rPr/>
        <w:t>were</w:t>
      </w:r>
      <w:r>
        <w:rPr>
          <w:spacing w:val="-2"/>
        </w:rPr>
        <w:t> </w:t>
      </w:r>
      <w:r>
        <w:rPr/>
        <w:t>recruited</w:t>
      </w:r>
      <w:r>
        <w:rPr>
          <w:spacing w:val="-1"/>
        </w:rPr>
        <w:t> </w:t>
      </w:r>
      <w:r>
        <w:rPr/>
        <w:t>into</w:t>
      </w:r>
      <w:r>
        <w:rPr>
          <w:spacing w:val="-1"/>
        </w:rPr>
        <w:t> </w:t>
      </w:r>
      <w:r>
        <w:rPr/>
        <w:t>the </w:t>
      </w:r>
      <w:r>
        <w:rPr>
          <w:spacing w:val="-2"/>
        </w:rPr>
        <w:t>study:</w:t>
      </w:r>
    </w:p>
    <w:p>
      <w:pPr>
        <w:pStyle w:val="BodyText"/>
      </w:pPr>
    </w:p>
    <w:p>
      <w:pPr>
        <w:pStyle w:val="ListParagraph"/>
        <w:numPr>
          <w:ilvl w:val="4"/>
          <w:numId w:val="45"/>
        </w:numPr>
        <w:tabs>
          <w:tab w:pos="709" w:val="left" w:leader="none"/>
        </w:tabs>
        <w:spacing w:line="480" w:lineRule="auto" w:before="0" w:after="0"/>
        <w:ind w:left="460" w:right="135" w:firstLine="0"/>
        <w:jc w:val="left"/>
        <w:rPr>
          <w:sz w:val="24"/>
        </w:rPr>
      </w:pPr>
      <w:r>
        <w:rPr/>
        <w:drawing>
          <wp:anchor distT="0" distB="0" distL="0" distR="0" allowOverlap="1" layoutInCell="1" locked="0" behindDoc="1" simplePos="0" relativeHeight="482947584">
            <wp:simplePos x="0" y="0"/>
            <wp:positionH relativeFrom="page">
              <wp:posOffset>1274444</wp:posOffset>
            </wp:positionH>
            <wp:positionV relativeFrom="paragraph">
              <wp:posOffset>203373</wp:posOffset>
            </wp:positionV>
            <wp:extent cx="5084699" cy="5027104"/>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Individuals diagnosed with mechanical LBP of not less than 3 months and referred for physiotherapy by a general practitioner or an orthopaedist.</w:t>
      </w:r>
    </w:p>
    <w:p>
      <w:pPr>
        <w:pStyle w:val="ListParagraph"/>
        <w:numPr>
          <w:ilvl w:val="4"/>
          <w:numId w:val="45"/>
        </w:numPr>
        <w:tabs>
          <w:tab w:pos="788" w:val="left" w:leader="none"/>
        </w:tabs>
        <w:spacing w:line="480" w:lineRule="auto" w:before="0" w:after="0"/>
        <w:ind w:left="460" w:right="135" w:firstLine="0"/>
        <w:jc w:val="left"/>
        <w:rPr>
          <w:sz w:val="24"/>
        </w:rPr>
      </w:pPr>
      <w:r>
        <w:rPr>
          <w:sz w:val="24"/>
        </w:rPr>
        <w:t>Self-referred</w:t>
      </w:r>
      <w:r>
        <w:rPr>
          <w:spacing w:val="80"/>
          <w:sz w:val="24"/>
        </w:rPr>
        <w:t> </w:t>
      </w:r>
      <w:r>
        <w:rPr>
          <w:sz w:val="24"/>
        </w:rPr>
        <w:t>individuals</w:t>
      </w:r>
      <w:r>
        <w:rPr>
          <w:spacing w:val="80"/>
          <w:sz w:val="24"/>
        </w:rPr>
        <w:t> </w:t>
      </w:r>
      <w:r>
        <w:rPr>
          <w:sz w:val="24"/>
        </w:rPr>
        <w:t>assessed</w:t>
      </w:r>
      <w:r>
        <w:rPr>
          <w:spacing w:val="80"/>
          <w:sz w:val="24"/>
        </w:rPr>
        <w:t> </w:t>
      </w:r>
      <w:r>
        <w:rPr>
          <w:sz w:val="24"/>
        </w:rPr>
        <w:t>as</w:t>
      </w:r>
      <w:r>
        <w:rPr>
          <w:spacing w:val="80"/>
          <w:sz w:val="24"/>
        </w:rPr>
        <w:t> </w:t>
      </w:r>
      <w:r>
        <w:rPr>
          <w:sz w:val="24"/>
        </w:rPr>
        <w:t>having</w:t>
      </w:r>
      <w:r>
        <w:rPr>
          <w:spacing w:val="80"/>
          <w:sz w:val="24"/>
        </w:rPr>
        <w:t> </w:t>
      </w:r>
      <w:r>
        <w:rPr>
          <w:sz w:val="24"/>
        </w:rPr>
        <w:t>long-term</w:t>
      </w:r>
      <w:r>
        <w:rPr>
          <w:spacing w:val="80"/>
          <w:sz w:val="24"/>
        </w:rPr>
        <w:t> </w:t>
      </w:r>
      <w:r>
        <w:rPr>
          <w:sz w:val="24"/>
        </w:rPr>
        <w:t>mechanical</w:t>
      </w:r>
      <w:r>
        <w:rPr>
          <w:spacing w:val="80"/>
          <w:sz w:val="24"/>
        </w:rPr>
        <w:t> </w:t>
      </w:r>
      <w:r>
        <w:rPr>
          <w:sz w:val="24"/>
        </w:rPr>
        <w:t>LBP</w:t>
      </w:r>
      <w:r>
        <w:rPr>
          <w:spacing w:val="80"/>
          <w:sz w:val="24"/>
        </w:rPr>
        <w:t> </w:t>
      </w:r>
      <w:r>
        <w:rPr>
          <w:sz w:val="24"/>
        </w:rPr>
        <w:t>by</w:t>
      </w:r>
      <w:r>
        <w:rPr>
          <w:spacing w:val="79"/>
          <w:sz w:val="24"/>
        </w:rPr>
        <w:t> </w:t>
      </w:r>
      <w:r>
        <w:rPr>
          <w:sz w:val="24"/>
        </w:rPr>
        <w:t>the </w:t>
      </w:r>
      <w:r>
        <w:rPr>
          <w:spacing w:val="-2"/>
          <w:sz w:val="24"/>
        </w:rPr>
        <w:t>researcher.</w:t>
      </w:r>
    </w:p>
    <w:p>
      <w:pPr>
        <w:pStyle w:val="ListParagraph"/>
        <w:numPr>
          <w:ilvl w:val="4"/>
          <w:numId w:val="45"/>
        </w:numPr>
        <w:tabs>
          <w:tab w:pos="738" w:val="left" w:leader="none"/>
        </w:tabs>
        <w:spacing w:line="480" w:lineRule="auto" w:before="1" w:after="0"/>
        <w:ind w:left="460" w:right="139" w:firstLine="0"/>
        <w:jc w:val="left"/>
        <w:rPr>
          <w:sz w:val="24"/>
        </w:rPr>
      </w:pPr>
      <w:r>
        <w:rPr>
          <w:sz w:val="24"/>
        </w:rPr>
        <w:t>Individuals</w:t>
      </w:r>
      <w:r>
        <w:rPr>
          <w:spacing w:val="33"/>
          <w:sz w:val="24"/>
        </w:rPr>
        <w:t> </w:t>
      </w:r>
      <w:r>
        <w:rPr>
          <w:sz w:val="24"/>
        </w:rPr>
        <w:t>without</w:t>
      </w:r>
      <w:r>
        <w:rPr>
          <w:spacing w:val="35"/>
          <w:sz w:val="24"/>
        </w:rPr>
        <w:t> </w:t>
      </w:r>
      <w:r>
        <w:rPr>
          <w:sz w:val="24"/>
        </w:rPr>
        <w:t>any</w:t>
      </w:r>
      <w:r>
        <w:rPr>
          <w:spacing w:val="27"/>
          <w:sz w:val="24"/>
        </w:rPr>
        <w:t> </w:t>
      </w:r>
      <w:r>
        <w:rPr>
          <w:sz w:val="24"/>
        </w:rPr>
        <w:t>obvious</w:t>
      </w:r>
      <w:r>
        <w:rPr>
          <w:spacing w:val="34"/>
          <w:sz w:val="24"/>
        </w:rPr>
        <w:t> </w:t>
      </w:r>
      <w:r>
        <w:rPr>
          <w:sz w:val="24"/>
        </w:rPr>
        <w:t>deformities</w:t>
      </w:r>
      <w:r>
        <w:rPr>
          <w:spacing w:val="35"/>
          <w:sz w:val="24"/>
        </w:rPr>
        <w:t> </w:t>
      </w:r>
      <w:r>
        <w:rPr>
          <w:sz w:val="24"/>
        </w:rPr>
        <w:t>affecting</w:t>
      </w:r>
      <w:r>
        <w:rPr>
          <w:spacing w:val="30"/>
          <w:sz w:val="24"/>
        </w:rPr>
        <w:t> </w:t>
      </w:r>
      <w:r>
        <w:rPr>
          <w:sz w:val="24"/>
        </w:rPr>
        <w:t>the</w:t>
      </w:r>
      <w:r>
        <w:rPr>
          <w:spacing w:val="34"/>
          <w:sz w:val="24"/>
        </w:rPr>
        <w:t> </w:t>
      </w:r>
      <w:r>
        <w:rPr>
          <w:sz w:val="24"/>
        </w:rPr>
        <w:t>trunk</w:t>
      </w:r>
      <w:r>
        <w:rPr>
          <w:spacing w:val="32"/>
          <w:sz w:val="24"/>
        </w:rPr>
        <w:t> </w:t>
      </w:r>
      <w:r>
        <w:rPr>
          <w:sz w:val="24"/>
        </w:rPr>
        <w:t>or</w:t>
      </w:r>
      <w:r>
        <w:rPr>
          <w:spacing w:val="32"/>
          <w:sz w:val="24"/>
        </w:rPr>
        <w:t> </w:t>
      </w:r>
      <w:r>
        <w:rPr>
          <w:sz w:val="24"/>
        </w:rPr>
        <w:t>upper</w:t>
      </w:r>
      <w:r>
        <w:rPr>
          <w:spacing w:val="32"/>
          <w:sz w:val="24"/>
        </w:rPr>
        <w:t> </w:t>
      </w:r>
      <w:r>
        <w:rPr>
          <w:sz w:val="24"/>
        </w:rPr>
        <w:t>and</w:t>
      </w:r>
      <w:r>
        <w:rPr>
          <w:spacing w:val="32"/>
          <w:sz w:val="24"/>
        </w:rPr>
        <w:t> </w:t>
      </w:r>
      <w:r>
        <w:rPr>
          <w:sz w:val="24"/>
        </w:rPr>
        <w:t>lower </w:t>
      </w:r>
      <w:r>
        <w:rPr>
          <w:spacing w:val="-2"/>
          <w:sz w:val="24"/>
        </w:rPr>
        <w:t>extremities.</w:t>
      </w:r>
    </w:p>
    <w:p>
      <w:pPr>
        <w:pStyle w:val="Heading2"/>
        <w:numPr>
          <w:ilvl w:val="3"/>
          <w:numId w:val="45"/>
        </w:numPr>
        <w:tabs>
          <w:tab w:pos="1180" w:val="left" w:leader="none"/>
        </w:tabs>
        <w:spacing w:line="240" w:lineRule="auto" w:before="5" w:after="0"/>
        <w:ind w:left="1180" w:right="0" w:hanging="1080"/>
        <w:jc w:val="left"/>
      </w:pPr>
      <w:bookmarkStart w:name="_TOC_250029" w:id="35"/>
      <w:r>
        <w:rPr/>
        <w:t>Exclusion</w:t>
      </w:r>
      <w:r>
        <w:rPr>
          <w:spacing w:val="1"/>
        </w:rPr>
        <w:t> </w:t>
      </w:r>
      <w:bookmarkEnd w:id="35"/>
      <w:r>
        <w:rPr>
          <w:spacing w:val="-2"/>
        </w:rPr>
        <w:t>Criteria</w:t>
      </w:r>
    </w:p>
    <w:p>
      <w:pPr>
        <w:pStyle w:val="BodyText"/>
        <w:spacing w:before="271"/>
        <w:ind w:left="1180"/>
      </w:pPr>
      <w:r>
        <w:rPr/>
        <w:t>Exclusion</w:t>
      </w:r>
      <w:r>
        <w:rPr>
          <w:spacing w:val="-1"/>
        </w:rPr>
        <w:t> </w:t>
      </w:r>
      <w:r>
        <w:rPr/>
        <w:t>criteria for</w:t>
      </w:r>
      <w:r>
        <w:rPr>
          <w:spacing w:val="-2"/>
        </w:rPr>
        <w:t> </w:t>
      </w:r>
      <w:r>
        <w:rPr/>
        <w:t>this study</w:t>
      </w:r>
      <w:r>
        <w:rPr>
          <w:spacing w:val="-5"/>
        </w:rPr>
        <w:t> </w:t>
      </w:r>
      <w:r>
        <w:rPr>
          <w:spacing w:val="-4"/>
        </w:rPr>
        <w:t>were:</w:t>
      </w:r>
    </w:p>
    <w:p>
      <w:pPr>
        <w:pStyle w:val="BodyText"/>
      </w:pPr>
    </w:p>
    <w:p>
      <w:pPr>
        <w:pStyle w:val="ListParagraph"/>
        <w:numPr>
          <w:ilvl w:val="4"/>
          <w:numId w:val="45"/>
        </w:numPr>
        <w:tabs>
          <w:tab w:pos="1540" w:val="left" w:leader="none"/>
        </w:tabs>
        <w:spacing w:line="480" w:lineRule="auto" w:before="0" w:after="0"/>
        <w:ind w:left="1540" w:right="137" w:hanging="360"/>
        <w:jc w:val="both"/>
        <w:rPr>
          <w:sz w:val="24"/>
        </w:rPr>
      </w:pPr>
      <w:r>
        <w:rPr>
          <w:sz w:val="24"/>
        </w:rPr>
        <w:t>Red flags indicative of serious spinal pathology with signs and symptoms of nerve root compromise (with at least two of these signs: dermatomal sensory loss, myotomal muscle weakness, reduced lower limb reflexes) (Waddell </w:t>
      </w:r>
      <w:r>
        <w:rPr>
          <w:spacing w:val="-2"/>
          <w:sz w:val="24"/>
        </w:rPr>
        <w:t>2004).</w:t>
      </w:r>
    </w:p>
    <w:p>
      <w:pPr>
        <w:pStyle w:val="ListParagraph"/>
        <w:numPr>
          <w:ilvl w:val="4"/>
          <w:numId w:val="45"/>
        </w:numPr>
        <w:tabs>
          <w:tab w:pos="1540" w:val="left" w:leader="none"/>
        </w:tabs>
        <w:spacing w:line="240" w:lineRule="auto" w:before="1" w:after="0"/>
        <w:ind w:left="1540" w:right="0" w:hanging="360"/>
        <w:jc w:val="both"/>
        <w:rPr>
          <w:sz w:val="24"/>
        </w:rPr>
      </w:pPr>
      <w:r>
        <w:rPr>
          <w:sz w:val="24"/>
        </w:rPr>
        <w:t>Any</w:t>
      </w:r>
      <w:r>
        <w:rPr>
          <w:spacing w:val="-5"/>
          <w:sz w:val="24"/>
        </w:rPr>
        <w:t> </w:t>
      </w:r>
      <w:r>
        <w:rPr>
          <w:sz w:val="24"/>
        </w:rPr>
        <w:t>obvious spinal deformity</w:t>
      </w:r>
      <w:r>
        <w:rPr>
          <w:spacing w:val="-8"/>
          <w:sz w:val="24"/>
        </w:rPr>
        <w:t> </w:t>
      </w:r>
      <w:r>
        <w:rPr>
          <w:sz w:val="24"/>
        </w:rPr>
        <w:t>or neurological</w:t>
      </w:r>
      <w:r>
        <w:rPr>
          <w:spacing w:val="1"/>
          <w:sz w:val="24"/>
        </w:rPr>
        <w:t> </w:t>
      </w:r>
      <w:r>
        <w:rPr>
          <w:spacing w:val="-2"/>
          <w:sz w:val="24"/>
        </w:rPr>
        <w:t>disease.</w:t>
      </w:r>
    </w:p>
    <w:p>
      <w:pPr>
        <w:pStyle w:val="BodyText"/>
      </w:pPr>
    </w:p>
    <w:p>
      <w:pPr>
        <w:pStyle w:val="ListParagraph"/>
        <w:numPr>
          <w:ilvl w:val="4"/>
          <w:numId w:val="45"/>
        </w:numPr>
        <w:tabs>
          <w:tab w:pos="1540" w:val="left" w:leader="none"/>
        </w:tabs>
        <w:spacing w:line="480" w:lineRule="auto" w:before="0" w:after="0"/>
        <w:ind w:left="1540" w:right="135" w:hanging="360"/>
        <w:jc w:val="both"/>
        <w:rPr>
          <w:sz w:val="24"/>
        </w:rPr>
      </w:pPr>
      <w:r>
        <w:rPr>
          <w:sz w:val="24"/>
        </w:rPr>
        <w:t>A reported history of cardiovascular diseases contraindicated to exercise; or individuals who were with elevated blood pressure (&gt;140/90mmHg),</w:t>
      </w:r>
    </w:p>
    <w:p>
      <w:pPr>
        <w:pStyle w:val="ListParagraph"/>
        <w:numPr>
          <w:ilvl w:val="4"/>
          <w:numId w:val="45"/>
        </w:numPr>
        <w:tabs>
          <w:tab w:pos="1540" w:val="left" w:leader="none"/>
        </w:tabs>
        <w:spacing w:line="240" w:lineRule="auto" w:before="1" w:after="0"/>
        <w:ind w:left="1540" w:right="0" w:hanging="360"/>
        <w:jc w:val="both"/>
        <w:rPr>
          <w:sz w:val="24"/>
        </w:rPr>
      </w:pPr>
      <w:r>
        <w:rPr>
          <w:sz w:val="24"/>
        </w:rPr>
        <w:t>Pregnancy</w:t>
      </w:r>
      <w:r>
        <w:rPr>
          <w:spacing w:val="-5"/>
          <w:sz w:val="24"/>
        </w:rPr>
        <w:t> </w:t>
      </w:r>
      <w:r>
        <w:rPr>
          <w:sz w:val="24"/>
        </w:rPr>
        <w:t>or</w:t>
      </w:r>
      <w:r>
        <w:rPr>
          <w:spacing w:val="-1"/>
          <w:sz w:val="24"/>
        </w:rPr>
        <w:t> </w:t>
      </w:r>
      <w:r>
        <w:rPr>
          <w:sz w:val="24"/>
        </w:rPr>
        <w:t>previous spinal</w:t>
      </w:r>
      <w:r>
        <w:rPr>
          <w:spacing w:val="1"/>
          <w:sz w:val="24"/>
        </w:rPr>
        <w:t> </w:t>
      </w:r>
      <w:r>
        <w:rPr>
          <w:spacing w:val="-2"/>
          <w:sz w:val="24"/>
        </w:rPr>
        <w:t>surgery.</w:t>
      </w:r>
    </w:p>
    <w:p>
      <w:pPr>
        <w:pStyle w:val="ListParagraph"/>
        <w:numPr>
          <w:ilvl w:val="4"/>
          <w:numId w:val="45"/>
        </w:numPr>
        <w:tabs>
          <w:tab w:pos="1540" w:val="left" w:leader="none"/>
        </w:tabs>
        <w:spacing w:line="240" w:lineRule="auto" w:before="276" w:after="0"/>
        <w:ind w:left="1540" w:right="0" w:hanging="360"/>
        <w:jc w:val="both"/>
        <w:rPr>
          <w:sz w:val="24"/>
        </w:rPr>
      </w:pPr>
      <w:r>
        <w:rPr>
          <w:sz w:val="24"/>
        </w:rPr>
        <w:t>Previous</w:t>
      </w:r>
      <w:r>
        <w:rPr>
          <w:spacing w:val="-2"/>
          <w:sz w:val="24"/>
        </w:rPr>
        <w:t> </w:t>
      </w:r>
      <w:r>
        <w:rPr>
          <w:sz w:val="24"/>
        </w:rPr>
        <w:t>experience</w:t>
      </w:r>
      <w:r>
        <w:rPr>
          <w:spacing w:val="-3"/>
          <w:sz w:val="24"/>
        </w:rPr>
        <w:t> </w:t>
      </w:r>
      <w:r>
        <w:rPr>
          <w:sz w:val="24"/>
        </w:rPr>
        <w:t>of</w:t>
      </w:r>
      <w:r>
        <w:rPr>
          <w:spacing w:val="-1"/>
          <w:sz w:val="24"/>
        </w:rPr>
        <w:t> </w:t>
      </w:r>
      <w:r>
        <w:rPr>
          <w:sz w:val="24"/>
        </w:rPr>
        <w:t>McKenzie</w:t>
      </w:r>
      <w:r>
        <w:rPr>
          <w:spacing w:val="-1"/>
          <w:sz w:val="24"/>
        </w:rPr>
        <w:t> </w:t>
      </w:r>
      <w:r>
        <w:rPr>
          <w:spacing w:val="-2"/>
          <w:sz w:val="24"/>
        </w:rPr>
        <w:t>method.</w:t>
      </w:r>
    </w:p>
    <w:p>
      <w:pPr>
        <w:pStyle w:val="ListParagraph"/>
        <w:numPr>
          <w:ilvl w:val="4"/>
          <w:numId w:val="45"/>
        </w:numPr>
        <w:tabs>
          <w:tab w:pos="1540" w:val="left" w:leader="none"/>
        </w:tabs>
        <w:spacing w:line="480" w:lineRule="auto" w:before="276" w:after="0"/>
        <w:ind w:left="1540" w:right="139" w:hanging="360"/>
        <w:jc w:val="both"/>
        <w:rPr>
          <w:sz w:val="24"/>
        </w:rPr>
      </w:pPr>
      <w:r>
        <w:rPr>
          <w:sz w:val="24"/>
        </w:rPr>
        <w:t>Having directional preference for flexion, lateral or no directional preference based on the McKenzie assessment.</w:t>
      </w:r>
    </w:p>
    <w:p>
      <w:pPr>
        <w:spacing w:after="0" w:line="480" w:lineRule="auto"/>
        <w:jc w:val="both"/>
        <w:rPr>
          <w:sz w:val="24"/>
        </w:rPr>
        <w:sectPr>
          <w:headerReference w:type="default" r:id="rId22"/>
          <w:pgSz w:w="12240" w:h="15840"/>
          <w:pgMar w:header="722" w:footer="0" w:top="980" w:bottom="280" w:left="1340" w:right="1660"/>
          <w:pgNumType w:start="73"/>
        </w:sectPr>
      </w:pPr>
    </w:p>
    <w:p>
      <w:pPr>
        <w:pStyle w:val="BodyText"/>
        <w:spacing w:before="168"/>
      </w:pPr>
    </w:p>
    <w:p>
      <w:pPr>
        <w:pStyle w:val="ListParagraph"/>
        <w:numPr>
          <w:ilvl w:val="4"/>
          <w:numId w:val="45"/>
        </w:numPr>
        <w:tabs>
          <w:tab w:pos="1540" w:val="left" w:leader="none"/>
        </w:tabs>
        <w:spacing w:line="480" w:lineRule="auto" w:before="0" w:after="0"/>
        <w:ind w:left="1540" w:right="136" w:hanging="360"/>
        <w:jc w:val="left"/>
        <w:rPr>
          <w:sz w:val="24"/>
        </w:rPr>
      </w:pPr>
      <w:r>
        <w:rPr>
          <w:sz w:val="24"/>
        </w:rPr>
        <w:t>Previous</w:t>
      </w:r>
      <w:r>
        <w:rPr>
          <w:spacing w:val="80"/>
          <w:sz w:val="24"/>
        </w:rPr>
        <w:t> </w:t>
      </w:r>
      <w:r>
        <w:rPr>
          <w:sz w:val="24"/>
        </w:rPr>
        <w:t>experience</w:t>
      </w:r>
      <w:r>
        <w:rPr>
          <w:spacing w:val="80"/>
          <w:sz w:val="24"/>
        </w:rPr>
        <w:t> </w:t>
      </w:r>
      <w:r>
        <w:rPr>
          <w:sz w:val="24"/>
        </w:rPr>
        <w:t>of</w:t>
      </w:r>
      <w:r>
        <w:rPr>
          <w:spacing w:val="80"/>
          <w:sz w:val="24"/>
        </w:rPr>
        <w:t> </w:t>
      </w:r>
      <w:r>
        <w:rPr>
          <w:sz w:val="24"/>
        </w:rPr>
        <w:t>static</w:t>
      </w:r>
      <w:r>
        <w:rPr>
          <w:spacing w:val="80"/>
          <w:sz w:val="24"/>
        </w:rPr>
        <w:t> </w:t>
      </w:r>
      <w:r>
        <w:rPr>
          <w:sz w:val="24"/>
        </w:rPr>
        <w:t>and</w:t>
      </w:r>
      <w:r>
        <w:rPr>
          <w:spacing w:val="80"/>
          <w:sz w:val="24"/>
        </w:rPr>
        <w:t> </w:t>
      </w:r>
      <w:r>
        <w:rPr>
          <w:sz w:val="24"/>
        </w:rPr>
        <w:t>dynamic</w:t>
      </w:r>
      <w:r>
        <w:rPr>
          <w:spacing w:val="80"/>
          <w:sz w:val="24"/>
        </w:rPr>
        <w:t> </w:t>
      </w:r>
      <w:r>
        <w:rPr>
          <w:sz w:val="24"/>
        </w:rPr>
        <w:t>endurance</w:t>
      </w:r>
      <w:r>
        <w:rPr>
          <w:spacing w:val="80"/>
          <w:sz w:val="24"/>
        </w:rPr>
        <w:t> </w:t>
      </w:r>
      <w:r>
        <w:rPr>
          <w:sz w:val="24"/>
        </w:rPr>
        <w:t>assessments</w:t>
      </w:r>
      <w:r>
        <w:rPr>
          <w:spacing w:val="80"/>
          <w:sz w:val="24"/>
        </w:rPr>
        <w:t> </w:t>
      </w:r>
      <w:r>
        <w:rPr>
          <w:sz w:val="24"/>
        </w:rPr>
        <w:t>and </w:t>
      </w:r>
      <w:r>
        <w:rPr>
          <w:spacing w:val="-2"/>
          <w:sz w:val="24"/>
        </w:rPr>
        <w:t>training.</w:t>
      </w:r>
    </w:p>
    <w:p>
      <w:pPr>
        <w:pStyle w:val="ListParagraph"/>
        <w:numPr>
          <w:ilvl w:val="4"/>
          <w:numId w:val="45"/>
        </w:numPr>
        <w:tabs>
          <w:tab w:pos="1540" w:val="left" w:leader="none"/>
        </w:tabs>
        <w:spacing w:line="240" w:lineRule="auto" w:before="0" w:after="0"/>
        <w:ind w:left="1540" w:right="0" w:hanging="360"/>
        <w:jc w:val="left"/>
        <w:rPr>
          <w:sz w:val="24"/>
        </w:rPr>
      </w:pPr>
      <w:r>
        <w:rPr>
          <w:sz w:val="24"/>
        </w:rPr>
        <w:t>Roland</w:t>
      </w:r>
      <w:r>
        <w:rPr>
          <w:spacing w:val="-4"/>
          <w:sz w:val="24"/>
        </w:rPr>
        <w:t> </w:t>
      </w:r>
      <w:r>
        <w:rPr>
          <w:sz w:val="24"/>
        </w:rPr>
        <w:t>-Morris disability</w:t>
      </w:r>
      <w:r>
        <w:rPr>
          <w:spacing w:val="-3"/>
          <w:sz w:val="24"/>
        </w:rPr>
        <w:t> </w:t>
      </w:r>
      <w:r>
        <w:rPr>
          <w:sz w:val="24"/>
        </w:rPr>
        <w:t>score</w:t>
      </w:r>
      <w:r>
        <w:rPr>
          <w:spacing w:val="-2"/>
          <w:sz w:val="24"/>
        </w:rPr>
        <w:t> </w:t>
      </w:r>
      <w:r>
        <w:rPr>
          <w:sz w:val="24"/>
        </w:rPr>
        <w:t>less than four</w:t>
      </w:r>
      <w:r>
        <w:rPr>
          <w:spacing w:val="-3"/>
          <w:sz w:val="24"/>
        </w:rPr>
        <w:t> </w:t>
      </w:r>
      <w:r>
        <w:rPr>
          <w:sz w:val="24"/>
        </w:rPr>
        <w:t>or</w:t>
      </w:r>
      <w:r>
        <w:rPr>
          <w:spacing w:val="1"/>
          <w:sz w:val="24"/>
        </w:rPr>
        <w:t> </w:t>
      </w:r>
      <w:r>
        <w:rPr>
          <w:sz w:val="24"/>
        </w:rPr>
        <w:t>greater</w:t>
      </w:r>
      <w:r>
        <w:rPr>
          <w:spacing w:val="-3"/>
          <w:sz w:val="24"/>
        </w:rPr>
        <w:t> </w:t>
      </w:r>
      <w:r>
        <w:rPr>
          <w:sz w:val="24"/>
        </w:rPr>
        <w:t>than</w:t>
      </w:r>
      <w:r>
        <w:rPr>
          <w:spacing w:val="1"/>
          <w:sz w:val="24"/>
        </w:rPr>
        <w:t> </w:t>
      </w:r>
      <w:r>
        <w:rPr>
          <w:spacing w:val="-2"/>
          <w:sz w:val="24"/>
        </w:rPr>
        <w:t>twenty.</w:t>
      </w:r>
    </w:p>
    <w:p>
      <w:pPr>
        <w:pStyle w:val="BodyText"/>
        <w:spacing w:before="5"/>
      </w:pPr>
    </w:p>
    <w:p>
      <w:pPr>
        <w:pStyle w:val="Heading2"/>
        <w:numPr>
          <w:ilvl w:val="2"/>
          <w:numId w:val="45"/>
        </w:numPr>
        <w:tabs>
          <w:tab w:pos="1059" w:val="left" w:leader="none"/>
        </w:tabs>
        <w:spacing w:line="240" w:lineRule="auto" w:before="0" w:after="0"/>
        <w:ind w:left="1059" w:right="0" w:hanging="539"/>
        <w:jc w:val="left"/>
      </w:pPr>
      <w:bookmarkStart w:name="_TOC_250028" w:id="36"/>
      <w:bookmarkEnd w:id="36"/>
      <w:r>
        <w:rPr>
          <w:spacing w:val="-2"/>
        </w:rPr>
        <w:t>Instruments</w:t>
      </w:r>
    </w:p>
    <w:p>
      <w:pPr>
        <w:pStyle w:val="BodyText"/>
        <w:spacing w:before="271"/>
        <w:ind w:left="1180"/>
      </w:pPr>
      <w:r>
        <w:rPr/>
        <w:drawing>
          <wp:anchor distT="0" distB="0" distL="0" distR="0" allowOverlap="1" layoutInCell="1" locked="0" behindDoc="1" simplePos="0" relativeHeight="482948096">
            <wp:simplePos x="0" y="0"/>
            <wp:positionH relativeFrom="page">
              <wp:posOffset>1274444</wp:posOffset>
            </wp:positionH>
            <wp:positionV relativeFrom="paragraph">
              <wp:posOffset>375458</wp:posOffset>
            </wp:positionV>
            <wp:extent cx="5084699" cy="5027104"/>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5" cstate="print"/>
                    <a:stretch>
                      <a:fillRect/>
                    </a:stretch>
                  </pic:blipFill>
                  <pic:spPr>
                    <a:xfrm>
                      <a:off x="0" y="0"/>
                      <a:ext cx="5084699" cy="5027104"/>
                    </a:xfrm>
                    <a:prstGeom prst="rect">
                      <a:avLst/>
                    </a:prstGeom>
                  </pic:spPr>
                </pic:pic>
              </a:graphicData>
            </a:graphic>
          </wp:anchor>
        </w:drawing>
      </w:r>
      <w:r>
        <w:rPr/>
        <w:t>The</w:t>
      </w:r>
      <w:r>
        <w:rPr>
          <w:spacing w:val="-3"/>
        </w:rPr>
        <w:t> </w:t>
      </w:r>
      <w:r>
        <w:rPr/>
        <w:t>following</w:t>
      </w:r>
      <w:r>
        <w:rPr>
          <w:spacing w:val="-3"/>
        </w:rPr>
        <w:t> </w:t>
      </w:r>
      <w:r>
        <w:rPr/>
        <w:t>instruments were</w:t>
      </w:r>
      <w:r>
        <w:rPr>
          <w:spacing w:val="-3"/>
        </w:rPr>
        <w:t> </w:t>
      </w:r>
      <w:r>
        <w:rPr/>
        <w:t>used in this </w:t>
      </w:r>
      <w:r>
        <w:rPr>
          <w:spacing w:val="-2"/>
        </w:rPr>
        <w:t>study:</w:t>
      </w:r>
    </w:p>
    <w:p>
      <w:pPr>
        <w:pStyle w:val="BodyText"/>
      </w:pPr>
    </w:p>
    <w:p>
      <w:pPr>
        <w:pStyle w:val="ListParagraph"/>
        <w:numPr>
          <w:ilvl w:val="0"/>
          <w:numId w:val="46"/>
        </w:numPr>
        <w:tabs>
          <w:tab w:pos="845" w:val="left" w:leader="none"/>
        </w:tabs>
        <w:spacing w:line="480" w:lineRule="auto" w:before="0" w:after="0"/>
        <w:ind w:left="520" w:right="137" w:firstLine="0"/>
        <w:jc w:val="both"/>
        <w:rPr>
          <w:sz w:val="24"/>
        </w:rPr>
      </w:pPr>
      <w:r>
        <w:rPr>
          <w:i/>
          <w:sz w:val="24"/>
        </w:rPr>
        <w:t>Height meter</w:t>
      </w:r>
      <w:r>
        <w:rPr>
          <w:sz w:val="24"/>
        </w:rPr>
        <w:t>- A height meter (Seca 240 – made in the UK) calibrated from 60 – 210 cm was used to measure the height of each participant to the nearest 0.1cm.</w:t>
      </w:r>
    </w:p>
    <w:p>
      <w:pPr>
        <w:pStyle w:val="ListParagraph"/>
        <w:numPr>
          <w:ilvl w:val="0"/>
          <w:numId w:val="46"/>
        </w:numPr>
        <w:tabs>
          <w:tab w:pos="849" w:val="left" w:leader="none"/>
        </w:tabs>
        <w:spacing w:line="480" w:lineRule="auto" w:before="1" w:after="0"/>
        <w:ind w:left="520" w:right="135" w:firstLine="0"/>
        <w:jc w:val="both"/>
        <w:rPr>
          <w:sz w:val="24"/>
        </w:rPr>
      </w:pPr>
      <w:r>
        <w:rPr>
          <w:i/>
          <w:sz w:val="24"/>
        </w:rPr>
        <w:t>Weighing Scale</w:t>
      </w:r>
      <w:r>
        <w:rPr>
          <w:sz w:val="24"/>
        </w:rPr>
        <w:t>- A weighing scale (Hana weighing Scale – made in China) was used to measure the body weight of participants in kilograms to the nearest 1.0Kg. It is calibrated from 0 – 120kg.</w:t>
      </w:r>
    </w:p>
    <w:p>
      <w:pPr>
        <w:pStyle w:val="ListParagraph"/>
        <w:numPr>
          <w:ilvl w:val="0"/>
          <w:numId w:val="46"/>
        </w:numPr>
        <w:tabs>
          <w:tab w:pos="862" w:val="left" w:leader="none"/>
        </w:tabs>
        <w:spacing w:line="480" w:lineRule="auto" w:before="0" w:after="0"/>
        <w:ind w:left="520" w:right="141" w:firstLine="0"/>
        <w:jc w:val="both"/>
        <w:rPr>
          <w:sz w:val="24"/>
        </w:rPr>
      </w:pPr>
      <w:r>
        <w:rPr>
          <w:i/>
          <w:sz w:val="24"/>
        </w:rPr>
        <w:t>Metronome</w:t>
      </w:r>
      <w:r>
        <w:rPr>
          <w:sz w:val="24"/>
        </w:rPr>
        <w:t>- A metronome (Wittner Metronom system Maelzel, Made in Germany) was used to set the tempo for dynamic exercise.</w:t>
      </w:r>
    </w:p>
    <w:p>
      <w:pPr>
        <w:pStyle w:val="ListParagraph"/>
        <w:numPr>
          <w:ilvl w:val="0"/>
          <w:numId w:val="46"/>
        </w:numPr>
        <w:tabs>
          <w:tab w:pos="843" w:val="left" w:leader="none"/>
        </w:tabs>
        <w:spacing w:line="480" w:lineRule="auto" w:before="0" w:after="0"/>
        <w:ind w:left="520" w:right="136" w:firstLine="0"/>
        <w:jc w:val="both"/>
        <w:rPr>
          <w:sz w:val="24"/>
        </w:rPr>
      </w:pPr>
      <w:r>
        <w:rPr>
          <w:i/>
          <w:sz w:val="24"/>
        </w:rPr>
        <w:t>Stop watch</w:t>
      </w:r>
      <w:r>
        <w:rPr>
          <w:sz w:val="24"/>
        </w:rPr>
        <w:t>- A Quartz stop watch (Quartz USA) was used to determine the endurance time or the isometric holding time i.e. from the onset of the BSME to volitional fatigue. This was recorded in seconds (s).</w:t>
      </w:r>
    </w:p>
    <w:p>
      <w:pPr>
        <w:pStyle w:val="ListParagraph"/>
        <w:numPr>
          <w:ilvl w:val="0"/>
          <w:numId w:val="46"/>
        </w:numPr>
        <w:tabs>
          <w:tab w:pos="859" w:val="left" w:leader="none"/>
        </w:tabs>
        <w:spacing w:line="480" w:lineRule="auto" w:before="1" w:after="0"/>
        <w:ind w:left="520" w:right="139" w:firstLine="0"/>
        <w:jc w:val="both"/>
        <w:rPr>
          <w:sz w:val="24"/>
        </w:rPr>
      </w:pPr>
      <w:r>
        <w:rPr>
          <w:i/>
          <w:sz w:val="24"/>
        </w:rPr>
        <w:t>Plinth</w:t>
      </w:r>
      <w:r>
        <w:rPr>
          <w:sz w:val="24"/>
        </w:rPr>
        <w:t>- A plinth which could be inclined at angle 30</w:t>
      </w:r>
      <w:r>
        <w:rPr>
          <w:sz w:val="24"/>
          <w:vertAlign w:val="superscript"/>
        </w:rPr>
        <w:t>0</w:t>
      </w:r>
      <w:r>
        <w:rPr>
          <w:sz w:val="24"/>
          <w:vertAlign w:val="baseline"/>
        </w:rPr>
        <w:t>, 45</w:t>
      </w:r>
      <w:r>
        <w:rPr>
          <w:sz w:val="24"/>
          <w:vertAlign w:val="superscript"/>
        </w:rPr>
        <w:t>0</w:t>
      </w:r>
      <w:r>
        <w:rPr>
          <w:sz w:val="24"/>
          <w:vertAlign w:val="baseline"/>
        </w:rPr>
        <w:t> and 60</w:t>
      </w:r>
      <w:r>
        <w:rPr>
          <w:sz w:val="24"/>
          <w:vertAlign w:val="superscript"/>
        </w:rPr>
        <w:t>0</w:t>
      </w:r>
      <w:r>
        <w:rPr>
          <w:sz w:val="24"/>
          <w:vertAlign w:val="baseline"/>
        </w:rPr>
        <w:t> respectively was constructed used for the purpose of conducting the modified BSME and RAUT.</w:t>
      </w:r>
    </w:p>
    <w:p>
      <w:pPr>
        <w:pStyle w:val="ListParagraph"/>
        <w:numPr>
          <w:ilvl w:val="0"/>
          <w:numId w:val="46"/>
        </w:numPr>
        <w:tabs>
          <w:tab w:pos="897" w:val="left" w:leader="none"/>
        </w:tabs>
        <w:spacing w:line="240" w:lineRule="auto" w:before="0" w:after="0"/>
        <w:ind w:left="897" w:right="0" w:hanging="317"/>
        <w:jc w:val="both"/>
        <w:rPr>
          <w:sz w:val="24"/>
        </w:rPr>
      </w:pPr>
      <w:r>
        <w:rPr>
          <w:i/>
          <w:sz w:val="24"/>
        </w:rPr>
        <w:t>Straps</w:t>
      </w:r>
      <w:r>
        <w:rPr>
          <w:sz w:val="24"/>
        </w:rPr>
        <w:t>-</w:t>
      </w:r>
      <w:r>
        <w:rPr>
          <w:spacing w:val="-3"/>
          <w:sz w:val="24"/>
        </w:rPr>
        <w:t> </w:t>
      </w:r>
      <w:r>
        <w:rPr>
          <w:sz w:val="24"/>
        </w:rPr>
        <w:t>Two</w:t>
      </w:r>
      <w:r>
        <w:rPr>
          <w:spacing w:val="-1"/>
          <w:sz w:val="24"/>
        </w:rPr>
        <w:t> </w:t>
      </w:r>
      <w:r>
        <w:rPr>
          <w:sz w:val="24"/>
        </w:rPr>
        <w:t>non-elastic</w:t>
      </w:r>
      <w:r>
        <w:rPr>
          <w:spacing w:val="-1"/>
          <w:sz w:val="24"/>
        </w:rPr>
        <w:t> </w:t>
      </w:r>
      <w:r>
        <w:rPr>
          <w:sz w:val="24"/>
        </w:rPr>
        <w:t>straps</w:t>
      </w:r>
      <w:r>
        <w:rPr>
          <w:spacing w:val="1"/>
          <w:sz w:val="24"/>
        </w:rPr>
        <w:t> </w:t>
      </w:r>
      <w:r>
        <w:rPr>
          <w:sz w:val="24"/>
        </w:rPr>
        <w:t>were</w:t>
      </w:r>
      <w:r>
        <w:rPr>
          <w:spacing w:val="-1"/>
          <w:sz w:val="24"/>
        </w:rPr>
        <w:t> </w:t>
      </w:r>
      <w:r>
        <w:rPr>
          <w:sz w:val="24"/>
        </w:rPr>
        <w:t>used</w:t>
      </w:r>
      <w:r>
        <w:rPr>
          <w:spacing w:val="-1"/>
          <w:sz w:val="24"/>
        </w:rPr>
        <w:t> </w:t>
      </w:r>
      <w:r>
        <w:rPr>
          <w:sz w:val="24"/>
        </w:rPr>
        <w:t>to ensure stability</w:t>
      </w:r>
      <w:r>
        <w:rPr>
          <w:spacing w:val="-5"/>
          <w:sz w:val="24"/>
        </w:rPr>
        <w:t> </w:t>
      </w:r>
      <w:r>
        <w:rPr>
          <w:sz w:val="24"/>
        </w:rPr>
        <w:t>during</w:t>
      </w:r>
      <w:r>
        <w:rPr>
          <w:spacing w:val="-3"/>
          <w:sz w:val="24"/>
        </w:rPr>
        <w:t> </w:t>
      </w:r>
      <w:r>
        <w:rPr>
          <w:sz w:val="24"/>
        </w:rPr>
        <w:t>the</w:t>
      </w:r>
      <w:r>
        <w:rPr>
          <w:spacing w:val="1"/>
          <w:sz w:val="24"/>
        </w:rPr>
        <w:t> </w:t>
      </w:r>
      <w:r>
        <w:rPr>
          <w:spacing w:val="-2"/>
          <w:sz w:val="24"/>
        </w:rPr>
        <w:t>tests.</w:t>
      </w:r>
    </w:p>
    <w:p>
      <w:pPr>
        <w:pStyle w:val="BodyText"/>
      </w:pPr>
    </w:p>
    <w:p>
      <w:pPr>
        <w:pStyle w:val="ListParagraph"/>
        <w:numPr>
          <w:ilvl w:val="0"/>
          <w:numId w:val="46"/>
        </w:numPr>
        <w:tabs>
          <w:tab w:pos="862" w:val="left" w:leader="none"/>
        </w:tabs>
        <w:spacing w:line="480" w:lineRule="auto" w:before="0" w:after="0"/>
        <w:ind w:left="520" w:right="143" w:firstLine="0"/>
        <w:jc w:val="both"/>
        <w:rPr>
          <w:sz w:val="24"/>
        </w:rPr>
      </w:pPr>
      <w:r>
        <w:rPr>
          <w:i/>
          <w:sz w:val="24"/>
        </w:rPr>
        <w:t>Towel</w:t>
      </w:r>
      <w:r>
        <w:rPr>
          <w:sz w:val="24"/>
        </w:rPr>
        <w:t>- A towel was positioned beneath the ankle straps to reduce the strain on the distal aspect of the tendo calcaneus (Achilles tendon) and thereby ensure comfort of the participants during the tests.</w:t>
      </w:r>
    </w:p>
    <w:p>
      <w:pPr>
        <w:pStyle w:val="ListParagraph"/>
        <w:numPr>
          <w:ilvl w:val="0"/>
          <w:numId w:val="46"/>
        </w:numPr>
        <w:tabs>
          <w:tab w:pos="854" w:val="left" w:leader="none"/>
        </w:tabs>
        <w:spacing w:line="480" w:lineRule="auto" w:before="1" w:after="0"/>
        <w:ind w:left="460" w:right="141" w:firstLine="0"/>
        <w:jc w:val="both"/>
        <w:rPr>
          <w:sz w:val="24"/>
        </w:rPr>
      </w:pPr>
      <w:r>
        <w:rPr>
          <w:sz w:val="24"/>
        </w:rPr>
        <w:t>A blood pressure monitor was used to assess the cardiovascular status of the participants (An Omron M2 Compact BP).</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ListParagraph"/>
        <w:numPr>
          <w:ilvl w:val="0"/>
          <w:numId w:val="46"/>
        </w:numPr>
        <w:tabs>
          <w:tab w:pos="785" w:val="left" w:leader="none"/>
        </w:tabs>
        <w:spacing w:line="480" w:lineRule="auto" w:before="0" w:after="0"/>
        <w:ind w:left="460" w:right="135" w:firstLine="0"/>
        <w:jc w:val="both"/>
        <w:rPr>
          <w:sz w:val="24"/>
        </w:rPr>
      </w:pPr>
      <w:r>
        <w:rPr/>
        <w:drawing>
          <wp:anchor distT="0" distB="0" distL="0" distR="0" allowOverlap="1" layoutInCell="1" locked="0" behindDoc="1" simplePos="0" relativeHeight="482948608">
            <wp:simplePos x="0" y="0"/>
            <wp:positionH relativeFrom="page">
              <wp:posOffset>1274444</wp:posOffset>
            </wp:positionH>
            <wp:positionV relativeFrom="paragraph">
              <wp:posOffset>1605349</wp:posOffset>
            </wp:positionV>
            <wp:extent cx="5084699" cy="5027104"/>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5" cstate="print"/>
                    <a:stretch>
                      <a:fillRect/>
                    </a:stretch>
                  </pic:blipFill>
                  <pic:spPr>
                    <a:xfrm>
                      <a:off x="0" y="0"/>
                      <a:ext cx="5084699" cy="5027104"/>
                    </a:xfrm>
                    <a:prstGeom prst="rect">
                      <a:avLst/>
                    </a:prstGeom>
                  </pic:spPr>
                </pic:pic>
              </a:graphicData>
            </a:graphic>
          </wp:anchor>
        </w:drawing>
      </w:r>
      <w:r>
        <w:rPr>
          <w:i/>
          <w:sz w:val="24"/>
        </w:rPr>
        <w:t>Roland - Morris Low-Back Pain and Disability Questionnaire </w:t>
      </w:r>
      <w:r>
        <w:rPr>
          <w:sz w:val="24"/>
        </w:rPr>
        <w:t>(RMLDQ) was used to assess activity limitation in ADL among the participants in this study (Appendix B). A Yoruba translated version of the 24-item RMLDQ (Appendix C) was used for</w:t>
      </w:r>
      <w:r>
        <w:rPr>
          <w:spacing w:val="40"/>
          <w:sz w:val="24"/>
        </w:rPr>
        <w:t> </w:t>
      </w:r>
      <w:r>
        <w:rPr>
          <w:sz w:val="24"/>
        </w:rPr>
        <w:t>participants who preferred the Yoruba. The translation was done at the department of linguistics and African languages of Obafemi Awolowo University, Ile Ife. Pearson product moment correlation coefficient (r) of 0.82 was obtained for the criterion validity of the back translation of the Yoruba version.</w:t>
      </w:r>
    </w:p>
    <w:p>
      <w:pPr>
        <w:pStyle w:val="ListParagraph"/>
        <w:numPr>
          <w:ilvl w:val="0"/>
          <w:numId w:val="46"/>
        </w:numPr>
        <w:tabs>
          <w:tab w:pos="942" w:val="left" w:leader="none"/>
        </w:tabs>
        <w:spacing w:line="480" w:lineRule="auto" w:before="1" w:after="0"/>
        <w:ind w:left="460" w:right="134" w:firstLine="0"/>
        <w:jc w:val="both"/>
        <w:rPr>
          <w:sz w:val="24"/>
        </w:rPr>
      </w:pPr>
      <w:r>
        <w:rPr>
          <w:i/>
          <w:sz w:val="24"/>
        </w:rPr>
        <w:t>The Oswestry Low-Back Disability Questionnaire </w:t>
      </w:r>
      <w:r>
        <w:rPr>
          <w:sz w:val="24"/>
        </w:rPr>
        <w:t>(OLBPDQ) (Appendix D) was used to assess disability. A Yoruba translated version of the OLBPDQ (Appendix E) was used for participants who were literate in the Yoruba language and preferred the Yoruba version. The translation was done at the department of linguistics and African languages of</w:t>
      </w:r>
      <w:r>
        <w:rPr>
          <w:spacing w:val="1"/>
          <w:sz w:val="24"/>
        </w:rPr>
        <w:t> </w:t>
      </w:r>
      <w:r>
        <w:rPr>
          <w:sz w:val="24"/>
        </w:rPr>
        <w:t>Obafemi</w:t>
      </w:r>
      <w:r>
        <w:rPr>
          <w:spacing w:val="4"/>
          <w:sz w:val="24"/>
        </w:rPr>
        <w:t> </w:t>
      </w:r>
      <w:r>
        <w:rPr>
          <w:sz w:val="24"/>
        </w:rPr>
        <w:t>Awolowo</w:t>
      </w:r>
      <w:r>
        <w:rPr>
          <w:spacing w:val="4"/>
          <w:sz w:val="24"/>
        </w:rPr>
        <w:t> </w:t>
      </w:r>
      <w:r>
        <w:rPr>
          <w:sz w:val="24"/>
        </w:rPr>
        <w:t>University,</w:t>
      </w:r>
      <w:r>
        <w:rPr>
          <w:spacing w:val="8"/>
          <w:sz w:val="24"/>
        </w:rPr>
        <w:t> </w:t>
      </w:r>
      <w:r>
        <w:rPr>
          <w:sz w:val="24"/>
        </w:rPr>
        <w:t>Ile</w:t>
      </w:r>
      <w:r>
        <w:rPr>
          <w:spacing w:val="4"/>
          <w:sz w:val="24"/>
        </w:rPr>
        <w:t> </w:t>
      </w:r>
      <w:r>
        <w:rPr>
          <w:sz w:val="24"/>
        </w:rPr>
        <w:t>Ife.</w:t>
      </w:r>
      <w:r>
        <w:rPr>
          <w:spacing w:val="4"/>
          <w:sz w:val="24"/>
        </w:rPr>
        <w:t> </w:t>
      </w:r>
      <w:r>
        <w:rPr>
          <w:sz w:val="24"/>
        </w:rPr>
        <w:t>Pearson</w:t>
      </w:r>
      <w:r>
        <w:rPr>
          <w:spacing w:val="4"/>
          <w:sz w:val="24"/>
        </w:rPr>
        <w:t> </w:t>
      </w:r>
      <w:r>
        <w:rPr>
          <w:sz w:val="24"/>
        </w:rPr>
        <w:t>product</w:t>
      </w:r>
      <w:r>
        <w:rPr>
          <w:spacing w:val="4"/>
          <w:sz w:val="24"/>
        </w:rPr>
        <w:t> </w:t>
      </w:r>
      <w:r>
        <w:rPr>
          <w:sz w:val="24"/>
        </w:rPr>
        <w:t>moment</w:t>
      </w:r>
      <w:r>
        <w:rPr>
          <w:spacing w:val="5"/>
          <w:sz w:val="24"/>
        </w:rPr>
        <w:t> </w:t>
      </w:r>
      <w:r>
        <w:rPr>
          <w:sz w:val="24"/>
        </w:rPr>
        <w:t>correlation</w:t>
      </w:r>
      <w:r>
        <w:rPr>
          <w:spacing w:val="4"/>
          <w:sz w:val="24"/>
        </w:rPr>
        <w:t> </w:t>
      </w:r>
      <w:r>
        <w:rPr>
          <w:spacing w:val="-2"/>
          <w:sz w:val="24"/>
        </w:rPr>
        <w:t>coefficient</w:t>
      </w:r>
    </w:p>
    <w:p>
      <w:pPr>
        <w:pStyle w:val="BodyText"/>
        <w:spacing w:line="480" w:lineRule="auto"/>
        <w:ind w:left="460" w:right="140"/>
        <w:jc w:val="both"/>
      </w:pPr>
      <w:r>
        <w:rPr/>
        <w:t>(r) of 0.86 was obtained for the criterion validity of the back translation of the Yoruba </w:t>
      </w:r>
      <w:r>
        <w:rPr>
          <w:spacing w:val="-2"/>
        </w:rPr>
        <w:t>version.</w:t>
      </w:r>
    </w:p>
    <w:p>
      <w:pPr>
        <w:pStyle w:val="ListParagraph"/>
        <w:numPr>
          <w:ilvl w:val="0"/>
          <w:numId w:val="46"/>
        </w:numPr>
        <w:tabs>
          <w:tab w:pos="923" w:val="left" w:leader="none"/>
        </w:tabs>
        <w:spacing w:line="480" w:lineRule="auto" w:before="1" w:after="0"/>
        <w:ind w:left="460" w:right="137" w:firstLine="0"/>
        <w:jc w:val="both"/>
        <w:rPr>
          <w:sz w:val="24"/>
        </w:rPr>
      </w:pPr>
      <w:r>
        <w:rPr>
          <w:i/>
          <w:sz w:val="24"/>
        </w:rPr>
        <w:t>General Health Status Questionnaire </w:t>
      </w:r>
      <w:r>
        <w:rPr>
          <w:sz w:val="24"/>
        </w:rPr>
        <w:t>- </w:t>
      </w:r>
      <w:r>
        <w:rPr>
          <w:i/>
          <w:sz w:val="24"/>
        </w:rPr>
        <w:t>Short Form -36 </w:t>
      </w:r>
      <w:r>
        <w:rPr>
          <w:sz w:val="24"/>
        </w:rPr>
        <w:t>(SF-36) (Appendix F) was used</w:t>
      </w:r>
      <w:r>
        <w:rPr>
          <w:spacing w:val="-2"/>
          <w:sz w:val="24"/>
        </w:rPr>
        <w:t> </w:t>
      </w:r>
      <w:r>
        <w:rPr>
          <w:sz w:val="24"/>
        </w:rPr>
        <w:t>to</w:t>
      </w:r>
      <w:r>
        <w:rPr>
          <w:spacing w:val="-1"/>
          <w:sz w:val="24"/>
        </w:rPr>
        <w:t> </w:t>
      </w:r>
      <w:r>
        <w:rPr>
          <w:sz w:val="24"/>
        </w:rPr>
        <w:t>assess the general</w:t>
      </w:r>
      <w:r>
        <w:rPr>
          <w:spacing w:val="-1"/>
          <w:sz w:val="24"/>
        </w:rPr>
        <w:t> </w:t>
      </w:r>
      <w:r>
        <w:rPr>
          <w:sz w:val="24"/>
        </w:rPr>
        <w:t>health</w:t>
      </w:r>
      <w:r>
        <w:rPr>
          <w:spacing w:val="-1"/>
          <w:sz w:val="24"/>
        </w:rPr>
        <w:t> </w:t>
      </w:r>
      <w:r>
        <w:rPr>
          <w:sz w:val="24"/>
        </w:rPr>
        <w:t>status</w:t>
      </w:r>
      <w:r>
        <w:rPr>
          <w:spacing w:val="-1"/>
          <w:sz w:val="24"/>
        </w:rPr>
        <w:t> </w:t>
      </w:r>
      <w:r>
        <w:rPr>
          <w:sz w:val="24"/>
        </w:rPr>
        <w:t>of</w:t>
      </w:r>
      <w:r>
        <w:rPr>
          <w:spacing w:val="-2"/>
          <w:sz w:val="24"/>
        </w:rPr>
        <w:t> </w:t>
      </w:r>
      <w:r>
        <w:rPr>
          <w:sz w:val="24"/>
        </w:rPr>
        <w:t>the participants. A Yoruba translated version</w:t>
      </w:r>
      <w:r>
        <w:rPr>
          <w:spacing w:val="-1"/>
          <w:sz w:val="24"/>
        </w:rPr>
        <w:t> </w:t>
      </w:r>
      <w:r>
        <w:rPr>
          <w:sz w:val="24"/>
        </w:rPr>
        <w:t>of the Health Status Questionnaire (SF-36) (Appendix G) was used for participants who were literate in the Yoruba language and preferred the Yoruba version. The translation was done at the department of linguistics and African languages of Obafemi Awolowo University, Ile Ife. Pearson product moment correlation coefficient (r) of 0.88 was obtained for the criterion validity of the back translation of the Yoruba version.</w:t>
      </w:r>
    </w:p>
    <w:p>
      <w:pPr>
        <w:pStyle w:val="ListParagraph"/>
        <w:numPr>
          <w:ilvl w:val="0"/>
          <w:numId w:val="46"/>
        </w:numPr>
        <w:tabs>
          <w:tab w:pos="926" w:val="left" w:leader="none"/>
        </w:tabs>
        <w:spacing w:line="480" w:lineRule="auto" w:before="1" w:after="0"/>
        <w:ind w:left="460" w:right="140" w:firstLine="0"/>
        <w:jc w:val="both"/>
        <w:rPr>
          <w:sz w:val="24"/>
        </w:rPr>
      </w:pPr>
      <w:r>
        <w:rPr>
          <w:i/>
          <w:sz w:val="24"/>
        </w:rPr>
        <w:t>Quadruple Visual Analogue Scale </w:t>
      </w:r>
      <w:r>
        <w:rPr>
          <w:sz w:val="24"/>
        </w:rPr>
        <w:t>(QVAS) (Appendix H) was used to assess pain intensity</w:t>
      </w:r>
      <w:r>
        <w:rPr>
          <w:spacing w:val="31"/>
          <w:sz w:val="24"/>
        </w:rPr>
        <w:t> </w:t>
      </w:r>
      <w:r>
        <w:rPr>
          <w:sz w:val="24"/>
        </w:rPr>
        <w:t>experienced</w:t>
      </w:r>
      <w:r>
        <w:rPr>
          <w:spacing w:val="38"/>
          <w:sz w:val="24"/>
        </w:rPr>
        <w:t> </w:t>
      </w:r>
      <w:r>
        <w:rPr>
          <w:sz w:val="24"/>
        </w:rPr>
        <w:t>by</w:t>
      </w:r>
      <w:r>
        <w:rPr>
          <w:spacing w:val="35"/>
          <w:sz w:val="24"/>
        </w:rPr>
        <w:t> </w:t>
      </w:r>
      <w:r>
        <w:rPr>
          <w:sz w:val="24"/>
        </w:rPr>
        <w:t>the</w:t>
      </w:r>
      <w:r>
        <w:rPr>
          <w:spacing w:val="37"/>
          <w:sz w:val="24"/>
        </w:rPr>
        <w:t> </w:t>
      </w:r>
      <w:r>
        <w:rPr>
          <w:sz w:val="24"/>
        </w:rPr>
        <w:t>participants</w:t>
      </w:r>
      <w:r>
        <w:rPr>
          <w:spacing w:val="41"/>
          <w:sz w:val="24"/>
        </w:rPr>
        <w:t> </w:t>
      </w:r>
      <w:r>
        <w:rPr>
          <w:sz w:val="24"/>
        </w:rPr>
        <w:t>at</w:t>
      </w:r>
      <w:r>
        <w:rPr>
          <w:spacing w:val="38"/>
          <w:sz w:val="24"/>
        </w:rPr>
        <w:t> </w:t>
      </w:r>
      <w:r>
        <w:rPr>
          <w:sz w:val="24"/>
        </w:rPr>
        <w:t>the</w:t>
      </w:r>
      <w:r>
        <w:rPr>
          <w:spacing w:val="37"/>
          <w:sz w:val="24"/>
        </w:rPr>
        <w:t> </w:t>
      </w:r>
      <w:r>
        <w:rPr>
          <w:sz w:val="24"/>
        </w:rPr>
        <w:t>time</w:t>
      </w:r>
      <w:r>
        <w:rPr>
          <w:spacing w:val="37"/>
          <w:sz w:val="24"/>
        </w:rPr>
        <w:t> </w:t>
      </w:r>
      <w:r>
        <w:rPr>
          <w:sz w:val="24"/>
        </w:rPr>
        <w:t>of</w:t>
      </w:r>
      <w:r>
        <w:rPr>
          <w:spacing w:val="37"/>
          <w:sz w:val="24"/>
        </w:rPr>
        <w:t> </w:t>
      </w:r>
      <w:r>
        <w:rPr>
          <w:sz w:val="24"/>
        </w:rPr>
        <w:t>assessment,</w:t>
      </w:r>
      <w:r>
        <w:rPr>
          <w:spacing w:val="38"/>
          <w:sz w:val="24"/>
        </w:rPr>
        <w:t> </w:t>
      </w:r>
      <w:r>
        <w:rPr>
          <w:sz w:val="24"/>
        </w:rPr>
        <w:t>typical</w:t>
      </w:r>
      <w:r>
        <w:rPr>
          <w:spacing w:val="38"/>
          <w:sz w:val="24"/>
        </w:rPr>
        <w:t> </w:t>
      </w:r>
      <w:r>
        <w:rPr>
          <w:sz w:val="24"/>
        </w:rPr>
        <w:t>or</w:t>
      </w:r>
      <w:r>
        <w:rPr>
          <w:spacing w:val="37"/>
          <w:sz w:val="24"/>
        </w:rPr>
        <w:t> </w:t>
      </w:r>
      <w:r>
        <w:rPr>
          <w:spacing w:val="-2"/>
          <w:sz w:val="24"/>
        </w:rPr>
        <w:t>average</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BodyText"/>
        <w:spacing w:line="480" w:lineRule="auto"/>
        <w:ind w:left="460" w:right="135"/>
        <w:jc w:val="both"/>
      </w:pPr>
      <w:r>
        <w:rPr/>
        <w:drawing>
          <wp:anchor distT="0" distB="0" distL="0" distR="0" allowOverlap="1" layoutInCell="1" locked="0" behindDoc="1" simplePos="0" relativeHeight="482949120">
            <wp:simplePos x="0" y="0"/>
            <wp:positionH relativeFrom="page">
              <wp:posOffset>1274444</wp:posOffset>
            </wp:positionH>
            <wp:positionV relativeFrom="paragraph">
              <wp:posOffset>1605349</wp:posOffset>
            </wp:positionV>
            <wp:extent cx="5084699" cy="5027104"/>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5" cstate="print"/>
                    <a:stretch>
                      <a:fillRect/>
                    </a:stretch>
                  </pic:blipFill>
                  <pic:spPr>
                    <a:xfrm>
                      <a:off x="0" y="0"/>
                      <a:ext cx="5084699" cy="5027104"/>
                    </a:xfrm>
                    <a:prstGeom prst="rect">
                      <a:avLst/>
                    </a:prstGeom>
                  </pic:spPr>
                </pic:pic>
              </a:graphicData>
            </a:graphic>
          </wp:anchor>
        </w:drawing>
      </w:r>
      <w:r>
        <w:rPr/>
        <w:t>pain, pain at its best and pain at its worst respectively (Von Korff et al., 1993). A Yoruba translated version of the QVAS (Appendix I) was used for participants who were literate in the Yoruba language and prefers the Yoruba version. The translation was done at the department</w:t>
      </w:r>
      <w:r>
        <w:rPr>
          <w:spacing w:val="-2"/>
        </w:rPr>
        <w:t> </w:t>
      </w:r>
      <w:r>
        <w:rPr/>
        <w:t>of</w:t>
      </w:r>
      <w:r>
        <w:rPr>
          <w:spacing w:val="-3"/>
        </w:rPr>
        <w:t> </w:t>
      </w:r>
      <w:r>
        <w:rPr/>
        <w:t>linguistics and</w:t>
      </w:r>
      <w:r>
        <w:rPr>
          <w:spacing w:val="-2"/>
        </w:rPr>
        <w:t> </w:t>
      </w:r>
      <w:r>
        <w:rPr/>
        <w:t>African languages of</w:t>
      </w:r>
      <w:r>
        <w:rPr>
          <w:spacing w:val="-1"/>
        </w:rPr>
        <w:t> </w:t>
      </w:r>
      <w:r>
        <w:rPr/>
        <w:t>Obafemi</w:t>
      </w:r>
      <w:r>
        <w:rPr>
          <w:spacing w:val="-2"/>
        </w:rPr>
        <w:t> </w:t>
      </w:r>
      <w:r>
        <w:rPr/>
        <w:t>Awolowo University, Ile Ife. Pearson product moment correlation coefficient (r) of 0.88 was obtained for the criterion validity of the back translation of the Yoruba version.</w:t>
      </w:r>
    </w:p>
    <w:p>
      <w:pPr>
        <w:pStyle w:val="ListParagraph"/>
        <w:numPr>
          <w:ilvl w:val="0"/>
          <w:numId w:val="46"/>
        </w:numPr>
        <w:tabs>
          <w:tab w:pos="916" w:val="left" w:leader="none"/>
        </w:tabs>
        <w:spacing w:line="480" w:lineRule="auto" w:before="0" w:after="0"/>
        <w:ind w:left="460" w:right="134" w:firstLine="0"/>
        <w:jc w:val="both"/>
        <w:rPr>
          <w:sz w:val="24"/>
        </w:rPr>
      </w:pPr>
      <w:r>
        <w:rPr>
          <w:i/>
          <w:sz w:val="24"/>
        </w:rPr>
        <w:t>The Borg scale of perceived exertion </w:t>
      </w:r>
      <w:r>
        <w:rPr>
          <w:sz w:val="24"/>
        </w:rPr>
        <w:t>(Borg, 1982; 2004) (Appendix J) was used to assess</w:t>
      </w:r>
      <w:r>
        <w:rPr>
          <w:spacing w:val="-1"/>
          <w:sz w:val="24"/>
        </w:rPr>
        <w:t> </w:t>
      </w:r>
      <w:r>
        <w:rPr>
          <w:sz w:val="24"/>
        </w:rPr>
        <w:t>level of fatigue to both</w:t>
      </w:r>
      <w:r>
        <w:rPr>
          <w:spacing w:val="-1"/>
          <w:sz w:val="24"/>
        </w:rPr>
        <w:t> </w:t>
      </w:r>
      <w:r>
        <w:rPr>
          <w:sz w:val="24"/>
        </w:rPr>
        <w:t>BSME</w:t>
      </w:r>
      <w:r>
        <w:rPr>
          <w:spacing w:val="-1"/>
          <w:sz w:val="24"/>
        </w:rPr>
        <w:t> </w:t>
      </w:r>
      <w:r>
        <w:rPr>
          <w:sz w:val="24"/>
        </w:rPr>
        <w:t>and RAUT respectively. The</w:t>
      </w:r>
      <w:r>
        <w:rPr>
          <w:spacing w:val="-2"/>
          <w:sz w:val="24"/>
        </w:rPr>
        <w:t> </w:t>
      </w:r>
      <w:r>
        <w:rPr>
          <w:sz w:val="24"/>
        </w:rPr>
        <w:t>scale was</w:t>
      </w:r>
      <w:r>
        <w:rPr>
          <w:spacing w:val="-1"/>
          <w:sz w:val="24"/>
        </w:rPr>
        <w:t> </w:t>
      </w:r>
      <w:r>
        <w:rPr>
          <w:sz w:val="24"/>
        </w:rPr>
        <w:t>translated</w:t>
      </w:r>
      <w:r>
        <w:rPr>
          <w:spacing w:val="-1"/>
          <w:sz w:val="24"/>
        </w:rPr>
        <w:t> </w:t>
      </w:r>
      <w:r>
        <w:rPr>
          <w:sz w:val="24"/>
        </w:rPr>
        <w:t>to the Yoruba language. The translation was done at the department of linguistics and African languages of Obafemi Awolowo University, Ile Ife. Pearson product moment correlation coefficient (r) of 0.84 was obtained for the criterion validity of the back translation of the Yoruba version.</w:t>
      </w:r>
    </w:p>
    <w:p>
      <w:pPr>
        <w:pStyle w:val="ListParagraph"/>
        <w:numPr>
          <w:ilvl w:val="0"/>
          <w:numId w:val="46"/>
        </w:numPr>
        <w:tabs>
          <w:tab w:pos="906" w:val="left" w:leader="none"/>
        </w:tabs>
        <w:spacing w:line="480" w:lineRule="auto" w:before="1" w:after="0"/>
        <w:ind w:left="460" w:right="138" w:firstLine="0"/>
        <w:jc w:val="both"/>
        <w:rPr>
          <w:sz w:val="24"/>
        </w:rPr>
      </w:pPr>
      <w:r>
        <w:rPr>
          <w:i/>
          <w:sz w:val="24"/>
        </w:rPr>
        <w:t>A pain self-efficacy questionnaire </w:t>
      </w:r>
      <w:r>
        <w:rPr>
          <w:sz w:val="24"/>
        </w:rPr>
        <w:t>(Appendix K) was used to assess the participants‘ self-efficacy beliefs specifically related to basic physical activities. A Yoruba translated version of the pain self-efficacy questionnaire (Appendix L) was used for participants who were literate in the Yoruba language and preferred the Yoruba version. The translation was done at the department of linguistics and African languages of Obafemi Awolowo University Ile Ife. Pearson product moment correlation coefficient (r) of 0.82 was obtained for the criterion validity of the back translation of the Yoruba version.</w:t>
      </w:r>
    </w:p>
    <w:p>
      <w:pPr>
        <w:pStyle w:val="ListParagraph"/>
        <w:numPr>
          <w:ilvl w:val="0"/>
          <w:numId w:val="46"/>
        </w:numPr>
        <w:tabs>
          <w:tab w:pos="911" w:val="left" w:leader="none"/>
        </w:tabs>
        <w:spacing w:line="480" w:lineRule="auto" w:before="2" w:after="0"/>
        <w:ind w:left="460" w:right="133" w:firstLine="0"/>
        <w:jc w:val="both"/>
        <w:rPr>
          <w:sz w:val="24"/>
        </w:rPr>
      </w:pPr>
      <w:r>
        <w:rPr>
          <w:i/>
          <w:sz w:val="24"/>
        </w:rPr>
        <w:t>Fear-Avoidance Beliefs Questionnaire </w:t>
      </w:r>
      <w:r>
        <w:rPr>
          <w:sz w:val="24"/>
        </w:rPr>
        <w:t>(FABQ) (Appendix M) was used to measure pain-related fear of physical activity that causes avoidance of activity and increased disability. A Yoruba translated version of the (FABQ) (Appendix N) was used for participants</w:t>
      </w:r>
      <w:r>
        <w:rPr>
          <w:spacing w:val="31"/>
          <w:sz w:val="24"/>
        </w:rPr>
        <w:t> </w:t>
      </w:r>
      <w:r>
        <w:rPr>
          <w:sz w:val="24"/>
        </w:rPr>
        <w:t>who</w:t>
      </w:r>
      <w:r>
        <w:rPr>
          <w:spacing w:val="31"/>
          <w:sz w:val="24"/>
        </w:rPr>
        <w:t> </w:t>
      </w:r>
      <w:r>
        <w:rPr>
          <w:sz w:val="24"/>
        </w:rPr>
        <w:t>were</w:t>
      </w:r>
      <w:r>
        <w:rPr>
          <w:spacing w:val="32"/>
          <w:sz w:val="24"/>
        </w:rPr>
        <w:t> </w:t>
      </w:r>
      <w:r>
        <w:rPr>
          <w:sz w:val="24"/>
        </w:rPr>
        <w:t>literate</w:t>
      </w:r>
      <w:r>
        <w:rPr>
          <w:spacing w:val="31"/>
          <w:sz w:val="24"/>
        </w:rPr>
        <w:t> </w:t>
      </w:r>
      <w:r>
        <w:rPr>
          <w:sz w:val="24"/>
        </w:rPr>
        <w:t>in</w:t>
      </w:r>
      <w:r>
        <w:rPr>
          <w:spacing w:val="32"/>
          <w:sz w:val="24"/>
        </w:rPr>
        <w:t> </w:t>
      </w:r>
      <w:r>
        <w:rPr>
          <w:sz w:val="24"/>
        </w:rPr>
        <w:t>the</w:t>
      </w:r>
      <w:r>
        <w:rPr>
          <w:spacing w:val="32"/>
          <w:sz w:val="24"/>
        </w:rPr>
        <w:t> </w:t>
      </w:r>
      <w:r>
        <w:rPr>
          <w:sz w:val="24"/>
        </w:rPr>
        <w:t>Yoruba</w:t>
      </w:r>
      <w:r>
        <w:rPr>
          <w:spacing w:val="31"/>
          <w:sz w:val="24"/>
        </w:rPr>
        <w:t> </w:t>
      </w:r>
      <w:r>
        <w:rPr>
          <w:sz w:val="24"/>
        </w:rPr>
        <w:t>language</w:t>
      </w:r>
      <w:r>
        <w:rPr>
          <w:spacing w:val="31"/>
          <w:sz w:val="24"/>
        </w:rPr>
        <w:t> </w:t>
      </w:r>
      <w:r>
        <w:rPr>
          <w:sz w:val="24"/>
        </w:rPr>
        <w:t>and</w:t>
      </w:r>
      <w:r>
        <w:rPr>
          <w:spacing w:val="33"/>
          <w:sz w:val="24"/>
        </w:rPr>
        <w:t> </w:t>
      </w:r>
      <w:r>
        <w:rPr>
          <w:sz w:val="24"/>
        </w:rPr>
        <w:t>prefers</w:t>
      </w:r>
      <w:r>
        <w:rPr>
          <w:spacing w:val="31"/>
          <w:sz w:val="24"/>
        </w:rPr>
        <w:t> </w:t>
      </w:r>
      <w:r>
        <w:rPr>
          <w:sz w:val="24"/>
        </w:rPr>
        <w:t>the</w:t>
      </w:r>
      <w:r>
        <w:rPr>
          <w:spacing w:val="31"/>
          <w:sz w:val="24"/>
        </w:rPr>
        <w:t> </w:t>
      </w:r>
      <w:r>
        <w:rPr>
          <w:sz w:val="24"/>
        </w:rPr>
        <w:t>Yoruba</w:t>
      </w:r>
      <w:r>
        <w:rPr>
          <w:spacing w:val="32"/>
          <w:sz w:val="24"/>
        </w:rPr>
        <w:t> </w:t>
      </w:r>
      <w:r>
        <w:rPr>
          <w:spacing w:val="-2"/>
          <w:sz w:val="24"/>
        </w:rPr>
        <w:t>version.</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BodyText"/>
        <w:spacing w:line="480" w:lineRule="auto"/>
        <w:ind w:left="460" w:right="140"/>
        <w:jc w:val="both"/>
      </w:pPr>
      <w:r>
        <w:rPr/>
        <w:t>The translation was done at the department of linguistics and African languages of Obafemi</w:t>
      </w:r>
      <w:r>
        <w:rPr>
          <w:spacing w:val="30"/>
        </w:rPr>
        <w:t> </w:t>
      </w:r>
      <w:r>
        <w:rPr/>
        <w:t>Awolowo</w:t>
      </w:r>
      <w:r>
        <w:rPr>
          <w:spacing w:val="31"/>
        </w:rPr>
        <w:t> </w:t>
      </w:r>
      <w:r>
        <w:rPr/>
        <w:t>University,</w:t>
      </w:r>
      <w:r>
        <w:rPr>
          <w:spacing w:val="34"/>
        </w:rPr>
        <w:t> </w:t>
      </w:r>
      <w:r>
        <w:rPr/>
        <w:t>Ile</w:t>
      </w:r>
      <w:r>
        <w:rPr>
          <w:spacing w:val="32"/>
        </w:rPr>
        <w:t> </w:t>
      </w:r>
      <w:r>
        <w:rPr/>
        <w:t>Ife.</w:t>
      </w:r>
      <w:r>
        <w:rPr>
          <w:spacing w:val="48"/>
        </w:rPr>
        <w:t> </w:t>
      </w:r>
      <w:r>
        <w:rPr/>
        <w:t>Pearson</w:t>
      </w:r>
      <w:r>
        <w:rPr>
          <w:spacing w:val="30"/>
        </w:rPr>
        <w:t> </w:t>
      </w:r>
      <w:r>
        <w:rPr/>
        <w:t>product</w:t>
      </w:r>
      <w:r>
        <w:rPr>
          <w:spacing w:val="31"/>
        </w:rPr>
        <w:t> </w:t>
      </w:r>
      <w:r>
        <w:rPr/>
        <w:t>moment</w:t>
      </w:r>
      <w:r>
        <w:rPr>
          <w:spacing w:val="31"/>
        </w:rPr>
        <w:t> </w:t>
      </w:r>
      <w:r>
        <w:rPr/>
        <w:t>correlation</w:t>
      </w:r>
      <w:r>
        <w:rPr>
          <w:spacing w:val="32"/>
        </w:rPr>
        <w:t> </w:t>
      </w:r>
      <w:r>
        <w:rPr>
          <w:spacing w:val="-2"/>
        </w:rPr>
        <w:t>coefficient</w:t>
      </w:r>
    </w:p>
    <w:p>
      <w:pPr>
        <w:pStyle w:val="BodyText"/>
        <w:spacing w:line="480" w:lineRule="auto"/>
        <w:ind w:left="460" w:right="139"/>
        <w:jc w:val="both"/>
      </w:pPr>
      <w:r>
        <w:rPr/>
        <w:t>(r) of 0.80 was obtained for the criterion validity of the back translation of the Yoruba </w:t>
      </w:r>
      <w:r>
        <w:rPr>
          <w:spacing w:val="-2"/>
        </w:rPr>
        <w:t>version.</w:t>
      </w:r>
    </w:p>
    <w:p>
      <w:pPr>
        <w:pStyle w:val="ListParagraph"/>
        <w:numPr>
          <w:ilvl w:val="0"/>
          <w:numId w:val="46"/>
        </w:numPr>
        <w:tabs>
          <w:tab w:pos="914" w:val="left" w:leader="none"/>
        </w:tabs>
        <w:spacing w:line="480" w:lineRule="auto" w:before="0" w:after="0"/>
        <w:ind w:left="460" w:right="135" w:firstLine="0"/>
        <w:jc w:val="both"/>
        <w:rPr>
          <w:sz w:val="24"/>
        </w:rPr>
      </w:pPr>
      <w:r>
        <w:rPr/>
        <w:drawing>
          <wp:anchor distT="0" distB="0" distL="0" distR="0" allowOverlap="1" layoutInCell="1" locked="0" behindDoc="1" simplePos="0" relativeHeight="482949632">
            <wp:simplePos x="0" y="0"/>
            <wp:positionH relativeFrom="page">
              <wp:posOffset>1274444</wp:posOffset>
            </wp:positionH>
            <wp:positionV relativeFrom="paragraph">
              <wp:posOffset>203388</wp:posOffset>
            </wp:positionV>
            <wp:extent cx="5084699" cy="5027104"/>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The Back Beliefs Questionnaire (BBQ) (Appendix O) was used to measure general beliefs about the inevitable consequences of future life with LBP. A Yoruba translated version of the BBQ (Appendix P) was used for participants who were literate in the Yoruba language and prefers the Yoruba version. The translation was done at the department</w:t>
      </w:r>
      <w:r>
        <w:rPr>
          <w:spacing w:val="-2"/>
          <w:sz w:val="24"/>
        </w:rPr>
        <w:t> </w:t>
      </w:r>
      <w:r>
        <w:rPr>
          <w:sz w:val="24"/>
        </w:rPr>
        <w:t>of</w:t>
      </w:r>
      <w:r>
        <w:rPr>
          <w:spacing w:val="-3"/>
          <w:sz w:val="24"/>
        </w:rPr>
        <w:t> </w:t>
      </w:r>
      <w:r>
        <w:rPr>
          <w:sz w:val="24"/>
        </w:rPr>
        <w:t>linguistics and</w:t>
      </w:r>
      <w:r>
        <w:rPr>
          <w:spacing w:val="-2"/>
          <w:sz w:val="24"/>
        </w:rPr>
        <w:t> </w:t>
      </w:r>
      <w:r>
        <w:rPr>
          <w:sz w:val="24"/>
        </w:rPr>
        <w:t>African languages of</w:t>
      </w:r>
      <w:r>
        <w:rPr>
          <w:spacing w:val="-1"/>
          <w:sz w:val="24"/>
        </w:rPr>
        <w:t> </w:t>
      </w:r>
      <w:r>
        <w:rPr>
          <w:sz w:val="24"/>
        </w:rPr>
        <w:t>Obafemi</w:t>
      </w:r>
      <w:r>
        <w:rPr>
          <w:spacing w:val="-2"/>
          <w:sz w:val="24"/>
        </w:rPr>
        <w:t> </w:t>
      </w:r>
      <w:r>
        <w:rPr>
          <w:sz w:val="24"/>
        </w:rPr>
        <w:t>Awolowo University, Ile Ife. Pearson product moment correlation coefficient (r) of 0.79 was obtained for the criterion validity of the back translation of the Yoruba version.</w:t>
      </w:r>
    </w:p>
    <w:p>
      <w:pPr>
        <w:pStyle w:val="ListParagraph"/>
        <w:numPr>
          <w:ilvl w:val="0"/>
          <w:numId w:val="46"/>
        </w:numPr>
        <w:tabs>
          <w:tab w:pos="995" w:val="left" w:leader="none"/>
        </w:tabs>
        <w:spacing w:line="480" w:lineRule="auto" w:before="1" w:after="0"/>
        <w:ind w:left="460" w:right="401" w:firstLine="0"/>
        <w:jc w:val="both"/>
        <w:rPr>
          <w:sz w:val="24"/>
        </w:rPr>
      </w:pPr>
      <w:r>
        <w:rPr>
          <w:i/>
          <w:sz w:val="24"/>
        </w:rPr>
        <w:t>Instructional guide on back care education </w:t>
      </w:r>
      <w:r>
        <w:rPr>
          <w:sz w:val="24"/>
        </w:rPr>
        <w:t>was given as home exercise (prophylaxis) for all the participants. The back care education used in this study was described by Ayanniyi (2003) adopted from Cyriax, (1978), McKenzie, (1980 and 1981), and Jayson, (1984). The present study provided pictorial representation to the back care instructions described by Ayanniyi (2003). The back care illustration pamphlet is provided in Appendix Q. The following specific prophylactic instructions were taught and given</w:t>
      </w:r>
      <w:r>
        <w:rPr>
          <w:spacing w:val="-1"/>
          <w:sz w:val="24"/>
        </w:rPr>
        <w:t> </w:t>
      </w:r>
      <w:r>
        <w:rPr>
          <w:sz w:val="24"/>
        </w:rPr>
        <w:t>to the</w:t>
      </w:r>
      <w:r>
        <w:rPr>
          <w:spacing w:val="-1"/>
          <w:sz w:val="24"/>
        </w:rPr>
        <w:t> </w:t>
      </w:r>
      <w:r>
        <w:rPr>
          <w:sz w:val="24"/>
        </w:rPr>
        <w:t>participants orally</w:t>
      </w:r>
      <w:r>
        <w:rPr>
          <w:spacing w:val="-3"/>
          <w:sz w:val="24"/>
        </w:rPr>
        <w:t> </w:t>
      </w:r>
      <w:r>
        <w:rPr>
          <w:sz w:val="24"/>
        </w:rPr>
        <w:t>and in the pamphlet form as take</w:t>
      </w:r>
      <w:r>
        <w:rPr>
          <w:spacing w:val="-2"/>
          <w:sz w:val="24"/>
        </w:rPr>
        <w:t> </w:t>
      </w:r>
      <w:r>
        <w:rPr>
          <w:sz w:val="24"/>
        </w:rPr>
        <w:t>home prophylaxis guide –</w:t>
      </w:r>
    </w:p>
    <w:p>
      <w:pPr>
        <w:pStyle w:val="ListParagraph"/>
        <w:numPr>
          <w:ilvl w:val="1"/>
          <w:numId w:val="46"/>
        </w:numPr>
        <w:tabs>
          <w:tab w:pos="1538" w:val="left" w:leader="none"/>
        </w:tabs>
        <w:spacing w:line="240" w:lineRule="auto" w:before="2" w:after="0"/>
        <w:ind w:left="1538" w:right="0" w:hanging="718"/>
        <w:jc w:val="both"/>
        <w:rPr>
          <w:sz w:val="24"/>
        </w:rPr>
      </w:pPr>
      <w:r>
        <w:rPr>
          <w:sz w:val="24"/>
        </w:rPr>
        <w:t>Avoid</w:t>
      </w:r>
      <w:r>
        <w:rPr>
          <w:spacing w:val="-1"/>
          <w:sz w:val="24"/>
        </w:rPr>
        <w:t> </w:t>
      </w:r>
      <w:r>
        <w:rPr>
          <w:sz w:val="24"/>
        </w:rPr>
        <w:t>prolonged</w:t>
      </w:r>
      <w:r>
        <w:rPr>
          <w:spacing w:val="-1"/>
          <w:sz w:val="24"/>
        </w:rPr>
        <w:t> </w:t>
      </w:r>
      <w:r>
        <w:rPr>
          <w:sz w:val="24"/>
        </w:rPr>
        <w:t>sitting, bending,</w:t>
      </w:r>
      <w:r>
        <w:rPr>
          <w:spacing w:val="-1"/>
          <w:sz w:val="24"/>
        </w:rPr>
        <w:t> </w:t>
      </w:r>
      <w:r>
        <w:rPr>
          <w:sz w:val="24"/>
        </w:rPr>
        <w:t>stooping</w:t>
      </w:r>
      <w:r>
        <w:rPr>
          <w:spacing w:val="-3"/>
          <w:sz w:val="24"/>
        </w:rPr>
        <w:t> </w:t>
      </w:r>
      <w:r>
        <w:rPr>
          <w:sz w:val="24"/>
        </w:rPr>
        <w:t>and</w:t>
      </w:r>
      <w:r>
        <w:rPr>
          <w:spacing w:val="-1"/>
          <w:sz w:val="24"/>
        </w:rPr>
        <w:t> </w:t>
      </w:r>
      <w:r>
        <w:rPr>
          <w:spacing w:val="-2"/>
          <w:sz w:val="24"/>
        </w:rPr>
        <w:t>squarting;</w:t>
      </w:r>
    </w:p>
    <w:p>
      <w:pPr>
        <w:pStyle w:val="ListParagraph"/>
        <w:numPr>
          <w:ilvl w:val="1"/>
          <w:numId w:val="46"/>
        </w:numPr>
        <w:tabs>
          <w:tab w:pos="1540" w:val="left" w:leader="none"/>
        </w:tabs>
        <w:spacing w:line="480" w:lineRule="auto" w:before="276" w:after="0"/>
        <w:ind w:left="1540" w:right="404" w:hanging="720"/>
        <w:jc w:val="left"/>
        <w:rPr>
          <w:sz w:val="24"/>
        </w:rPr>
      </w:pPr>
      <w:r>
        <w:rPr>
          <w:sz w:val="24"/>
        </w:rPr>
        <w:t>Interrupt</w:t>
      </w:r>
      <w:r>
        <w:rPr>
          <w:spacing w:val="80"/>
          <w:sz w:val="24"/>
        </w:rPr>
        <w:t> </w:t>
      </w:r>
      <w:r>
        <w:rPr>
          <w:sz w:val="24"/>
        </w:rPr>
        <w:t>static</w:t>
      </w:r>
      <w:r>
        <w:rPr>
          <w:spacing w:val="80"/>
          <w:sz w:val="24"/>
        </w:rPr>
        <w:t> </w:t>
      </w:r>
      <w:r>
        <w:rPr>
          <w:sz w:val="24"/>
        </w:rPr>
        <w:t>posture</w:t>
      </w:r>
      <w:r>
        <w:rPr>
          <w:spacing w:val="80"/>
          <w:sz w:val="24"/>
        </w:rPr>
        <w:t> </w:t>
      </w:r>
      <w:r>
        <w:rPr>
          <w:sz w:val="24"/>
        </w:rPr>
        <w:t>every</w:t>
      </w:r>
      <w:r>
        <w:rPr>
          <w:spacing w:val="80"/>
          <w:sz w:val="24"/>
        </w:rPr>
        <w:t> </w:t>
      </w:r>
      <w:r>
        <w:rPr>
          <w:sz w:val="24"/>
        </w:rPr>
        <w:t>thirty</w:t>
      </w:r>
      <w:r>
        <w:rPr>
          <w:spacing w:val="80"/>
          <w:sz w:val="24"/>
        </w:rPr>
        <w:t> </w:t>
      </w:r>
      <w:r>
        <w:rPr>
          <w:sz w:val="24"/>
        </w:rPr>
        <w:t>minutes</w:t>
      </w:r>
      <w:r>
        <w:rPr>
          <w:spacing w:val="80"/>
          <w:sz w:val="24"/>
        </w:rPr>
        <w:t> </w:t>
      </w:r>
      <w:r>
        <w:rPr>
          <w:sz w:val="24"/>
        </w:rPr>
        <w:t>before</w:t>
      </w:r>
      <w:r>
        <w:rPr>
          <w:spacing w:val="80"/>
          <w:sz w:val="24"/>
        </w:rPr>
        <w:t> </w:t>
      </w:r>
      <w:r>
        <w:rPr>
          <w:sz w:val="24"/>
        </w:rPr>
        <w:t>developing</w:t>
      </w:r>
      <w:r>
        <w:rPr>
          <w:spacing w:val="80"/>
          <w:sz w:val="24"/>
        </w:rPr>
        <w:t> </w:t>
      </w:r>
      <w:r>
        <w:rPr>
          <w:sz w:val="24"/>
        </w:rPr>
        <w:t>any</w:t>
      </w:r>
      <w:r>
        <w:rPr>
          <w:spacing w:val="80"/>
          <w:sz w:val="24"/>
        </w:rPr>
        <w:t> </w:t>
      </w:r>
      <w:r>
        <w:rPr>
          <w:spacing w:val="-2"/>
          <w:sz w:val="24"/>
        </w:rPr>
        <w:t>discomfort;</w:t>
      </w:r>
    </w:p>
    <w:p>
      <w:pPr>
        <w:spacing w:after="0" w:line="480" w:lineRule="auto"/>
        <w:jc w:val="left"/>
        <w:rPr>
          <w:sz w:val="24"/>
        </w:rPr>
        <w:sectPr>
          <w:pgSz w:w="12240" w:h="15840"/>
          <w:pgMar w:header="722" w:footer="0" w:top="980" w:bottom="280" w:left="1340" w:right="1660"/>
        </w:sectPr>
      </w:pPr>
    </w:p>
    <w:p>
      <w:pPr>
        <w:pStyle w:val="BodyText"/>
        <w:spacing w:before="168"/>
      </w:pPr>
    </w:p>
    <w:p>
      <w:pPr>
        <w:pStyle w:val="ListParagraph"/>
        <w:numPr>
          <w:ilvl w:val="1"/>
          <w:numId w:val="46"/>
        </w:numPr>
        <w:tabs>
          <w:tab w:pos="1540" w:val="left" w:leader="none"/>
        </w:tabs>
        <w:spacing w:line="480" w:lineRule="auto" w:before="0" w:after="0"/>
        <w:ind w:left="1540" w:right="403" w:hanging="720"/>
        <w:jc w:val="left"/>
        <w:rPr>
          <w:sz w:val="24"/>
        </w:rPr>
      </w:pPr>
      <w:r>
        <w:rPr>
          <w:sz w:val="24"/>
        </w:rPr>
        <w:t>Maintain</w:t>
      </w:r>
      <w:r>
        <w:rPr>
          <w:spacing w:val="40"/>
          <w:sz w:val="24"/>
        </w:rPr>
        <w:t> </w:t>
      </w:r>
      <w:r>
        <w:rPr>
          <w:sz w:val="24"/>
        </w:rPr>
        <w:t>lumbar</w:t>
      </w:r>
      <w:r>
        <w:rPr>
          <w:spacing w:val="40"/>
          <w:sz w:val="24"/>
        </w:rPr>
        <w:t> </w:t>
      </w:r>
      <w:r>
        <w:rPr>
          <w:sz w:val="24"/>
        </w:rPr>
        <w:t>lordosis</w:t>
      </w:r>
      <w:r>
        <w:rPr>
          <w:spacing w:val="40"/>
          <w:sz w:val="24"/>
        </w:rPr>
        <w:t> </w:t>
      </w:r>
      <w:r>
        <w:rPr>
          <w:sz w:val="24"/>
        </w:rPr>
        <w:t>(hollow</w:t>
      </w:r>
      <w:r>
        <w:rPr>
          <w:spacing w:val="40"/>
          <w:sz w:val="24"/>
        </w:rPr>
        <w:t> </w:t>
      </w:r>
      <w:r>
        <w:rPr>
          <w:sz w:val="24"/>
        </w:rPr>
        <w:t>in</w:t>
      </w:r>
      <w:r>
        <w:rPr>
          <w:spacing w:val="40"/>
          <w:sz w:val="24"/>
        </w:rPr>
        <w:t> </w:t>
      </w:r>
      <w:r>
        <w:rPr>
          <w:sz w:val="24"/>
        </w:rPr>
        <w:t>the</w:t>
      </w:r>
      <w:r>
        <w:rPr>
          <w:spacing w:val="40"/>
          <w:sz w:val="24"/>
        </w:rPr>
        <w:t> </w:t>
      </w:r>
      <w:r>
        <w:rPr>
          <w:sz w:val="24"/>
        </w:rPr>
        <w:t>low-Back)</w:t>
      </w:r>
      <w:r>
        <w:rPr>
          <w:spacing w:val="40"/>
          <w:sz w:val="24"/>
        </w:rPr>
        <w:t> </w:t>
      </w:r>
      <w:r>
        <w:rPr>
          <w:sz w:val="24"/>
        </w:rPr>
        <w:t>in</w:t>
      </w:r>
      <w:r>
        <w:rPr>
          <w:spacing w:val="40"/>
          <w:sz w:val="24"/>
        </w:rPr>
        <w:t> </w:t>
      </w:r>
      <w:r>
        <w:rPr>
          <w:sz w:val="24"/>
        </w:rPr>
        <w:t>sitting</w:t>
      </w:r>
      <w:r>
        <w:rPr>
          <w:spacing w:val="40"/>
          <w:sz w:val="24"/>
        </w:rPr>
        <w:t> </w:t>
      </w:r>
      <w:r>
        <w:rPr>
          <w:sz w:val="24"/>
        </w:rPr>
        <w:t>and</w:t>
      </w:r>
      <w:r>
        <w:rPr>
          <w:spacing w:val="40"/>
          <w:sz w:val="24"/>
        </w:rPr>
        <w:t> </w:t>
      </w:r>
      <w:r>
        <w:rPr>
          <w:sz w:val="24"/>
        </w:rPr>
        <w:t>other </w:t>
      </w:r>
      <w:r>
        <w:rPr>
          <w:spacing w:val="-2"/>
          <w:sz w:val="24"/>
        </w:rPr>
        <w:t>postures;</w:t>
      </w:r>
    </w:p>
    <w:p>
      <w:pPr>
        <w:pStyle w:val="ListParagraph"/>
        <w:numPr>
          <w:ilvl w:val="1"/>
          <w:numId w:val="46"/>
        </w:numPr>
        <w:tabs>
          <w:tab w:pos="1540" w:val="left" w:leader="none"/>
        </w:tabs>
        <w:spacing w:line="480" w:lineRule="auto" w:before="0" w:after="0"/>
        <w:ind w:left="1540" w:right="405" w:hanging="720"/>
        <w:jc w:val="left"/>
        <w:rPr>
          <w:sz w:val="24"/>
        </w:rPr>
      </w:pPr>
      <w:r>
        <w:rPr>
          <w:sz w:val="24"/>
        </w:rPr>
        <w:t>Use</w:t>
      </w:r>
      <w:r>
        <w:rPr>
          <w:spacing w:val="40"/>
          <w:sz w:val="24"/>
        </w:rPr>
        <w:t> </w:t>
      </w:r>
      <w:r>
        <w:rPr>
          <w:sz w:val="24"/>
        </w:rPr>
        <w:t>supportive</w:t>
      </w:r>
      <w:r>
        <w:rPr>
          <w:spacing w:val="40"/>
          <w:sz w:val="24"/>
        </w:rPr>
        <w:t> </w:t>
      </w:r>
      <w:r>
        <w:rPr>
          <w:sz w:val="24"/>
        </w:rPr>
        <w:t>roll/cushion</w:t>
      </w:r>
      <w:r>
        <w:rPr>
          <w:spacing w:val="40"/>
          <w:sz w:val="24"/>
        </w:rPr>
        <w:t> </w:t>
      </w:r>
      <w:r>
        <w:rPr>
          <w:sz w:val="24"/>
        </w:rPr>
        <w:t>placed</w:t>
      </w:r>
      <w:r>
        <w:rPr>
          <w:spacing w:val="40"/>
          <w:sz w:val="24"/>
        </w:rPr>
        <w:t> </w:t>
      </w:r>
      <w:r>
        <w:rPr>
          <w:sz w:val="24"/>
        </w:rPr>
        <w:t>in</w:t>
      </w:r>
      <w:r>
        <w:rPr>
          <w:spacing w:val="40"/>
          <w:sz w:val="24"/>
        </w:rPr>
        <w:t> </w:t>
      </w:r>
      <w:r>
        <w:rPr>
          <w:sz w:val="24"/>
        </w:rPr>
        <w:t>the</w:t>
      </w:r>
      <w:r>
        <w:rPr>
          <w:spacing w:val="40"/>
          <w:sz w:val="24"/>
        </w:rPr>
        <w:t> </w:t>
      </w:r>
      <w:r>
        <w:rPr>
          <w:sz w:val="24"/>
        </w:rPr>
        <w:t>hollow</w:t>
      </w:r>
      <w:r>
        <w:rPr>
          <w:spacing w:val="40"/>
          <w:sz w:val="24"/>
        </w:rPr>
        <w:t> </w:t>
      </w:r>
      <w:r>
        <w:rPr>
          <w:sz w:val="24"/>
        </w:rPr>
        <w:t>of</w:t>
      </w:r>
      <w:r>
        <w:rPr>
          <w:spacing w:val="40"/>
          <w:sz w:val="24"/>
        </w:rPr>
        <w:t> </w:t>
      </w:r>
      <w:r>
        <w:rPr>
          <w:sz w:val="24"/>
        </w:rPr>
        <w:t>the</w:t>
      </w:r>
      <w:r>
        <w:rPr>
          <w:spacing w:val="40"/>
          <w:sz w:val="24"/>
        </w:rPr>
        <w:t> </w:t>
      </w:r>
      <w:r>
        <w:rPr>
          <w:sz w:val="24"/>
        </w:rPr>
        <w:t>back</w:t>
      </w:r>
      <w:r>
        <w:rPr>
          <w:spacing w:val="40"/>
          <w:sz w:val="24"/>
        </w:rPr>
        <w:t> </w:t>
      </w:r>
      <w:r>
        <w:rPr>
          <w:sz w:val="24"/>
        </w:rPr>
        <w:t>in</w:t>
      </w:r>
      <w:r>
        <w:rPr>
          <w:spacing w:val="40"/>
          <w:sz w:val="24"/>
        </w:rPr>
        <w:t> </w:t>
      </w:r>
      <w:r>
        <w:rPr>
          <w:sz w:val="24"/>
        </w:rPr>
        <w:t>sitting </w:t>
      </w:r>
      <w:r>
        <w:rPr>
          <w:spacing w:val="-2"/>
          <w:sz w:val="24"/>
        </w:rPr>
        <w:t>position;</w:t>
      </w:r>
    </w:p>
    <w:p>
      <w:pPr>
        <w:pStyle w:val="ListParagraph"/>
        <w:numPr>
          <w:ilvl w:val="1"/>
          <w:numId w:val="46"/>
        </w:numPr>
        <w:tabs>
          <w:tab w:pos="1540" w:val="left" w:leader="none"/>
        </w:tabs>
        <w:spacing w:line="480" w:lineRule="auto" w:before="0" w:after="0"/>
        <w:ind w:left="1540" w:right="405" w:hanging="720"/>
        <w:jc w:val="left"/>
        <w:rPr>
          <w:sz w:val="24"/>
        </w:rPr>
      </w:pPr>
      <w:r>
        <w:rPr/>
        <w:drawing>
          <wp:anchor distT="0" distB="0" distL="0" distR="0" allowOverlap="1" layoutInCell="1" locked="0" behindDoc="1" simplePos="0" relativeHeight="482950144">
            <wp:simplePos x="0" y="0"/>
            <wp:positionH relativeFrom="page">
              <wp:posOffset>1274444</wp:posOffset>
            </wp:positionH>
            <wp:positionV relativeFrom="paragraph">
              <wp:posOffset>203388</wp:posOffset>
            </wp:positionV>
            <wp:extent cx="5084699" cy="5027104"/>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Avoid sitting on low chairs, stool and soft couch with deep seat as much as </w:t>
      </w:r>
      <w:r>
        <w:rPr>
          <w:spacing w:val="-2"/>
          <w:sz w:val="24"/>
        </w:rPr>
        <w:t>possible;</w:t>
      </w:r>
    </w:p>
    <w:p>
      <w:pPr>
        <w:pStyle w:val="ListParagraph"/>
        <w:numPr>
          <w:ilvl w:val="1"/>
          <w:numId w:val="46"/>
        </w:numPr>
        <w:tabs>
          <w:tab w:pos="1540" w:val="left" w:leader="none"/>
        </w:tabs>
        <w:spacing w:line="240" w:lineRule="auto" w:before="0" w:after="0"/>
        <w:ind w:left="1540" w:right="0" w:hanging="720"/>
        <w:jc w:val="left"/>
        <w:rPr>
          <w:sz w:val="24"/>
        </w:rPr>
      </w:pPr>
      <w:r>
        <w:rPr>
          <w:sz w:val="24"/>
        </w:rPr>
        <w:t>Use</w:t>
      </w:r>
      <w:r>
        <w:rPr>
          <w:spacing w:val="-5"/>
          <w:sz w:val="24"/>
        </w:rPr>
        <w:t> </w:t>
      </w:r>
      <w:r>
        <w:rPr>
          <w:sz w:val="24"/>
        </w:rPr>
        <w:t>a</w:t>
      </w:r>
      <w:r>
        <w:rPr>
          <w:spacing w:val="-1"/>
          <w:sz w:val="24"/>
        </w:rPr>
        <w:t> </w:t>
      </w:r>
      <w:r>
        <w:rPr>
          <w:sz w:val="24"/>
        </w:rPr>
        <w:t>firm,</w:t>
      </w:r>
      <w:r>
        <w:rPr>
          <w:spacing w:val="-1"/>
          <w:sz w:val="24"/>
        </w:rPr>
        <w:t> </w:t>
      </w:r>
      <w:r>
        <w:rPr>
          <w:sz w:val="24"/>
        </w:rPr>
        <w:t>high chair with</w:t>
      </w:r>
      <w:r>
        <w:rPr>
          <w:spacing w:val="-1"/>
          <w:sz w:val="24"/>
        </w:rPr>
        <w:t> </w:t>
      </w:r>
      <w:r>
        <w:rPr>
          <w:sz w:val="24"/>
        </w:rPr>
        <w:t>a good</w:t>
      </w:r>
      <w:r>
        <w:rPr>
          <w:spacing w:val="1"/>
          <w:sz w:val="24"/>
        </w:rPr>
        <w:t> </w:t>
      </w:r>
      <w:r>
        <w:rPr>
          <w:sz w:val="24"/>
        </w:rPr>
        <w:t>comfortable</w:t>
      </w:r>
      <w:r>
        <w:rPr>
          <w:spacing w:val="-1"/>
          <w:sz w:val="24"/>
        </w:rPr>
        <w:t> </w:t>
      </w:r>
      <w:r>
        <w:rPr>
          <w:sz w:val="24"/>
        </w:rPr>
        <w:t>back </w:t>
      </w:r>
      <w:r>
        <w:rPr>
          <w:spacing w:val="-2"/>
          <w:sz w:val="24"/>
        </w:rPr>
        <w:t>support;</w:t>
      </w:r>
    </w:p>
    <w:p>
      <w:pPr>
        <w:pStyle w:val="BodyText"/>
        <w:spacing w:before="1"/>
      </w:pPr>
    </w:p>
    <w:p>
      <w:pPr>
        <w:pStyle w:val="ListParagraph"/>
        <w:numPr>
          <w:ilvl w:val="1"/>
          <w:numId w:val="46"/>
        </w:numPr>
        <w:tabs>
          <w:tab w:pos="1540" w:val="left" w:leader="none"/>
        </w:tabs>
        <w:spacing w:line="480" w:lineRule="auto" w:before="0" w:after="0"/>
        <w:ind w:left="1540" w:right="408" w:hanging="720"/>
        <w:jc w:val="left"/>
        <w:rPr>
          <w:sz w:val="24"/>
        </w:rPr>
      </w:pPr>
      <w:r>
        <w:rPr>
          <w:sz w:val="24"/>
        </w:rPr>
        <w:t>Consciously control and maintain good upright posture when sitting on a</w:t>
      </w:r>
      <w:r>
        <w:rPr>
          <w:spacing w:val="80"/>
          <w:sz w:val="24"/>
        </w:rPr>
        <w:t> </w:t>
      </w:r>
      <w:r>
        <w:rPr>
          <w:sz w:val="24"/>
        </w:rPr>
        <w:t>seat without back rest or support;</w:t>
      </w:r>
    </w:p>
    <w:p>
      <w:pPr>
        <w:pStyle w:val="ListParagraph"/>
        <w:numPr>
          <w:ilvl w:val="1"/>
          <w:numId w:val="46"/>
        </w:numPr>
        <w:tabs>
          <w:tab w:pos="1540" w:val="left" w:leader="none"/>
        </w:tabs>
        <w:spacing w:line="480" w:lineRule="auto" w:before="0" w:after="0"/>
        <w:ind w:left="1540" w:right="404" w:hanging="720"/>
        <w:jc w:val="left"/>
        <w:rPr>
          <w:sz w:val="24"/>
        </w:rPr>
      </w:pPr>
      <w:r>
        <w:rPr>
          <w:sz w:val="24"/>
        </w:rPr>
        <w:t>Avoid lifting of heavy loads as</w:t>
      </w:r>
      <w:r>
        <w:rPr>
          <w:spacing w:val="21"/>
          <w:sz w:val="24"/>
        </w:rPr>
        <w:t> </w:t>
      </w:r>
      <w:r>
        <w:rPr>
          <w:sz w:val="24"/>
        </w:rPr>
        <w:t>much as</w:t>
      </w:r>
      <w:r>
        <w:rPr>
          <w:spacing w:val="24"/>
          <w:sz w:val="24"/>
        </w:rPr>
        <w:t> </w:t>
      </w:r>
      <w:r>
        <w:rPr>
          <w:sz w:val="24"/>
        </w:rPr>
        <w:t>possible - when</w:t>
      </w:r>
      <w:r>
        <w:rPr>
          <w:spacing w:val="25"/>
          <w:sz w:val="24"/>
        </w:rPr>
        <w:t> </w:t>
      </w:r>
      <w:r>
        <w:rPr>
          <w:sz w:val="24"/>
        </w:rPr>
        <w:t>you have to</w:t>
      </w:r>
      <w:r>
        <w:rPr>
          <w:spacing w:val="21"/>
          <w:sz w:val="24"/>
        </w:rPr>
        <w:t> </w:t>
      </w:r>
      <w:r>
        <w:rPr>
          <w:sz w:val="24"/>
        </w:rPr>
        <w:t>lift,</w:t>
      </w:r>
      <w:r>
        <w:rPr>
          <w:spacing w:val="40"/>
          <w:sz w:val="24"/>
        </w:rPr>
        <w:t> </w:t>
      </w:r>
      <w:r>
        <w:rPr>
          <w:sz w:val="24"/>
        </w:rPr>
        <w:t>carry only a moderate load;</w:t>
      </w:r>
    </w:p>
    <w:p>
      <w:pPr>
        <w:pStyle w:val="ListParagraph"/>
        <w:numPr>
          <w:ilvl w:val="1"/>
          <w:numId w:val="46"/>
        </w:numPr>
        <w:tabs>
          <w:tab w:pos="1540" w:val="left" w:leader="none"/>
        </w:tabs>
        <w:spacing w:line="480" w:lineRule="auto" w:before="0" w:after="0"/>
        <w:ind w:left="1540" w:right="405" w:hanging="720"/>
        <w:jc w:val="left"/>
        <w:rPr>
          <w:sz w:val="24"/>
        </w:rPr>
      </w:pPr>
      <w:r>
        <w:rPr>
          <w:sz w:val="24"/>
        </w:rPr>
        <w:t>Carry out your back exercises daily - bend backward five times with hands placed in the hollow of your back; every two hours (Ayanniyi, 2003)</w:t>
      </w:r>
    </w:p>
    <w:p>
      <w:pPr>
        <w:pStyle w:val="BodyText"/>
      </w:pPr>
    </w:p>
    <w:p>
      <w:pPr>
        <w:pStyle w:val="BodyText"/>
        <w:spacing w:before="5"/>
      </w:pPr>
    </w:p>
    <w:p>
      <w:pPr>
        <w:pStyle w:val="Heading1"/>
        <w:numPr>
          <w:ilvl w:val="1"/>
          <w:numId w:val="47"/>
        </w:numPr>
        <w:tabs>
          <w:tab w:pos="819" w:val="left" w:leader="none"/>
        </w:tabs>
        <w:spacing w:line="240" w:lineRule="auto" w:before="1" w:after="0"/>
        <w:ind w:left="819" w:right="0" w:hanging="359"/>
        <w:jc w:val="both"/>
      </w:pPr>
      <w:r>
        <w:rPr>
          <w:spacing w:val="-2"/>
        </w:rPr>
        <w:t>METHODS</w:t>
      </w:r>
    </w:p>
    <w:p>
      <w:pPr>
        <w:pStyle w:val="Heading2"/>
        <w:numPr>
          <w:ilvl w:val="2"/>
          <w:numId w:val="47"/>
        </w:numPr>
        <w:tabs>
          <w:tab w:pos="999" w:val="left" w:leader="none"/>
        </w:tabs>
        <w:spacing w:line="240" w:lineRule="auto" w:before="276" w:after="0"/>
        <w:ind w:left="999" w:right="0" w:hanging="539"/>
        <w:jc w:val="both"/>
      </w:pPr>
      <w:bookmarkStart w:name="_TOC_250027" w:id="37"/>
      <w:r>
        <w:rPr/>
        <w:t>Sampling</w:t>
      </w:r>
      <w:r>
        <w:rPr>
          <w:spacing w:val="-4"/>
        </w:rPr>
        <w:t> </w:t>
      </w:r>
      <w:bookmarkEnd w:id="37"/>
      <w:r>
        <w:rPr>
          <w:spacing w:val="-2"/>
        </w:rPr>
        <w:t>technique</w:t>
      </w:r>
    </w:p>
    <w:p>
      <w:pPr>
        <w:pStyle w:val="BodyText"/>
        <w:spacing w:line="480" w:lineRule="auto" w:before="271"/>
        <w:ind w:left="460" w:right="137" w:firstLine="719"/>
        <w:jc w:val="both"/>
      </w:pPr>
      <w:r>
        <w:rPr/>
        <w:t>Consecutive sampling technique was used to recruit patients into the study. The McKenzie Institute Lumbar Spine Assessment Format was used to ensure homogeneity</w:t>
      </w:r>
      <w:r>
        <w:rPr>
          <w:spacing w:val="40"/>
        </w:rPr>
        <w:t> </w:t>
      </w:r>
      <w:r>
        <w:rPr/>
        <w:t>of sample.</w:t>
      </w:r>
    </w:p>
    <w:p>
      <w:pPr>
        <w:pStyle w:val="Heading2"/>
        <w:numPr>
          <w:ilvl w:val="2"/>
          <w:numId w:val="47"/>
        </w:numPr>
        <w:tabs>
          <w:tab w:pos="1000" w:val="left" w:leader="none"/>
        </w:tabs>
        <w:spacing w:line="240" w:lineRule="auto" w:before="5" w:after="0"/>
        <w:ind w:left="1000" w:right="0" w:hanging="540"/>
        <w:jc w:val="both"/>
      </w:pPr>
      <w:bookmarkStart w:name="_TOC_250026" w:id="38"/>
      <w:r>
        <w:rPr/>
        <w:t>Sample</w:t>
      </w:r>
      <w:r>
        <w:rPr>
          <w:spacing w:val="-3"/>
        </w:rPr>
        <w:t> </w:t>
      </w:r>
      <w:r>
        <w:rPr/>
        <w:t>size</w:t>
      </w:r>
      <w:r>
        <w:rPr>
          <w:spacing w:val="-3"/>
        </w:rPr>
        <w:t> </w:t>
      </w:r>
      <w:bookmarkEnd w:id="38"/>
      <w:r>
        <w:rPr>
          <w:spacing w:val="-2"/>
        </w:rPr>
        <w:t>determination</w:t>
      </w:r>
    </w:p>
    <w:p>
      <w:pPr>
        <w:pStyle w:val="BodyText"/>
        <w:spacing w:line="480" w:lineRule="auto" w:before="272"/>
        <w:ind w:left="460" w:right="138" w:firstLine="719"/>
        <w:jc w:val="both"/>
      </w:pPr>
      <w:r>
        <w:rPr/>
        <w:t>Sample size for this study was obtained from the sample size table according to Cohen et al., (1988). Alpha</w:t>
      </w:r>
      <w:r>
        <w:rPr>
          <w:spacing w:val="-1"/>
        </w:rPr>
        <w:t> </w:t>
      </w:r>
      <w:r>
        <w:rPr/>
        <w:t>level was 0.05, degree of</w:t>
      </w:r>
      <w:r>
        <w:rPr>
          <w:spacing w:val="-1"/>
        </w:rPr>
        <w:t> </w:t>
      </w:r>
      <w:r>
        <w:rPr/>
        <w:t>freedom 2, effect size</w:t>
      </w:r>
      <w:r>
        <w:rPr>
          <w:spacing w:val="-1"/>
        </w:rPr>
        <w:t> </w:t>
      </w:r>
      <w:r>
        <w:rPr/>
        <w:t>was 0.25, and power 80, hence N was found to be 52.</w:t>
      </w:r>
    </w:p>
    <w:p>
      <w:pPr>
        <w:spacing w:after="0" w:line="480" w:lineRule="auto"/>
        <w:jc w:val="both"/>
        <w:sectPr>
          <w:pgSz w:w="12240" w:h="15840"/>
          <w:pgMar w:header="722" w:footer="0" w:top="980" w:bottom="280" w:left="1340" w:right="1660"/>
        </w:sectPr>
      </w:pPr>
    </w:p>
    <w:p>
      <w:pPr>
        <w:pStyle w:val="BodyText"/>
        <w:spacing w:before="172"/>
      </w:pPr>
    </w:p>
    <w:p>
      <w:pPr>
        <w:pStyle w:val="Heading2"/>
        <w:numPr>
          <w:ilvl w:val="2"/>
          <w:numId w:val="47"/>
        </w:numPr>
        <w:tabs>
          <w:tab w:pos="1179" w:val="left" w:leader="none"/>
        </w:tabs>
        <w:spacing w:line="240" w:lineRule="auto" w:before="1" w:after="0"/>
        <w:ind w:left="1179" w:right="0" w:hanging="719"/>
        <w:jc w:val="both"/>
      </w:pPr>
      <w:bookmarkStart w:name="_TOC_250025" w:id="39"/>
      <w:r>
        <w:rPr/>
        <w:t>Research</w:t>
      </w:r>
      <w:r>
        <w:rPr>
          <w:spacing w:val="-3"/>
        </w:rPr>
        <w:t> </w:t>
      </w:r>
      <w:bookmarkEnd w:id="39"/>
      <w:r>
        <w:rPr>
          <w:spacing w:val="-2"/>
        </w:rPr>
        <w:t>Design</w:t>
      </w:r>
    </w:p>
    <w:p>
      <w:pPr>
        <w:pStyle w:val="BodyText"/>
        <w:rPr>
          <w:b/>
        </w:rPr>
      </w:pPr>
    </w:p>
    <w:p>
      <w:pPr>
        <w:pStyle w:val="BodyText"/>
        <w:rPr>
          <w:b/>
        </w:rPr>
      </w:pPr>
    </w:p>
    <w:p>
      <w:pPr>
        <w:pStyle w:val="BodyText"/>
        <w:ind w:left="1180"/>
      </w:pPr>
      <w:r>
        <w:rPr/>
        <w:t>This study</w:t>
      </w:r>
      <w:r>
        <w:rPr>
          <w:spacing w:val="-5"/>
        </w:rPr>
        <w:t> </w:t>
      </w:r>
      <w:r>
        <w:rPr/>
        <w:t>was a</w:t>
      </w:r>
      <w:r>
        <w:rPr>
          <w:spacing w:val="-1"/>
        </w:rPr>
        <w:t> </w:t>
      </w:r>
      <w:r>
        <w:rPr/>
        <w:t>pretest-posttest experimental</w:t>
      </w:r>
      <w:r>
        <w:rPr>
          <w:spacing w:val="1"/>
        </w:rPr>
        <w:t> </w:t>
      </w:r>
      <w:r>
        <w:rPr>
          <w:spacing w:val="-2"/>
        </w:rPr>
        <w:t>study.</w:t>
      </w:r>
    </w:p>
    <w:p>
      <w:pPr>
        <w:pStyle w:val="BodyText"/>
      </w:pPr>
    </w:p>
    <w:p>
      <w:pPr>
        <w:pStyle w:val="BodyText"/>
        <w:spacing w:before="7"/>
      </w:pPr>
    </w:p>
    <w:p>
      <w:pPr>
        <w:pStyle w:val="Heading2"/>
        <w:numPr>
          <w:ilvl w:val="2"/>
          <w:numId w:val="47"/>
        </w:numPr>
        <w:tabs>
          <w:tab w:pos="1059" w:val="left" w:leader="none"/>
        </w:tabs>
        <w:spacing w:line="240" w:lineRule="auto" w:before="0" w:after="0"/>
        <w:ind w:left="1059" w:right="0" w:hanging="539"/>
        <w:jc w:val="both"/>
      </w:pPr>
      <w:bookmarkStart w:name="_TOC_250024" w:id="40"/>
      <w:bookmarkEnd w:id="40"/>
      <w:r>
        <w:rPr>
          <w:spacing w:val="-2"/>
        </w:rPr>
        <w:t>Procedures</w:t>
      </w:r>
    </w:p>
    <w:p>
      <w:pPr>
        <w:pStyle w:val="BodyText"/>
        <w:spacing w:line="480" w:lineRule="auto" w:before="272"/>
        <w:ind w:left="460" w:right="136" w:firstLine="719"/>
        <w:jc w:val="both"/>
      </w:pPr>
      <w:r>
        <w:rPr/>
        <w:drawing>
          <wp:anchor distT="0" distB="0" distL="0" distR="0" allowOverlap="1" layoutInCell="1" locked="0" behindDoc="1" simplePos="0" relativeHeight="482950656">
            <wp:simplePos x="0" y="0"/>
            <wp:positionH relativeFrom="page">
              <wp:posOffset>1274444</wp:posOffset>
            </wp:positionH>
            <wp:positionV relativeFrom="paragraph">
              <wp:posOffset>371013</wp:posOffset>
            </wp:positionV>
            <wp:extent cx="5084699" cy="5027104"/>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5" cstate="print"/>
                    <a:stretch>
                      <a:fillRect/>
                    </a:stretch>
                  </pic:blipFill>
                  <pic:spPr>
                    <a:xfrm>
                      <a:off x="0" y="0"/>
                      <a:ext cx="5084699" cy="5027104"/>
                    </a:xfrm>
                    <a:prstGeom prst="rect">
                      <a:avLst/>
                    </a:prstGeom>
                  </pic:spPr>
                </pic:pic>
              </a:graphicData>
            </a:graphic>
          </wp:anchor>
        </w:drawing>
      </w:r>
      <w:r>
        <w:rPr/>
        <w:t>Ethical approval for the study was obtained from the joint UI/UCH Ethical Review Committee (Ref</w:t>
      </w:r>
      <w:r>
        <w:rPr>
          <w:spacing w:val="-1"/>
        </w:rPr>
        <w:t> </w:t>
      </w:r>
      <w:r>
        <w:rPr/>
        <w:t>no.: UI/UC/10/0194) (Appendix R) and the Ethics and Research Committee of the Obafemi Awolowo University Teaching Hospitals Complex Ethical Committee ((Ref no.: ERC/2010/01/02) (Appendix S).</w:t>
      </w:r>
      <w:r>
        <w:rPr>
          <w:spacing w:val="40"/>
        </w:rPr>
        <w:t> </w:t>
      </w:r>
      <w:r>
        <w:rPr/>
        <w:t>The purpose of the research was explained</w:t>
      </w:r>
      <w:r>
        <w:rPr>
          <w:spacing w:val="-1"/>
        </w:rPr>
        <w:t> </w:t>
      </w:r>
      <w:r>
        <w:rPr/>
        <w:t>to</w:t>
      </w:r>
      <w:r>
        <w:rPr>
          <w:spacing w:val="-1"/>
        </w:rPr>
        <w:t> </w:t>
      </w:r>
      <w:r>
        <w:rPr/>
        <w:t>the</w:t>
      </w:r>
      <w:r>
        <w:rPr>
          <w:spacing w:val="-1"/>
        </w:rPr>
        <w:t> </w:t>
      </w:r>
      <w:r>
        <w:rPr/>
        <w:t>individual</w:t>
      </w:r>
      <w:r>
        <w:rPr>
          <w:spacing w:val="-1"/>
        </w:rPr>
        <w:t> </w:t>
      </w:r>
      <w:r>
        <w:rPr/>
        <w:t>consenting</w:t>
      </w:r>
      <w:r>
        <w:rPr>
          <w:spacing w:val="-1"/>
        </w:rPr>
        <w:t> </w:t>
      </w:r>
      <w:r>
        <w:rPr/>
        <w:t>participants. An</w:t>
      </w:r>
      <w:r>
        <w:rPr>
          <w:spacing w:val="-2"/>
        </w:rPr>
        <w:t> </w:t>
      </w:r>
      <w:r>
        <w:rPr/>
        <w:t>informed consent</w:t>
      </w:r>
      <w:r>
        <w:rPr>
          <w:spacing w:val="-1"/>
        </w:rPr>
        <w:t> </w:t>
      </w:r>
      <w:r>
        <w:rPr/>
        <w:t>form (Appendix T)</w:t>
      </w:r>
      <w:r>
        <w:rPr>
          <w:spacing w:val="-3"/>
        </w:rPr>
        <w:t> </w:t>
      </w:r>
      <w:r>
        <w:rPr/>
        <w:t>which</w:t>
      </w:r>
      <w:r>
        <w:rPr>
          <w:spacing w:val="-2"/>
        </w:rPr>
        <w:t> </w:t>
      </w:r>
      <w:r>
        <w:rPr/>
        <w:t>was</w:t>
      </w:r>
      <w:r>
        <w:rPr>
          <w:spacing w:val="-1"/>
        </w:rPr>
        <w:t> </w:t>
      </w:r>
      <w:r>
        <w:rPr/>
        <w:t>also</w:t>
      </w:r>
      <w:r>
        <w:rPr>
          <w:spacing w:val="-2"/>
        </w:rPr>
        <w:t> </w:t>
      </w:r>
      <w:r>
        <w:rPr/>
        <w:t>translated</w:t>
      </w:r>
      <w:r>
        <w:rPr>
          <w:spacing w:val="-3"/>
        </w:rPr>
        <w:t> </w:t>
      </w:r>
      <w:r>
        <w:rPr/>
        <w:t>by</w:t>
      </w:r>
      <w:r>
        <w:rPr>
          <w:spacing w:val="-5"/>
        </w:rPr>
        <w:t> </w:t>
      </w:r>
      <w:r>
        <w:rPr/>
        <w:t>experts</w:t>
      </w:r>
      <w:r>
        <w:rPr>
          <w:spacing w:val="-3"/>
        </w:rPr>
        <w:t> </w:t>
      </w:r>
      <w:r>
        <w:rPr/>
        <w:t>into</w:t>
      </w:r>
      <w:r>
        <w:rPr>
          <w:spacing w:val="-3"/>
        </w:rPr>
        <w:t> </w:t>
      </w:r>
      <w:r>
        <w:rPr/>
        <w:t>the</w:t>
      </w:r>
      <w:r>
        <w:rPr>
          <w:spacing w:val="-2"/>
        </w:rPr>
        <w:t> </w:t>
      </w:r>
      <w:r>
        <w:rPr/>
        <w:t>Yoruba</w:t>
      </w:r>
      <w:r>
        <w:rPr>
          <w:spacing w:val="-4"/>
        </w:rPr>
        <w:t> </w:t>
      </w:r>
      <w:r>
        <w:rPr/>
        <w:t>language (Appendix U)</w:t>
      </w:r>
      <w:r>
        <w:rPr>
          <w:spacing w:val="-3"/>
        </w:rPr>
        <w:t> </w:t>
      </w:r>
      <w:r>
        <w:rPr/>
        <w:t>was</w:t>
      </w:r>
      <w:r>
        <w:rPr>
          <w:spacing w:val="-3"/>
        </w:rPr>
        <w:t> </w:t>
      </w:r>
      <w:r>
        <w:rPr/>
        <w:t>used in</w:t>
      </w:r>
      <w:r>
        <w:rPr>
          <w:spacing w:val="-3"/>
        </w:rPr>
        <w:t> </w:t>
      </w:r>
      <w:r>
        <w:rPr/>
        <w:t>the</w:t>
      </w:r>
      <w:r>
        <w:rPr>
          <w:spacing w:val="-4"/>
        </w:rPr>
        <w:t> </w:t>
      </w:r>
      <w:r>
        <w:rPr/>
        <w:t>recruitment</w:t>
      </w:r>
      <w:r>
        <w:rPr>
          <w:spacing w:val="-3"/>
        </w:rPr>
        <w:t> </w:t>
      </w:r>
      <w:r>
        <w:rPr/>
        <w:t>for</w:t>
      </w:r>
      <w:r>
        <w:rPr>
          <w:spacing w:val="-4"/>
        </w:rPr>
        <w:t> </w:t>
      </w:r>
      <w:r>
        <w:rPr/>
        <w:t>the</w:t>
      </w:r>
      <w:r>
        <w:rPr>
          <w:spacing w:val="-2"/>
        </w:rPr>
        <w:t> </w:t>
      </w:r>
      <w:r>
        <w:rPr/>
        <w:t>study.</w:t>
      </w:r>
      <w:r>
        <w:rPr>
          <w:spacing w:val="-1"/>
        </w:rPr>
        <w:t> </w:t>
      </w:r>
      <w:r>
        <w:rPr/>
        <w:t>Interpretation</w:t>
      </w:r>
      <w:r>
        <w:rPr>
          <w:spacing w:val="-3"/>
        </w:rPr>
        <w:t> </w:t>
      </w:r>
      <w:r>
        <w:rPr/>
        <w:t>was provided</w:t>
      </w:r>
      <w:r>
        <w:rPr>
          <w:spacing w:val="-4"/>
        </w:rPr>
        <w:t> </w:t>
      </w:r>
      <w:r>
        <w:rPr/>
        <w:t>for</w:t>
      </w:r>
      <w:r>
        <w:rPr>
          <w:spacing w:val="-5"/>
        </w:rPr>
        <w:t> </w:t>
      </w:r>
      <w:r>
        <w:rPr/>
        <w:t>participants</w:t>
      </w:r>
      <w:r>
        <w:rPr>
          <w:spacing w:val="-1"/>
        </w:rPr>
        <w:t> </w:t>
      </w:r>
      <w:r>
        <w:rPr/>
        <w:t>who</w:t>
      </w:r>
      <w:r>
        <w:rPr>
          <w:spacing w:val="-3"/>
        </w:rPr>
        <w:t> </w:t>
      </w:r>
      <w:r>
        <w:rPr/>
        <w:t>were</w:t>
      </w:r>
      <w:r>
        <w:rPr>
          <w:spacing w:val="-4"/>
        </w:rPr>
        <w:t> </w:t>
      </w:r>
      <w:r>
        <w:rPr/>
        <w:t>not literate in either English or Yoruba language.</w:t>
      </w:r>
    </w:p>
    <w:p>
      <w:pPr>
        <w:pStyle w:val="BodyText"/>
        <w:spacing w:line="480" w:lineRule="auto"/>
        <w:ind w:left="460" w:right="134" w:firstLine="719"/>
        <w:jc w:val="both"/>
      </w:pPr>
      <w:r>
        <w:rPr/>
        <w:t>Participants were consecutively recruited but randomly assigned to the 3</w:t>
      </w:r>
      <w:r>
        <w:rPr>
          <w:spacing w:val="40"/>
        </w:rPr>
        <w:t> </w:t>
      </w:r>
      <w:r>
        <w:rPr/>
        <w:t>treatment groups</w:t>
      </w:r>
      <w:r>
        <w:rPr>
          <w:spacing w:val="-2"/>
        </w:rPr>
        <w:t> </w:t>
      </w:r>
      <w:r>
        <w:rPr/>
        <w:t>until they</w:t>
      </w:r>
      <w:r>
        <w:rPr>
          <w:spacing w:val="-3"/>
        </w:rPr>
        <w:t> </w:t>
      </w:r>
      <w:r>
        <w:rPr/>
        <w:t>have all completed the</w:t>
      </w:r>
      <w:r>
        <w:rPr>
          <w:spacing w:val="-2"/>
        </w:rPr>
        <w:t> </w:t>
      </w:r>
      <w:r>
        <w:rPr/>
        <w:t>8-week</w:t>
      </w:r>
      <w:r>
        <w:rPr>
          <w:spacing w:val="-1"/>
        </w:rPr>
        <w:t> </w:t>
      </w:r>
      <w:r>
        <w:rPr/>
        <w:t>treatment</w:t>
      </w:r>
      <w:r>
        <w:rPr>
          <w:spacing w:val="-1"/>
        </w:rPr>
        <w:t> </w:t>
      </w:r>
      <w:r>
        <w:rPr/>
        <w:t>programme. In</w:t>
      </w:r>
      <w:r>
        <w:rPr>
          <w:spacing w:val="-1"/>
        </w:rPr>
        <w:t> </w:t>
      </w:r>
      <w:r>
        <w:rPr/>
        <w:t>order to</w:t>
      </w:r>
      <w:r>
        <w:rPr>
          <w:spacing w:val="-3"/>
        </w:rPr>
        <w:t> </w:t>
      </w:r>
      <w:r>
        <w:rPr/>
        <w:t>introduce</w:t>
      </w:r>
      <w:r>
        <w:rPr>
          <w:spacing w:val="-4"/>
        </w:rPr>
        <w:t> </w:t>
      </w:r>
      <w:r>
        <w:rPr/>
        <w:t>blinding</w:t>
      </w:r>
      <w:r>
        <w:rPr>
          <w:spacing w:val="-3"/>
        </w:rPr>
        <w:t> </w:t>
      </w:r>
      <w:r>
        <w:rPr/>
        <w:t>and</w:t>
      </w:r>
      <w:r>
        <w:rPr>
          <w:spacing w:val="-1"/>
        </w:rPr>
        <w:t> </w:t>
      </w:r>
      <w:r>
        <w:rPr/>
        <w:t>reduce</w:t>
      </w:r>
      <w:r>
        <w:rPr>
          <w:spacing w:val="-4"/>
        </w:rPr>
        <w:t> </w:t>
      </w:r>
      <w:r>
        <w:rPr/>
        <w:t>bias,</w:t>
      </w:r>
      <w:r>
        <w:rPr>
          <w:spacing w:val="-3"/>
        </w:rPr>
        <w:t> </w:t>
      </w:r>
      <w:r>
        <w:rPr/>
        <w:t>a</w:t>
      </w:r>
      <w:r>
        <w:rPr>
          <w:spacing w:val="-3"/>
        </w:rPr>
        <w:t> </w:t>
      </w:r>
      <w:r>
        <w:rPr/>
        <w:t>research</w:t>
      </w:r>
      <w:r>
        <w:rPr>
          <w:spacing w:val="-1"/>
        </w:rPr>
        <w:t> </w:t>
      </w:r>
      <w:r>
        <w:rPr/>
        <w:t>assistant</w:t>
      </w:r>
      <w:r>
        <w:rPr>
          <w:spacing w:val="-3"/>
        </w:rPr>
        <w:t> </w:t>
      </w:r>
      <w:r>
        <w:rPr/>
        <w:t>recorded</w:t>
      </w:r>
      <w:r>
        <w:rPr>
          <w:spacing w:val="-3"/>
        </w:rPr>
        <w:t> </w:t>
      </w:r>
      <w:r>
        <w:rPr/>
        <w:t>the</w:t>
      </w:r>
      <w:r>
        <w:rPr>
          <w:spacing w:val="-4"/>
        </w:rPr>
        <w:t> </w:t>
      </w:r>
      <w:r>
        <w:rPr/>
        <w:t>number</w:t>
      </w:r>
      <w:r>
        <w:rPr>
          <w:spacing w:val="-3"/>
        </w:rPr>
        <w:t> </w:t>
      </w:r>
      <w:r>
        <w:rPr/>
        <w:t>of</w:t>
      </w:r>
      <w:r>
        <w:rPr>
          <w:spacing w:val="-5"/>
        </w:rPr>
        <w:t> </w:t>
      </w:r>
      <w:r>
        <w:rPr/>
        <w:t>patients who were invited to participate, the number who declined to participate, and the number of screened patients who were ineligible and their reasons for declining participation or ineligibility. Participants who volunteer to participate and satisfy the eligibility criteria were randomly allocated to the different treatment groups (A, B, or C) by the same assistant who was not involved in the assessment and treatment of the participants. In order</w:t>
      </w:r>
      <w:r>
        <w:rPr>
          <w:spacing w:val="-2"/>
        </w:rPr>
        <w:t> </w:t>
      </w:r>
      <w:r>
        <w:rPr/>
        <w:t>to</w:t>
      </w:r>
      <w:r>
        <w:rPr>
          <w:spacing w:val="-1"/>
        </w:rPr>
        <w:t> </w:t>
      </w:r>
      <w:r>
        <w:rPr/>
        <w:t>ensure</w:t>
      </w:r>
      <w:r>
        <w:rPr>
          <w:spacing w:val="-2"/>
        </w:rPr>
        <w:t> </w:t>
      </w:r>
      <w:r>
        <w:rPr/>
        <w:t>equal-sized</w:t>
      </w:r>
      <w:r>
        <w:rPr>
          <w:spacing w:val="-1"/>
        </w:rPr>
        <w:t> </w:t>
      </w:r>
      <w:r>
        <w:rPr/>
        <w:t>treatment groups,</w:t>
      </w:r>
      <w:r>
        <w:rPr>
          <w:spacing w:val="-2"/>
        </w:rPr>
        <w:t> </w:t>
      </w:r>
      <w:r>
        <w:rPr/>
        <w:t>random</w:t>
      </w:r>
      <w:r>
        <w:rPr>
          <w:spacing w:val="-1"/>
        </w:rPr>
        <w:t> </w:t>
      </w:r>
      <w:r>
        <w:rPr/>
        <w:t>permuted</w:t>
      </w:r>
      <w:r>
        <w:rPr>
          <w:spacing w:val="-1"/>
        </w:rPr>
        <w:t> </w:t>
      </w:r>
      <w:r>
        <w:rPr/>
        <w:t>blocks</w:t>
      </w:r>
      <w:r>
        <w:rPr>
          <w:spacing w:val="-2"/>
        </w:rPr>
        <w:t> </w:t>
      </w:r>
      <w:r>
        <w:rPr/>
        <w:t>was</w:t>
      </w:r>
      <w:r>
        <w:rPr>
          <w:spacing w:val="-1"/>
        </w:rPr>
        <w:t> </w:t>
      </w:r>
      <w:r>
        <w:rPr/>
        <w:t>used</w:t>
      </w:r>
      <w:r>
        <w:rPr>
          <w:spacing w:val="-2"/>
        </w:rPr>
        <w:t> </w:t>
      </w:r>
      <w:r>
        <w:rPr/>
        <w:t>(Pocock, 1979)</w:t>
      </w:r>
      <w:r>
        <w:rPr>
          <w:spacing w:val="43"/>
        </w:rPr>
        <w:t> </w:t>
      </w:r>
      <w:r>
        <w:rPr/>
        <w:t>and</w:t>
      </w:r>
      <w:r>
        <w:rPr>
          <w:spacing w:val="44"/>
        </w:rPr>
        <w:t> </w:t>
      </w:r>
      <w:r>
        <w:rPr/>
        <w:t>a</w:t>
      </w:r>
      <w:r>
        <w:rPr>
          <w:spacing w:val="43"/>
        </w:rPr>
        <w:t> </w:t>
      </w:r>
      <w:r>
        <w:rPr/>
        <w:t>block</w:t>
      </w:r>
      <w:r>
        <w:rPr>
          <w:spacing w:val="43"/>
        </w:rPr>
        <w:t> </w:t>
      </w:r>
      <w:r>
        <w:rPr/>
        <w:t>size</w:t>
      </w:r>
      <w:r>
        <w:rPr>
          <w:spacing w:val="44"/>
        </w:rPr>
        <w:t> </w:t>
      </w:r>
      <w:r>
        <w:rPr/>
        <w:t>of</w:t>
      </w:r>
      <w:r>
        <w:rPr>
          <w:spacing w:val="43"/>
        </w:rPr>
        <w:t> </w:t>
      </w:r>
      <w:r>
        <w:rPr/>
        <w:t>6</w:t>
      </w:r>
      <w:r>
        <w:rPr>
          <w:spacing w:val="44"/>
        </w:rPr>
        <w:t> </w:t>
      </w:r>
      <w:r>
        <w:rPr/>
        <w:t>was</w:t>
      </w:r>
      <w:r>
        <w:rPr>
          <w:spacing w:val="44"/>
        </w:rPr>
        <w:t> </w:t>
      </w:r>
      <w:r>
        <w:rPr/>
        <w:t>chosen</w:t>
      </w:r>
      <w:r>
        <w:rPr>
          <w:spacing w:val="49"/>
        </w:rPr>
        <w:t> </w:t>
      </w:r>
      <w:r>
        <w:rPr/>
        <w:t>(i.e.</w:t>
      </w:r>
      <w:r>
        <w:rPr>
          <w:spacing w:val="45"/>
        </w:rPr>
        <w:t> </w:t>
      </w:r>
      <w:r>
        <w:rPr/>
        <w:t>AABBCC,</w:t>
      </w:r>
      <w:r>
        <w:rPr>
          <w:spacing w:val="44"/>
        </w:rPr>
        <w:t> </w:t>
      </w:r>
      <w:r>
        <w:rPr/>
        <w:t>ABABCC</w:t>
      </w:r>
      <w:r>
        <w:rPr>
          <w:spacing w:val="45"/>
        </w:rPr>
        <w:t> </w:t>
      </w:r>
      <w:r>
        <w:rPr/>
        <w:t>and</w:t>
      </w:r>
      <w:r>
        <w:rPr>
          <w:spacing w:val="46"/>
        </w:rPr>
        <w:t> </w:t>
      </w:r>
      <w:r>
        <w:rPr/>
        <w:t>all</w:t>
      </w:r>
      <w:r>
        <w:rPr>
          <w:spacing w:val="45"/>
        </w:rPr>
        <w:t> </w:t>
      </w:r>
      <w:r>
        <w:rPr/>
        <w:t>the</w:t>
      </w:r>
      <w:r>
        <w:rPr>
          <w:spacing w:val="46"/>
        </w:rPr>
        <w:t> </w:t>
      </w:r>
      <w:r>
        <w:rPr>
          <w:spacing w:val="-2"/>
        </w:rPr>
        <w:t>other</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3"/>
        <w:jc w:val="both"/>
        <w:rPr>
          <w:b/>
        </w:rPr>
      </w:pPr>
      <w:r>
        <w:rPr/>
        <w:t>possible</w:t>
      </w:r>
      <w:r>
        <w:rPr>
          <w:spacing w:val="-2"/>
        </w:rPr>
        <w:t> </w:t>
      </w:r>
      <w:r>
        <w:rPr/>
        <w:t>restricted</w:t>
      </w:r>
      <w:r>
        <w:rPr>
          <w:spacing w:val="-2"/>
        </w:rPr>
        <w:t> </w:t>
      </w:r>
      <w:r>
        <w:rPr/>
        <w:t>permutations).</w:t>
      </w:r>
      <w:r>
        <w:rPr>
          <w:spacing w:val="-2"/>
        </w:rPr>
        <w:t> </w:t>
      </w:r>
      <w:r>
        <w:rPr/>
        <w:t>The</w:t>
      </w:r>
      <w:r>
        <w:rPr>
          <w:spacing w:val="-4"/>
        </w:rPr>
        <w:t> </w:t>
      </w:r>
      <w:r>
        <w:rPr/>
        <w:t>block</w:t>
      </w:r>
      <w:r>
        <w:rPr>
          <w:spacing w:val="-2"/>
        </w:rPr>
        <w:t> </w:t>
      </w:r>
      <w:r>
        <w:rPr/>
        <w:t>permutations</w:t>
      </w:r>
      <w:r>
        <w:rPr>
          <w:spacing w:val="-2"/>
        </w:rPr>
        <w:t> </w:t>
      </w:r>
      <w:r>
        <w:rPr/>
        <w:t>were</w:t>
      </w:r>
      <w:r>
        <w:rPr>
          <w:spacing w:val="-1"/>
        </w:rPr>
        <w:t> </w:t>
      </w:r>
      <w:r>
        <w:rPr/>
        <w:t>computer-generated</w:t>
      </w:r>
      <w:r>
        <w:rPr>
          <w:spacing w:val="-1"/>
        </w:rPr>
        <w:t> </w:t>
      </w:r>
      <w:r>
        <w:rPr/>
        <w:t>using a factorial equation formula</w:t>
      </w:r>
      <w:r>
        <w:rPr>
          <w:b/>
        </w:rPr>
        <w:t>:</w:t>
      </w:r>
    </w:p>
    <w:p>
      <w:pPr>
        <w:pStyle w:val="Heading2"/>
        <w:spacing w:before="5"/>
        <w:ind w:left="1360" w:firstLine="0"/>
      </w:pPr>
      <w:r>
        <w:rPr/>
        <w:t>(6!)</w:t>
      </w:r>
      <w:r>
        <w:rPr>
          <w:spacing w:val="-3"/>
        </w:rPr>
        <w:t> </w:t>
      </w:r>
      <w:r>
        <w:rPr/>
        <w:t>/</w:t>
      </w:r>
      <w:r>
        <w:rPr>
          <w:spacing w:val="-1"/>
        </w:rPr>
        <w:t> </w:t>
      </w:r>
      <w:r>
        <w:rPr/>
        <w:t>((2!)(2!)(2!))</w:t>
      </w:r>
      <w:r>
        <w:rPr>
          <w:spacing w:val="-3"/>
        </w:rPr>
        <w:t> </w:t>
      </w:r>
      <w:r>
        <w:rPr/>
        <w:t>= </w:t>
      </w:r>
      <w:r>
        <w:rPr>
          <w:spacing w:val="-5"/>
        </w:rPr>
        <w:t>90</w:t>
      </w:r>
    </w:p>
    <w:p>
      <w:pPr>
        <w:pStyle w:val="BodyText"/>
        <w:spacing w:line="480" w:lineRule="auto" w:before="271"/>
        <w:ind w:left="520" w:right="134" w:firstLine="659"/>
        <w:jc w:val="both"/>
      </w:pPr>
      <w:r>
        <w:rPr/>
        <w:drawing>
          <wp:anchor distT="0" distB="0" distL="0" distR="0" allowOverlap="1" layoutInCell="1" locked="0" behindDoc="1" simplePos="0" relativeHeight="482951168">
            <wp:simplePos x="0" y="0"/>
            <wp:positionH relativeFrom="page">
              <wp:posOffset>1274444</wp:posOffset>
            </wp:positionH>
            <wp:positionV relativeFrom="paragraph">
              <wp:posOffset>725948</wp:posOffset>
            </wp:positionV>
            <wp:extent cx="5084699" cy="5027104"/>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5" cstate="print"/>
                    <a:stretch>
                      <a:fillRect/>
                    </a:stretch>
                  </pic:blipFill>
                  <pic:spPr>
                    <a:xfrm>
                      <a:off x="0" y="0"/>
                      <a:ext cx="5084699" cy="5027104"/>
                    </a:xfrm>
                    <a:prstGeom prst="rect">
                      <a:avLst/>
                    </a:prstGeom>
                  </pic:spPr>
                </pic:pic>
              </a:graphicData>
            </a:graphic>
          </wp:anchor>
        </w:drawing>
      </w:r>
      <w:r>
        <w:rPr/>
        <w:t>All the block permutations generated is presented in Appendix V. The</w:t>
      </w:r>
      <w:r>
        <w:rPr>
          <w:spacing w:val="40"/>
        </w:rPr>
        <w:t> </w:t>
      </w:r>
      <w:r>
        <w:rPr/>
        <w:t>consecutive participants were randomized following the computer-generated block permutations. The printout of all the 90 restricted computer-generated block permutation sequence was sequentially numbered, cut and placed in sealed envelope. If the first consecutive participant, pick e.g. serial no 10 with the block sequence of ABBACC, that participant will be assigned to group A, the next consecutive participant will be assigned to group B until that block sequence is exhausted, then another draw is made of a new block permutation sequence and the randomization continues. A participant who was randomized to group A recieved the McKenzie Protocol (MP) only, a participant who was randomized to group B was to receive MP plus static back extensors endurance exercise while a participant who was randomized to group C was to receive MP plus dynamic back extensors endurance exercise.</w:t>
      </w:r>
      <w:r>
        <w:rPr>
          <w:spacing w:val="40"/>
        </w:rPr>
        <w:t> </w:t>
      </w:r>
      <w:r>
        <w:rPr/>
        <w:t>The process of drawing block permuted sequence and randomization was repeated as the participants were recruited.</w:t>
      </w:r>
    </w:p>
    <w:p>
      <w:pPr>
        <w:pStyle w:val="Heading2"/>
        <w:numPr>
          <w:ilvl w:val="3"/>
          <w:numId w:val="47"/>
        </w:numPr>
        <w:tabs>
          <w:tab w:pos="1179" w:val="left" w:leader="none"/>
        </w:tabs>
        <w:spacing w:line="240" w:lineRule="auto" w:before="7" w:after="0"/>
        <w:ind w:left="1179" w:right="0" w:hanging="719"/>
        <w:jc w:val="both"/>
      </w:pPr>
      <w:bookmarkStart w:name="_TOC_250023" w:id="41"/>
      <w:r>
        <w:rPr/>
        <w:t>Pre-treatment</w:t>
      </w:r>
      <w:r>
        <w:rPr>
          <w:spacing w:val="-7"/>
        </w:rPr>
        <w:t> </w:t>
      </w:r>
      <w:bookmarkEnd w:id="41"/>
      <w:r>
        <w:rPr>
          <w:spacing w:val="-2"/>
        </w:rPr>
        <w:t>Screening</w:t>
      </w:r>
    </w:p>
    <w:p>
      <w:pPr>
        <w:pStyle w:val="BodyText"/>
        <w:spacing w:line="480" w:lineRule="auto" w:before="271"/>
        <w:ind w:left="460" w:right="131" w:firstLine="719"/>
        <w:jc w:val="both"/>
      </w:pPr>
      <w:r>
        <w:rPr/>
        <w:t>All the participants were screened for their eligibility to take part in the study by the researcher using the McKenzie Institute‘s Lumbar Spine Assessment Format (MILSAF) (Appendix W). The MILSAF is a well-defined algorithm that leads to the simple classification of spinal-related disorders. This is based on a consistent "cause and effect" relationship between historical pain behaviour as well as the pain response to repeated test movements, positions and activities during the assessment process.</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5" w:firstLine="719"/>
        <w:jc w:val="both"/>
      </w:pPr>
      <w:r>
        <w:rPr/>
        <w:drawing>
          <wp:anchor distT="0" distB="0" distL="0" distR="0" allowOverlap="1" layoutInCell="1" locked="0" behindDoc="1" simplePos="0" relativeHeight="482951680">
            <wp:simplePos x="0" y="0"/>
            <wp:positionH relativeFrom="page">
              <wp:posOffset>1274444</wp:posOffset>
            </wp:positionH>
            <wp:positionV relativeFrom="paragraph">
              <wp:posOffset>1605349</wp:posOffset>
            </wp:positionV>
            <wp:extent cx="5084699" cy="5027104"/>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 cstate="print"/>
                    <a:stretch>
                      <a:fillRect/>
                    </a:stretch>
                  </pic:blipFill>
                  <pic:spPr>
                    <a:xfrm>
                      <a:off x="0" y="0"/>
                      <a:ext cx="5084699" cy="5027104"/>
                    </a:xfrm>
                    <a:prstGeom prst="rect">
                      <a:avLst/>
                    </a:prstGeom>
                  </pic:spPr>
                </pic:pic>
              </a:graphicData>
            </a:graphic>
          </wp:anchor>
        </w:drawing>
      </w:r>
      <w:r>
        <w:rPr/>
        <w:t>The participants were assessed for directional preference. This involved repeated movements, between 5-10 sets of each movement and it included movements in standing and lying and in sagittal and frontal planes while the participants‘ symptomatic and mechanical responses were assessed.</w:t>
      </w:r>
      <w:r>
        <w:rPr>
          <w:spacing w:val="40"/>
        </w:rPr>
        <w:t> </w:t>
      </w:r>
      <w:r>
        <w:rPr/>
        <w:t>Following the repeated-movement testing, the participants returned to the same standing position and following standardized instructions in the MILSAF, they were asked whether pain was centralizing or peripheralizing during and after movements or there was no effect. The participants‘ mechanical response to repeated movements was used to establish their directional </w:t>
      </w:r>
      <w:r>
        <w:rPr>
          <w:spacing w:val="-2"/>
        </w:rPr>
        <w:t>preference.</w:t>
      </w:r>
    </w:p>
    <w:p>
      <w:pPr>
        <w:pStyle w:val="BodyText"/>
        <w:spacing w:line="480" w:lineRule="auto" w:before="1"/>
        <w:ind w:left="460" w:right="135" w:firstLine="719"/>
        <w:jc w:val="both"/>
      </w:pPr>
      <w:r>
        <w:rPr/>
        <w:t>Flexion, lateral and no responders to repeated movements were</w:t>
      </w:r>
      <w:r>
        <w:rPr>
          <w:spacing w:val="-2"/>
        </w:rPr>
        <w:t> </w:t>
      </w:r>
      <w:r>
        <w:rPr/>
        <w:t>excluded from the study. Only extension responders from the MILSAF assessment were eligible for the study. Information such as age, gender, educational level, occupation, marital status,</w:t>
      </w:r>
      <w:r>
        <w:rPr>
          <w:spacing w:val="40"/>
        </w:rPr>
        <w:t> </w:t>
      </w:r>
      <w:r>
        <w:rPr/>
        <w:t>onset of back pain, recurrence, duration of complaint, previous intervention were</w:t>
      </w:r>
      <w:r>
        <w:rPr>
          <w:spacing w:val="40"/>
        </w:rPr>
        <w:t> </w:t>
      </w:r>
      <w:r>
        <w:rPr/>
        <w:t>recorded for each participant accordingly.</w:t>
      </w:r>
    </w:p>
    <w:p>
      <w:pPr>
        <w:pStyle w:val="Heading2"/>
        <w:numPr>
          <w:ilvl w:val="3"/>
          <w:numId w:val="47"/>
        </w:numPr>
        <w:tabs>
          <w:tab w:pos="1179" w:val="left" w:leader="none"/>
        </w:tabs>
        <w:spacing w:line="240" w:lineRule="auto" w:before="6" w:after="0"/>
        <w:ind w:left="1179" w:right="0" w:hanging="719"/>
        <w:jc w:val="both"/>
      </w:pPr>
      <w:bookmarkStart w:name="_TOC_250022" w:id="42"/>
      <w:r>
        <w:rPr/>
        <w:t>Physical</w:t>
      </w:r>
      <w:r>
        <w:rPr>
          <w:spacing w:val="-6"/>
        </w:rPr>
        <w:t> </w:t>
      </w:r>
      <w:r>
        <w:rPr/>
        <w:t>performance</w:t>
      </w:r>
      <w:r>
        <w:rPr>
          <w:spacing w:val="-3"/>
        </w:rPr>
        <w:t> </w:t>
      </w:r>
      <w:bookmarkEnd w:id="42"/>
      <w:r>
        <w:rPr>
          <w:spacing w:val="-4"/>
        </w:rPr>
        <w:t>test</w:t>
      </w:r>
    </w:p>
    <w:p>
      <w:pPr>
        <w:pStyle w:val="BodyText"/>
        <w:spacing w:line="480" w:lineRule="auto" w:before="271"/>
        <w:ind w:left="460" w:right="133" w:firstLine="779"/>
        <w:jc w:val="both"/>
      </w:pPr>
      <w:r>
        <w:rPr/>
        <w:t>Consenting participants were admonished to dress in a light vest and a pair of shorts to allow for ease of carrying out assessments and treatments. The physical performance assessment for both static and dynamic back extensors endurance was conducted prior the commencement of treatment intervention and at the 4th and 8th week of treatment respectively. Physical performance tests used in this study included the modified Biering-Sørensen test of Static Muscular Endurance (BSME) and Repetitive Arch-Up Test (RAUT) for dynamic endurance respectively. Prior to the endurance tests, the</w:t>
      </w:r>
      <w:r>
        <w:rPr>
          <w:spacing w:val="5"/>
        </w:rPr>
        <w:t> </w:t>
      </w:r>
      <w:r>
        <w:rPr/>
        <w:t>participants</w:t>
      </w:r>
      <w:r>
        <w:rPr>
          <w:spacing w:val="9"/>
        </w:rPr>
        <w:t> </w:t>
      </w:r>
      <w:r>
        <w:rPr/>
        <w:t>were</w:t>
      </w:r>
      <w:r>
        <w:rPr>
          <w:spacing w:val="6"/>
        </w:rPr>
        <w:t> </w:t>
      </w:r>
      <w:r>
        <w:rPr/>
        <w:t>instructed</w:t>
      </w:r>
      <w:r>
        <w:rPr>
          <w:spacing w:val="7"/>
        </w:rPr>
        <w:t> </w:t>
      </w:r>
      <w:r>
        <w:rPr/>
        <w:t>in</w:t>
      </w:r>
      <w:r>
        <w:rPr>
          <w:spacing w:val="7"/>
        </w:rPr>
        <w:t> </w:t>
      </w:r>
      <w:r>
        <w:rPr/>
        <w:t>detail</w:t>
      </w:r>
      <w:r>
        <w:rPr>
          <w:spacing w:val="8"/>
        </w:rPr>
        <w:t> </w:t>
      </w:r>
      <w:r>
        <w:rPr/>
        <w:t>on</w:t>
      </w:r>
      <w:r>
        <w:rPr>
          <w:spacing w:val="8"/>
        </w:rPr>
        <w:t> </w:t>
      </w:r>
      <w:r>
        <w:rPr/>
        <w:t>the</w:t>
      </w:r>
      <w:r>
        <w:rPr>
          <w:spacing w:val="10"/>
        </w:rPr>
        <w:t> </w:t>
      </w:r>
      <w:r>
        <w:rPr/>
        <w:t>study</w:t>
      </w:r>
      <w:r>
        <w:rPr>
          <w:spacing w:val="3"/>
        </w:rPr>
        <w:t> </w:t>
      </w:r>
      <w:r>
        <w:rPr/>
        <w:t>procedures.</w:t>
      </w:r>
      <w:r>
        <w:rPr>
          <w:spacing w:val="8"/>
        </w:rPr>
        <w:t> </w:t>
      </w:r>
      <w:r>
        <w:rPr/>
        <w:t>The</w:t>
      </w:r>
      <w:r>
        <w:rPr>
          <w:spacing w:val="7"/>
        </w:rPr>
        <w:t> </w:t>
      </w:r>
      <w:r>
        <w:rPr/>
        <w:t>test</w:t>
      </w:r>
      <w:r>
        <w:rPr>
          <w:spacing w:val="8"/>
        </w:rPr>
        <w:t> </w:t>
      </w:r>
      <w:r>
        <w:rPr/>
        <w:t>were</w:t>
      </w:r>
      <w:r>
        <w:rPr>
          <w:spacing w:val="6"/>
        </w:rPr>
        <w:t> </w:t>
      </w:r>
      <w:r>
        <w:rPr>
          <w:spacing w:val="-2"/>
        </w:rPr>
        <w:t>preceded</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5"/>
        <w:jc w:val="both"/>
      </w:pPr>
      <w:r>
        <w:rPr/>
        <w:drawing>
          <wp:anchor distT="0" distB="0" distL="0" distR="0" allowOverlap="1" layoutInCell="1" locked="0" behindDoc="1" simplePos="0" relativeHeight="482952192">
            <wp:simplePos x="0" y="0"/>
            <wp:positionH relativeFrom="page">
              <wp:posOffset>1274444</wp:posOffset>
            </wp:positionH>
            <wp:positionV relativeFrom="paragraph">
              <wp:posOffset>1605349</wp:posOffset>
            </wp:positionV>
            <wp:extent cx="5084699" cy="5027104"/>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5" cstate="print"/>
                    <a:stretch>
                      <a:fillRect/>
                    </a:stretch>
                  </pic:blipFill>
                  <pic:spPr>
                    <a:xfrm>
                      <a:off x="0" y="0"/>
                      <a:ext cx="5084699" cy="5027104"/>
                    </a:xfrm>
                    <a:prstGeom prst="rect">
                      <a:avLst/>
                    </a:prstGeom>
                  </pic:spPr>
                </pic:pic>
              </a:graphicData>
            </a:graphic>
          </wp:anchor>
        </w:drawing>
      </w:r>
      <w:r>
        <w:rPr/>
        <w:t>by a low-intensity warm-up phase of five minutes that comprised stretches and strolling</w:t>
      </w:r>
      <w:r>
        <w:rPr>
          <w:spacing w:val="40"/>
        </w:rPr>
        <w:t> </w:t>
      </w:r>
      <w:r>
        <w:rPr/>
        <w:t>at a self-determined pace around the research venue. The modified BSME and RAUT were performed in random order among the participants with a 15-minute interval provided between both tests. The tests ended with a cool-down phase, comprising the same low-intensity stretches and strolling around the research venue for about five </w:t>
      </w:r>
      <w:r>
        <w:rPr>
          <w:spacing w:val="-2"/>
        </w:rPr>
        <w:t>minutes.</w:t>
      </w:r>
    </w:p>
    <w:p>
      <w:pPr>
        <w:pStyle w:val="ListParagraph"/>
        <w:numPr>
          <w:ilvl w:val="4"/>
          <w:numId w:val="47"/>
        </w:numPr>
        <w:tabs>
          <w:tab w:pos="1359" w:val="left" w:leader="none"/>
        </w:tabs>
        <w:spacing w:line="240" w:lineRule="auto" w:before="0" w:after="0"/>
        <w:ind w:left="1359" w:right="0" w:hanging="899"/>
        <w:jc w:val="both"/>
        <w:rPr>
          <w:sz w:val="24"/>
        </w:rPr>
      </w:pPr>
      <w:r>
        <w:rPr>
          <w:sz w:val="24"/>
          <w:u w:val="single"/>
        </w:rPr>
        <w:t>Assessment</w:t>
      </w:r>
      <w:r>
        <w:rPr>
          <w:spacing w:val="-1"/>
          <w:sz w:val="24"/>
          <w:u w:val="single"/>
        </w:rPr>
        <w:t> </w:t>
      </w:r>
      <w:r>
        <w:rPr>
          <w:sz w:val="24"/>
          <w:u w:val="single"/>
        </w:rPr>
        <w:t>of</w:t>
      </w:r>
      <w:r>
        <w:rPr>
          <w:spacing w:val="-2"/>
          <w:sz w:val="24"/>
          <w:u w:val="single"/>
        </w:rPr>
        <w:t> </w:t>
      </w:r>
      <w:r>
        <w:rPr>
          <w:sz w:val="24"/>
          <w:u w:val="single"/>
        </w:rPr>
        <w:t>static back</w:t>
      </w:r>
      <w:r>
        <w:rPr>
          <w:spacing w:val="-1"/>
          <w:sz w:val="24"/>
          <w:u w:val="single"/>
        </w:rPr>
        <w:t> </w:t>
      </w:r>
      <w:r>
        <w:rPr>
          <w:sz w:val="24"/>
          <w:u w:val="single"/>
        </w:rPr>
        <w:t>extensors‘</w:t>
      </w:r>
      <w:r>
        <w:rPr>
          <w:spacing w:val="-1"/>
          <w:sz w:val="24"/>
          <w:u w:val="single"/>
        </w:rPr>
        <w:t> </w:t>
      </w:r>
      <w:r>
        <w:rPr>
          <w:spacing w:val="-2"/>
          <w:sz w:val="24"/>
          <w:u w:val="single"/>
        </w:rPr>
        <w:t>endurance</w:t>
      </w:r>
    </w:p>
    <w:p>
      <w:pPr>
        <w:pStyle w:val="BodyText"/>
        <w:spacing w:before="1"/>
      </w:pPr>
    </w:p>
    <w:p>
      <w:pPr>
        <w:pStyle w:val="BodyText"/>
        <w:spacing w:line="480" w:lineRule="auto"/>
        <w:ind w:left="460" w:right="135" w:firstLine="719"/>
        <w:jc w:val="both"/>
      </w:pPr>
      <w:r>
        <w:rPr/>
        <w:t>The Biering-Sørensen test of Static Muscular Endurance (BSME) was used to assess the static back endurance. During the test the participant laid on the plinth in the prone position with the upper edge of the iliac crests aligned with the edge of the plinth with their hands held by their sides. The lower body was fixed to the plinth by two non- elastic straps located around the pelvis and ankles. Horizontality in the test position was ensured by asking the participant to maintain contact between his/her back and a hanging weighted ball. Once a loss of contact for more than 10 seconds was noticed, the participant was encouraged once to immediately maintain contact again. Once the participant could not immediately correct or hold the position or claimed to be fatigued the test was terminated (Biering-Sorensen, 1984; Alaranta, 2000).</w:t>
      </w:r>
    </w:p>
    <w:p>
      <w:pPr>
        <w:pStyle w:val="ListParagraph"/>
        <w:numPr>
          <w:ilvl w:val="4"/>
          <w:numId w:val="47"/>
        </w:numPr>
        <w:tabs>
          <w:tab w:pos="1359" w:val="left" w:leader="none"/>
        </w:tabs>
        <w:spacing w:line="240" w:lineRule="auto" w:before="1" w:after="0"/>
        <w:ind w:left="1359" w:right="0" w:hanging="899"/>
        <w:jc w:val="both"/>
        <w:rPr>
          <w:sz w:val="24"/>
        </w:rPr>
      </w:pPr>
      <w:r>
        <w:rPr>
          <w:sz w:val="24"/>
          <w:u w:val="single"/>
        </w:rPr>
        <w:t>Assessment</w:t>
      </w:r>
      <w:r>
        <w:rPr>
          <w:spacing w:val="-4"/>
          <w:sz w:val="24"/>
          <w:u w:val="single"/>
        </w:rPr>
        <w:t> </w:t>
      </w:r>
      <w:r>
        <w:rPr>
          <w:sz w:val="24"/>
          <w:u w:val="single"/>
        </w:rPr>
        <w:t>of dynamic</w:t>
      </w:r>
      <w:r>
        <w:rPr>
          <w:spacing w:val="-1"/>
          <w:sz w:val="24"/>
          <w:u w:val="single"/>
        </w:rPr>
        <w:t> </w:t>
      </w:r>
      <w:r>
        <w:rPr>
          <w:sz w:val="24"/>
          <w:u w:val="single"/>
        </w:rPr>
        <w:t>back</w:t>
      </w:r>
      <w:r>
        <w:rPr>
          <w:spacing w:val="1"/>
          <w:sz w:val="24"/>
          <w:u w:val="single"/>
        </w:rPr>
        <w:t> </w:t>
      </w:r>
      <w:r>
        <w:rPr>
          <w:sz w:val="24"/>
          <w:u w:val="single"/>
        </w:rPr>
        <w:t>extensors‘</w:t>
      </w:r>
      <w:r>
        <w:rPr>
          <w:spacing w:val="-2"/>
          <w:sz w:val="24"/>
          <w:u w:val="single"/>
        </w:rPr>
        <w:t> endurance</w:t>
      </w:r>
    </w:p>
    <w:p>
      <w:pPr>
        <w:pStyle w:val="BodyText"/>
      </w:pPr>
    </w:p>
    <w:p>
      <w:pPr>
        <w:pStyle w:val="BodyText"/>
        <w:spacing w:line="480" w:lineRule="auto"/>
        <w:ind w:left="460" w:right="139" w:firstLine="719"/>
        <w:jc w:val="both"/>
      </w:pPr>
      <w:r>
        <w:rPr/>
        <w:t>Repetitive Arch-Up Test (RAUT) was used to assess the static back endurance. During the test, the participant lay in a prone position on the plinth with the arms positioned along the sides. The iliac crest was positioned at the edge of the plinth. The lower</w:t>
      </w:r>
      <w:r>
        <w:rPr>
          <w:spacing w:val="-1"/>
        </w:rPr>
        <w:t> </w:t>
      </w:r>
      <w:r>
        <w:rPr/>
        <w:t>body</w:t>
      </w:r>
      <w:r>
        <w:rPr>
          <w:spacing w:val="-5"/>
        </w:rPr>
        <w:t> </w:t>
      </w:r>
      <w:r>
        <w:rPr/>
        <w:t>was fixed to</w:t>
      </w:r>
      <w:r>
        <w:rPr>
          <w:spacing w:val="-2"/>
        </w:rPr>
        <w:t> </w:t>
      </w:r>
      <w:r>
        <w:rPr/>
        <w:t>the</w:t>
      </w:r>
      <w:r>
        <w:rPr>
          <w:spacing w:val="-1"/>
        </w:rPr>
        <w:t> </w:t>
      </w:r>
      <w:r>
        <w:rPr/>
        <w:t>plinth by</w:t>
      </w:r>
      <w:r>
        <w:rPr>
          <w:spacing w:val="-8"/>
        </w:rPr>
        <w:t> </w:t>
      </w:r>
      <w:r>
        <w:rPr/>
        <w:t>two non-elastic</w:t>
      </w:r>
      <w:r>
        <w:rPr>
          <w:spacing w:val="-1"/>
        </w:rPr>
        <w:t> </w:t>
      </w:r>
      <w:r>
        <w:rPr/>
        <w:t>straps located</w:t>
      </w:r>
      <w:r>
        <w:rPr>
          <w:spacing w:val="-1"/>
        </w:rPr>
        <w:t> </w:t>
      </w:r>
      <w:r>
        <w:rPr/>
        <w:t>around</w:t>
      </w:r>
      <w:r>
        <w:rPr>
          <w:spacing w:val="-1"/>
        </w:rPr>
        <w:t> </w:t>
      </w:r>
      <w:r>
        <w:rPr/>
        <w:t>the</w:t>
      </w:r>
      <w:r>
        <w:rPr>
          <w:spacing w:val="-1"/>
        </w:rPr>
        <w:t> </w:t>
      </w:r>
      <w:r>
        <w:rPr/>
        <w:t>pelvis and ankles.</w:t>
      </w:r>
      <w:r>
        <w:rPr>
          <w:spacing w:val="22"/>
        </w:rPr>
        <w:t> </w:t>
      </w:r>
      <w:r>
        <w:rPr/>
        <w:t>With</w:t>
      </w:r>
      <w:r>
        <w:rPr>
          <w:spacing w:val="23"/>
        </w:rPr>
        <w:t> </w:t>
      </w:r>
      <w:r>
        <w:rPr/>
        <w:t>the</w:t>
      </w:r>
      <w:r>
        <w:rPr>
          <w:spacing w:val="22"/>
        </w:rPr>
        <w:t> </w:t>
      </w:r>
      <w:r>
        <w:rPr/>
        <w:t>arms</w:t>
      </w:r>
      <w:r>
        <w:rPr>
          <w:spacing w:val="23"/>
        </w:rPr>
        <w:t> </w:t>
      </w:r>
      <w:r>
        <w:rPr/>
        <w:t>held</w:t>
      </w:r>
      <w:r>
        <w:rPr>
          <w:spacing w:val="24"/>
        </w:rPr>
        <w:t> </w:t>
      </w:r>
      <w:r>
        <w:rPr/>
        <w:t>along</w:t>
      </w:r>
      <w:r>
        <w:rPr>
          <w:spacing w:val="20"/>
        </w:rPr>
        <w:t> </w:t>
      </w:r>
      <w:r>
        <w:rPr/>
        <w:t>the</w:t>
      </w:r>
      <w:r>
        <w:rPr>
          <w:spacing w:val="23"/>
        </w:rPr>
        <w:t> </w:t>
      </w:r>
      <w:r>
        <w:rPr/>
        <w:t>sides</w:t>
      </w:r>
      <w:r>
        <w:rPr>
          <w:spacing w:val="22"/>
        </w:rPr>
        <w:t> </w:t>
      </w:r>
      <w:r>
        <w:rPr/>
        <w:t>touching</w:t>
      </w:r>
      <w:r>
        <w:rPr>
          <w:spacing w:val="21"/>
        </w:rPr>
        <w:t> </w:t>
      </w:r>
      <w:r>
        <w:rPr/>
        <w:t>the</w:t>
      </w:r>
      <w:r>
        <w:rPr>
          <w:spacing w:val="23"/>
        </w:rPr>
        <w:t> </w:t>
      </w:r>
      <w:r>
        <w:rPr/>
        <w:t>body,</w:t>
      </w:r>
      <w:r>
        <w:rPr>
          <w:spacing w:val="22"/>
        </w:rPr>
        <w:t> </w:t>
      </w:r>
      <w:r>
        <w:rPr/>
        <w:t>the</w:t>
      </w:r>
      <w:r>
        <w:rPr>
          <w:spacing w:val="23"/>
        </w:rPr>
        <w:t> </w:t>
      </w:r>
      <w:r>
        <w:rPr/>
        <w:t>subject</w:t>
      </w:r>
      <w:r>
        <w:rPr>
          <w:spacing w:val="23"/>
        </w:rPr>
        <w:t> </w:t>
      </w:r>
      <w:r>
        <w:rPr/>
        <w:t>was</w:t>
      </w:r>
      <w:r>
        <w:rPr>
          <w:spacing w:val="24"/>
        </w:rPr>
        <w:t> </w:t>
      </w:r>
      <w:r>
        <w:rPr/>
        <w:t>asked</w:t>
      </w:r>
      <w:r>
        <w:rPr>
          <w:spacing w:val="23"/>
        </w:rPr>
        <w:t> </w:t>
      </w:r>
      <w:r>
        <w:rPr>
          <w:spacing w:val="-5"/>
        </w:rPr>
        <w:t>to</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7"/>
        <w:jc w:val="both"/>
      </w:pPr>
      <w:r>
        <w:rPr/>
        <w:drawing>
          <wp:anchor distT="0" distB="0" distL="0" distR="0" allowOverlap="1" layoutInCell="1" locked="0" behindDoc="1" simplePos="0" relativeHeight="482952704">
            <wp:simplePos x="0" y="0"/>
            <wp:positionH relativeFrom="page">
              <wp:posOffset>1274444</wp:posOffset>
            </wp:positionH>
            <wp:positionV relativeFrom="paragraph">
              <wp:posOffset>1605349</wp:posOffset>
            </wp:positionV>
            <wp:extent cx="5084699" cy="5027104"/>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5" cstate="print"/>
                    <a:stretch>
                      <a:fillRect/>
                    </a:stretch>
                  </pic:blipFill>
                  <pic:spPr>
                    <a:xfrm>
                      <a:off x="0" y="0"/>
                      <a:ext cx="5084699" cy="5027104"/>
                    </a:xfrm>
                    <a:prstGeom prst="rect">
                      <a:avLst/>
                    </a:prstGeom>
                  </pic:spPr>
                </pic:pic>
              </a:graphicData>
            </a:graphic>
          </wp:anchor>
        </w:drawing>
      </w:r>
      <w:r>
        <w:rPr/>
        <w:t>flex the upper trunk downward to 45</w:t>
      </w:r>
      <w:r>
        <w:rPr>
          <w:vertAlign w:val="superscript"/>
        </w:rPr>
        <w:t>0</w:t>
      </w:r>
      <w:r>
        <w:rPr>
          <w:vertAlign w:val="baseline"/>
        </w:rPr>
        <w:t> as indicated by a board. The participant then raised the upper trunk upwards to the horizontal position followed by returning back downward to 45 degrees to complete a cycle. The repetition rate was one repetition per two to three seconds. The movement was repeated as many times as possible at a constant pace synchronous to a metronome count. Once the movement becomes jerky or non- synchronous, or did not reach the horizontal level, the subject was encouraged once to immediately</w:t>
      </w:r>
      <w:r>
        <w:rPr>
          <w:spacing w:val="-1"/>
          <w:vertAlign w:val="baseline"/>
        </w:rPr>
        <w:t> </w:t>
      </w:r>
      <w:r>
        <w:rPr>
          <w:vertAlign w:val="baseline"/>
        </w:rPr>
        <w:t>correct the motion again. The test was terminated once the participant could not go on with the tempo of the motion or reported fatigue or exhaustion (Alaranta,</w:t>
      </w:r>
      <w:r>
        <w:rPr>
          <w:spacing w:val="40"/>
          <w:vertAlign w:val="baseline"/>
        </w:rPr>
        <w:t> </w:t>
      </w:r>
      <w:r>
        <w:rPr>
          <w:spacing w:val="-2"/>
          <w:vertAlign w:val="baseline"/>
        </w:rPr>
        <w:t>2000).</w:t>
      </w:r>
    </w:p>
    <w:p>
      <w:pPr>
        <w:pStyle w:val="BodyText"/>
      </w:pPr>
    </w:p>
    <w:p>
      <w:pPr>
        <w:pStyle w:val="BodyText"/>
        <w:spacing w:before="6"/>
      </w:pPr>
    </w:p>
    <w:p>
      <w:pPr>
        <w:pStyle w:val="Heading1"/>
        <w:numPr>
          <w:ilvl w:val="2"/>
          <w:numId w:val="48"/>
        </w:numPr>
        <w:tabs>
          <w:tab w:pos="999" w:val="left" w:leader="none"/>
        </w:tabs>
        <w:spacing w:line="240" w:lineRule="auto" w:before="0" w:after="0"/>
        <w:ind w:left="999" w:right="0" w:hanging="539"/>
        <w:jc w:val="left"/>
      </w:pPr>
      <w:bookmarkStart w:name="_TOC_250021" w:id="43"/>
      <w:bookmarkEnd w:id="43"/>
      <w:r>
        <w:rPr>
          <w:spacing w:val="-2"/>
        </w:rPr>
        <w:t>INTERVENTION</w:t>
      </w:r>
    </w:p>
    <w:p>
      <w:pPr>
        <w:pStyle w:val="BodyText"/>
        <w:spacing w:line="480" w:lineRule="auto" w:before="271"/>
        <w:ind w:left="460" w:right="136" w:firstLine="719"/>
        <w:jc w:val="both"/>
      </w:pPr>
      <w:r>
        <w:rPr/>
        <w:t>Treatment for</w:t>
      </w:r>
      <w:r>
        <w:rPr>
          <w:spacing w:val="-1"/>
        </w:rPr>
        <w:t> </w:t>
      </w:r>
      <w:r>
        <w:rPr/>
        <w:t>the different groups - McKenzie protocol Group (MPG), McKenzie protocol plus Static Back Endurance Exercise Group (MPSBEEG) and McKenzie protocol plus Dynamic Back Endurance Exercise Group (MPDBEEG)) comprised three phases including warm up, main exercise and cool down. Prior to treatment, the participants were instructed in details on the study procedures. This was followed by a low intensity warm-up phase of five minutes duration comprising stretches and strolling at self-determined pace around the research venue. Treatment also ended with a cool- down phase comprising of the same low intensity exercise as the warm-up for about five minutes (Chok et al., 1999; Johnson, 2010).</w:t>
      </w:r>
      <w:r>
        <w:rPr>
          <w:spacing w:val="40"/>
        </w:rPr>
        <w:t> </w:t>
      </w:r>
      <w:r>
        <w:rPr/>
        <w:t>Each participant received treatment thrice weekly for 8 weeks. The detail of the treatment protocols is provided below.</w:t>
      </w:r>
    </w:p>
    <w:p>
      <w:pPr>
        <w:spacing w:after="0" w:line="480" w:lineRule="auto"/>
        <w:jc w:val="both"/>
        <w:sectPr>
          <w:pgSz w:w="12240" w:h="15840"/>
          <w:pgMar w:header="722" w:footer="0" w:top="980" w:bottom="280" w:left="1340" w:right="1660"/>
        </w:sectPr>
      </w:pPr>
    </w:p>
    <w:p>
      <w:pPr>
        <w:pStyle w:val="BodyText"/>
        <w:spacing w:before="172"/>
      </w:pPr>
    </w:p>
    <w:p>
      <w:pPr>
        <w:pStyle w:val="Heading2"/>
        <w:numPr>
          <w:ilvl w:val="2"/>
          <w:numId w:val="48"/>
        </w:numPr>
        <w:tabs>
          <w:tab w:pos="999" w:val="left" w:leader="none"/>
        </w:tabs>
        <w:spacing w:line="240" w:lineRule="auto" w:before="1" w:after="0"/>
        <w:ind w:left="999" w:right="0" w:hanging="539"/>
        <w:jc w:val="both"/>
      </w:pPr>
      <w:bookmarkStart w:name="_TOC_250020" w:id="44"/>
      <w:r>
        <w:rPr/>
        <w:t>The</w:t>
      </w:r>
      <w:r>
        <w:rPr>
          <w:spacing w:val="-2"/>
        </w:rPr>
        <w:t> </w:t>
      </w:r>
      <w:r>
        <w:rPr/>
        <w:t>McKenzie </w:t>
      </w:r>
      <w:bookmarkEnd w:id="44"/>
      <w:r>
        <w:rPr>
          <w:spacing w:val="-2"/>
        </w:rPr>
        <w:t>Protocol</w:t>
      </w:r>
    </w:p>
    <w:p>
      <w:pPr>
        <w:pStyle w:val="BodyText"/>
        <w:spacing w:line="480" w:lineRule="auto" w:before="271"/>
        <w:ind w:left="460" w:right="134" w:firstLine="719"/>
        <w:jc w:val="both"/>
      </w:pPr>
      <w:r>
        <w:rPr/>
        <w:drawing>
          <wp:anchor distT="0" distB="0" distL="0" distR="0" allowOverlap="1" layoutInCell="1" locked="0" behindDoc="1" simplePos="0" relativeHeight="482953216">
            <wp:simplePos x="0" y="0"/>
            <wp:positionH relativeFrom="page">
              <wp:posOffset>1274444</wp:posOffset>
            </wp:positionH>
            <wp:positionV relativeFrom="paragraph">
              <wp:posOffset>1426929</wp:posOffset>
            </wp:positionV>
            <wp:extent cx="5084699" cy="5027104"/>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5" cstate="print"/>
                    <a:stretch>
                      <a:fillRect/>
                    </a:stretch>
                  </pic:blipFill>
                  <pic:spPr>
                    <a:xfrm>
                      <a:off x="0" y="0"/>
                      <a:ext cx="5084699" cy="5027104"/>
                    </a:xfrm>
                    <a:prstGeom prst="rect">
                      <a:avLst/>
                    </a:prstGeom>
                  </pic:spPr>
                </pic:pic>
              </a:graphicData>
            </a:graphic>
          </wp:anchor>
        </w:drawing>
      </w:r>
      <w:r>
        <w:rPr/>
        <w:t>The McKenzie protocol is a classification-treatment based method. Directional preference</w:t>
      </w:r>
      <w:r>
        <w:rPr>
          <w:spacing w:val="-4"/>
        </w:rPr>
        <w:t> </w:t>
      </w:r>
      <w:r>
        <w:rPr/>
        <w:t>for</w:t>
      </w:r>
      <w:r>
        <w:rPr>
          <w:spacing w:val="-2"/>
        </w:rPr>
        <w:t> </w:t>
      </w:r>
      <w:r>
        <w:rPr/>
        <w:t>extension</w:t>
      </w:r>
      <w:r>
        <w:rPr>
          <w:spacing w:val="-3"/>
        </w:rPr>
        <w:t> </w:t>
      </w:r>
      <w:r>
        <w:rPr/>
        <w:t>was</w:t>
      </w:r>
      <w:r>
        <w:rPr>
          <w:spacing w:val="-3"/>
        </w:rPr>
        <w:t> </w:t>
      </w:r>
      <w:r>
        <w:rPr/>
        <w:t>first</w:t>
      </w:r>
      <w:r>
        <w:rPr>
          <w:spacing w:val="-1"/>
        </w:rPr>
        <w:t> </w:t>
      </w:r>
      <w:r>
        <w:rPr/>
        <w:t>assessed</w:t>
      </w:r>
      <w:r>
        <w:rPr>
          <w:spacing w:val="-1"/>
        </w:rPr>
        <w:t> </w:t>
      </w:r>
      <w:r>
        <w:rPr/>
        <w:t>among</w:t>
      </w:r>
      <w:r>
        <w:rPr>
          <w:spacing w:val="-3"/>
        </w:rPr>
        <w:t> </w:t>
      </w:r>
      <w:r>
        <w:rPr/>
        <w:t>the</w:t>
      </w:r>
      <w:r>
        <w:rPr>
          <w:spacing w:val="-3"/>
        </w:rPr>
        <w:t> </w:t>
      </w:r>
      <w:r>
        <w:rPr/>
        <w:t>participants.</w:t>
      </w:r>
      <w:r>
        <w:rPr>
          <w:spacing w:val="-3"/>
        </w:rPr>
        <w:t> </w:t>
      </w:r>
      <w:r>
        <w:rPr/>
        <w:t>This</w:t>
      </w:r>
      <w:r>
        <w:rPr>
          <w:spacing w:val="-3"/>
        </w:rPr>
        <w:t> </w:t>
      </w:r>
      <w:r>
        <w:rPr/>
        <w:t>involved</w:t>
      </w:r>
      <w:r>
        <w:rPr>
          <w:spacing w:val="-3"/>
        </w:rPr>
        <w:t> </w:t>
      </w:r>
      <w:r>
        <w:rPr/>
        <w:t>a course of specific lumbosacral repeated movements in extension that cause the symptoms to centralize, decrease or abolish. The determination of the direction preference for extension was followed by the main MP activities including:</w:t>
      </w:r>
    </w:p>
    <w:p>
      <w:pPr>
        <w:pStyle w:val="ListParagraph"/>
        <w:numPr>
          <w:ilvl w:val="0"/>
          <w:numId w:val="49"/>
        </w:numPr>
        <w:tabs>
          <w:tab w:pos="747" w:val="left" w:leader="none"/>
        </w:tabs>
        <w:spacing w:line="480" w:lineRule="auto" w:before="0" w:after="0"/>
        <w:ind w:left="460" w:right="142" w:firstLine="0"/>
        <w:jc w:val="both"/>
        <w:rPr>
          <w:sz w:val="24"/>
        </w:rPr>
      </w:pPr>
      <w:r>
        <w:rPr>
          <w:sz w:val="24"/>
        </w:rPr>
        <w:t>Extension Lying Prone - The participant lay prone, with elbows placed under the shoulders so that he/she could lean on the forearms; and stayed in this position for five minutes. The movement was repeated up to ten times.</w:t>
      </w:r>
    </w:p>
    <w:p>
      <w:pPr>
        <w:pStyle w:val="ListParagraph"/>
        <w:numPr>
          <w:ilvl w:val="0"/>
          <w:numId w:val="49"/>
        </w:numPr>
        <w:tabs>
          <w:tab w:pos="733" w:val="left" w:leader="none"/>
        </w:tabs>
        <w:spacing w:line="480" w:lineRule="auto" w:before="1" w:after="0"/>
        <w:ind w:left="460" w:right="139" w:firstLine="0"/>
        <w:jc w:val="both"/>
        <w:rPr>
          <w:sz w:val="24"/>
        </w:rPr>
      </w:pPr>
      <w:r>
        <w:rPr>
          <w:sz w:val="24"/>
        </w:rPr>
        <w:t>Extension In Prone - The participant remained in the prone position, placed his/her hands</w:t>
      </w:r>
      <w:r>
        <w:rPr>
          <w:spacing w:val="-1"/>
          <w:sz w:val="24"/>
        </w:rPr>
        <w:t> </w:t>
      </w:r>
      <w:r>
        <w:rPr>
          <w:sz w:val="24"/>
        </w:rPr>
        <w:t>under</w:t>
      </w:r>
      <w:r>
        <w:rPr>
          <w:spacing w:val="-2"/>
          <w:sz w:val="24"/>
        </w:rPr>
        <w:t> </w:t>
      </w:r>
      <w:r>
        <w:rPr>
          <w:sz w:val="24"/>
        </w:rPr>
        <w:t>his/her</w:t>
      </w:r>
      <w:r>
        <w:rPr>
          <w:spacing w:val="-2"/>
          <w:sz w:val="24"/>
        </w:rPr>
        <w:t> </w:t>
      </w:r>
      <w:r>
        <w:rPr>
          <w:sz w:val="24"/>
        </w:rPr>
        <w:t>shoulders</w:t>
      </w:r>
      <w:r>
        <w:rPr>
          <w:spacing w:val="-1"/>
          <w:sz w:val="24"/>
        </w:rPr>
        <w:t> </w:t>
      </w:r>
      <w:r>
        <w:rPr>
          <w:sz w:val="24"/>
        </w:rPr>
        <w:t>in</w:t>
      </w:r>
      <w:r>
        <w:rPr>
          <w:spacing w:val="-1"/>
          <w:sz w:val="24"/>
        </w:rPr>
        <w:t> </w:t>
      </w:r>
      <w:r>
        <w:rPr>
          <w:sz w:val="24"/>
        </w:rPr>
        <w:t>the</w:t>
      </w:r>
      <w:r>
        <w:rPr>
          <w:spacing w:val="-2"/>
          <w:sz w:val="24"/>
        </w:rPr>
        <w:t> </w:t>
      </w:r>
      <w:r>
        <w:rPr>
          <w:sz w:val="24"/>
        </w:rPr>
        <w:t>press –</w:t>
      </w:r>
      <w:r>
        <w:rPr>
          <w:spacing w:val="-1"/>
          <w:sz w:val="24"/>
        </w:rPr>
        <w:t> </w:t>
      </w:r>
      <w:r>
        <w:rPr>
          <w:sz w:val="24"/>
        </w:rPr>
        <w:t>up</w:t>
      </w:r>
      <w:r>
        <w:rPr>
          <w:spacing w:val="-1"/>
          <w:sz w:val="24"/>
        </w:rPr>
        <w:t> </w:t>
      </w:r>
      <w:r>
        <w:rPr>
          <w:sz w:val="24"/>
        </w:rPr>
        <w:t>position.</w:t>
      </w:r>
      <w:r>
        <w:rPr>
          <w:spacing w:val="-1"/>
          <w:sz w:val="24"/>
        </w:rPr>
        <w:t> </w:t>
      </w:r>
      <w:r>
        <w:rPr>
          <w:sz w:val="24"/>
        </w:rPr>
        <w:t>The</w:t>
      </w:r>
      <w:r>
        <w:rPr>
          <w:spacing w:val="-3"/>
          <w:sz w:val="24"/>
        </w:rPr>
        <w:t> </w:t>
      </w:r>
      <w:r>
        <w:rPr>
          <w:sz w:val="24"/>
        </w:rPr>
        <w:t>participant</w:t>
      </w:r>
      <w:r>
        <w:rPr>
          <w:spacing w:val="-1"/>
          <w:sz w:val="24"/>
        </w:rPr>
        <w:t> </w:t>
      </w:r>
      <w:r>
        <w:rPr>
          <w:sz w:val="24"/>
        </w:rPr>
        <w:t>then</w:t>
      </w:r>
      <w:r>
        <w:rPr>
          <w:spacing w:val="-2"/>
          <w:sz w:val="24"/>
        </w:rPr>
        <w:t> </w:t>
      </w:r>
      <w:r>
        <w:rPr>
          <w:sz w:val="24"/>
        </w:rPr>
        <w:t>straightened his/her elbows and pushed the top half of his/her body up as far as their pain permitted. He/she maintained the position for at least one second but not more than 2 seconds. The movement was repeated up to ten times.</w:t>
      </w:r>
    </w:p>
    <w:p>
      <w:pPr>
        <w:pStyle w:val="ListParagraph"/>
        <w:numPr>
          <w:ilvl w:val="0"/>
          <w:numId w:val="49"/>
        </w:numPr>
        <w:tabs>
          <w:tab w:pos="721" w:val="left" w:leader="none"/>
        </w:tabs>
        <w:spacing w:line="480" w:lineRule="auto" w:before="1" w:after="0"/>
        <w:ind w:left="460" w:right="136" w:firstLine="0"/>
        <w:jc w:val="both"/>
        <w:rPr>
          <w:sz w:val="24"/>
        </w:rPr>
      </w:pPr>
      <w:r>
        <w:rPr>
          <w:sz w:val="24"/>
        </w:rPr>
        <w:t>Extension In Standing - The participant stood upright with the feet slightly apart and placed his/her hands in the small of his/her back with the fingers pointing backwards. He/she then stretched the trunk backwards at the waist level as far as he/she can, using</w:t>
      </w:r>
      <w:r>
        <w:rPr>
          <w:spacing w:val="40"/>
          <w:sz w:val="24"/>
        </w:rPr>
        <w:t> </w:t>
      </w:r>
      <w:r>
        <w:rPr>
          <w:sz w:val="24"/>
        </w:rPr>
        <w:t>the hands as a fulcrum while keeping the knees straight. The movement was repeated up to ten times.</w:t>
      </w:r>
    </w:p>
    <w:p>
      <w:pPr>
        <w:pStyle w:val="BodyText"/>
        <w:spacing w:line="480" w:lineRule="auto" w:before="1"/>
        <w:ind w:left="460" w:right="136" w:firstLine="719"/>
        <w:jc w:val="both"/>
      </w:pPr>
      <w:r>
        <w:rPr/>
        <w:t>The McKenzie protocol also included a set of back care education instructions which comprised a 9 item instructional guide on standing, sitting, lifting and other activities of daily</w:t>
      </w:r>
      <w:r>
        <w:rPr>
          <w:spacing w:val="-3"/>
        </w:rPr>
        <w:t> </w:t>
      </w:r>
      <w:r>
        <w:rPr/>
        <w:t>living for home exercise for all the participants. However, adherence to the home exercise was not measured (McKenzie, 1990).</w:t>
      </w:r>
    </w:p>
    <w:p>
      <w:pPr>
        <w:spacing w:after="0" w:line="480" w:lineRule="auto"/>
        <w:jc w:val="both"/>
        <w:sectPr>
          <w:pgSz w:w="12240" w:h="15840"/>
          <w:pgMar w:header="722" w:footer="0" w:top="980" w:bottom="280" w:left="1340" w:right="1660"/>
        </w:sectPr>
      </w:pPr>
    </w:p>
    <w:p>
      <w:pPr>
        <w:pStyle w:val="BodyText"/>
        <w:spacing w:before="172"/>
      </w:pPr>
    </w:p>
    <w:p>
      <w:pPr>
        <w:pStyle w:val="Heading2"/>
        <w:numPr>
          <w:ilvl w:val="2"/>
          <w:numId w:val="48"/>
        </w:numPr>
        <w:tabs>
          <w:tab w:pos="999" w:val="left" w:leader="none"/>
        </w:tabs>
        <w:spacing w:line="240" w:lineRule="auto" w:before="1" w:after="0"/>
        <w:ind w:left="999" w:right="0" w:hanging="539"/>
        <w:jc w:val="both"/>
      </w:pPr>
      <w:bookmarkStart w:name="_TOC_250019" w:id="45"/>
      <w:r>
        <w:rPr/>
        <w:t>Static</w:t>
      </w:r>
      <w:r>
        <w:rPr>
          <w:spacing w:val="-4"/>
        </w:rPr>
        <w:t> </w:t>
      </w:r>
      <w:r>
        <w:rPr/>
        <w:t>Back</w:t>
      </w:r>
      <w:r>
        <w:rPr>
          <w:spacing w:val="-2"/>
        </w:rPr>
        <w:t> </w:t>
      </w:r>
      <w:r>
        <w:rPr/>
        <w:t>Extensors</w:t>
      </w:r>
      <w:r>
        <w:rPr>
          <w:spacing w:val="-2"/>
        </w:rPr>
        <w:t> </w:t>
      </w:r>
      <w:r>
        <w:rPr/>
        <w:t>Endurance</w:t>
      </w:r>
      <w:bookmarkEnd w:id="45"/>
      <w:r>
        <w:rPr>
          <w:spacing w:val="-2"/>
        </w:rPr>
        <w:t> Exercise</w:t>
      </w:r>
    </w:p>
    <w:p>
      <w:pPr>
        <w:pStyle w:val="BodyText"/>
        <w:spacing w:line="480" w:lineRule="auto" w:before="271"/>
        <w:ind w:left="460" w:right="137" w:firstLine="719"/>
        <w:jc w:val="both"/>
      </w:pPr>
      <w:r>
        <w:rPr/>
        <w:drawing>
          <wp:anchor distT="0" distB="0" distL="0" distR="0" allowOverlap="1" layoutInCell="1" locked="0" behindDoc="1" simplePos="0" relativeHeight="482953728">
            <wp:simplePos x="0" y="0"/>
            <wp:positionH relativeFrom="page">
              <wp:posOffset>1274444</wp:posOffset>
            </wp:positionH>
            <wp:positionV relativeFrom="paragraph">
              <wp:posOffset>1426929</wp:posOffset>
            </wp:positionV>
            <wp:extent cx="5084699" cy="5027104"/>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5" cstate="print"/>
                    <a:stretch>
                      <a:fillRect/>
                    </a:stretch>
                  </pic:blipFill>
                  <pic:spPr>
                    <a:xfrm>
                      <a:off x="0" y="0"/>
                      <a:ext cx="5084699" cy="5027104"/>
                    </a:xfrm>
                    <a:prstGeom prst="rect">
                      <a:avLst/>
                    </a:prstGeom>
                  </pic:spPr>
                </pic:pic>
              </a:graphicData>
            </a:graphic>
          </wp:anchor>
        </w:drawing>
      </w:r>
      <w:r>
        <w:rPr/>
        <w:t>In addition to completing the McKenzie protocol (i.e. back extension exercises plus the back care education), static back extensors endurance exercise included five different exercises of increasing level of difficulty where the positions of the upper and lower limbs were altered (Moffroid et al., 1993). The participants began the exercise training programme with the first exercise position, but progressed to the next exercises</w:t>
      </w:r>
      <w:r>
        <w:rPr>
          <w:spacing w:val="40"/>
        </w:rPr>
        <w:t> </w:t>
      </w:r>
      <w:r>
        <w:rPr/>
        <w:t>at their own pace when they could hold a given position for 10 seconds. On reaching the fifth progression, they continued with the fifth progression until the end of the exercise programme (Moffroid et al., 1993; Adegoke and Babatunde, 2007). The following were the five exercise progressions:</w:t>
      </w:r>
    </w:p>
    <w:p>
      <w:pPr>
        <w:pStyle w:val="ListParagraph"/>
        <w:numPr>
          <w:ilvl w:val="0"/>
          <w:numId w:val="50"/>
        </w:numPr>
        <w:tabs>
          <w:tab w:pos="704" w:val="left" w:leader="none"/>
        </w:tabs>
        <w:spacing w:line="480" w:lineRule="auto" w:before="1" w:after="0"/>
        <w:ind w:left="460" w:right="146" w:firstLine="0"/>
        <w:jc w:val="both"/>
        <w:rPr>
          <w:sz w:val="24"/>
        </w:rPr>
      </w:pPr>
      <w:r>
        <w:rPr>
          <w:sz w:val="24"/>
        </w:rPr>
        <w:t>Participant lay</w:t>
      </w:r>
      <w:r>
        <w:rPr>
          <w:spacing w:val="-5"/>
          <w:sz w:val="24"/>
        </w:rPr>
        <w:t> </w:t>
      </w:r>
      <w:r>
        <w:rPr>
          <w:sz w:val="24"/>
        </w:rPr>
        <w:t>in prone position with both arms by</w:t>
      </w:r>
      <w:r>
        <w:rPr>
          <w:spacing w:val="-5"/>
          <w:sz w:val="24"/>
        </w:rPr>
        <w:t> </w:t>
      </w:r>
      <w:r>
        <w:rPr>
          <w:sz w:val="24"/>
        </w:rPr>
        <w:t>the sides of the body</w:t>
      </w:r>
      <w:r>
        <w:rPr>
          <w:spacing w:val="-3"/>
          <w:sz w:val="24"/>
        </w:rPr>
        <w:t> </w:t>
      </w:r>
      <w:r>
        <w:rPr>
          <w:sz w:val="24"/>
        </w:rPr>
        <w:t>and lifting the head and trunk off the plinth from neutral to extension.</w:t>
      </w:r>
    </w:p>
    <w:p>
      <w:pPr>
        <w:pStyle w:val="ListParagraph"/>
        <w:numPr>
          <w:ilvl w:val="0"/>
          <w:numId w:val="50"/>
        </w:numPr>
        <w:tabs>
          <w:tab w:pos="747" w:val="left" w:leader="none"/>
        </w:tabs>
        <w:spacing w:line="480" w:lineRule="auto" w:before="0" w:after="0"/>
        <w:ind w:left="460" w:right="142" w:firstLine="0"/>
        <w:jc w:val="both"/>
        <w:rPr>
          <w:sz w:val="24"/>
        </w:rPr>
      </w:pPr>
      <w:r>
        <w:rPr>
          <w:sz w:val="24"/>
        </w:rPr>
        <w:t>Participant lay in prone position with the hands interlocked at the occiput so that shoulders were abducted to 90° and the elbows flexed, and lifting the head and trunk off the plinth from neutral to extension.</w:t>
      </w:r>
    </w:p>
    <w:p>
      <w:pPr>
        <w:pStyle w:val="ListParagraph"/>
        <w:numPr>
          <w:ilvl w:val="0"/>
          <w:numId w:val="50"/>
        </w:numPr>
        <w:tabs>
          <w:tab w:pos="700" w:val="left" w:leader="none"/>
        </w:tabs>
        <w:spacing w:line="480" w:lineRule="auto" w:before="1" w:after="0"/>
        <w:ind w:left="460" w:right="137" w:firstLine="0"/>
        <w:jc w:val="both"/>
        <w:rPr>
          <w:sz w:val="24"/>
        </w:rPr>
      </w:pPr>
      <w:r>
        <w:rPr>
          <w:sz w:val="24"/>
        </w:rPr>
        <w:t>Participant</w:t>
      </w:r>
      <w:r>
        <w:rPr>
          <w:spacing w:val="-2"/>
          <w:sz w:val="24"/>
        </w:rPr>
        <w:t> </w:t>
      </w:r>
      <w:r>
        <w:rPr>
          <w:sz w:val="24"/>
        </w:rPr>
        <w:t>lay</w:t>
      </w:r>
      <w:r>
        <w:rPr>
          <w:spacing w:val="-7"/>
          <w:sz w:val="24"/>
        </w:rPr>
        <w:t> </w:t>
      </w:r>
      <w:r>
        <w:rPr>
          <w:sz w:val="24"/>
        </w:rPr>
        <w:t>in</w:t>
      </w:r>
      <w:r>
        <w:rPr>
          <w:spacing w:val="-2"/>
          <w:sz w:val="24"/>
        </w:rPr>
        <w:t> </w:t>
      </w:r>
      <w:r>
        <w:rPr>
          <w:sz w:val="24"/>
        </w:rPr>
        <w:t>prone</w:t>
      </w:r>
      <w:r>
        <w:rPr>
          <w:spacing w:val="-3"/>
          <w:sz w:val="24"/>
        </w:rPr>
        <w:t> </w:t>
      </w:r>
      <w:r>
        <w:rPr>
          <w:sz w:val="24"/>
        </w:rPr>
        <w:t>position</w:t>
      </w:r>
      <w:r>
        <w:rPr>
          <w:spacing w:val="-2"/>
          <w:sz w:val="24"/>
        </w:rPr>
        <w:t> </w:t>
      </w:r>
      <w:r>
        <w:rPr>
          <w:sz w:val="24"/>
        </w:rPr>
        <w:t>with</w:t>
      </w:r>
      <w:r>
        <w:rPr>
          <w:spacing w:val="-2"/>
          <w:sz w:val="24"/>
        </w:rPr>
        <w:t> </w:t>
      </w:r>
      <w:r>
        <w:rPr>
          <w:sz w:val="24"/>
        </w:rPr>
        <w:t>both</w:t>
      </w:r>
      <w:r>
        <w:rPr>
          <w:spacing w:val="-2"/>
          <w:sz w:val="24"/>
        </w:rPr>
        <w:t> </w:t>
      </w:r>
      <w:r>
        <w:rPr>
          <w:sz w:val="24"/>
        </w:rPr>
        <w:t>arms elevated</w:t>
      </w:r>
      <w:r>
        <w:rPr>
          <w:spacing w:val="-1"/>
          <w:sz w:val="24"/>
        </w:rPr>
        <w:t> </w:t>
      </w:r>
      <w:r>
        <w:rPr>
          <w:sz w:val="24"/>
        </w:rPr>
        <w:t>forwards,</w:t>
      </w:r>
      <w:r>
        <w:rPr>
          <w:spacing w:val="-1"/>
          <w:sz w:val="24"/>
        </w:rPr>
        <w:t> </w:t>
      </w:r>
      <w:r>
        <w:rPr>
          <w:sz w:val="24"/>
        </w:rPr>
        <w:t>and</w:t>
      </w:r>
      <w:r>
        <w:rPr>
          <w:spacing w:val="-2"/>
          <w:sz w:val="24"/>
        </w:rPr>
        <w:t> </w:t>
      </w:r>
      <w:r>
        <w:rPr>
          <w:sz w:val="24"/>
        </w:rPr>
        <w:t>lifting</w:t>
      </w:r>
      <w:r>
        <w:rPr>
          <w:spacing w:val="-5"/>
          <w:sz w:val="24"/>
        </w:rPr>
        <w:t> </w:t>
      </w:r>
      <w:r>
        <w:rPr>
          <w:sz w:val="24"/>
        </w:rPr>
        <w:t>the</w:t>
      </w:r>
      <w:r>
        <w:rPr>
          <w:spacing w:val="-1"/>
          <w:sz w:val="24"/>
        </w:rPr>
        <w:t> </w:t>
      </w:r>
      <w:r>
        <w:rPr>
          <w:sz w:val="24"/>
        </w:rPr>
        <w:t>head, trunk and elevated arms off the plinth from neutral to extension.</w:t>
      </w:r>
    </w:p>
    <w:p>
      <w:pPr>
        <w:pStyle w:val="ListParagraph"/>
        <w:numPr>
          <w:ilvl w:val="0"/>
          <w:numId w:val="50"/>
        </w:numPr>
        <w:tabs>
          <w:tab w:pos="718" w:val="left" w:leader="none"/>
        </w:tabs>
        <w:spacing w:line="480" w:lineRule="auto" w:before="0" w:after="0"/>
        <w:ind w:left="460" w:right="146" w:firstLine="0"/>
        <w:jc w:val="both"/>
        <w:rPr>
          <w:sz w:val="24"/>
        </w:rPr>
      </w:pPr>
      <w:r>
        <w:rPr>
          <w:sz w:val="24"/>
        </w:rPr>
        <w:t>Participant lay in prone position and lifting the head, trunk and contralateral arm and leg off the plinth from neutral to extension.</w:t>
      </w:r>
    </w:p>
    <w:p>
      <w:pPr>
        <w:pStyle w:val="ListParagraph"/>
        <w:numPr>
          <w:ilvl w:val="0"/>
          <w:numId w:val="50"/>
        </w:numPr>
        <w:tabs>
          <w:tab w:pos="728" w:val="left" w:leader="none"/>
        </w:tabs>
        <w:spacing w:line="480" w:lineRule="auto" w:before="1" w:after="0"/>
        <w:ind w:left="460" w:right="144" w:firstLine="0"/>
        <w:jc w:val="both"/>
        <w:rPr>
          <w:sz w:val="24"/>
        </w:rPr>
      </w:pPr>
      <w:r>
        <w:rPr>
          <w:sz w:val="24"/>
        </w:rPr>
        <w:t>Participant lay in prone position with both shoulders abducted and elbows flexed to 90°, and lifting the head, trunk and both legs (with knees extended) off the plinth.</w:t>
      </w:r>
    </w:p>
    <w:p>
      <w:pPr>
        <w:pStyle w:val="BodyText"/>
        <w:spacing w:line="480" w:lineRule="auto"/>
        <w:ind w:left="460" w:right="136" w:firstLine="719"/>
        <w:jc w:val="both"/>
      </w:pPr>
      <w:r>
        <w:rPr/>
        <w:t>If pain was aggravated during the exercise, the participant was asked to stop. If</w:t>
      </w:r>
      <w:r>
        <w:rPr>
          <w:spacing w:val="40"/>
        </w:rPr>
        <w:t> </w:t>
      </w:r>
      <w:r>
        <w:rPr/>
        <w:t>the</w:t>
      </w:r>
      <w:r>
        <w:rPr>
          <w:spacing w:val="5"/>
        </w:rPr>
        <w:t> </w:t>
      </w:r>
      <w:r>
        <w:rPr/>
        <w:t>pain</w:t>
      </w:r>
      <w:r>
        <w:rPr>
          <w:spacing w:val="8"/>
        </w:rPr>
        <w:t> </w:t>
      </w:r>
      <w:r>
        <w:rPr/>
        <w:t>diminished</w:t>
      </w:r>
      <w:r>
        <w:rPr>
          <w:spacing w:val="8"/>
        </w:rPr>
        <w:t> </w:t>
      </w:r>
      <w:r>
        <w:rPr/>
        <w:t>within</w:t>
      </w:r>
      <w:r>
        <w:rPr>
          <w:spacing w:val="8"/>
        </w:rPr>
        <w:t> </w:t>
      </w:r>
      <w:r>
        <w:rPr/>
        <w:t>5</w:t>
      </w:r>
      <w:r>
        <w:rPr>
          <w:spacing w:val="9"/>
        </w:rPr>
        <w:t> </w:t>
      </w:r>
      <w:r>
        <w:rPr/>
        <w:t>minutes</w:t>
      </w:r>
      <w:r>
        <w:rPr>
          <w:spacing w:val="8"/>
        </w:rPr>
        <w:t> </w:t>
      </w:r>
      <w:r>
        <w:rPr/>
        <w:t>after</w:t>
      </w:r>
      <w:r>
        <w:rPr>
          <w:spacing w:val="-9"/>
        </w:rPr>
        <w:t> </w:t>
      </w:r>
      <w:r>
        <w:rPr/>
        <w:t>the</w:t>
      </w:r>
      <w:r>
        <w:rPr>
          <w:spacing w:val="8"/>
        </w:rPr>
        <w:t> </w:t>
      </w:r>
      <w:r>
        <w:rPr/>
        <w:t>exercise,</w:t>
      </w:r>
      <w:r>
        <w:rPr>
          <w:spacing w:val="8"/>
        </w:rPr>
        <w:t> </w:t>
      </w:r>
      <w:r>
        <w:rPr/>
        <w:t>he/she</w:t>
      </w:r>
      <w:r>
        <w:rPr>
          <w:spacing w:val="9"/>
        </w:rPr>
        <w:t> </w:t>
      </w:r>
      <w:r>
        <w:rPr/>
        <w:t>was</w:t>
      </w:r>
      <w:r>
        <w:rPr>
          <w:spacing w:val="11"/>
        </w:rPr>
        <w:t> </w:t>
      </w:r>
      <w:r>
        <w:rPr/>
        <w:t>asked</w:t>
      </w:r>
      <w:r>
        <w:rPr>
          <w:spacing w:val="11"/>
        </w:rPr>
        <w:t> </w:t>
      </w:r>
      <w:r>
        <w:rPr/>
        <w:t>to</w:t>
      </w:r>
      <w:r>
        <w:rPr>
          <w:spacing w:val="8"/>
        </w:rPr>
        <w:t> </w:t>
      </w:r>
      <w:r>
        <w:rPr/>
        <w:t>continue</w:t>
      </w:r>
      <w:r>
        <w:rPr>
          <w:spacing w:val="8"/>
        </w:rPr>
        <w:t> </w:t>
      </w:r>
      <w:r>
        <w:rPr>
          <w:spacing w:val="-5"/>
        </w:rPr>
        <w:t>the</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4"/>
        <w:jc w:val="both"/>
      </w:pPr>
      <w:r>
        <w:rPr/>
        <w:drawing>
          <wp:anchor distT="0" distB="0" distL="0" distR="0" allowOverlap="1" layoutInCell="1" locked="0" behindDoc="1" simplePos="0" relativeHeight="482954240">
            <wp:simplePos x="0" y="0"/>
            <wp:positionH relativeFrom="page">
              <wp:posOffset>1274444</wp:posOffset>
            </wp:positionH>
            <wp:positionV relativeFrom="paragraph">
              <wp:posOffset>1605349</wp:posOffset>
            </wp:positionV>
            <wp:extent cx="5084699" cy="5027104"/>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5" cstate="print"/>
                    <a:stretch>
                      <a:fillRect/>
                    </a:stretch>
                  </pic:blipFill>
                  <pic:spPr>
                    <a:xfrm>
                      <a:off x="0" y="0"/>
                      <a:ext cx="5084699" cy="5027104"/>
                    </a:xfrm>
                    <a:prstGeom prst="rect">
                      <a:avLst/>
                    </a:prstGeom>
                  </pic:spPr>
                </pic:pic>
              </a:graphicData>
            </a:graphic>
          </wp:anchor>
        </w:drawing>
      </w:r>
      <w:r>
        <w:rPr/>
        <w:t>exercise</w:t>
      </w:r>
      <w:r>
        <w:rPr>
          <w:spacing w:val="-2"/>
        </w:rPr>
        <w:t> </w:t>
      </w:r>
      <w:r>
        <w:rPr/>
        <w:t>but to</w:t>
      </w:r>
      <w:r>
        <w:rPr>
          <w:spacing w:val="-15"/>
        </w:rPr>
        <w:t> </w:t>
      </w:r>
      <w:r>
        <w:rPr/>
        <w:t>hold the exercise position for</w:t>
      </w:r>
      <w:r>
        <w:rPr>
          <w:spacing w:val="-1"/>
        </w:rPr>
        <w:t> </w:t>
      </w:r>
      <w:r>
        <w:rPr/>
        <w:t>only</w:t>
      </w:r>
      <w:r>
        <w:rPr>
          <w:spacing w:val="-2"/>
        </w:rPr>
        <w:t> </w:t>
      </w:r>
      <w:r>
        <w:rPr/>
        <w:t>5 seconds. The participant was asked to progress to 10 seconds if there was no adverse response. Each exercise was repeated 9 times. After 10 repetitions, the participant was</w:t>
      </w:r>
      <w:r>
        <w:rPr>
          <w:spacing w:val="-1"/>
        </w:rPr>
        <w:t> </w:t>
      </w:r>
      <w:r>
        <w:rPr/>
        <w:t>instructed to rest for between 30 seconds</w:t>
      </w:r>
      <w:r>
        <w:rPr>
          <w:spacing w:val="40"/>
        </w:rPr>
        <w:t> </w:t>
      </w:r>
      <w:r>
        <w:rPr/>
        <w:t>to 1 minute. Static holding time in the exercise position was gradually increased to 20 seconds to</w:t>
      </w:r>
      <w:r>
        <w:rPr>
          <w:spacing w:val="-5"/>
        </w:rPr>
        <w:t> </w:t>
      </w:r>
      <w:r>
        <w:rPr/>
        <w:t>provide a greater training stimulus (Petrofsky et al., 1975; Bonde-Petersen et al.,</w:t>
      </w:r>
      <w:r>
        <w:rPr>
          <w:spacing w:val="-7"/>
        </w:rPr>
        <w:t> </w:t>
      </w:r>
      <w:r>
        <w:rPr/>
        <w:t>1975).</w:t>
      </w:r>
      <w:r>
        <w:rPr>
          <w:spacing w:val="-15"/>
        </w:rPr>
        <w:t> </w:t>
      </w:r>
      <w:r>
        <w:rPr/>
        <w:t>The</w:t>
      </w:r>
      <w:r>
        <w:rPr>
          <w:spacing w:val="-3"/>
        </w:rPr>
        <w:t> </w:t>
      </w:r>
      <w:r>
        <w:rPr/>
        <w:t>dosage</w:t>
      </w:r>
      <w:r>
        <w:rPr>
          <w:spacing w:val="-2"/>
        </w:rPr>
        <w:t> </w:t>
      </w:r>
      <w:r>
        <w:rPr/>
        <w:t>of series</w:t>
      </w:r>
      <w:r>
        <w:rPr>
          <w:spacing w:val="-15"/>
        </w:rPr>
        <w:t> </w:t>
      </w:r>
      <w:r>
        <w:rPr/>
        <w:t>of</w:t>
      </w:r>
      <w:r>
        <w:rPr>
          <w:spacing w:val="-2"/>
        </w:rPr>
        <w:t> </w:t>
      </w:r>
      <w:r>
        <w:rPr/>
        <w:t>10</w:t>
      </w:r>
      <w:r>
        <w:rPr>
          <w:spacing w:val="-1"/>
        </w:rPr>
        <w:t> </w:t>
      </w:r>
      <w:r>
        <w:rPr/>
        <w:t>repetitions</w:t>
      </w:r>
      <w:r>
        <w:rPr>
          <w:spacing w:val="-1"/>
        </w:rPr>
        <w:t> </w:t>
      </w:r>
      <w:r>
        <w:rPr/>
        <w:t>was</w:t>
      </w:r>
      <w:r>
        <w:rPr>
          <w:spacing w:val="-1"/>
        </w:rPr>
        <w:t> </w:t>
      </w:r>
      <w:r>
        <w:rPr/>
        <w:t>adopted</w:t>
      </w:r>
      <w:r>
        <w:rPr>
          <w:spacing w:val="-2"/>
        </w:rPr>
        <w:t> </w:t>
      </w:r>
      <w:r>
        <w:rPr/>
        <w:t>from a</w:t>
      </w:r>
      <w:r>
        <w:rPr>
          <w:spacing w:val="-2"/>
        </w:rPr>
        <w:t> </w:t>
      </w:r>
      <w:r>
        <w:rPr/>
        <w:t>previous</w:t>
      </w:r>
      <w:r>
        <w:rPr>
          <w:spacing w:val="-1"/>
        </w:rPr>
        <w:t> </w:t>
      </w:r>
      <w:r>
        <w:rPr/>
        <w:t>protocol</w:t>
      </w:r>
      <w:r>
        <w:rPr>
          <w:spacing w:val="-15"/>
        </w:rPr>
        <w:t> </w:t>
      </w:r>
      <w:r>
        <w:rPr/>
        <w:t>for participants with sub-acute LBP (Chok et al., 1999).</w:t>
      </w:r>
      <w:r>
        <w:rPr>
          <w:spacing w:val="-13"/>
        </w:rPr>
        <w:t> </w:t>
      </w:r>
      <w:r>
        <w:rPr/>
        <w:t>The exercise period will range from 30 to 45 minutes.</w:t>
      </w:r>
    </w:p>
    <w:p>
      <w:pPr>
        <w:pStyle w:val="Heading2"/>
        <w:numPr>
          <w:ilvl w:val="2"/>
          <w:numId w:val="48"/>
        </w:numPr>
        <w:tabs>
          <w:tab w:pos="999" w:val="left" w:leader="none"/>
        </w:tabs>
        <w:spacing w:line="240" w:lineRule="auto" w:before="6" w:after="0"/>
        <w:ind w:left="999" w:right="0" w:hanging="539"/>
        <w:jc w:val="both"/>
      </w:pPr>
      <w:bookmarkStart w:name="_TOC_250018" w:id="46"/>
      <w:r>
        <w:rPr/>
        <w:t>Dynamic</w:t>
      </w:r>
      <w:r>
        <w:rPr>
          <w:spacing w:val="-4"/>
        </w:rPr>
        <w:t> </w:t>
      </w:r>
      <w:r>
        <w:rPr/>
        <w:t>Back</w:t>
      </w:r>
      <w:r>
        <w:rPr>
          <w:spacing w:val="-2"/>
        </w:rPr>
        <w:t> </w:t>
      </w:r>
      <w:r>
        <w:rPr/>
        <w:t>Extensors</w:t>
      </w:r>
      <w:r>
        <w:rPr>
          <w:spacing w:val="-1"/>
        </w:rPr>
        <w:t> </w:t>
      </w:r>
      <w:r>
        <w:rPr/>
        <w:t>Endurance</w:t>
      </w:r>
      <w:bookmarkEnd w:id="46"/>
      <w:r>
        <w:rPr>
          <w:spacing w:val="-2"/>
        </w:rPr>
        <w:t> Exercise</w:t>
      </w:r>
    </w:p>
    <w:p>
      <w:pPr>
        <w:pStyle w:val="BodyText"/>
        <w:spacing w:line="480" w:lineRule="auto" w:before="271"/>
        <w:ind w:left="460" w:right="140" w:firstLine="719"/>
        <w:jc w:val="both"/>
      </w:pPr>
      <w:r>
        <w:rPr/>
        <w:t>In addition to completing the McKenzie protocol, dynamic back extensors endurance exercise included five different exercises. The dynamic back endurance exercise was an exact replica of the static back extensors endurance exercise protocol in terms of exercise positions, progressions and duration. However, instead of static posturing of the trunk in the prone lying position and holding the positions of the upper and lower limbs suspended in the air during all the five exercise progressions for the 10 seconds, the participant was asked to move the trunk and the suspended limbs 10 times.</w:t>
      </w:r>
    </w:p>
    <w:p>
      <w:pPr>
        <w:pStyle w:val="BodyText"/>
        <w:spacing w:before="6"/>
      </w:pPr>
    </w:p>
    <w:p>
      <w:pPr>
        <w:pStyle w:val="BodyText"/>
        <w:spacing w:line="480" w:lineRule="auto"/>
        <w:ind w:left="460" w:right="137" w:firstLine="719"/>
        <w:jc w:val="both"/>
      </w:pPr>
      <w:r>
        <w:rPr/>
        <w:t>If pain was aggravated during the exercise, participant was asked to stop. If the pain diminished within 5 minutes after</w:t>
      </w:r>
      <w:r>
        <w:rPr>
          <w:spacing w:val="-14"/>
        </w:rPr>
        <w:t> </w:t>
      </w:r>
      <w:r>
        <w:rPr/>
        <w:t>the exercise, the participant was asked to continue the exercise but to carry out only 5 movements in the exercise position. The participant was</w:t>
      </w:r>
      <w:r>
        <w:rPr>
          <w:spacing w:val="-5"/>
        </w:rPr>
        <w:t> </w:t>
      </w:r>
      <w:r>
        <w:rPr/>
        <w:t>asked</w:t>
      </w:r>
      <w:r>
        <w:rPr>
          <w:spacing w:val="-1"/>
        </w:rPr>
        <w:t> </w:t>
      </w:r>
      <w:r>
        <w:rPr/>
        <w:t>to</w:t>
      </w:r>
      <w:r>
        <w:rPr>
          <w:spacing w:val="-3"/>
        </w:rPr>
        <w:t> </w:t>
      </w:r>
      <w:r>
        <w:rPr/>
        <w:t>progress</w:t>
      </w:r>
      <w:r>
        <w:rPr>
          <w:spacing w:val="-3"/>
        </w:rPr>
        <w:t> </w:t>
      </w:r>
      <w:r>
        <w:rPr/>
        <w:t>to</w:t>
      </w:r>
      <w:r>
        <w:rPr>
          <w:spacing w:val="-1"/>
        </w:rPr>
        <w:t> </w:t>
      </w:r>
      <w:r>
        <w:rPr/>
        <w:t>10</w:t>
      </w:r>
      <w:r>
        <w:rPr>
          <w:spacing w:val="-3"/>
        </w:rPr>
        <w:t> </w:t>
      </w:r>
      <w:r>
        <w:rPr/>
        <w:t>movements</w:t>
      </w:r>
      <w:r>
        <w:rPr>
          <w:spacing w:val="-3"/>
        </w:rPr>
        <w:t> </w:t>
      </w:r>
      <w:r>
        <w:rPr/>
        <w:t>if</w:t>
      </w:r>
      <w:r>
        <w:rPr>
          <w:spacing w:val="-3"/>
        </w:rPr>
        <w:t> </w:t>
      </w:r>
      <w:r>
        <w:rPr/>
        <w:t>there</w:t>
      </w:r>
      <w:r>
        <w:rPr>
          <w:spacing w:val="-4"/>
        </w:rPr>
        <w:t> </w:t>
      </w:r>
      <w:r>
        <w:rPr/>
        <w:t>is</w:t>
      </w:r>
      <w:r>
        <w:rPr>
          <w:spacing w:val="-1"/>
        </w:rPr>
        <w:t> </w:t>
      </w:r>
      <w:r>
        <w:rPr/>
        <w:t>no</w:t>
      </w:r>
      <w:r>
        <w:rPr>
          <w:spacing w:val="-3"/>
        </w:rPr>
        <w:t> </w:t>
      </w:r>
      <w:r>
        <w:rPr/>
        <w:t>adverse</w:t>
      </w:r>
      <w:r>
        <w:rPr>
          <w:spacing w:val="-4"/>
        </w:rPr>
        <w:t> </w:t>
      </w:r>
      <w:r>
        <w:rPr/>
        <w:t>response.</w:t>
      </w:r>
      <w:r>
        <w:rPr>
          <w:spacing w:val="-3"/>
        </w:rPr>
        <w:t> </w:t>
      </w:r>
      <w:r>
        <w:rPr/>
        <w:t>Each</w:t>
      </w:r>
      <w:r>
        <w:rPr>
          <w:spacing w:val="-3"/>
        </w:rPr>
        <w:t> </w:t>
      </w:r>
      <w:r>
        <w:rPr/>
        <w:t>exercise</w:t>
      </w:r>
      <w:r>
        <w:rPr>
          <w:spacing w:val="-15"/>
        </w:rPr>
        <w:t> </w:t>
      </w:r>
      <w:r>
        <w:rPr/>
        <w:t>was repeated 9 times. After 10 repetitions, the participants were</w:t>
      </w:r>
      <w:r>
        <w:rPr>
          <w:spacing w:val="-13"/>
        </w:rPr>
        <w:t> </w:t>
      </w:r>
      <w:r>
        <w:rPr/>
        <w:t>instructed to rest for between 30</w:t>
      </w:r>
      <w:r>
        <w:rPr>
          <w:spacing w:val="15"/>
        </w:rPr>
        <w:t> </w:t>
      </w:r>
      <w:r>
        <w:rPr/>
        <w:t>seconds</w:t>
      </w:r>
      <w:r>
        <w:rPr>
          <w:spacing w:val="19"/>
        </w:rPr>
        <w:t> </w:t>
      </w:r>
      <w:r>
        <w:rPr/>
        <w:t>to</w:t>
      </w:r>
      <w:r>
        <w:rPr>
          <w:spacing w:val="19"/>
        </w:rPr>
        <w:t> </w:t>
      </w:r>
      <w:r>
        <w:rPr/>
        <w:t>1</w:t>
      </w:r>
      <w:r>
        <w:rPr>
          <w:spacing w:val="18"/>
        </w:rPr>
        <w:t> </w:t>
      </w:r>
      <w:r>
        <w:rPr/>
        <w:t>minute.</w:t>
      </w:r>
      <w:r>
        <w:rPr>
          <w:spacing w:val="3"/>
        </w:rPr>
        <w:t> </w:t>
      </w:r>
      <w:r>
        <w:rPr/>
        <w:t>The</w:t>
      </w:r>
      <w:r>
        <w:rPr>
          <w:spacing w:val="17"/>
        </w:rPr>
        <w:t> </w:t>
      </w:r>
      <w:r>
        <w:rPr/>
        <w:t>number</w:t>
      </w:r>
      <w:r>
        <w:rPr>
          <w:spacing w:val="17"/>
        </w:rPr>
        <w:t> </w:t>
      </w:r>
      <w:r>
        <w:rPr/>
        <w:t>of</w:t>
      </w:r>
      <w:r>
        <w:rPr>
          <w:spacing w:val="18"/>
        </w:rPr>
        <w:t> </w:t>
      </w:r>
      <w:r>
        <w:rPr/>
        <w:t>movements</w:t>
      </w:r>
      <w:r>
        <w:rPr>
          <w:spacing w:val="19"/>
        </w:rPr>
        <w:t> </w:t>
      </w:r>
      <w:r>
        <w:rPr/>
        <w:t>of</w:t>
      </w:r>
      <w:r>
        <w:rPr>
          <w:spacing w:val="18"/>
        </w:rPr>
        <w:t> </w:t>
      </w:r>
      <w:r>
        <w:rPr/>
        <w:t>the</w:t>
      </w:r>
      <w:r>
        <w:rPr>
          <w:spacing w:val="18"/>
        </w:rPr>
        <w:t> </w:t>
      </w:r>
      <w:r>
        <w:rPr/>
        <w:t>trunk</w:t>
      </w:r>
      <w:r>
        <w:rPr>
          <w:spacing w:val="18"/>
        </w:rPr>
        <w:t> </w:t>
      </w:r>
      <w:r>
        <w:rPr/>
        <w:t>in</w:t>
      </w:r>
      <w:r>
        <w:rPr>
          <w:spacing w:val="19"/>
        </w:rPr>
        <w:t> </w:t>
      </w:r>
      <w:r>
        <w:rPr/>
        <w:t>the</w:t>
      </w:r>
      <w:r>
        <w:rPr>
          <w:spacing w:val="5"/>
        </w:rPr>
        <w:t> </w:t>
      </w:r>
      <w:r>
        <w:rPr/>
        <w:t>exercise</w:t>
      </w:r>
      <w:r>
        <w:rPr>
          <w:spacing w:val="18"/>
        </w:rPr>
        <w:t> </w:t>
      </w:r>
      <w:r>
        <w:rPr>
          <w:spacing w:val="-2"/>
        </w:rPr>
        <w:t>position</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pPr>
      <w:r>
        <w:rPr/>
        <w:t>was gradually</w:t>
      </w:r>
      <w:r>
        <w:rPr>
          <w:spacing w:val="-6"/>
        </w:rPr>
        <w:t> </w:t>
      </w:r>
      <w:r>
        <w:rPr/>
        <w:t>increased</w:t>
      </w:r>
      <w:r>
        <w:rPr>
          <w:spacing w:val="-1"/>
        </w:rPr>
        <w:t> </w:t>
      </w:r>
      <w:r>
        <w:rPr/>
        <w:t>to</w:t>
      </w:r>
      <w:r>
        <w:rPr>
          <w:spacing w:val="-1"/>
        </w:rPr>
        <w:t> </w:t>
      </w:r>
      <w:r>
        <w:rPr/>
        <w:t>20</w:t>
      </w:r>
      <w:r>
        <w:rPr>
          <w:spacing w:val="-1"/>
        </w:rPr>
        <w:t> </w:t>
      </w:r>
      <w:r>
        <w:rPr/>
        <w:t>seconds</w:t>
      </w:r>
      <w:r>
        <w:rPr>
          <w:spacing w:val="-1"/>
        </w:rPr>
        <w:t> </w:t>
      </w:r>
      <w:r>
        <w:rPr/>
        <w:t>to</w:t>
      </w:r>
      <w:r>
        <w:rPr>
          <w:spacing w:val="-15"/>
        </w:rPr>
        <w:t> </w:t>
      </w:r>
      <w:r>
        <w:rPr/>
        <w:t>provide a greater</w:t>
      </w:r>
      <w:r>
        <w:rPr>
          <w:spacing w:val="-2"/>
        </w:rPr>
        <w:t> </w:t>
      </w:r>
      <w:r>
        <w:rPr/>
        <w:t>training</w:t>
      </w:r>
      <w:r>
        <w:rPr>
          <w:spacing w:val="-4"/>
        </w:rPr>
        <w:t> </w:t>
      </w:r>
      <w:r>
        <w:rPr/>
        <w:t>stimulus.</w:t>
      </w:r>
      <w:r>
        <w:rPr>
          <w:spacing w:val="-1"/>
        </w:rPr>
        <w:t> </w:t>
      </w:r>
      <w:r>
        <w:rPr/>
        <w:t>The</w:t>
      </w:r>
      <w:r>
        <w:rPr>
          <w:spacing w:val="-3"/>
        </w:rPr>
        <w:t> </w:t>
      </w:r>
      <w:r>
        <w:rPr/>
        <w:t>exercise period will range from 30 to 45 minutes.</w:t>
      </w:r>
    </w:p>
    <w:p>
      <w:pPr>
        <w:pStyle w:val="BodyText"/>
        <w:spacing w:before="5"/>
      </w:pPr>
    </w:p>
    <w:p>
      <w:pPr>
        <w:pStyle w:val="BodyText"/>
        <w:spacing w:line="480" w:lineRule="auto"/>
        <w:ind w:left="460" w:right="134" w:firstLine="719"/>
        <w:jc w:val="both"/>
      </w:pPr>
      <w:r>
        <w:rPr/>
        <w:drawing>
          <wp:anchor distT="0" distB="0" distL="0" distR="0" allowOverlap="1" layoutInCell="1" locked="0" behindDoc="1" simplePos="0" relativeHeight="482954752">
            <wp:simplePos x="0" y="0"/>
            <wp:positionH relativeFrom="page">
              <wp:posOffset>1274444</wp:posOffset>
            </wp:positionH>
            <wp:positionV relativeFrom="paragraph">
              <wp:posOffset>725948</wp:posOffset>
            </wp:positionV>
            <wp:extent cx="5084699" cy="5027104"/>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5" cstate="print"/>
                    <a:stretch>
                      <a:fillRect/>
                    </a:stretch>
                  </pic:blipFill>
                  <pic:spPr>
                    <a:xfrm>
                      <a:off x="0" y="0"/>
                      <a:ext cx="5084699" cy="5027104"/>
                    </a:xfrm>
                    <a:prstGeom prst="rect">
                      <a:avLst/>
                    </a:prstGeom>
                  </pic:spPr>
                </pic:pic>
              </a:graphicData>
            </a:graphic>
          </wp:anchor>
        </w:drawing>
      </w:r>
      <w:r>
        <w:rPr/>
        <w:t>Irrespective of participants‘ treatment group, at the end of the session, the participants were instructed on back education for standing, sitting, lifting and other activities of daily living using the McKenzie back care education provided in the form of a pamphlet as take home and it also served as reminder on back care for the participants. Participants were</w:t>
      </w:r>
      <w:r>
        <w:rPr>
          <w:spacing w:val="-8"/>
        </w:rPr>
        <w:t> </w:t>
      </w:r>
      <w:r>
        <w:rPr/>
        <w:t>reminded not to seek treatment from other health care professionals or other</w:t>
      </w:r>
      <w:r>
        <w:rPr>
          <w:spacing w:val="-8"/>
        </w:rPr>
        <w:t> </w:t>
      </w:r>
      <w:r>
        <w:rPr/>
        <w:t>form of</w:t>
      </w:r>
      <w:r>
        <w:rPr>
          <w:spacing w:val="-1"/>
        </w:rPr>
        <w:t> </w:t>
      </w:r>
      <w:r>
        <w:rPr/>
        <w:t>self</w:t>
      </w:r>
      <w:r>
        <w:rPr>
          <w:spacing w:val="-1"/>
        </w:rPr>
        <w:t> </w:t>
      </w:r>
      <w:r>
        <w:rPr/>
        <w:t>therapy</w:t>
      </w:r>
      <w:r>
        <w:rPr>
          <w:spacing w:val="-3"/>
        </w:rPr>
        <w:t> </w:t>
      </w:r>
      <w:r>
        <w:rPr/>
        <w:t>for</w:t>
      </w:r>
      <w:r>
        <w:rPr>
          <w:spacing w:val="-1"/>
        </w:rPr>
        <w:t> </w:t>
      </w:r>
      <w:r>
        <w:rPr/>
        <w:t>their LBP. They</w:t>
      </w:r>
      <w:r>
        <w:rPr>
          <w:spacing w:val="-15"/>
        </w:rPr>
        <w:t> </w:t>
      </w:r>
      <w:r>
        <w:rPr/>
        <w:t>were</w:t>
      </w:r>
      <w:r>
        <w:rPr>
          <w:spacing w:val="-1"/>
        </w:rPr>
        <w:t> </w:t>
      </w:r>
      <w:r>
        <w:rPr/>
        <w:t>advised</w:t>
      </w:r>
      <w:r>
        <w:rPr>
          <w:spacing w:val="-1"/>
        </w:rPr>
        <w:t> </w:t>
      </w:r>
      <w:r>
        <w:rPr/>
        <w:t>to telephone</w:t>
      </w:r>
      <w:r>
        <w:rPr>
          <w:spacing w:val="-1"/>
        </w:rPr>
        <w:t> </w:t>
      </w:r>
      <w:r>
        <w:rPr/>
        <w:t>the researcher in case there was any aggravation of their condition during the study period.</w:t>
      </w:r>
      <w:r>
        <w:rPr>
          <w:spacing w:val="40"/>
        </w:rPr>
        <w:t> </w:t>
      </w:r>
      <w:r>
        <w:rPr/>
        <w:t>Participants who missed an appointment were contacted by telephone and offered another appointment. Those who declined another appointment were asked for their reasons and were considered to have dropped out from the study.</w:t>
      </w:r>
    </w:p>
    <w:p>
      <w:pPr>
        <w:pStyle w:val="BodyText"/>
        <w:spacing w:before="4"/>
      </w:pPr>
    </w:p>
    <w:p>
      <w:pPr>
        <w:pStyle w:val="BodyText"/>
        <w:spacing w:line="480" w:lineRule="auto"/>
        <w:ind w:left="460" w:right="139" w:firstLine="719"/>
        <w:jc w:val="both"/>
      </w:pPr>
      <w:r>
        <w:rPr/>
        <w:t>Following the initial assessment for all participants carried out at inclusion into</w:t>
      </w:r>
      <w:r>
        <w:rPr>
          <w:spacing w:val="40"/>
        </w:rPr>
        <w:t> </w:t>
      </w:r>
      <w:r>
        <w:rPr/>
        <w:t>the study, two additional assessments were made. The reassessments were scheduled at the 4 and 8</w:t>
      </w:r>
      <w:r>
        <w:rPr>
          <w:vertAlign w:val="superscript"/>
        </w:rPr>
        <w:t>th</w:t>
      </w:r>
      <w:r>
        <w:rPr>
          <w:vertAlign w:val="baseline"/>
        </w:rPr>
        <w:t> week after entry into the study. During these reassessment sessions, participants completed all the outcome measure questionnaires and also performed the modified BSME and RAUT respectively.</w:t>
      </w:r>
    </w:p>
    <w:p>
      <w:pPr>
        <w:spacing w:after="0" w:line="480" w:lineRule="auto"/>
        <w:jc w:val="both"/>
        <w:sectPr>
          <w:pgSz w:w="12240" w:h="15840"/>
          <w:pgMar w:header="722" w:footer="0" w:top="980" w:bottom="280" w:left="1340" w:right="1660"/>
        </w:sectPr>
      </w:pPr>
    </w:p>
    <w:p>
      <w:pPr>
        <w:pStyle w:val="BodyText"/>
        <w:spacing w:before="172"/>
      </w:pPr>
    </w:p>
    <w:p>
      <w:pPr>
        <w:pStyle w:val="Heading1"/>
        <w:ind w:left="460"/>
        <w:jc w:val="left"/>
      </w:pPr>
      <w:r>
        <w:rPr/>
        <w:t>3.4</w:t>
      </w:r>
      <w:r>
        <w:rPr>
          <w:spacing w:val="-2"/>
        </w:rPr>
        <w:t> </w:t>
      </w:r>
      <w:r>
        <w:rPr/>
        <w:t>DATA </w:t>
      </w:r>
      <w:r>
        <w:rPr>
          <w:spacing w:val="-2"/>
        </w:rPr>
        <w:t>ANALYSES</w:t>
      </w:r>
    </w:p>
    <w:p>
      <w:pPr>
        <w:pStyle w:val="BodyText"/>
        <w:spacing w:before="96"/>
        <w:rPr>
          <w:b/>
        </w:rPr>
      </w:pPr>
    </w:p>
    <w:p>
      <w:pPr>
        <w:pStyle w:val="ListParagraph"/>
        <w:numPr>
          <w:ilvl w:val="0"/>
          <w:numId w:val="51"/>
        </w:numPr>
        <w:tabs>
          <w:tab w:pos="1180" w:val="left" w:leader="none"/>
        </w:tabs>
        <w:spacing w:line="480" w:lineRule="auto" w:before="0" w:after="0"/>
        <w:ind w:left="1180" w:right="134" w:hanging="360"/>
        <w:jc w:val="both"/>
        <w:rPr>
          <w:sz w:val="24"/>
        </w:rPr>
      </w:pPr>
      <w:r>
        <w:rPr>
          <w:sz w:val="24"/>
        </w:rPr>
        <w:t>Descriptive</w:t>
      </w:r>
      <w:r>
        <w:rPr>
          <w:spacing w:val="-3"/>
          <w:sz w:val="24"/>
        </w:rPr>
        <w:t> </w:t>
      </w:r>
      <w:r>
        <w:rPr>
          <w:sz w:val="24"/>
        </w:rPr>
        <w:t>statistics</w:t>
      </w:r>
      <w:r>
        <w:rPr>
          <w:spacing w:val="-2"/>
          <w:sz w:val="24"/>
        </w:rPr>
        <w:t> </w:t>
      </w:r>
      <w:r>
        <w:rPr>
          <w:sz w:val="24"/>
        </w:rPr>
        <w:t>of</w:t>
      </w:r>
      <w:r>
        <w:rPr>
          <w:spacing w:val="-1"/>
          <w:sz w:val="24"/>
        </w:rPr>
        <w:t> </w:t>
      </w:r>
      <w:r>
        <w:rPr>
          <w:sz w:val="24"/>
        </w:rPr>
        <w:t>mean,</w:t>
      </w:r>
      <w:r>
        <w:rPr>
          <w:spacing w:val="-2"/>
          <w:sz w:val="24"/>
        </w:rPr>
        <w:t> </w:t>
      </w:r>
      <w:r>
        <w:rPr>
          <w:sz w:val="24"/>
        </w:rPr>
        <w:t>standard</w:t>
      </w:r>
      <w:r>
        <w:rPr>
          <w:spacing w:val="-3"/>
          <w:sz w:val="24"/>
        </w:rPr>
        <w:t> </w:t>
      </w:r>
      <w:r>
        <w:rPr>
          <w:sz w:val="24"/>
        </w:rPr>
        <w:t>deviation,</w:t>
      </w:r>
      <w:r>
        <w:rPr>
          <w:spacing w:val="-2"/>
          <w:sz w:val="24"/>
        </w:rPr>
        <w:t> </w:t>
      </w:r>
      <w:r>
        <w:rPr>
          <w:sz w:val="24"/>
        </w:rPr>
        <w:t>percentages</w:t>
      </w:r>
      <w:r>
        <w:rPr>
          <w:spacing w:val="-1"/>
          <w:sz w:val="24"/>
        </w:rPr>
        <w:t> </w:t>
      </w:r>
      <w:r>
        <w:rPr>
          <w:sz w:val="24"/>
        </w:rPr>
        <w:t>and</w:t>
      </w:r>
      <w:r>
        <w:rPr>
          <w:spacing w:val="-2"/>
          <w:sz w:val="24"/>
        </w:rPr>
        <w:t> </w:t>
      </w:r>
      <w:r>
        <w:rPr>
          <w:sz w:val="24"/>
        </w:rPr>
        <w:t>bar</w:t>
      </w:r>
      <w:r>
        <w:rPr>
          <w:spacing w:val="-3"/>
          <w:sz w:val="24"/>
        </w:rPr>
        <w:t> </w:t>
      </w:r>
      <w:r>
        <w:rPr>
          <w:sz w:val="24"/>
        </w:rPr>
        <w:t>charts were used to summarize all data obtained from the participants.</w:t>
      </w:r>
    </w:p>
    <w:p>
      <w:pPr>
        <w:pStyle w:val="ListParagraph"/>
        <w:numPr>
          <w:ilvl w:val="0"/>
          <w:numId w:val="51"/>
        </w:numPr>
        <w:tabs>
          <w:tab w:pos="1240" w:val="left" w:leader="none"/>
        </w:tabs>
        <w:spacing w:line="240" w:lineRule="auto" w:before="0" w:after="0"/>
        <w:ind w:left="1240" w:right="0" w:hanging="420"/>
        <w:jc w:val="both"/>
        <w:rPr>
          <w:sz w:val="24"/>
        </w:rPr>
      </w:pPr>
      <w:r>
        <w:rPr>
          <w:sz w:val="24"/>
        </w:rPr>
        <w:t>Analysis</w:t>
      </w:r>
      <w:r>
        <w:rPr>
          <w:spacing w:val="-4"/>
          <w:sz w:val="24"/>
        </w:rPr>
        <w:t> </w:t>
      </w:r>
      <w:r>
        <w:rPr>
          <w:sz w:val="24"/>
        </w:rPr>
        <w:t>of</w:t>
      </w:r>
      <w:r>
        <w:rPr>
          <w:spacing w:val="-1"/>
          <w:sz w:val="24"/>
        </w:rPr>
        <w:t> </w:t>
      </w:r>
      <w:r>
        <w:rPr>
          <w:sz w:val="24"/>
        </w:rPr>
        <w:t>Variance</w:t>
      </w:r>
      <w:r>
        <w:rPr>
          <w:spacing w:val="1"/>
          <w:sz w:val="24"/>
        </w:rPr>
        <w:t> </w:t>
      </w:r>
      <w:r>
        <w:rPr>
          <w:sz w:val="24"/>
        </w:rPr>
        <w:t>(ANOVA)</w:t>
      </w:r>
      <w:r>
        <w:rPr>
          <w:spacing w:val="-2"/>
          <w:sz w:val="24"/>
        </w:rPr>
        <w:t> </w:t>
      </w:r>
      <w:r>
        <w:rPr>
          <w:sz w:val="24"/>
        </w:rPr>
        <w:t>was</w:t>
      </w:r>
      <w:r>
        <w:rPr>
          <w:spacing w:val="-2"/>
          <w:sz w:val="24"/>
        </w:rPr>
        <w:t> </w:t>
      </w:r>
      <w:r>
        <w:rPr>
          <w:sz w:val="24"/>
        </w:rPr>
        <w:t>used</w:t>
      </w:r>
      <w:r>
        <w:rPr>
          <w:spacing w:val="-2"/>
          <w:sz w:val="24"/>
        </w:rPr>
        <w:t> </w:t>
      </w:r>
      <w:r>
        <w:rPr>
          <w:spacing w:val="-5"/>
          <w:sz w:val="24"/>
        </w:rPr>
        <w:t>to:</w:t>
      </w:r>
    </w:p>
    <w:p>
      <w:pPr>
        <w:pStyle w:val="BodyText"/>
      </w:pPr>
    </w:p>
    <w:p>
      <w:pPr>
        <w:pStyle w:val="ListParagraph"/>
        <w:numPr>
          <w:ilvl w:val="1"/>
          <w:numId w:val="51"/>
        </w:numPr>
        <w:tabs>
          <w:tab w:pos="1899" w:val="left" w:leader="none"/>
          <w:tab w:pos="2020" w:val="left" w:leader="none"/>
        </w:tabs>
        <w:spacing w:line="480" w:lineRule="auto" w:before="0" w:after="0"/>
        <w:ind w:left="2020" w:right="137" w:hanging="852"/>
        <w:jc w:val="both"/>
        <w:rPr>
          <w:sz w:val="24"/>
        </w:rPr>
      </w:pPr>
      <w:r>
        <w:rPr/>
        <w:drawing>
          <wp:anchor distT="0" distB="0" distL="0" distR="0" allowOverlap="1" layoutInCell="1" locked="0" behindDoc="1" simplePos="0" relativeHeight="482955264">
            <wp:simplePos x="0" y="0"/>
            <wp:positionH relativeFrom="page">
              <wp:posOffset>1274444</wp:posOffset>
            </wp:positionH>
            <wp:positionV relativeFrom="paragraph">
              <wp:posOffset>139253</wp:posOffset>
            </wp:positionV>
            <wp:extent cx="5084699" cy="5027104"/>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Compare demographic and the continuous variables such as the QVAS, RMLDQ, Static Back Endurance, Dynamic Back Endurance and Borg Scale scores at baseline in the different treatment groups.</w:t>
      </w:r>
    </w:p>
    <w:p>
      <w:pPr>
        <w:pStyle w:val="ListParagraph"/>
        <w:numPr>
          <w:ilvl w:val="1"/>
          <w:numId w:val="51"/>
        </w:numPr>
        <w:tabs>
          <w:tab w:pos="1878" w:val="left" w:leader="none"/>
        </w:tabs>
        <w:spacing w:line="480" w:lineRule="auto" w:before="1" w:after="0"/>
        <w:ind w:left="1878" w:right="134" w:hanging="711"/>
        <w:jc w:val="both"/>
        <w:rPr>
          <w:sz w:val="24"/>
        </w:rPr>
      </w:pPr>
      <w:r>
        <w:rPr>
          <w:sz w:val="24"/>
        </w:rPr>
        <w:t>Compare the effects of the different treatment regimens on the continuous variables. Least significant difference (LSD) post-hoc multiple comparisons</w:t>
      </w:r>
      <w:r>
        <w:rPr>
          <w:spacing w:val="-2"/>
          <w:sz w:val="24"/>
        </w:rPr>
        <w:t> </w:t>
      </w:r>
      <w:r>
        <w:rPr>
          <w:sz w:val="24"/>
        </w:rPr>
        <w:t>was</w:t>
      </w:r>
      <w:r>
        <w:rPr>
          <w:spacing w:val="-3"/>
          <w:sz w:val="24"/>
        </w:rPr>
        <w:t> </w:t>
      </w:r>
      <w:r>
        <w:rPr>
          <w:sz w:val="24"/>
        </w:rPr>
        <w:t>used</w:t>
      </w:r>
      <w:r>
        <w:rPr>
          <w:spacing w:val="-3"/>
          <w:sz w:val="24"/>
        </w:rPr>
        <w:t> </w:t>
      </w:r>
      <w:r>
        <w:rPr>
          <w:sz w:val="24"/>
        </w:rPr>
        <w:t>to further</w:t>
      </w:r>
      <w:r>
        <w:rPr>
          <w:spacing w:val="-5"/>
          <w:sz w:val="24"/>
        </w:rPr>
        <w:t> </w:t>
      </w:r>
      <w:r>
        <w:rPr>
          <w:sz w:val="24"/>
        </w:rPr>
        <w:t>test for</w:t>
      </w:r>
      <w:r>
        <w:rPr>
          <w:spacing w:val="-5"/>
          <w:sz w:val="24"/>
        </w:rPr>
        <w:t> </w:t>
      </w:r>
      <w:r>
        <w:rPr>
          <w:sz w:val="24"/>
        </w:rPr>
        <w:t>any</w:t>
      </w:r>
      <w:r>
        <w:rPr>
          <w:spacing w:val="-6"/>
          <w:sz w:val="24"/>
        </w:rPr>
        <w:t> </w:t>
      </w:r>
      <w:r>
        <w:rPr>
          <w:sz w:val="24"/>
        </w:rPr>
        <w:t>significant</w:t>
      </w:r>
      <w:r>
        <w:rPr>
          <w:spacing w:val="-3"/>
          <w:sz w:val="24"/>
        </w:rPr>
        <w:t> </w:t>
      </w:r>
      <w:r>
        <w:rPr>
          <w:sz w:val="24"/>
        </w:rPr>
        <w:t>difference</w:t>
      </w:r>
      <w:r>
        <w:rPr>
          <w:spacing w:val="-4"/>
          <w:sz w:val="24"/>
        </w:rPr>
        <w:t> </w:t>
      </w:r>
      <w:r>
        <w:rPr>
          <w:sz w:val="24"/>
        </w:rPr>
        <w:t>found</w:t>
      </w:r>
      <w:r>
        <w:rPr>
          <w:spacing w:val="-3"/>
          <w:sz w:val="24"/>
        </w:rPr>
        <w:t> </w:t>
      </w:r>
      <w:r>
        <w:rPr>
          <w:sz w:val="24"/>
        </w:rPr>
        <w:t>in the ANOVA F-ratios.</w:t>
      </w:r>
    </w:p>
    <w:p>
      <w:pPr>
        <w:pStyle w:val="ListParagraph"/>
        <w:numPr>
          <w:ilvl w:val="0"/>
          <w:numId w:val="51"/>
        </w:numPr>
        <w:tabs>
          <w:tab w:pos="1180" w:val="left" w:leader="none"/>
        </w:tabs>
        <w:spacing w:line="480" w:lineRule="auto" w:before="0" w:after="0"/>
        <w:ind w:left="1180" w:right="135" w:hanging="360"/>
        <w:jc w:val="both"/>
        <w:rPr>
          <w:sz w:val="24"/>
        </w:rPr>
      </w:pPr>
      <w:r>
        <w:rPr>
          <w:sz w:val="24"/>
        </w:rPr>
        <w:t>Repeated measures ANOVA was used for within group comparison of the effects of the different treatment regimen on the continuous variables. LSD post-hoc multiple comparisons analysis was used to test for any significant difference</w:t>
      </w:r>
      <w:r>
        <w:rPr>
          <w:spacing w:val="40"/>
          <w:sz w:val="24"/>
        </w:rPr>
        <w:t> </w:t>
      </w:r>
      <w:r>
        <w:rPr>
          <w:sz w:val="24"/>
        </w:rPr>
        <w:t>found in the F-ratios.</w:t>
      </w:r>
    </w:p>
    <w:p>
      <w:pPr>
        <w:pStyle w:val="ListParagraph"/>
        <w:numPr>
          <w:ilvl w:val="0"/>
          <w:numId w:val="51"/>
        </w:numPr>
        <w:tabs>
          <w:tab w:pos="1180" w:val="left" w:leader="none"/>
        </w:tabs>
        <w:spacing w:line="240" w:lineRule="auto" w:before="0" w:after="0"/>
        <w:ind w:left="1180" w:right="0" w:hanging="360"/>
        <w:jc w:val="both"/>
        <w:rPr>
          <w:sz w:val="24"/>
        </w:rPr>
      </w:pPr>
      <w:r>
        <w:rPr>
          <w:sz w:val="24"/>
        </w:rPr>
        <w:t>Kruskal</w:t>
      </w:r>
      <w:r>
        <w:rPr>
          <w:spacing w:val="-2"/>
          <w:sz w:val="24"/>
        </w:rPr>
        <w:t> </w:t>
      </w:r>
      <w:r>
        <w:rPr>
          <w:sz w:val="24"/>
        </w:rPr>
        <w:t>Wallis</w:t>
      </w:r>
      <w:r>
        <w:rPr>
          <w:spacing w:val="-1"/>
          <w:sz w:val="24"/>
        </w:rPr>
        <w:t> </w:t>
      </w:r>
      <w:r>
        <w:rPr>
          <w:sz w:val="24"/>
        </w:rPr>
        <w:t>test</w:t>
      </w:r>
      <w:r>
        <w:rPr>
          <w:spacing w:val="1"/>
          <w:sz w:val="24"/>
        </w:rPr>
        <w:t> </w:t>
      </w:r>
      <w:r>
        <w:rPr>
          <w:sz w:val="24"/>
        </w:rPr>
        <w:t>was</w:t>
      </w:r>
      <w:r>
        <w:rPr>
          <w:spacing w:val="-1"/>
          <w:sz w:val="24"/>
        </w:rPr>
        <w:t> </w:t>
      </w:r>
      <w:r>
        <w:rPr>
          <w:sz w:val="24"/>
        </w:rPr>
        <w:t>used</w:t>
      </w:r>
      <w:r>
        <w:rPr>
          <w:spacing w:val="-1"/>
          <w:sz w:val="24"/>
        </w:rPr>
        <w:t> </w:t>
      </w:r>
      <w:r>
        <w:rPr>
          <w:spacing w:val="-5"/>
          <w:sz w:val="24"/>
        </w:rPr>
        <w:t>to:</w:t>
      </w:r>
    </w:p>
    <w:p>
      <w:pPr>
        <w:pStyle w:val="ListParagraph"/>
        <w:numPr>
          <w:ilvl w:val="1"/>
          <w:numId w:val="51"/>
        </w:numPr>
        <w:tabs>
          <w:tab w:pos="1899" w:val="left" w:leader="none"/>
          <w:tab w:pos="2020" w:val="left" w:leader="none"/>
        </w:tabs>
        <w:spacing w:line="480" w:lineRule="auto" w:before="274" w:after="0"/>
        <w:ind w:left="2020" w:right="139" w:hanging="852"/>
        <w:jc w:val="both"/>
        <w:rPr>
          <w:sz w:val="24"/>
        </w:rPr>
      </w:pPr>
      <w:r>
        <w:rPr>
          <w:sz w:val="24"/>
        </w:rPr>
        <w:t>Compare the categorical variables such as OLBPDQ, BBQ, PSEQ, FABQ and SF-36 scores at baseline in the different treatment groups.</w:t>
      </w:r>
    </w:p>
    <w:p>
      <w:pPr>
        <w:pStyle w:val="ListParagraph"/>
        <w:numPr>
          <w:ilvl w:val="1"/>
          <w:numId w:val="51"/>
        </w:numPr>
        <w:tabs>
          <w:tab w:pos="1878" w:val="left" w:leader="none"/>
        </w:tabs>
        <w:spacing w:line="480" w:lineRule="auto" w:before="0" w:after="0"/>
        <w:ind w:left="1878" w:right="139" w:hanging="711"/>
        <w:jc w:val="both"/>
        <w:rPr>
          <w:sz w:val="24"/>
        </w:rPr>
      </w:pPr>
      <w:r>
        <w:rPr>
          <w:sz w:val="24"/>
        </w:rPr>
        <w:t>Compare the effects of the different treatment regimens on categorical variables. Tukey</w:t>
      </w:r>
      <w:r>
        <w:rPr>
          <w:spacing w:val="-5"/>
          <w:sz w:val="24"/>
        </w:rPr>
        <w:t> </w:t>
      </w:r>
      <w:r>
        <w:rPr>
          <w:sz w:val="24"/>
        </w:rPr>
        <w:t>multiple comparisons was used for post-hoc test analysis.</w:t>
      </w:r>
    </w:p>
    <w:p>
      <w:pPr>
        <w:pStyle w:val="BodyText"/>
        <w:spacing w:before="1"/>
      </w:pPr>
    </w:p>
    <w:p>
      <w:pPr>
        <w:pStyle w:val="ListParagraph"/>
        <w:numPr>
          <w:ilvl w:val="0"/>
          <w:numId w:val="51"/>
        </w:numPr>
        <w:tabs>
          <w:tab w:pos="1180" w:val="left" w:leader="none"/>
        </w:tabs>
        <w:spacing w:line="480" w:lineRule="auto" w:before="0" w:after="0"/>
        <w:ind w:left="1180" w:right="133" w:hanging="360"/>
        <w:jc w:val="both"/>
        <w:rPr>
          <w:sz w:val="24"/>
        </w:rPr>
      </w:pPr>
      <w:r>
        <w:rPr>
          <w:sz w:val="24"/>
        </w:rPr>
        <w:t>Friedman‘s ANOVA- (a non-parametric equivalent of the repeated measures ANOVA) was used for within group comparison of the effects of the different treatment regimen on the categorical variables. Wilcoxon signed ranked test was</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BodyText"/>
        <w:spacing w:line="480" w:lineRule="auto"/>
        <w:ind w:left="1180"/>
      </w:pPr>
      <w:r>
        <w:rPr/>
        <w:t>used</w:t>
      </w:r>
      <w:r>
        <w:rPr>
          <w:spacing w:val="27"/>
        </w:rPr>
        <w:t> </w:t>
      </w:r>
      <w:r>
        <w:rPr/>
        <w:t>as</w:t>
      </w:r>
      <w:r>
        <w:rPr>
          <w:spacing w:val="30"/>
        </w:rPr>
        <w:t> </w:t>
      </w:r>
      <w:r>
        <w:rPr/>
        <w:t>the</w:t>
      </w:r>
      <w:r>
        <w:rPr>
          <w:spacing w:val="27"/>
        </w:rPr>
        <w:t> </w:t>
      </w:r>
      <w:r>
        <w:rPr/>
        <w:t>post-hoc</w:t>
      </w:r>
      <w:r>
        <w:rPr>
          <w:spacing w:val="27"/>
        </w:rPr>
        <w:t> </w:t>
      </w:r>
      <w:r>
        <w:rPr/>
        <w:t>multiple</w:t>
      </w:r>
      <w:r>
        <w:rPr>
          <w:spacing w:val="27"/>
        </w:rPr>
        <w:t> </w:t>
      </w:r>
      <w:r>
        <w:rPr/>
        <w:t>comparisons</w:t>
      </w:r>
      <w:r>
        <w:rPr>
          <w:spacing w:val="28"/>
        </w:rPr>
        <w:t> </w:t>
      </w:r>
      <w:r>
        <w:rPr/>
        <w:t>to</w:t>
      </w:r>
      <w:r>
        <w:rPr>
          <w:spacing w:val="31"/>
        </w:rPr>
        <w:t> </w:t>
      </w:r>
      <w:r>
        <w:rPr/>
        <w:t>test</w:t>
      </w:r>
      <w:r>
        <w:rPr>
          <w:spacing w:val="29"/>
        </w:rPr>
        <w:t> </w:t>
      </w:r>
      <w:r>
        <w:rPr/>
        <w:t>for</w:t>
      </w:r>
      <w:r>
        <w:rPr>
          <w:spacing w:val="28"/>
        </w:rPr>
        <w:t> </w:t>
      </w:r>
      <w:r>
        <w:rPr/>
        <w:t>any significant</w:t>
      </w:r>
      <w:r>
        <w:rPr>
          <w:spacing w:val="28"/>
        </w:rPr>
        <w:t> </w:t>
      </w:r>
      <w:r>
        <w:rPr/>
        <w:t>difference found in the Friedman‘s F-ratios.</w:t>
      </w:r>
    </w:p>
    <w:p>
      <w:pPr>
        <w:pStyle w:val="BodyText"/>
        <w:ind w:left="820"/>
      </w:pPr>
      <w:r>
        <w:rPr/>
        <w:t>Alpha</w:t>
      </w:r>
      <w:r>
        <w:rPr>
          <w:spacing w:val="-2"/>
        </w:rPr>
        <w:t> </w:t>
      </w:r>
      <w:r>
        <w:rPr/>
        <w:t>level</w:t>
      </w:r>
      <w:r>
        <w:rPr>
          <w:spacing w:val="-1"/>
        </w:rPr>
        <w:t> </w:t>
      </w:r>
      <w:r>
        <w:rPr/>
        <w:t>was set</w:t>
      </w:r>
      <w:r>
        <w:rPr>
          <w:spacing w:val="-1"/>
        </w:rPr>
        <w:t> </w:t>
      </w:r>
      <w:r>
        <w:rPr/>
        <w:t>at </w:t>
      </w:r>
      <w:r>
        <w:rPr>
          <w:spacing w:val="-2"/>
        </w:rPr>
        <w:t>0.05.</w:t>
      </w:r>
    </w:p>
    <w:p>
      <w:pPr>
        <w:pStyle w:val="BodyText"/>
      </w:pPr>
    </w:p>
    <w:p>
      <w:pPr>
        <w:pStyle w:val="BodyText"/>
        <w:spacing w:line="480" w:lineRule="auto"/>
        <w:ind w:left="460" w:firstLine="719"/>
      </w:pPr>
      <w:r>
        <w:rPr/>
        <w:drawing>
          <wp:anchor distT="0" distB="0" distL="0" distR="0" allowOverlap="1" layoutInCell="1" locked="0" behindDoc="1" simplePos="0" relativeHeight="482955776">
            <wp:simplePos x="0" y="0"/>
            <wp:positionH relativeFrom="page">
              <wp:posOffset>1274444</wp:posOffset>
            </wp:positionH>
            <wp:positionV relativeFrom="paragraph">
              <wp:posOffset>553878</wp:posOffset>
            </wp:positionV>
            <wp:extent cx="5084699" cy="5027104"/>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5" cstate="print"/>
                    <a:stretch>
                      <a:fillRect/>
                    </a:stretch>
                  </pic:blipFill>
                  <pic:spPr>
                    <a:xfrm>
                      <a:off x="0" y="0"/>
                      <a:ext cx="5084699" cy="5027104"/>
                    </a:xfrm>
                    <a:prstGeom prst="rect">
                      <a:avLst/>
                    </a:prstGeom>
                  </pic:spPr>
                </pic:pic>
              </a:graphicData>
            </a:graphic>
          </wp:anchor>
        </w:drawing>
      </w:r>
      <w:r>
        <w:rPr/>
        <w:t>The data analyses were carried out using SPSS 13.0 version software (SPSS Inc., Chicago, Illinois, USA).</w:t>
      </w:r>
    </w:p>
    <w:p>
      <w:pPr>
        <w:spacing w:after="0" w:line="480" w:lineRule="auto"/>
        <w:sectPr>
          <w:pgSz w:w="12240" w:h="15840"/>
          <w:pgMar w:header="722" w:footer="0" w:top="980" w:bottom="280" w:left="1340" w:right="1660"/>
        </w:sectPr>
      </w:pPr>
    </w:p>
    <w:p>
      <w:pPr>
        <w:pStyle w:val="BodyText"/>
      </w:pPr>
      <w:r>
        <w:rPr/>
        <mc:AlternateContent>
          <mc:Choice Requires="wps">
            <w:drawing>
              <wp:anchor distT="0" distB="0" distL="0" distR="0" allowOverlap="1" layoutInCell="1" locked="0" behindDoc="1" simplePos="0" relativeHeight="482956288">
                <wp:simplePos x="0" y="0"/>
                <wp:positionH relativeFrom="page">
                  <wp:posOffset>1274444</wp:posOffset>
                </wp:positionH>
                <wp:positionV relativeFrom="page">
                  <wp:posOffset>1964689</wp:posOffset>
                </wp:positionV>
                <wp:extent cx="5583555" cy="557720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5583555" cy="5577205"/>
                          <a:chExt cx="5583555" cy="5577205"/>
                        </a:xfrm>
                      </wpg:grpSpPr>
                      <pic:pic>
                        <pic:nvPicPr>
                          <pic:cNvPr id="162" name="Image 162"/>
                          <pic:cNvPicPr/>
                        </pic:nvPicPr>
                        <pic:blipFill>
                          <a:blip r:embed="rId5" cstate="print"/>
                          <a:stretch>
                            <a:fillRect/>
                          </a:stretch>
                        </pic:blipFill>
                        <pic:spPr>
                          <a:xfrm>
                            <a:off x="0" y="549909"/>
                            <a:ext cx="5084699" cy="5027104"/>
                          </a:xfrm>
                          <a:prstGeom prst="rect">
                            <a:avLst/>
                          </a:prstGeom>
                        </pic:spPr>
                      </pic:pic>
                      <pic:pic>
                        <pic:nvPicPr>
                          <pic:cNvPr id="163" name="Image 163"/>
                          <pic:cNvPicPr/>
                        </pic:nvPicPr>
                        <pic:blipFill>
                          <a:blip r:embed="rId23" cstate="print"/>
                          <a:stretch>
                            <a:fillRect/>
                          </a:stretch>
                        </pic:blipFill>
                        <pic:spPr>
                          <a:xfrm>
                            <a:off x="97155" y="0"/>
                            <a:ext cx="5486400" cy="4126864"/>
                          </a:xfrm>
                          <a:prstGeom prst="rect">
                            <a:avLst/>
                          </a:prstGeom>
                        </pic:spPr>
                      </pic:pic>
                    </wpg:wgp>
                  </a:graphicData>
                </a:graphic>
              </wp:anchor>
            </w:drawing>
          </mc:Choice>
          <mc:Fallback>
            <w:pict>
              <v:group style="position:absolute;margin-left:100.349998pt;margin-top:154.699997pt;width:439.65pt;height:439.15pt;mso-position-horizontal-relative:page;mso-position-vertical-relative:page;z-index:-20360192" id="docshapegroup60" coordorigin="2007,3094" coordsize="8793,8783">
                <v:shape style="position:absolute;left:2007;top:3960;width:8008;height:7917" type="#_x0000_t75" id="docshape61" stroked="false">
                  <v:imagedata r:id="rId5" o:title=""/>
                </v:shape>
                <v:shape style="position:absolute;left:2160;top:3094;width:8640;height:6499" type="#_x0000_t75" id="docshape62" stroked="false">
                  <v:imagedata r:id="rId23"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spacing w:before="0"/>
        <w:ind w:left="460" w:right="0" w:firstLine="0"/>
        <w:jc w:val="left"/>
        <w:rPr>
          <w:b/>
          <w:sz w:val="24"/>
        </w:rPr>
      </w:pPr>
      <w:r>
        <w:rPr>
          <w:b/>
          <w:sz w:val="24"/>
        </w:rPr>
        <w:t>Plate</w:t>
      </w:r>
      <w:r>
        <w:rPr>
          <w:b/>
          <w:spacing w:val="-4"/>
          <w:sz w:val="24"/>
        </w:rPr>
        <w:t> </w:t>
      </w:r>
      <w:r>
        <w:rPr>
          <w:b/>
          <w:sz w:val="24"/>
        </w:rPr>
        <w:t>1:</w:t>
      </w:r>
      <w:r>
        <w:rPr>
          <w:b/>
          <w:spacing w:val="-2"/>
          <w:sz w:val="24"/>
        </w:rPr>
        <w:t> </w:t>
      </w:r>
      <w:r>
        <w:rPr>
          <w:b/>
          <w:sz w:val="24"/>
        </w:rPr>
        <w:t>The</w:t>
      </w:r>
      <w:r>
        <w:rPr>
          <w:b/>
          <w:spacing w:val="-2"/>
          <w:sz w:val="24"/>
        </w:rPr>
        <w:t> </w:t>
      </w:r>
      <w:r>
        <w:rPr>
          <w:b/>
          <w:sz w:val="24"/>
        </w:rPr>
        <w:t>modified Biering-Sorensen</w:t>
      </w:r>
      <w:r>
        <w:rPr>
          <w:b/>
          <w:spacing w:val="-3"/>
          <w:sz w:val="24"/>
        </w:rPr>
        <w:t> </w:t>
      </w:r>
      <w:r>
        <w:rPr>
          <w:b/>
          <w:sz w:val="24"/>
        </w:rPr>
        <w:t>test</w:t>
      </w:r>
      <w:r>
        <w:rPr>
          <w:b/>
          <w:spacing w:val="-2"/>
          <w:sz w:val="24"/>
        </w:rPr>
        <w:t> </w:t>
      </w:r>
      <w:r>
        <w:rPr>
          <w:b/>
          <w:sz w:val="24"/>
        </w:rPr>
        <w:t>of</w:t>
      </w:r>
      <w:r>
        <w:rPr>
          <w:b/>
          <w:spacing w:val="-3"/>
          <w:sz w:val="24"/>
        </w:rPr>
        <w:t> </w:t>
      </w:r>
      <w:r>
        <w:rPr>
          <w:b/>
          <w:sz w:val="24"/>
        </w:rPr>
        <w:t>static</w:t>
      </w:r>
      <w:r>
        <w:rPr>
          <w:b/>
          <w:spacing w:val="-1"/>
          <w:sz w:val="24"/>
        </w:rPr>
        <w:t> </w:t>
      </w:r>
      <w:r>
        <w:rPr>
          <w:b/>
          <w:sz w:val="24"/>
        </w:rPr>
        <w:t>muscular</w:t>
      </w:r>
      <w:r>
        <w:rPr>
          <w:b/>
          <w:spacing w:val="-3"/>
          <w:sz w:val="24"/>
        </w:rPr>
        <w:t> </w:t>
      </w:r>
      <w:r>
        <w:rPr>
          <w:b/>
          <w:sz w:val="24"/>
        </w:rPr>
        <w:t>endurance </w:t>
      </w:r>
      <w:r>
        <w:rPr>
          <w:b/>
          <w:spacing w:val="-2"/>
          <w:sz w:val="24"/>
        </w:rPr>
        <w:t>position</w:t>
      </w:r>
    </w:p>
    <w:p>
      <w:pPr>
        <w:spacing w:after="0"/>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0"/>
        <w:rPr>
          <w:b/>
        </w:rPr>
      </w:pPr>
    </w:p>
    <w:p>
      <w:pPr>
        <w:spacing w:before="0"/>
        <w:ind w:left="460" w:right="0" w:firstLine="0"/>
        <w:jc w:val="left"/>
        <w:rPr>
          <w:b/>
          <w:sz w:val="24"/>
        </w:rPr>
      </w:pPr>
      <w:r>
        <w:rPr/>
        <mc:AlternateContent>
          <mc:Choice Requires="wps">
            <w:drawing>
              <wp:anchor distT="0" distB="0" distL="0" distR="0" allowOverlap="1" layoutInCell="1" locked="0" behindDoc="1" simplePos="0" relativeHeight="482956800">
                <wp:simplePos x="0" y="0"/>
                <wp:positionH relativeFrom="page">
                  <wp:posOffset>1143000</wp:posOffset>
                </wp:positionH>
                <wp:positionV relativeFrom="paragraph">
                  <wp:posOffset>-4302229</wp:posOffset>
                </wp:positionV>
                <wp:extent cx="5486400" cy="557720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5486400" cy="5577205"/>
                          <a:chExt cx="5486400" cy="5577205"/>
                        </a:xfrm>
                      </wpg:grpSpPr>
                      <pic:pic>
                        <pic:nvPicPr>
                          <pic:cNvPr id="165" name="Image 165"/>
                          <pic:cNvPicPr/>
                        </pic:nvPicPr>
                        <pic:blipFill>
                          <a:blip r:embed="rId5" cstate="print"/>
                          <a:stretch>
                            <a:fillRect/>
                          </a:stretch>
                        </pic:blipFill>
                        <pic:spPr>
                          <a:xfrm>
                            <a:off x="131445" y="549909"/>
                            <a:ext cx="5084699" cy="5027104"/>
                          </a:xfrm>
                          <a:prstGeom prst="rect">
                            <a:avLst/>
                          </a:prstGeom>
                        </pic:spPr>
                      </pic:pic>
                      <pic:pic>
                        <pic:nvPicPr>
                          <pic:cNvPr id="166" name="Image 166"/>
                          <pic:cNvPicPr/>
                        </pic:nvPicPr>
                        <pic:blipFill>
                          <a:blip r:embed="rId24" cstate="print"/>
                          <a:stretch>
                            <a:fillRect/>
                          </a:stretch>
                        </pic:blipFill>
                        <pic:spPr>
                          <a:xfrm>
                            <a:off x="0" y="0"/>
                            <a:ext cx="5486400" cy="4126864"/>
                          </a:xfrm>
                          <a:prstGeom prst="rect">
                            <a:avLst/>
                          </a:prstGeom>
                        </pic:spPr>
                      </pic:pic>
                    </wpg:wgp>
                  </a:graphicData>
                </a:graphic>
              </wp:anchor>
            </w:drawing>
          </mc:Choice>
          <mc:Fallback>
            <w:pict>
              <v:group style="position:absolute;margin-left:90pt;margin-top:-338.758209pt;width:432pt;height:439.15pt;mso-position-horizontal-relative:page;mso-position-vertical-relative:paragraph;z-index:-20359680" id="docshapegroup63" coordorigin="1800,-6775" coordsize="8640,8783">
                <v:shape style="position:absolute;left:2007;top:-5910;width:8008;height:7917" type="#_x0000_t75" id="docshape64" stroked="false">
                  <v:imagedata r:id="rId5" o:title=""/>
                </v:shape>
                <v:shape style="position:absolute;left:1800;top:-6776;width:8640;height:6499" type="#_x0000_t75" id="docshape65" stroked="false">
                  <v:imagedata r:id="rId24" o:title=""/>
                </v:shape>
                <w10:wrap type="none"/>
              </v:group>
            </w:pict>
          </mc:Fallback>
        </mc:AlternateContent>
      </w:r>
      <w:r>
        <w:rPr>
          <w:b/>
          <w:sz w:val="24"/>
        </w:rPr>
        <w:t>Plate</w:t>
      </w:r>
      <w:r>
        <w:rPr>
          <w:b/>
          <w:spacing w:val="-2"/>
          <w:sz w:val="24"/>
        </w:rPr>
        <w:t> </w:t>
      </w:r>
      <w:r>
        <w:rPr>
          <w:b/>
          <w:sz w:val="24"/>
        </w:rPr>
        <w:t>2:</w:t>
      </w:r>
      <w:r>
        <w:rPr>
          <w:b/>
          <w:spacing w:val="-2"/>
          <w:sz w:val="24"/>
        </w:rPr>
        <w:t> </w:t>
      </w:r>
      <w:r>
        <w:rPr>
          <w:b/>
          <w:sz w:val="24"/>
        </w:rPr>
        <w:t>Horizontal</w:t>
      </w:r>
      <w:r>
        <w:rPr>
          <w:b/>
          <w:spacing w:val="-1"/>
          <w:sz w:val="24"/>
        </w:rPr>
        <w:t> </w:t>
      </w:r>
      <w:r>
        <w:rPr>
          <w:b/>
          <w:sz w:val="24"/>
        </w:rPr>
        <w:t>phase</w:t>
      </w:r>
      <w:r>
        <w:rPr>
          <w:b/>
          <w:spacing w:val="-1"/>
          <w:sz w:val="24"/>
        </w:rPr>
        <w:t> </w:t>
      </w:r>
      <w:r>
        <w:rPr>
          <w:b/>
          <w:sz w:val="24"/>
        </w:rPr>
        <w:t>of the</w:t>
      </w:r>
      <w:r>
        <w:rPr>
          <w:b/>
          <w:spacing w:val="-1"/>
          <w:sz w:val="24"/>
        </w:rPr>
        <w:t> </w:t>
      </w:r>
      <w:r>
        <w:rPr>
          <w:b/>
          <w:sz w:val="24"/>
        </w:rPr>
        <w:t>Repetitive</w:t>
      </w:r>
      <w:r>
        <w:rPr>
          <w:b/>
          <w:spacing w:val="-1"/>
          <w:sz w:val="24"/>
        </w:rPr>
        <w:t> </w:t>
      </w:r>
      <w:r>
        <w:rPr>
          <w:b/>
          <w:sz w:val="24"/>
        </w:rPr>
        <w:t>Arch-Up </w:t>
      </w:r>
      <w:r>
        <w:rPr>
          <w:b/>
          <w:spacing w:val="-4"/>
          <w:sz w:val="24"/>
        </w:rPr>
        <w:t>Test</w:t>
      </w:r>
    </w:p>
    <w:p>
      <w:pPr>
        <w:spacing w:after="0"/>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0"/>
        <w:rPr>
          <w:b/>
        </w:rPr>
      </w:pPr>
    </w:p>
    <w:p>
      <w:pPr>
        <w:spacing w:before="0"/>
        <w:ind w:left="460" w:right="0" w:firstLine="0"/>
        <w:jc w:val="left"/>
        <w:rPr>
          <w:b/>
          <w:sz w:val="24"/>
        </w:rPr>
      </w:pPr>
      <w:r>
        <w:rPr/>
        <mc:AlternateContent>
          <mc:Choice Requires="wps">
            <w:drawing>
              <wp:anchor distT="0" distB="0" distL="0" distR="0" allowOverlap="1" layoutInCell="1" locked="0" behindDoc="1" simplePos="0" relativeHeight="482957312">
                <wp:simplePos x="0" y="0"/>
                <wp:positionH relativeFrom="page">
                  <wp:posOffset>1143000</wp:posOffset>
                </wp:positionH>
                <wp:positionV relativeFrom="paragraph">
                  <wp:posOffset>-4302199</wp:posOffset>
                </wp:positionV>
                <wp:extent cx="5486400" cy="522668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5486400" cy="5226685"/>
                          <a:chExt cx="5486400" cy="5226685"/>
                        </a:xfrm>
                      </wpg:grpSpPr>
                      <pic:pic>
                        <pic:nvPicPr>
                          <pic:cNvPr id="168" name="Image 168"/>
                          <pic:cNvPicPr/>
                        </pic:nvPicPr>
                        <pic:blipFill>
                          <a:blip r:embed="rId5" cstate="print"/>
                          <a:stretch>
                            <a:fillRect/>
                          </a:stretch>
                        </pic:blipFill>
                        <pic:spPr>
                          <a:xfrm>
                            <a:off x="131445" y="199389"/>
                            <a:ext cx="5084699" cy="5027104"/>
                          </a:xfrm>
                          <a:prstGeom prst="rect">
                            <a:avLst/>
                          </a:prstGeom>
                        </pic:spPr>
                      </pic:pic>
                      <pic:pic>
                        <pic:nvPicPr>
                          <pic:cNvPr id="169" name="Image 169"/>
                          <pic:cNvPicPr/>
                        </pic:nvPicPr>
                        <pic:blipFill>
                          <a:blip r:embed="rId25" cstate="print"/>
                          <a:stretch>
                            <a:fillRect/>
                          </a:stretch>
                        </pic:blipFill>
                        <pic:spPr>
                          <a:xfrm>
                            <a:off x="0" y="0"/>
                            <a:ext cx="5486400" cy="4126865"/>
                          </a:xfrm>
                          <a:prstGeom prst="rect">
                            <a:avLst/>
                          </a:prstGeom>
                        </pic:spPr>
                      </pic:pic>
                    </wpg:wgp>
                  </a:graphicData>
                </a:graphic>
              </wp:anchor>
            </w:drawing>
          </mc:Choice>
          <mc:Fallback>
            <w:pict>
              <v:group style="position:absolute;margin-left:90pt;margin-top:-338.755859pt;width:432pt;height:411.55pt;mso-position-horizontal-relative:page;mso-position-vertical-relative:paragraph;z-index:-20359168" id="docshapegroup66" coordorigin="1800,-6775" coordsize="8640,8231">
                <v:shape style="position:absolute;left:2007;top:-6462;width:8008;height:7917" type="#_x0000_t75" id="docshape67" stroked="false">
                  <v:imagedata r:id="rId5" o:title=""/>
                </v:shape>
                <v:shape style="position:absolute;left:1800;top:-6776;width:8640;height:6499" type="#_x0000_t75" id="docshape68" stroked="false">
                  <v:imagedata r:id="rId25" o:title=""/>
                </v:shape>
                <w10:wrap type="none"/>
              </v:group>
            </w:pict>
          </mc:Fallback>
        </mc:AlternateContent>
      </w:r>
      <w:r>
        <w:rPr>
          <w:b/>
          <w:sz w:val="24"/>
        </w:rPr>
        <w:t>Plate</w:t>
      </w:r>
      <w:r>
        <w:rPr>
          <w:b/>
          <w:spacing w:val="-3"/>
          <w:sz w:val="24"/>
        </w:rPr>
        <w:t> </w:t>
      </w:r>
      <w:r>
        <w:rPr>
          <w:b/>
          <w:sz w:val="24"/>
        </w:rPr>
        <w:t>3:</w:t>
      </w:r>
      <w:r>
        <w:rPr>
          <w:b/>
          <w:spacing w:val="-2"/>
          <w:sz w:val="24"/>
        </w:rPr>
        <w:t> </w:t>
      </w:r>
      <w:r>
        <w:rPr>
          <w:b/>
          <w:sz w:val="24"/>
        </w:rPr>
        <w:t>Downward</w:t>
      </w:r>
      <w:r>
        <w:rPr>
          <w:b/>
          <w:spacing w:val="-1"/>
          <w:sz w:val="24"/>
        </w:rPr>
        <w:t> </w:t>
      </w:r>
      <w:r>
        <w:rPr>
          <w:b/>
          <w:sz w:val="24"/>
        </w:rPr>
        <w:t>phase</w:t>
      </w:r>
      <w:r>
        <w:rPr>
          <w:b/>
          <w:spacing w:val="-2"/>
          <w:sz w:val="24"/>
        </w:rPr>
        <w:t> </w:t>
      </w:r>
      <w:r>
        <w:rPr>
          <w:b/>
          <w:sz w:val="24"/>
        </w:rPr>
        <w:t>of</w:t>
      </w:r>
      <w:r>
        <w:rPr>
          <w:b/>
          <w:spacing w:val="-1"/>
          <w:sz w:val="24"/>
        </w:rPr>
        <w:t> </w:t>
      </w:r>
      <w:r>
        <w:rPr>
          <w:b/>
          <w:sz w:val="24"/>
        </w:rPr>
        <w:t>the Repetitive</w:t>
      </w:r>
      <w:r>
        <w:rPr>
          <w:b/>
          <w:spacing w:val="-2"/>
          <w:sz w:val="24"/>
        </w:rPr>
        <w:t> </w:t>
      </w:r>
      <w:r>
        <w:rPr>
          <w:b/>
          <w:sz w:val="24"/>
        </w:rPr>
        <w:t>Arch-Up</w:t>
      </w:r>
      <w:r>
        <w:rPr>
          <w:b/>
          <w:spacing w:val="-1"/>
          <w:sz w:val="24"/>
        </w:rPr>
        <w:t> </w:t>
      </w:r>
      <w:r>
        <w:rPr>
          <w:b/>
          <w:spacing w:val="-4"/>
          <w:sz w:val="24"/>
        </w:rPr>
        <w:t>Test</w:t>
      </w:r>
    </w:p>
    <w:p>
      <w:pPr>
        <w:spacing w:after="0"/>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2"/>
        <w:rPr>
          <w:b/>
        </w:rPr>
      </w:pPr>
    </w:p>
    <w:p>
      <w:pPr>
        <w:spacing w:before="1"/>
        <w:ind w:left="520" w:right="0" w:firstLine="0"/>
        <w:jc w:val="left"/>
        <w:rPr>
          <w:b/>
          <w:sz w:val="24"/>
        </w:rPr>
      </w:pPr>
      <w:r>
        <w:rPr/>
        <mc:AlternateContent>
          <mc:Choice Requires="wps">
            <w:drawing>
              <wp:anchor distT="0" distB="0" distL="0" distR="0" allowOverlap="1" layoutInCell="1" locked="0" behindDoc="1" simplePos="0" relativeHeight="482957824">
                <wp:simplePos x="0" y="0"/>
                <wp:positionH relativeFrom="page">
                  <wp:posOffset>1144269</wp:posOffset>
                </wp:positionH>
                <wp:positionV relativeFrom="paragraph">
                  <wp:posOffset>-4297149</wp:posOffset>
                </wp:positionV>
                <wp:extent cx="5483860" cy="557720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5483860" cy="5577205"/>
                          <a:chExt cx="5483860" cy="5577205"/>
                        </a:xfrm>
                      </wpg:grpSpPr>
                      <pic:pic>
                        <pic:nvPicPr>
                          <pic:cNvPr id="171" name="Image 171"/>
                          <pic:cNvPicPr/>
                        </pic:nvPicPr>
                        <pic:blipFill>
                          <a:blip r:embed="rId5" cstate="print"/>
                          <a:stretch>
                            <a:fillRect/>
                          </a:stretch>
                        </pic:blipFill>
                        <pic:spPr>
                          <a:xfrm>
                            <a:off x="130175" y="549909"/>
                            <a:ext cx="5084699" cy="5027104"/>
                          </a:xfrm>
                          <a:prstGeom prst="rect">
                            <a:avLst/>
                          </a:prstGeom>
                        </pic:spPr>
                      </pic:pic>
                      <pic:pic>
                        <pic:nvPicPr>
                          <pic:cNvPr id="172" name="Image 172"/>
                          <pic:cNvPicPr/>
                        </pic:nvPicPr>
                        <pic:blipFill>
                          <a:blip r:embed="rId26" cstate="print"/>
                          <a:stretch>
                            <a:fillRect/>
                          </a:stretch>
                        </pic:blipFill>
                        <pic:spPr>
                          <a:xfrm>
                            <a:off x="0" y="0"/>
                            <a:ext cx="5483859" cy="4122419"/>
                          </a:xfrm>
                          <a:prstGeom prst="rect">
                            <a:avLst/>
                          </a:prstGeom>
                        </pic:spPr>
                      </pic:pic>
                    </wpg:wgp>
                  </a:graphicData>
                </a:graphic>
              </wp:anchor>
            </w:drawing>
          </mc:Choice>
          <mc:Fallback>
            <w:pict>
              <v:group style="position:absolute;margin-left:90.099998pt;margin-top:-338.358215pt;width:431.8pt;height:439.15pt;mso-position-horizontal-relative:page;mso-position-vertical-relative:paragraph;z-index:-20358656" id="docshapegroup69" coordorigin="1802,-6767" coordsize="8636,8783">
                <v:shape style="position:absolute;left:2007;top:-5902;width:8008;height:7917" type="#_x0000_t75" id="docshape70" stroked="false">
                  <v:imagedata r:id="rId5" o:title=""/>
                </v:shape>
                <v:shape style="position:absolute;left:1802;top:-6768;width:8636;height:6492" type="#_x0000_t75" id="docshape71" stroked="false">
                  <v:imagedata r:id="rId26" o:title=""/>
                </v:shape>
                <w10:wrap type="none"/>
              </v:group>
            </w:pict>
          </mc:Fallback>
        </mc:AlternateContent>
      </w:r>
      <w:r>
        <w:rPr>
          <w:b/>
          <w:sz w:val="24"/>
        </w:rPr>
        <w:t>Plate</w:t>
      </w:r>
      <w:r>
        <w:rPr>
          <w:b/>
          <w:spacing w:val="-2"/>
          <w:sz w:val="24"/>
        </w:rPr>
        <w:t> </w:t>
      </w:r>
      <w:r>
        <w:rPr>
          <w:b/>
          <w:sz w:val="24"/>
        </w:rPr>
        <w:t>4:</w:t>
      </w:r>
      <w:r>
        <w:rPr>
          <w:b/>
          <w:spacing w:val="-1"/>
          <w:sz w:val="24"/>
        </w:rPr>
        <w:t> </w:t>
      </w:r>
      <w:r>
        <w:rPr>
          <w:b/>
          <w:sz w:val="24"/>
        </w:rPr>
        <w:t>McKenzie</w:t>
      </w:r>
      <w:r>
        <w:rPr>
          <w:b/>
          <w:spacing w:val="-2"/>
          <w:sz w:val="24"/>
        </w:rPr>
        <w:t> </w:t>
      </w:r>
      <w:r>
        <w:rPr>
          <w:b/>
          <w:sz w:val="24"/>
        </w:rPr>
        <w:t>Extension Exercise</w:t>
      </w:r>
      <w:r>
        <w:rPr>
          <w:b/>
          <w:spacing w:val="-1"/>
          <w:sz w:val="24"/>
        </w:rPr>
        <w:t> </w:t>
      </w:r>
      <w:r>
        <w:rPr>
          <w:b/>
          <w:sz w:val="24"/>
        </w:rPr>
        <w:t>Posture</w:t>
      </w:r>
      <w:r>
        <w:rPr>
          <w:b/>
          <w:spacing w:val="-1"/>
          <w:sz w:val="24"/>
        </w:rPr>
        <w:t> </w:t>
      </w:r>
      <w:r>
        <w:rPr>
          <w:b/>
          <w:sz w:val="24"/>
        </w:rPr>
        <w:t>in </w:t>
      </w:r>
      <w:r>
        <w:rPr>
          <w:b/>
          <w:spacing w:val="-2"/>
          <w:sz w:val="24"/>
        </w:rPr>
        <w:t>Lying</w:t>
      </w:r>
    </w:p>
    <w:p>
      <w:pPr>
        <w:spacing w:after="0"/>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3"/>
        <w:rPr>
          <w:b/>
        </w:rPr>
      </w:pPr>
    </w:p>
    <w:p>
      <w:pPr>
        <w:spacing w:before="0"/>
        <w:ind w:left="460" w:right="0" w:firstLine="0"/>
        <w:jc w:val="left"/>
        <w:rPr>
          <w:b/>
          <w:sz w:val="24"/>
        </w:rPr>
      </w:pPr>
      <w:r>
        <w:rPr/>
        <mc:AlternateContent>
          <mc:Choice Requires="wps">
            <w:drawing>
              <wp:anchor distT="0" distB="0" distL="0" distR="0" allowOverlap="1" layoutInCell="1" locked="0" behindDoc="0" simplePos="0" relativeHeight="15795200">
                <wp:simplePos x="0" y="0"/>
                <wp:positionH relativeFrom="page">
                  <wp:posOffset>1143000</wp:posOffset>
                </wp:positionH>
                <wp:positionV relativeFrom="paragraph">
                  <wp:posOffset>-7503055</wp:posOffset>
                </wp:positionV>
                <wp:extent cx="5498465" cy="732726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5498465" cy="7327265"/>
                          <a:chExt cx="5498465" cy="7327265"/>
                        </a:xfrm>
                      </wpg:grpSpPr>
                      <pic:pic>
                        <pic:nvPicPr>
                          <pic:cNvPr id="174" name="Image 174"/>
                          <pic:cNvPicPr/>
                        </pic:nvPicPr>
                        <pic:blipFill>
                          <a:blip r:embed="rId5" cstate="print"/>
                          <a:stretch>
                            <a:fillRect/>
                          </a:stretch>
                        </pic:blipFill>
                        <pic:spPr>
                          <a:xfrm>
                            <a:off x="131445" y="1250950"/>
                            <a:ext cx="5084699" cy="5027104"/>
                          </a:xfrm>
                          <a:prstGeom prst="rect">
                            <a:avLst/>
                          </a:prstGeom>
                        </pic:spPr>
                      </pic:pic>
                      <pic:pic>
                        <pic:nvPicPr>
                          <pic:cNvPr id="175" name="Image 175"/>
                          <pic:cNvPicPr/>
                        </pic:nvPicPr>
                        <pic:blipFill>
                          <a:blip r:embed="rId27" cstate="print"/>
                          <a:stretch>
                            <a:fillRect/>
                          </a:stretch>
                        </pic:blipFill>
                        <pic:spPr>
                          <a:xfrm>
                            <a:off x="0" y="0"/>
                            <a:ext cx="5498465" cy="7327265"/>
                          </a:xfrm>
                          <a:prstGeom prst="rect">
                            <a:avLst/>
                          </a:prstGeom>
                        </pic:spPr>
                      </pic:pic>
                    </wpg:wgp>
                  </a:graphicData>
                </a:graphic>
              </wp:anchor>
            </w:drawing>
          </mc:Choice>
          <mc:Fallback>
            <w:pict>
              <v:group style="position:absolute;margin-left:90pt;margin-top:-590.791809pt;width:432.95pt;height:576.950pt;mso-position-horizontal-relative:page;mso-position-vertical-relative:paragraph;z-index:15795200" id="docshapegroup72" coordorigin="1800,-11816" coordsize="8659,11539">
                <v:shape style="position:absolute;left:2007;top:-9846;width:8008;height:7917" type="#_x0000_t75" id="docshape73" stroked="false">
                  <v:imagedata r:id="rId5" o:title=""/>
                </v:shape>
                <v:shape style="position:absolute;left:1800;top:-11816;width:8659;height:11539" type="#_x0000_t75" id="docshape74" stroked="false">
                  <v:imagedata r:id="rId27" o:title=""/>
                </v:shape>
                <w10:wrap type="none"/>
              </v:group>
            </w:pict>
          </mc:Fallback>
        </mc:AlternateContent>
      </w:r>
      <w:r>
        <w:rPr>
          <w:b/>
          <w:sz w:val="24"/>
        </w:rPr>
        <w:t>Plate</w:t>
      </w:r>
      <w:r>
        <w:rPr>
          <w:b/>
          <w:spacing w:val="-3"/>
          <w:sz w:val="24"/>
        </w:rPr>
        <w:t> </w:t>
      </w:r>
      <w:r>
        <w:rPr>
          <w:b/>
          <w:sz w:val="24"/>
        </w:rPr>
        <w:t>5:</w:t>
      </w:r>
      <w:r>
        <w:rPr>
          <w:b/>
          <w:spacing w:val="-1"/>
          <w:sz w:val="24"/>
        </w:rPr>
        <w:t> </w:t>
      </w:r>
      <w:r>
        <w:rPr>
          <w:b/>
          <w:sz w:val="24"/>
        </w:rPr>
        <w:t>McKenzie</w:t>
      </w:r>
      <w:r>
        <w:rPr>
          <w:b/>
          <w:spacing w:val="-2"/>
          <w:sz w:val="24"/>
        </w:rPr>
        <w:t> </w:t>
      </w:r>
      <w:r>
        <w:rPr>
          <w:b/>
          <w:sz w:val="24"/>
        </w:rPr>
        <w:t>Extension Exercise</w:t>
      </w:r>
      <w:r>
        <w:rPr>
          <w:b/>
          <w:spacing w:val="-1"/>
          <w:sz w:val="24"/>
        </w:rPr>
        <w:t> </w:t>
      </w:r>
      <w:r>
        <w:rPr>
          <w:b/>
          <w:sz w:val="24"/>
        </w:rPr>
        <w:t>Posture</w:t>
      </w:r>
      <w:r>
        <w:rPr>
          <w:b/>
          <w:spacing w:val="-2"/>
          <w:sz w:val="24"/>
        </w:rPr>
        <w:t> </w:t>
      </w:r>
      <w:r>
        <w:rPr>
          <w:b/>
          <w:sz w:val="24"/>
        </w:rPr>
        <w:t>in </w:t>
      </w:r>
      <w:r>
        <w:rPr>
          <w:b/>
          <w:spacing w:val="-2"/>
          <w:sz w:val="24"/>
        </w:rPr>
        <w:t>Standing</w:t>
      </w:r>
    </w:p>
    <w:p>
      <w:pPr>
        <w:spacing w:after="0"/>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2"/>
        <w:rPr>
          <w:b/>
        </w:rPr>
      </w:pPr>
    </w:p>
    <w:p>
      <w:pPr>
        <w:spacing w:line="480" w:lineRule="auto" w:before="1"/>
        <w:ind w:left="460" w:right="194" w:firstLine="0"/>
        <w:jc w:val="both"/>
        <w:rPr>
          <w:b/>
          <w:sz w:val="24"/>
        </w:rPr>
      </w:pPr>
      <w:r>
        <w:rPr/>
        <mc:AlternateContent>
          <mc:Choice Requires="wps">
            <w:drawing>
              <wp:anchor distT="0" distB="0" distL="0" distR="0" allowOverlap="1" layoutInCell="1" locked="0" behindDoc="1" simplePos="0" relativeHeight="482958848">
                <wp:simplePos x="0" y="0"/>
                <wp:positionH relativeFrom="page">
                  <wp:posOffset>1143000</wp:posOffset>
                </wp:positionH>
                <wp:positionV relativeFrom="paragraph">
                  <wp:posOffset>-4297178</wp:posOffset>
                </wp:positionV>
                <wp:extent cx="5483225" cy="592772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5483225" cy="5927725"/>
                          <a:chExt cx="5483225" cy="5927725"/>
                        </a:xfrm>
                      </wpg:grpSpPr>
                      <pic:pic>
                        <pic:nvPicPr>
                          <pic:cNvPr id="177" name="Image 177"/>
                          <pic:cNvPicPr/>
                        </pic:nvPicPr>
                        <pic:blipFill>
                          <a:blip r:embed="rId5" cstate="print"/>
                          <a:stretch>
                            <a:fillRect/>
                          </a:stretch>
                        </pic:blipFill>
                        <pic:spPr>
                          <a:xfrm>
                            <a:off x="131445" y="900430"/>
                            <a:ext cx="5084699" cy="5027104"/>
                          </a:xfrm>
                          <a:prstGeom prst="rect">
                            <a:avLst/>
                          </a:prstGeom>
                        </pic:spPr>
                      </pic:pic>
                      <pic:pic>
                        <pic:nvPicPr>
                          <pic:cNvPr id="178" name="Image 178"/>
                          <pic:cNvPicPr/>
                        </pic:nvPicPr>
                        <pic:blipFill>
                          <a:blip r:embed="rId28" cstate="print"/>
                          <a:stretch>
                            <a:fillRect/>
                          </a:stretch>
                        </pic:blipFill>
                        <pic:spPr>
                          <a:xfrm>
                            <a:off x="0" y="0"/>
                            <a:ext cx="5483225" cy="4122420"/>
                          </a:xfrm>
                          <a:prstGeom prst="rect">
                            <a:avLst/>
                          </a:prstGeom>
                        </pic:spPr>
                      </pic:pic>
                    </wpg:wgp>
                  </a:graphicData>
                </a:graphic>
              </wp:anchor>
            </w:drawing>
          </mc:Choice>
          <mc:Fallback>
            <w:pict>
              <v:group style="position:absolute;margin-left:90pt;margin-top:-338.360535pt;width:431.75pt;height:466.75pt;mso-position-horizontal-relative:page;mso-position-vertical-relative:paragraph;z-index:-20357632" id="docshapegroup75" coordorigin="1800,-6767" coordsize="8635,9335">
                <v:shape style="position:absolute;left:2007;top:-5350;width:8008;height:7917" type="#_x0000_t75" id="docshape76" stroked="false">
                  <v:imagedata r:id="rId5" o:title=""/>
                </v:shape>
                <v:shape style="position:absolute;left:1800;top:-6768;width:8635;height:6492" type="#_x0000_t75" id="docshape77" stroked="false">
                  <v:imagedata r:id="rId28" o:title=""/>
                </v:shape>
                <w10:wrap type="none"/>
              </v:group>
            </w:pict>
          </mc:Fallback>
        </mc:AlternateContent>
      </w:r>
      <w:r>
        <w:rPr>
          <w:b/>
          <w:sz w:val="24"/>
        </w:rPr>
        <w:t>Plate 6:</w:t>
      </w:r>
      <w:r>
        <w:rPr>
          <w:b/>
          <w:spacing w:val="40"/>
          <w:sz w:val="24"/>
        </w:rPr>
        <w:t> </w:t>
      </w:r>
      <w:r>
        <w:rPr>
          <w:b/>
          <w:sz w:val="24"/>
        </w:rPr>
        <w:t>Exercise Position 1: Prone position with arms by the sides of the body, and head</w:t>
      </w:r>
      <w:r>
        <w:rPr>
          <w:b/>
          <w:spacing w:val="-3"/>
          <w:sz w:val="24"/>
        </w:rPr>
        <w:t> </w:t>
      </w:r>
      <w:r>
        <w:rPr>
          <w:b/>
          <w:sz w:val="24"/>
        </w:rPr>
        <w:t>and</w:t>
      </w:r>
      <w:r>
        <w:rPr>
          <w:b/>
          <w:spacing w:val="-3"/>
          <w:sz w:val="24"/>
        </w:rPr>
        <w:t> </w:t>
      </w:r>
      <w:r>
        <w:rPr>
          <w:b/>
          <w:sz w:val="24"/>
        </w:rPr>
        <w:t>trunk</w:t>
      </w:r>
      <w:r>
        <w:rPr>
          <w:b/>
          <w:spacing w:val="-3"/>
          <w:sz w:val="24"/>
        </w:rPr>
        <w:t> </w:t>
      </w:r>
      <w:r>
        <w:rPr>
          <w:b/>
          <w:sz w:val="24"/>
        </w:rPr>
        <w:t>lifted</w:t>
      </w:r>
      <w:r>
        <w:rPr>
          <w:b/>
          <w:spacing w:val="-3"/>
          <w:sz w:val="24"/>
        </w:rPr>
        <w:t> </w:t>
      </w:r>
      <w:r>
        <w:rPr>
          <w:b/>
          <w:sz w:val="24"/>
        </w:rPr>
        <w:t>off</w:t>
      </w:r>
      <w:r>
        <w:rPr>
          <w:b/>
          <w:spacing w:val="-3"/>
          <w:sz w:val="24"/>
        </w:rPr>
        <w:t> </w:t>
      </w:r>
      <w:r>
        <w:rPr>
          <w:b/>
          <w:sz w:val="24"/>
        </w:rPr>
        <w:t>the</w:t>
      </w:r>
      <w:r>
        <w:rPr>
          <w:b/>
          <w:spacing w:val="-4"/>
          <w:sz w:val="24"/>
        </w:rPr>
        <w:t> </w:t>
      </w:r>
      <w:r>
        <w:rPr>
          <w:b/>
          <w:sz w:val="24"/>
        </w:rPr>
        <w:t>plinth</w:t>
      </w:r>
      <w:r>
        <w:rPr>
          <w:b/>
          <w:spacing w:val="-3"/>
          <w:sz w:val="24"/>
        </w:rPr>
        <w:t> </w:t>
      </w:r>
      <w:r>
        <w:rPr>
          <w:b/>
          <w:sz w:val="24"/>
        </w:rPr>
        <w:t>from</w:t>
      </w:r>
      <w:r>
        <w:rPr>
          <w:b/>
          <w:spacing w:val="-7"/>
          <w:sz w:val="24"/>
        </w:rPr>
        <w:t> </w:t>
      </w:r>
      <w:r>
        <w:rPr>
          <w:b/>
          <w:sz w:val="24"/>
        </w:rPr>
        <w:t>neutral</w:t>
      </w:r>
      <w:r>
        <w:rPr>
          <w:b/>
          <w:spacing w:val="-3"/>
          <w:sz w:val="24"/>
        </w:rPr>
        <w:t> </w:t>
      </w:r>
      <w:r>
        <w:rPr>
          <w:b/>
          <w:sz w:val="24"/>
        </w:rPr>
        <w:t>to</w:t>
      </w:r>
      <w:r>
        <w:rPr>
          <w:b/>
          <w:spacing w:val="-3"/>
          <w:sz w:val="24"/>
        </w:rPr>
        <w:t> </w:t>
      </w:r>
      <w:r>
        <w:rPr>
          <w:b/>
          <w:sz w:val="24"/>
        </w:rPr>
        <w:t>extension</w:t>
      </w:r>
      <w:r>
        <w:rPr>
          <w:b/>
          <w:spacing w:val="-2"/>
          <w:sz w:val="24"/>
        </w:rPr>
        <w:t> </w:t>
      </w:r>
      <w:r>
        <w:rPr>
          <w:b/>
          <w:sz w:val="24"/>
        </w:rPr>
        <w:t>for</w:t>
      </w:r>
      <w:r>
        <w:rPr>
          <w:b/>
          <w:spacing w:val="-4"/>
          <w:sz w:val="24"/>
        </w:rPr>
        <w:t> </w:t>
      </w:r>
      <w:r>
        <w:rPr>
          <w:b/>
          <w:sz w:val="24"/>
        </w:rPr>
        <w:t>static</w:t>
      </w:r>
      <w:r>
        <w:rPr>
          <w:b/>
          <w:spacing w:val="-2"/>
          <w:sz w:val="24"/>
        </w:rPr>
        <w:t> </w:t>
      </w:r>
      <w:r>
        <w:rPr>
          <w:b/>
          <w:sz w:val="24"/>
        </w:rPr>
        <w:t>and</w:t>
      </w:r>
      <w:r>
        <w:rPr>
          <w:b/>
          <w:spacing w:val="-3"/>
          <w:sz w:val="24"/>
        </w:rPr>
        <w:t> </w:t>
      </w:r>
      <w:r>
        <w:rPr>
          <w:b/>
          <w:sz w:val="24"/>
        </w:rPr>
        <w:t>dynamic back extensors endurance exercise</w:t>
      </w:r>
    </w:p>
    <w:p>
      <w:pPr>
        <w:spacing w:after="0" w:line="480" w:lineRule="auto"/>
        <w:jc w:val="both"/>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0"/>
        <w:rPr>
          <w:b/>
        </w:rPr>
      </w:pPr>
    </w:p>
    <w:p>
      <w:pPr>
        <w:spacing w:line="480" w:lineRule="auto" w:before="0"/>
        <w:ind w:left="460" w:right="0" w:firstLine="0"/>
        <w:jc w:val="left"/>
        <w:rPr>
          <w:b/>
          <w:sz w:val="24"/>
        </w:rPr>
      </w:pPr>
      <w:r>
        <w:rPr/>
        <mc:AlternateContent>
          <mc:Choice Requires="wps">
            <w:drawing>
              <wp:anchor distT="0" distB="0" distL="0" distR="0" allowOverlap="1" layoutInCell="1" locked="0" behindDoc="1" simplePos="0" relativeHeight="482959360">
                <wp:simplePos x="0" y="0"/>
                <wp:positionH relativeFrom="page">
                  <wp:posOffset>1143000</wp:posOffset>
                </wp:positionH>
                <wp:positionV relativeFrom="paragraph">
                  <wp:posOffset>-4302229</wp:posOffset>
                </wp:positionV>
                <wp:extent cx="5486400" cy="557720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5486400" cy="5577205"/>
                          <a:chExt cx="5486400" cy="5577205"/>
                        </a:xfrm>
                      </wpg:grpSpPr>
                      <pic:pic>
                        <pic:nvPicPr>
                          <pic:cNvPr id="180" name="Image 180"/>
                          <pic:cNvPicPr/>
                        </pic:nvPicPr>
                        <pic:blipFill>
                          <a:blip r:embed="rId5" cstate="print"/>
                          <a:stretch>
                            <a:fillRect/>
                          </a:stretch>
                        </pic:blipFill>
                        <pic:spPr>
                          <a:xfrm>
                            <a:off x="131445" y="549909"/>
                            <a:ext cx="5084699" cy="5027104"/>
                          </a:xfrm>
                          <a:prstGeom prst="rect">
                            <a:avLst/>
                          </a:prstGeom>
                        </pic:spPr>
                      </pic:pic>
                      <pic:pic>
                        <pic:nvPicPr>
                          <pic:cNvPr id="181" name="Image 181"/>
                          <pic:cNvPicPr/>
                        </pic:nvPicPr>
                        <pic:blipFill>
                          <a:blip r:embed="rId29" cstate="print"/>
                          <a:stretch>
                            <a:fillRect/>
                          </a:stretch>
                        </pic:blipFill>
                        <pic:spPr>
                          <a:xfrm>
                            <a:off x="0" y="0"/>
                            <a:ext cx="5486400" cy="4126864"/>
                          </a:xfrm>
                          <a:prstGeom prst="rect">
                            <a:avLst/>
                          </a:prstGeom>
                        </pic:spPr>
                      </pic:pic>
                    </wpg:wgp>
                  </a:graphicData>
                </a:graphic>
              </wp:anchor>
            </w:drawing>
          </mc:Choice>
          <mc:Fallback>
            <w:pict>
              <v:group style="position:absolute;margin-left:90pt;margin-top:-338.758209pt;width:432pt;height:439.15pt;mso-position-horizontal-relative:page;mso-position-vertical-relative:paragraph;z-index:-20357120" id="docshapegroup78" coordorigin="1800,-6775" coordsize="8640,8783">
                <v:shape style="position:absolute;left:2007;top:-5910;width:8008;height:7917" type="#_x0000_t75" id="docshape79" stroked="false">
                  <v:imagedata r:id="rId5" o:title=""/>
                </v:shape>
                <v:shape style="position:absolute;left:1800;top:-6776;width:8640;height:6499" type="#_x0000_t75" id="docshape80" stroked="false">
                  <v:imagedata r:id="rId29" o:title=""/>
                </v:shape>
                <w10:wrap type="none"/>
              </v:group>
            </w:pict>
          </mc:Fallback>
        </mc:AlternateContent>
      </w:r>
      <w:r>
        <w:rPr>
          <w:b/>
          <w:sz w:val="24"/>
        </w:rPr>
        <w:t>Plate 7:</w:t>
      </w:r>
      <w:r>
        <w:rPr>
          <w:b/>
          <w:spacing w:val="40"/>
          <w:sz w:val="24"/>
        </w:rPr>
        <w:t> </w:t>
      </w:r>
      <w:r>
        <w:rPr>
          <w:b/>
          <w:sz w:val="24"/>
        </w:rPr>
        <w:t>Exercise Position 2: Prone position with hands interlocked at occiput so shoulders</w:t>
      </w:r>
      <w:r>
        <w:rPr>
          <w:b/>
          <w:spacing w:val="-3"/>
          <w:sz w:val="24"/>
        </w:rPr>
        <w:t> </w:t>
      </w:r>
      <w:r>
        <w:rPr>
          <w:b/>
          <w:sz w:val="24"/>
        </w:rPr>
        <w:t>are</w:t>
      </w:r>
      <w:r>
        <w:rPr>
          <w:b/>
          <w:spacing w:val="-4"/>
          <w:sz w:val="24"/>
        </w:rPr>
        <w:t> </w:t>
      </w:r>
      <w:r>
        <w:rPr>
          <w:b/>
          <w:sz w:val="24"/>
        </w:rPr>
        <w:t>abducted</w:t>
      </w:r>
      <w:r>
        <w:rPr>
          <w:b/>
          <w:spacing w:val="-3"/>
          <w:sz w:val="24"/>
        </w:rPr>
        <w:t> </w:t>
      </w:r>
      <w:r>
        <w:rPr>
          <w:b/>
          <w:sz w:val="24"/>
        </w:rPr>
        <w:t>to</w:t>
      </w:r>
      <w:r>
        <w:rPr>
          <w:b/>
          <w:spacing w:val="-3"/>
          <w:sz w:val="24"/>
        </w:rPr>
        <w:t> </w:t>
      </w:r>
      <w:r>
        <w:rPr>
          <w:b/>
          <w:sz w:val="24"/>
        </w:rPr>
        <w:t>90</w:t>
      </w:r>
      <w:r>
        <w:rPr>
          <w:b/>
          <w:sz w:val="24"/>
          <w:vertAlign w:val="superscript"/>
        </w:rPr>
        <w:t>0</w:t>
      </w:r>
      <w:r>
        <w:rPr>
          <w:b/>
          <w:spacing w:val="-2"/>
          <w:sz w:val="24"/>
          <w:vertAlign w:val="baseline"/>
        </w:rPr>
        <w:t> </w:t>
      </w:r>
      <w:r>
        <w:rPr>
          <w:b/>
          <w:sz w:val="24"/>
          <w:vertAlign w:val="baseline"/>
        </w:rPr>
        <w:t>and</w:t>
      </w:r>
      <w:r>
        <w:rPr>
          <w:b/>
          <w:spacing w:val="-3"/>
          <w:sz w:val="24"/>
          <w:vertAlign w:val="baseline"/>
        </w:rPr>
        <w:t> </w:t>
      </w:r>
      <w:r>
        <w:rPr>
          <w:b/>
          <w:sz w:val="24"/>
          <w:vertAlign w:val="baseline"/>
        </w:rPr>
        <w:t>elbows</w:t>
      </w:r>
      <w:r>
        <w:rPr>
          <w:b/>
          <w:spacing w:val="-5"/>
          <w:sz w:val="24"/>
          <w:vertAlign w:val="baseline"/>
        </w:rPr>
        <w:t> </w:t>
      </w:r>
      <w:r>
        <w:rPr>
          <w:b/>
          <w:sz w:val="24"/>
          <w:vertAlign w:val="baseline"/>
        </w:rPr>
        <w:t>flexed,</w:t>
      </w:r>
      <w:r>
        <w:rPr>
          <w:b/>
          <w:spacing w:val="-3"/>
          <w:sz w:val="24"/>
          <w:vertAlign w:val="baseline"/>
        </w:rPr>
        <w:t> </w:t>
      </w:r>
      <w:r>
        <w:rPr>
          <w:b/>
          <w:sz w:val="24"/>
          <w:vertAlign w:val="baseline"/>
        </w:rPr>
        <w:t>and</w:t>
      </w:r>
      <w:r>
        <w:rPr>
          <w:b/>
          <w:spacing w:val="-3"/>
          <w:sz w:val="24"/>
          <w:vertAlign w:val="baseline"/>
        </w:rPr>
        <w:t> </w:t>
      </w:r>
      <w:r>
        <w:rPr>
          <w:b/>
          <w:sz w:val="24"/>
          <w:vertAlign w:val="baseline"/>
        </w:rPr>
        <w:t>head</w:t>
      </w:r>
      <w:r>
        <w:rPr>
          <w:b/>
          <w:spacing w:val="-3"/>
          <w:sz w:val="24"/>
          <w:vertAlign w:val="baseline"/>
        </w:rPr>
        <w:t> </w:t>
      </w:r>
      <w:r>
        <w:rPr>
          <w:b/>
          <w:sz w:val="24"/>
          <w:vertAlign w:val="baseline"/>
        </w:rPr>
        <w:t>and</w:t>
      </w:r>
      <w:r>
        <w:rPr>
          <w:b/>
          <w:spacing w:val="-3"/>
          <w:sz w:val="24"/>
          <w:vertAlign w:val="baseline"/>
        </w:rPr>
        <w:t> </w:t>
      </w:r>
      <w:r>
        <w:rPr>
          <w:b/>
          <w:sz w:val="24"/>
          <w:vertAlign w:val="baseline"/>
        </w:rPr>
        <w:t>trunk</w:t>
      </w:r>
      <w:r>
        <w:rPr>
          <w:b/>
          <w:spacing w:val="-4"/>
          <w:sz w:val="24"/>
          <w:vertAlign w:val="baseline"/>
        </w:rPr>
        <w:t> </w:t>
      </w:r>
      <w:r>
        <w:rPr>
          <w:b/>
          <w:sz w:val="24"/>
          <w:vertAlign w:val="baseline"/>
        </w:rPr>
        <w:t>lifted</w:t>
      </w:r>
      <w:r>
        <w:rPr>
          <w:b/>
          <w:spacing w:val="-3"/>
          <w:sz w:val="24"/>
          <w:vertAlign w:val="baseline"/>
        </w:rPr>
        <w:t> </w:t>
      </w:r>
      <w:r>
        <w:rPr>
          <w:b/>
          <w:sz w:val="24"/>
          <w:vertAlign w:val="baseline"/>
        </w:rPr>
        <w:t>off</w:t>
      </w:r>
      <w:r>
        <w:rPr>
          <w:b/>
          <w:spacing w:val="-2"/>
          <w:sz w:val="24"/>
          <w:vertAlign w:val="baseline"/>
        </w:rPr>
        <w:t> </w:t>
      </w:r>
      <w:r>
        <w:rPr>
          <w:b/>
          <w:sz w:val="24"/>
          <w:vertAlign w:val="baseline"/>
        </w:rPr>
        <w:t>the plinth</w:t>
      </w:r>
      <w:r>
        <w:rPr>
          <w:b/>
          <w:spacing w:val="-3"/>
          <w:sz w:val="24"/>
          <w:vertAlign w:val="baseline"/>
        </w:rPr>
        <w:t> </w:t>
      </w:r>
      <w:r>
        <w:rPr>
          <w:b/>
          <w:sz w:val="24"/>
          <w:vertAlign w:val="baseline"/>
        </w:rPr>
        <w:t>from</w:t>
      </w:r>
      <w:r>
        <w:rPr>
          <w:b/>
          <w:spacing w:val="-4"/>
          <w:sz w:val="24"/>
          <w:vertAlign w:val="baseline"/>
        </w:rPr>
        <w:t> </w:t>
      </w:r>
      <w:r>
        <w:rPr>
          <w:b/>
          <w:sz w:val="24"/>
          <w:vertAlign w:val="baseline"/>
        </w:rPr>
        <w:t>neutral to extension for</w:t>
      </w:r>
      <w:r>
        <w:rPr>
          <w:b/>
          <w:spacing w:val="-1"/>
          <w:sz w:val="24"/>
          <w:vertAlign w:val="baseline"/>
        </w:rPr>
        <w:t> </w:t>
      </w:r>
      <w:r>
        <w:rPr>
          <w:b/>
          <w:sz w:val="24"/>
          <w:vertAlign w:val="baseline"/>
        </w:rPr>
        <w:t>static and</w:t>
      </w:r>
      <w:r>
        <w:rPr>
          <w:b/>
          <w:spacing w:val="-2"/>
          <w:sz w:val="24"/>
          <w:vertAlign w:val="baseline"/>
        </w:rPr>
        <w:t> </w:t>
      </w:r>
      <w:r>
        <w:rPr>
          <w:b/>
          <w:sz w:val="24"/>
          <w:vertAlign w:val="baseline"/>
        </w:rPr>
        <w:t>dynamic back extensors endurance </w:t>
      </w:r>
      <w:r>
        <w:rPr>
          <w:b/>
          <w:spacing w:val="-2"/>
          <w:sz w:val="24"/>
          <w:vertAlign w:val="baseline"/>
        </w:rPr>
        <w:t>exercise</w:t>
      </w:r>
    </w:p>
    <w:p>
      <w:pPr>
        <w:spacing w:after="0" w:line="480" w:lineRule="auto"/>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0"/>
        <w:rPr>
          <w:b/>
        </w:rPr>
      </w:pPr>
    </w:p>
    <w:p>
      <w:pPr>
        <w:spacing w:line="480" w:lineRule="auto" w:before="0"/>
        <w:ind w:left="460" w:right="0" w:firstLine="0"/>
        <w:jc w:val="left"/>
        <w:rPr>
          <w:b/>
          <w:sz w:val="24"/>
        </w:rPr>
      </w:pPr>
      <w:r>
        <w:rPr/>
        <mc:AlternateContent>
          <mc:Choice Requires="wps">
            <w:drawing>
              <wp:anchor distT="0" distB="0" distL="0" distR="0" allowOverlap="1" layoutInCell="1" locked="0" behindDoc="1" simplePos="0" relativeHeight="482959872">
                <wp:simplePos x="0" y="0"/>
                <wp:positionH relativeFrom="page">
                  <wp:posOffset>1143000</wp:posOffset>
                </wp:positionH>
                <wp:positionV relativeFrom="paragraph">
                  <wp:posOffset>-4302229</wp:posOffset>
                </wp:positionV>
                <wp:extent cx="5486400" cy="557720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5486400" cy="5577205"/>
                          <a:chExt cx="5486400" cy="5577205"/>
                        </a:xfrm>
                      </wpg:grpSpPr>
                      <pic:pic>
                        <pic:nvPicPr>
                          <pic:cNvPr id="183" name="Image 183"/>
                          <pic:cNvPicPr/>
                        </pic:nvPicPr>
                        <pic:blipFill>
                          <a:blip r:embed="rId5" cstate="print"/>
                          <a:stretch>
                            <a:fillRect/>
                          </a:stretch>
                        </pic:blipFill>
                        <pic:spPr>
                          <a:xfrm>
                            <a:off x="131445" y="549909"/>
                            <a:ext cx="5084699" cy="5027104"/>
                          </a:xfrm>
                          <a:prstGeom prst="rect">
                            <a:avLst/>
                          </a:prstGeom>
                        </pic:spPr>
                      </pic:pic>
                      <pic:pic>
                        <pic:nvPicPr>
                          <pic:cNvPr id="184" name="Image 184"/>
                          <pic:cNvPicPr/>
                        </pic:nvPicPr>
                        <pic:blipFill>
                          <a:blip r:embed="rId30" cstate="print"/>
                          <a:stretch>
                            <a:fillRect/>
                          </a:stretch>
                        </pic:blipFill>
                        <pic:spPr>
                          <a:xfrm>
                            <a:off x="0" y="0"/>
                            <a:ext cx="5486400" cy="4126864"/>
                          </a:xfrm>
                          <a:prstGeom prst="rect">
                            <a:avLst/>
                          </a:prstGeom>
                        </pic:spPr>
                      </pic:pic>
                    </wpg:wgp>
                  </a:graphicData>
                </a:graphic>
              </wp:anchor>
            </w:drawing>
          </mc:Choice>
          <mc:Fallback>
            <w:pict>
              <v:group style="position:absolute;margin-left:90pt;margin-top:-338.758209pt;width:432pt;height:439.15pt;mso-position-horizontal-relative:page;mso-position-vertical-relative:paragraph;z-index:-20356608" id="docshapegroup81" coordorigin="1800,-6775" coordsize="8640,8783">
                <v:shape style="position:absolute;left:2007;top:-5910;width:8008;height:7917" type="#_x0000_t75" id="docshape82" stroked="false">
                  <v:imagedata r:id="rId5" o:title=""/>
                </v:shape>
                <v:shape style="position:absolute;left:1800;top:-6776;width:8640;height:6499" type="#_x0000_t75" id="docshape83" stroked="false">
                  <v:imagedata r:id="rId30" o:title=""/>
                </v:shape>
                <w10:wrap type="none"/>
              </v:group>
            </w:pict>
          </mc:Fallback>
        </mc:AlternateContent>
      </w:r>
      <w:r>
        <w:rPr>
          <w:b/>
          <w:sz w:val="24"/>
        </w:rPr>
        <w:t>Plate 8:</w:t>
      </w:r>
      <w:r>
        <w:rPr>
          <w:b/>
          <w:spacing w:val="40"/>
          <w:sz w:val="24"/>
        </w:rPr>
        <w:t> </w:t>
      </w:r>
      <w:r>
        <w:rPr>
          <w:b/>
          <w:sz w:val="24"/>
        </w:rPr>
        <w:t>Exercise Position 3: Prone position with both arms elevated forwards, and head</w:t>
      </w:r>
      <w:r>
        <w:rPr>
          <w:b/>
          <w:spacing w:val="-3"/>
          <w:sz w:val="24"/>
        </w:rPr>
        <w:t> </w:t>
      </w:r>
      <w:r>
        <w:rPr>
          <w:b/>
          <w:sz w:val="24"/>
        </w:rPr>
        <w:t>and</w:t>
      </w:r>
      <w:r>
        <w:rPr>
          <w:b/>
          <w:spacing w:val="-3"/>
          <w:sz w:val="24"/>
        </w:rPr>
        <w:t> </w:t>
      </w:r>
      <w:r>
        <w:rPr>
          <w:b/>
          <w:sz w:val="24"/>
        </w:rPr>
        <w:t>trunk</w:t>
      </w:r>
      <w:r>
        <w:rPr>
          <w:b/>
          <w:spacing w:val="-3"/>
          <w:sz w:val="24"/>
        </w:rPr>
        <w:t> </w:t>
      </w:r>
      <w:r>
        <w:rPr>
          <w:b/>
          <w:sz w:val="24"/>
        </w:rPr>
        <w:t>lifted</w:t>
      </w:r>
      <w:r>
        <w:rPr>
          <w:b/>
          <w:spacing w:val="-3"/>
          <w:sz w:val="24"/>
        </w:rPr>
        <w:t> </w:t>
      </w:r>
      <w:r>
        <w:rPr>
          <w:b/>
          <w:sz w:val="24"/>
        </w:rPr>
        <w:t>off</w:t>
      </w:r>
      <w:r>
        <w:rPr>
          <w:b/>
          <w:spacing w:val="-3"/>
          <w:sz w:val="24"/>
        </w:rPr>
        <w:t> </w:t>
      </w:r>
      <w:r>
        <w:rPr>
          <w:b/>
          <w:sz w:val="24"/>
        </w:rPr>
        <w:t>the</w:t>
      </w:r>
      <w:r>
        <w:rPr>
          <w:b/>
          <w:spacing w:val="-4"/>
          <w:sz w:val="24"/>
        </w:rPr>
        <w:t> </w:t>
      </w:r>
      <w:r>
        <w:rPr>
          <w:b/>
          <w:sz w:val="24"/>
        </w:rPr>
        <w:t>plinth</w:t>
      </w:r>
      <w:r>
        <w:rPr>
          <w:b/>
          <w:spacing w:val="-3"/>
          <w:sz w:val="24"/>
        </w:rPr>
        <w:t> </w:t>
      </w:r>
      <w:r>
        <w:rPr>
          <w:b/>
          <w:sz w:val="24"/>
        </w:rPr>
        <w:t>from</w:t>
      </w:r>
      <w:r>
        <w:rPr>
          <w:b/>
          <w:spacing w:val="-7"/>
          <w:sz w:val="24"/>
        </w:rPr>
        <w:t> </w:t>
      </w:r>
      <w:r>
        <w:rPr>
          <w:b/>
          <w:sz w:val="24"/>
        </w:rPr>
        <w:t>neutral</w:t>
      </w:r>
      <w:r>
        <w:rPr>
          <w:b/>
          <w:spacing w:val="-3"/>
          <w:sz w:val="24"/>
        </w:rPr>
        <w:t> </w:t>
      </w:r>
      <w:r>
        <w:rPr>
          <w:b/>
          <w:sz w:val="24"/>
        </w:rPr>
        <w:t>to</w:t>
      </w:r>
      <w:r>
        <w:rPr>
          <w:b/>
          <w:spacing w:val="-3"/>
          <w:sz w:val="24"/>
        </w:rPr>
        <w:t> </w:t>
      </w:r>
      <w:r>
        <w:rPr>
          <w:b/>
          <w:sz w:val="24"/>
        </w:rPr>
        <w:t>extension</w:t>
      </w:r>
      <w:r>
        <w:rPr>
          <w:b/>
          <w:spacing w:val="-2"/>
          <w:sz w:val="24"/>
        </w:rPr>
        <w:t> </w:t>
      </w:r>
      <w:r>
        <w:rPr>
          <w:b/>
          <w:sz w:val="24"/>
        </w:rPr>
        <w:t>for</w:t>
      </w:r>
      <w:r>
        <w:rPr>
          <w:b/>
          <w:spacing w:val="-4"/>
          <w:sz w:val="24"/>
        </w:rPr>
        <w:t> </w:t>
      </w:r>
      <w:r>
        <w:rPr>
          <w:b/>
          <w:sz w:val="24"/>
        </w:rPr>
        <w:t>static</w:t>
      </w:r>
      <w:r>
        <w:rPr>
          <w:b/>
          <w:spacing w:val="-2"/>
          <w:sz w:val="24"/>
        </w:rPr>
        <w:t> </w:t>
      </w:r>
      <w:r>
        <w:rPr>
          <w:b/>
          <w:sz w:val="24"/>
        </w:rPr>
        <w:t>and</w:t>
      </w:r>
      <w:r>
        <w:rPr>
          <w:b/>
          <w:spacing w:val="-3"/>
          <w:sz w:val="24"/>
        </w:rPr>
        <w:t> </w:t>
      </w:r>
      <w:r>
        <w:rPr>
          <w:b/>
          <w:sz w:val="24"/>
        </w:rPr>
        <w:t>dynamic back extensors endurance exercise</w:t>
      </w:r>
    </w:p>
    <w:p>
      <w:pPr>
        <w:spacing w:after="0" w:line="480" w:lineRule="auto"/>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0"/>
        <w:rPr>
          <w:b/>
        </w:rPr>
      </w:pPr>
    </w:p>
    <w:p>
      <w:pPr>
        <w:spacing w:line="480" w:lineRule="auto" w:before="0"/>
        <w:ind w:left="460" w:right="0" w:firstLine="0"/>
        <w:jc w:val="left"/>
        <w:rPr>
          <w:b/>
          <w:sz w:val="24"/>
        </w:rPr>
      </w:pPr>
      <w:r>
        <w:rPr/>
        <mc:AlternateContent>
          <mc:Choice Requires="wps">
            <w:drawing>
              <wp:anchor distT="0" distB="0" distL="0" distR="0" allowOverlap="1" layoutInCell="1" locked="0" behindDoc="1" simplePos="0" relativeHeight="482960384">
                <wp:simplePos x="0" y="0"/>
                <wp:positionH relativeFrom="page">
                  <wp:posOffset>1143000</wp:posOffset>
                </wp:positionH>
                <wp:positionV relativeFrom="paragraph">
                  <wp:posOffset>-4302229</wp:posOffset>
                </wp:positionV>
                <wp:extent cx="5486400" cy="557720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5486400" cy="5577205"/>
                          <a:chExt cx="5486400" cy="5577205"/>
                        </a:xfrm>
                      </wpg:grpSpPr>
                      <pic:pic>
                        <pic:nvPicPr>
                          <pic:cNvPr id="186" name="Image 186"/>
                          <pic:cNvPicPr/>
                        </pic:nvPicPr>
                        <pic:blipFill>
                          <a:blip r:embed="rId5" cstate="print"/>
                          <a:stretch>
                            <a:fillRect/>
                          </a:stretch>
                        </pic:blipFill>
                        <pic:spPr>
                          <a:xfrm>
                            <a:off x="131445" y="549909"/>
                            <a:ext cx="5084699" cy="5027104"/>
                          </a:xfrm>
                          <a:prstGeom prst="rect">
                            <a:avLst/>
                          </a:prstGeom>
                        </pic:spPr>
                      </pic:pic>
                      <pic:pic>
                        <pic:nvPicPr>
                          <pic:cNvPr id="187" name="Image 187"/>
                          <pic:cNvPicPr/>
                        </pic:nvPicPr>
                        <pic:blipFill>
                          <a:blip r:embed="rId31" cstate="print"/>
                          <a:stretch>
                            <a:fillRect/>
                          </a:stretch>
                        </pic:blipFill>
                        <pic:spPr>
                          <a:xfrm>
                            <a:off x="0" y="0"/>
                            <a:ext cx="5486400" cy="4126864"/>
                          </a:xfrm>
                          <a:prstGeom prst="rect">
                            <a:avLst/>
                          </a:prstGeom>
                        </pic:spPr>
                      </pic:pic>
                    </wpg:wgp>
                  </a:graphicData>
                </a:graphic>
              </wp:anchor>
            </w:drawing>
          </mc:Choice>
          <mc:Fallback>
            <w:pict>
              <v:group style="position:absolute;margin-left:90pt;margin-top:-338.758209pt;width:432pt;height:439.15pt;mso-position-horizontal-relative:page;mso-position-vertical-relative:paragraph;z-index:-20356096" id="docshapegroup84" coordorigin="1800,-6775" coordsize="8640,8783">
                <v:shape style="position:absolute;left:2007;top:-5910;width:8008;height:7917" type="#_x0000_t75" id="docshape85" stroked="false">
                  <v:imagedata r:id="rId5" o:title=""/>
                </v:shape>
                <v:shape style="position:absolute;left:1800;top:-6776;width:8640;height:6499" type="#_x0000_t75" id="docshape86" stroked="false">
                  <v:imagedata r:id="rId31" o:title=""/>
                </v:shape>
                <w10:wrap type="none"/>
              </v:group>
            </w:pict>
          </mc:Fallback>
        </mc:AlternateContent>
      </w:r>
      <w:r>
        <w:rPr>
          <w:b/>
          <w:sz w:val="24"/>
        </w:rPr>
        <w:t>Plate</w:t>
      </w:r>
      <w:r>
        <w:rPr>
          <w:b/>
          <w:spacing w:val="-5"/>
          <w:sz w:val="24"/>
        </w:rPr>
        <w:t> </w:t>
      </w:r>
      <w:r>
        <w:rPr>
          <w:b/>
          <w:sz w:val="24"/>
        </w:rPr>
        <w:t>9:</w:t>
      </w:r>
      <w:r>
        <w:rPr>
          <w:b/>
          <w:spacing w:val="40"/>
          <w:sz w:val="24"/>
        </w:rPr>
        <w:t> </w:t>
      </w:r>
      <w:r>
        <w:rPr>
          <w:b/>
          <w:sz w:val="24"/>
        </w:rPr>
        <w:t>Exercise</w:t>
      </w:r>
      <w:r>
        <w:rPr>
          <w:b/>
          <w:spacing w:val="-3"/>
          <w:sz w:val="24"/>
        </w:rPr>
        <w:t> </w:t>
      </w:r>
      <w:r>
        <w:rPr>
          <w:b/>
          <w:sz w:val="24"/>
        </w:rPr>
        <w:t>Position</w:t>
      </w:r>
      <w:r>
        <w:rPr>
          <w:b/>
          <w:spacing w:val="-4"/>
          <w:sz w:val="24"/>
        </w:rPr>
        <w:t> </w:t>
      </w:r>
      <w:r>
        <w:rPr>
          <w:b/>
          <w:sz w:val="24"/>
        </w:rPr>
        <w:t>4:</w:t>
      </w:r>
      <w:r>
        <w:rPr>
          <w:b/>
          <w:spacing w:val="-4"/>
          <w:sz w:val="24"/>
        </w:rPr>
        <w:t> </w:t>
      </w:r>
      <w:r>
        <w:rPr>
          <w:b/>
          <w:sz w:val="24"/>
        </w:rPr>
        <w:t>Prone</w:t>
      </w:r>
      <w:r>
        <w:rPr>
          <w:b/>
          <w:spacing w:val="-5"/>
          <w:sz w:val="24"/>
        </w:rPr>
        <w:t> </w:t>
      </w:r>
      <w:r>
        <w:rPr>
          <w:b/>
          <w:sz w:val="24"/>
        </w:rPr>
        <w:t>position</w:t>
      </w:r>
      <w:r>
        <w:rPr>
          <w:b/>
          <w:spacing w:val="-3"/>
          <w:sz w:val="24"/>
        </w:rPr>
        <w:t> </w:t>
      </w:r>
      <w:r>
        <w:rPr>
          <w:b/>
          <w:sz w:val="24"/>
        </w:rPr>
        <w:t>and</w:t>
      </w:r>
      <w:r>
        <w:rPr>
          <w:b/>
          <w:spacing w:val="-4"/>
          <w:sz w:val="24"/>
        </w:rPr>
        <w:t> </w:t>
      </w:r>
      <w:r>
        <w:rPr>
          <w:b/>
          <w:sz w:val="24"/>
        </w:rPr>
        <w:t>head,</w:t>
      </w:r>
      <w:r>
        <w:rPr>
          <w:b/>
          <w:spacing w:val="-4"/>
          <w:sz w:val="24"/>
        </w:rPr>
        <w:t> </w:t>
      </w:r>
      <w:r>
        <w:rPr>
          <w:b/>
          <w:sz w:val="24"/>
        </w:rPr>
        <w:t>trunk</w:t>
      </w:r>
      <w:r>
        <w:rPr>
          <w:b/>
          <w:spacing w:val="-4"/>
          <w:sz w:val="24"/>
        </w:rPr>
        <w:t> </w:t>
      </w:r>
      <w:r>
        <w:rPr>
          <w:b/>
          <w:sz w:val="24"/>
        </w:rPr>
        <w:t>and</w:t>
      </w:r>
      <w:r>
        <w:rPr>
          <w:b/>
          <w:spacing w:val="-4"/>
          <w:sz w:val="24"/>
        </w:rPr>
        <w:t> </w:t>
      </w:r>
      <w:r>
        <w:rPr>
          <w:b/>
          <w:sz w:val="24"/>
        </w:rPr>
        <w:t>contralateral</w:t>
      </w:r>
      <w:r>
        <w:rPr>
          <w:b/>
          <w:spacing w:val="-4"/>
          <w:sz w:val="24"/>
        </w:rPr>
        <w:t> </w:t>
      </w:r>
      <w:r>
        <w:rPr>
          <w:b/>
          <w:sz w:val="24"/>
        </w:rPr>
        <w:t>arm and leg lifted off the plinth from neutral to extension for static and dynamic back extensors endurance exercise</w:t>
      </w:r>
    </w:p>
    <w:p>
      <w:pPr>
        <w:spacing w:after="0" w:line="480" w:lineRule="auto"/>
        <w:jc w:val="left"/>
        <w:rPr>
          <w:sz w:val="24"/>
        </w:rPr>
        <w:sectPr>
          <w:pgSz w:w="12240" w:h="15840"/>
          <w:pgMar w:header="722" w:footer="0" w:top="980" w:bottom="280" w:left="1340" w:right="16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0"/>
        <w:rPr>
          <w:b/>
        </w:rPr>
      </w:pPr>
    </w:p>
    <w:p>
      <w:pPr>
        <w:spacing w:line="480" w:lineRule="auto" w:before="0"/>
        <w:ind w:left="460" w:right="175" w:firstLine="0"/>
        <w:jc w:val="left"/>
        <w:rPr>
          <w:b/>
          <w:sz w:val="24"/>
        </w:rPr>
      </w:pPr>
      <w:r>
        <w:rPr/>
        <mc:AlternateContent>
          <mc:Choice Requires="wps">
            <w:drawing>
              <wp:anchor distT="0" distB="0" distL="0" distR="0" allowOverlap="1" layoutInCell="1" locked="0" behindDoc="1" simplePos="0" relativeHeight="482960896">
                <wp:simplePos x="0" y="0"/>
                <wp:positionH relativeFrom="page">
                  <wp:posOffset>1143000</wp:posOffset>
                </wp:positionH>
                <wp:positionV relativeFrom="paragraph">
                  <wp:posOffset>-4302229</wp:posOffset>
                </wp:positionV>
                <wp:extent cx="5486400" cy="557720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5486400" cy="5577205"/>
                          <a:chExt cx="5486400" cy="5577205"/>
                        </a:xfrm>
                      </wpg:grpSpPr>
                      <pic:pic>
                        <pic:nvPicPr>
                          <pic:cNvPr id="189" name="Image 189"/>
                          <pic:cNvPicPr/>
                        </pic:nvPicPr>
                        <pic:blipFill>
                          <a:blip r:embed="rId5" cstate="print"/>
                          <a:stretch>
                            <a:fillRect/>
                          </a:stretch>
                        </pic:blipFill>
                        <pic:spPr>
                          <a:xfrm>
                            <a:off x="131445" y="549909"/>
                            <a:ext cx="5084699" cy="5027104"/>
                          </a:xfrm>
                          <a:prstGeom prst="rect">
                            <a:avLst/>
                          </a:prstGeom>
                        </pic:spPr>
                      </pic:pic>
                      <pic:pic>
                        <pic:nvPicPr>
                          <pic:cNvPr id="190" name="Image 190"/>
                          <pic:cNvPicPr/>
                        </pic:nvPicPr>
                        <pic:blipFill>
                          <a:blip r:embed="rId32" cstate="print"/>
                          <a:stretch>
                            <a:fillRect/>
                          </a:stretch>
                        </pic:blipFill>
                        <pic:spPr>
                          <a:xfrm>
                            <a:off x="0" y="0"/>
                            <a:ext cx="5486400" cy="4126864"/>
                          </a:xfrm>
                          <a:prstGeom prst="rect">
                            <a:avLst/>
                          </a:prstGeom>
                        </pic:spPr>
                      </pic:pic>
                    </wpg:wgp>
                  </a:graphicData>
                </a:graphic>
              </wp:anchor>
            </w:drawing>
          </mc:Choice>
          <mc:Fallback>
            <w:pict>
              <v:group style="position:absolute;margin-left:90pt;margin-top:-338.758209pt;width:432pt;height:439.15pt;mso-position-horizontal-relative:page;mso-position-vertical-relative:paragraph;z-index:-20355584" id="docshapegroup87" coordorigin="1800,-6775" coordsize="8640,8783">
                <v:shape style="position:absolute;left:2007;top:-5910;width:8008;height:7917" type="#_x0000_t75" id="docshape88" stroked="false">
                  <v:imagedata r:id="rId5" o:title=""/>
                </v:shape>
                <v:shape style="position:absolute;left:1800;top:-6776;width:8640;height:6499" type="#_x0000_t75" id="docshape89" stroked="false">
                  <v:imagedata r:id="rId32" o:title=""/>
                </v:shape>
                <w10:wrap type="none"/>
              </v:group>
            </w:pict>
          </mc:Fallback>
        </mc:AlternateContent>
      </w:r>
      <w:r>
        <w:rPr>
          <w:b/>
          <w:sz w:val="24"/>
        </w:rPr>
        <w:t>Plate</w:t>
      </w:r>
      <w:r>
        <w:rPr>
          <w:b/>
          <w:spacing w:val="-5"/>
          <w:sz w:val="24"/>
        </w:rPr>
        <w:t> </w:t>
      </w:r>
      <w:r>
        <w:rPr>
          <w:b/>
          <w:sz w:val="24"/>
        </w:rPr>
        <w:t>10:</w:t>
      </w:r>
      <w:r>
        <w:rPr>
          <w:b/>
          <w:spacing w:val="40"/>
          <w:sz w:val="24"/>
        </w:rPr>
        <w:t> </w:t>
      </w:r>
      <w:r>
        <w:rPr>
          <w:b/>
          <w:sz w:val="24"/>
        </w:rPr>
        <w:t>Exercise</w:t>
      </w:r>
      <w:r>
        <w:rPr>
          <w:b/>
          <w:spacing w:val="-3"/>
          <w:sz w:val="24"/>
        </w:rPr>
        <w:t> </w:t>
      </w:r>
      <w:r>
        <w:rPr>
          <w:b/>
          <w:sz w:val="24"/>
        </w:rPr>
        <w:t>Position</w:t>
      </w:r>
      <w:r>
        <w:rPr>
          <w:b/>
          <w:spacing w:val="-3"/>
          <w:sz w:val="24"/>
        </w:rPr>
        <w:t> </w:t>
      </w:r>
      <w:r>
        <w:rPr>
          <w:b/>
          <w:sz w:val="24"/>
        </w:rPr>
        <w:t>5:</w:t>
      </w:r>
      <w:r>
        <w:rPr>
          <w:b/>
          <w:spacing w:val="-4"/>
          <w:sz w:val="24"/>
        </w:rPr>
        <w:t> </w:t>
      </w:r>
      <w:r>
        <w:rPr>
          <w:b/>
          <w:sz w:val="24"/>
        </w:rPr>
        <w:t>Prone</w:t>
      </w:r>
      <w:r>
        <w:rPr>
          <w:b/>
          <w:spacing w:val="-5"/>
          <w:sz w:val="24"/>
        </w:rPr>
        <w:t> </w:t>
      </w:r>
      <w:r>
        <w:rPr>
          <w:b/>
          <w:sz w:val="24"/>
        </w:rPr>
        <w:t>position</w:t>
      </w:r>
      <w:r>
        <w:rPr>
          <w:b/>
          <w:spacing w:val="-3"/>
          <w:sz w:val="24"/>
        </w:rPr>
        <w:t> </w:t>
      </w:r>
      <w:r>
        <w:rPr>
          <w:b/>
          <w:sz w:val="24"/>
        </w:rPr>
        <w:t>with</w:t>
      </w:r>
      <w:r>
        <w:rPr>
          <w:b/>
          <w:spacing w:val="-4"/>
          <w:sz w:val="24"/>
        </w:rPr>
        <w:t> </w:t>
      </w:r>
      <w:r>
        <w:rPr>
          <w:b/>
          <w:sz w:val="24"/>
        </w:rPr>
        <w:t>both</w:t>
      </w:r>
      <w:r>
        <w:rPr>
          <w:b/>
          <w:spacing w:val="-4"/>
          <w:sz w:val="24"/>
        </w:rPr>
        <w:t> </w:t>
      </w:r>
      <w:r>
        <w:rPr>
          <w:b/>
          <w:sz w:val="24"/>
        </w:rPr>
        <w:t>arms</w:t>
      </w:r>
      <w:r>
        <w:rPr>
          <w:b/>
          <w:spacing w:val="-4"/>
          <w:sz w:val="24"/>
        </w:rPr>
        <w:t> </w:t>
      </w:r>
      <w:r>
        <w:rPr>
          <w:b/>
          <w:sz w:val="24"/>
        </w:rPr>
        <w:t>elevated</w:t>
      </w:r>
      <w:r>
        <w:rPr>
          <w:b/>
          <w:spacing w:val="-4"/>
          <w:sz w:val="24"/>
        </w:rPr>
        <w:t> </w:t>
      </w:r>
      <w:r>
        <w:rPr>
          <w:b/>
          <w:sz w:val="24"/>
        </w:rPr>
        <w:t>forwards</w:t>
      </w:r>
      <w:r>
        <w:rPr>
          <w:b/>
          <w:spacing w:val="-4"/>
          <w:sz w:val="24"/>
        </w:rPr>
        <w:t> </w:t>
      </w:r>
      <w:r>
        <w:rPr>
          <w:b/>
          <w:sz w:val="24"/>
        </w:rPr>
        <w:t>and both legs (with knees extended) lifted off the plinth from neutral to extension for static and dynamic back extensors endurance exercise</w:t>
      </w:r>
    </w:p>
    <w:p>
      <w:pPr>
        <w:spacing w:after="0" w:line="480" w:lineRule="auto"/>
        <w:jc w:val="left"/>
        <w:rPr>
          <w:sz w:val="24"/>
        </w:rPr>
        <w:sectPr>
          <w:pgSz w:w="12240" w:h="15840"/>
          <w:pgMar w:header="722" w:footer="0" w:top="980" w:bottom="280" w:left="1340" w:right="1660"/>
        </w:sectPr>
      </w:pPr>
    </w:p>
    <w:p>
      <w:pPr>
        <w:pStyle w:val="BodyText"/>
        <w:rPr>
          <w:b/>
        </w:rPr>
      </w:pPr>
    </w:p>
    <w:p>
      <w:pPr>
        <w:pStyle w:val="BodyText"/>
        <w:spacing w:before="204"/>
        <w:rPr>
          <w:b/>
        </w:rPr>
      </w:pPr>
    </w:p>
    <w:p>
      <w:pPr>
        <w:pStyle w:val="Heading1"/>
        <w:spacing w:line="480" w:lineRule="auto" w:before="0"/>
        <w:ind w:left="3180" w:right="2704" w:firstLine="643"/>
        <w:jc w:val="left"/>
      </w:pPr>
      <w:r>
        <w:rPr/>
        <mc:AlternateContent>
          <mc:Choice Requires="wps">
            <w:drawing>
              <wp:anchor distT="0" distB="0" distL="0" distR="0" allowOverlap="1" layoutInCell="1" locked="0" behindDoc="1" simplePos="0" relativeHeight="482961408">
                <wp:simplePos x="0" y="0"/>
                <wp:positionH relativeFrom="page">
                  <wp:posOffset>3772534</wp:posOffset>
                </wp:positionH>
                <wp:positionV relativeFrom="paragraph">
                  <wp:posOffset>-453275</wp:posOffset>
                </wp:positionV>
                <wp:extent cx="228600" cy="1689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28600" cy="168910"/>
                        </a:xfrm>
                        <a:prstGeom prst="rect">
                          <a:avLst/>
                        </a:prstGeom>
                      </wps:spPr>
                      <wps:txbx>
                        <w:txbxContent>
                          <w:p>
                            <w:pPr>
                              <w:pStyle w:val="BodyText"/>
                              <w:spacing w:line="266" w:lineRule="exact"/>
                            </w:pPr>
                            <w:r>
                              <w:rPr>
                                <w:spacing w:val="-5"/>
                              </w:rPr>
                              <w:t>100</w:t>
                            </w:r>
                          </w:p>
                        </w:txbxContent>
                      </wps:txbx>
                      <wps:bodyPr wrap="square" lIns="0" tIns="0" rIns="0" bIns="0" rtlCol="0">
                        <a:noAutofit/>
                      </wps:bodyPr>
                    </wps:wsp>
                  </a:graphicData>
                </a:graphic>
              </wp:anchor>
            </w:drawing>
          </mc:Choice>
          <mc:Fallback>
            <w:pict>
              <v:shape style="position:absolute;margin-left:297.049988pt;margin-top:-35.691017pt;width:18pt;height:13.3pt;mso-position-horizontal-relative:page;mso-position-vertical-relative:paragraph;z-index:-20355072" type="#_x0000_t202" id="docshape90" filled="false" stroked="false">
                <v:textbox inset="0,0,0,0">
                  <w:txbxContent>
                    <w:p>
                      <w:pPr>
                        <w:pStyle w:val="BodyText"/>
                        <w:spacing w:line="266" w:lineRule="exact"/>
                      </w:pPr>
                      <w:r>
                        <w:rPr>
                          <w:spacing w:val="-5"/>
                        </w:rPr>
                        <w:t>100</w:t>
                      </w:r>
                    </w:p>
                  </w:txbxContent>
                </v:textbox>
                <w10:wrap type="none"/>
              </v:shape>
            </w:pict>
          </mc:Fallback>
        </mc:AlternateContent>
      </w:r>
      <w:r>
        <w:rPr/>
        <mc:AlternateContent>
          <mc:Choice Requires="wps">
            <w:drawing>
              <wp:anchor distT="0" distB="0" distL="0" distR="0" allowOverlap="1" layoutInCell="1" locked="0" behindDoc="1" simplePos="0" relativeHeight="482962432">
                <wp:simplePos x="0" y="0"/>
                <wp:positionH relativeFrom="page">
                  <wp:posOffset>3781425</wp:posOffset>
                </wp:positionH>
                <wp:positionV relativeFrom="paragraph">
                  <wp:posOffset>-473680</wp:posOffset>
                </wp:positionV>
                <wp:extent cx="266700" cy="20002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266700" cy="200025"/>
                        </a:xfrm>
                        <a:custGeom>
                          <a:avLst/>
                          <a:gdLst/>
                          <a:ahLst/>
                          <a:cxnLst/>
                          <a:rect l="l" t="t" r="r" b="b"/>
                          <a:pathLst>
                            <a:path w="266700" h="200025">
                              <a:moveTo>
                                <a:pt x="266700" y="0"/>
                              </a:moveTo>
                              <a:lnTo>
                                <a:pt x="0" y="0"/>
                              </a:lnTo>
                              <a:lnTo>
                                <a:pt x="0" y="200025"/>
                              </a:lnTo>
                              <a:lnTo>
                                <a:pt x="266700" y="200025"/>
                              </a:lnTo>
                              <a:lnTo>
                                <a:pt x="2667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7.75pt;margin-top:-37.297657pt;width:21pt;height:15.75pt;mso-position-horizontal-relative:page;mso-position-vertical-relative:paragraph;z-index:-20354048" id="docshape91" filled="true" fillcolor="#ffffff" stroked="false">
                <v:fill type="solid"/>
                <w10:wrap type="none"/>
              </v:rect>
            </w:pict>
          </mc:Fallback>
        </mc:AlternateContent>
      </w:r>
      <w:r>
        <w:rPr/>
        <w:t>CHAPTER FOUR RESULTS</w:t>
      </w:r>
      <w:r>
        <w:rPr>
          <w:spacing w:val="-15"/>
        </w:rPr>
        <w:t> </w:t>
      </w:r>
      <w:r>
        <w:rPr/>
        <w:t>AND</w:t>
      </w:r>
      <w:r>
        <w:rPr>
          <w:spacing w:val="-15"/>
        </w:rPr>
        <w:t> </w:t>
      </w:r>
      <w:r>
        <w:rPr/>
        <w:t>DISCUSSION</w:t>
      </w:r>
    </w:p>
    <w:p>
      <w:pPr>
        <w:pStyle w:val="Heading1"/>
        <w:numPr>
          <w:ilvl w:val="1"/>
          <w:numId w:val="52"/>
        </w:numPr>
        <w:tabs>
          <w:tab w:pos="788" w:val="left" w:leader="none"/>
        </w:tabs>
        <w:spacing w:line="240" w:lineRule="auto" w:before="1" w:after="0"/>
        <w:ind w:left="788" w:right="0" w:hanging="359"/>
        <w:jc w:val="both"/>
      </w:pPr>
      <w:bookmarkStart w:name="_TOC_250017" w:id="47"/>
      <w:bookmarkEnd w:id="47"/>
      <w:r>
        <w:rPr>
          <w:spacing w:val="-2"/>
        </w:rPr>
        <w:t>RESULTS</w:t>
      </w:r>
    </w:p>
    <w:p>
      <w:pPr>
        <w:pStyle w:val="BodyText"/>
        <w:rPr>
          <w:b/>
        </w:rPr>
      </w:pPr>
    </w:p>
    <w:p>
      <w:pPr>
        <w:pStyle w:val="Heading2"/>
        <w:numPr>
          <w:ilvl w:val="2"/>
          <w:numId w:val="52"/>
        </w:numPr>
        <w:tabs>
          <w:tab w:pos="999" w:val="left" w:leader="none"/>
        </w:tabs>
        <w:spacing w:line="240" w:lineRule="auto" w:before="0" w:after="0"/>
        <w:ind w:left="999" w:right="0" w:hanging="539"/>
        <w:jc w:val="both"/>
      </w:pPr>
      <w:bookmarkStart w:name="_TOC_250016" w:id="48"/>
      <w:r>
        <w:rPr/>
        <w:t>Participants’</w:t>
      </w:r>
      <w:r>
        <w:rPr>
          <w:spacing w:val="-3"/>
        </w:rPr>
        <w:t> </w:t>
      </w:r>
      <w:bookmarkEnd w:id="48"/>
      <w:r>
        <w:rPr>
          <w:spacing w:val="-2"/>
        </w:rPr>
        <w:t>profile</w:t>
      </w:r>
    </w:p>
    <w:p>
      <w:pPr>
        <w:pStyle w:val="BodyText"/>
        <w:spacing w:line="480" w:lineRule="auto" w:before="271"/>
        <w:ind w:left="460" w:right="131" w:firstLine="719"/>
        <w:jc w:val="both"/>
      </w:pPr>
      <w:r>
        <w:rPr/>
        <w:drawing>
          <wp:anchor distT="0" distB="0" distL="0" distR="0" allowOverlap="1" layoutInCell="1" locked="0" behindDoc="1" simplePos="0" relativeHeight="482961920">
            <wp:simplePos x="0" y="0"/>
            <wp:positionH relativeFrom="page">
              <wp:posOffset>1274444</wp:posOffset>
            </wp:positionH>
            <wp:positionV relativeFrom="paragraph">
              <wp:posOffset>375418</wp:posOffset>
            </wp:positionV>
            <wp:extent cx="5084699" cy="5027104"/>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5" cstate="print"/>
                    <a:stretch>
                      <a:fillRect/>
                    </a:stretch>
                  </pic:blipFill>
                  <pic:spPr>
                    <a:xfrm>
                      <a:off x="0" y="0"/>
                      <a:ext cx="5084699" cy="5027104"/>
                    </a:xfrm>
                    <a:prstGeom prst="rect">
                      <a:avLst/>
                    </a:prstGeom>
                  </pic:spPr>
                </pic:pic>
              </a:graphicData>
            </a:graphic>
          </wp:anchor>
        </w:drawing>
      </w:r>
      <w:r>
        <w:rPr/>
        <w:t>The mean age, height, weight and BMI of all the participants was 51.8 ± 7.35 years (yr), 1.66 ± 0.04m, 76.2±11.2 Kg and 27.2 ± 4.43 kg/m</w:t>
      </w:r>
      <w:r>
        <w:rPr>
          <w:vertAlign w:val="superscript"/>
        </w:rPr>
        <w:t>2</w:t>
      </w:r>
      <w:r>
        <w:rPr>
          <w:spacing w:val="-7"/>
          <w:vertAlign w:val="baseline"/>
        </w:rPr>
        <w:t> </w:t>
      </w:r>
      <w:r>
        <w:rPr>
          <w:vertAlign w:val="baseline"/>
        </w:rPr>
        <w:t>respectively. Comparison of the participants‘ general characteristics by treatment groups revealed that the participants in the different groups were comparable in their general characteristics (p&gt;0.05) (table 3). A quarter of the participants who reported mechanical stresses due to job activities were civil servants (25.4%), about 15% were teachers and 13.4% were nurses</w:t>
      </w:r>
      <w:r>
        <w:rPr>
          <w:spacing w:val="-3"/>
          <w:vertAlign w:val="baseline"/>
        </w:rPr>
        <w:t> </w:t>
      </w:r>
      <w:r>
        <w:rPr>
          <w:vertAlign w:val="baseline"/>
        </w:rPr>
        <w:t>(table</w:t>
      </w:r>
      <w:r>
        <w:rPr>
          <w:spacing w:val="-3"/>
          <w:vertAlign w:val="baseline"/>
        </w:rPr>
        <w:t> </w:t>
      </w:r>
      <w:r>
        <w:rPr>
          <w:vertAlign w:val="baseline"/>
        </w:rPr>
        <w:t>4).</w:t>
      </w:r>
      <w:r>
        <w:rPr>
          <w:spacing w:val="-3"/>
          <w:vertAlign w:val="baseline"/>
        </w:rPr>
        <w:t> </w:t>
      </w:r>
      <w:r>
        <w:rPr>
          <w:vertAlign w:val="baseline"/>
        </w:rPr>
        <w:t>About</w:t>
      </w:r>
      <w:r>
        <w:rPr>
          <w:spacing w:val="-3"/>
          <w:vertAlign w:val="baseline"/>
        </w:rPr>
        <w:t> </w:t>
      </w:r>
      <w:r>
        <w:rPr>
          <w:vertAlign w:val="baseline"/>
        </w:rPr>
        <w:t>a</w:t>
      </w:r>
      <w:r>
        <w:rPr>
          <w:spacing w:val="-2"/>
          <w:vertAlign w:val="baseline"/>
        </w:rPr>
        <w:t> </w:t>
      </w:r>
      <w:r>
        <w:rPr>
          <w:vertAlign w:val="baseline"/>
        </w:rPr>
        <w:t>third</w:t>
      </w:r>
      <w:r>
        <w:rPr>
          <w:spacing w:val="-3"/>
          <w:vertAlign w:val="baseline"/>
        </w:rPr>
        <w:t> </w:t>
      </w:r>
      <w:r>
        <w:rPr>
          <w:vertAlign w:val="baseline"/>
        </w:rPr>
        <w:t>of</w:t>
      </w:r>
      <w:r>
        <w:rPr>
          <w:spacing w:val="-5"/>
          <w:vertAlign w:val="baseline"/>
        </w:rPr>
        <w:t> </w:t>
      </w:r>
      <w:r>
        <w:rPr>
          <w:vertAlign w:val="baseline"/>
        </w:rPr>
        <w:t>the</w:t>
      </w:r>
      <w:r>
        <w:rPr>
          <w:spacing w:val="-3"/>
          <w:vertAlign w:val="baseline"/>
        </w:rPr>
        <w:t> </w:t>
      </w:r>
      <w:r>
        <w:rPr>
          <w:vertAlign w:val="baseline"/>
        </w:rPr>
        <w:t>participants</w:t>
      </w:r>
      <w:r>
        <w:rPr>
          <w:spacing w:val="-1"/>
          <w:vertAlign w:val="baseline"/>
        </w:rPr>
        <w:t> </w:t>
      </w:r>
      <w:r>
        <w:rPr>
          <w:vertAlign w:val="baseline"/>
        </w:rPr>
        <w:t>reported</w:t>
      </w:r>
      <w:r>
        <w:rPr>
          <w:spacing w:val="-3"/>
          <w:vertAlign w:val="baseline"/>
        </w:rPr>
        <w:t> </w:t>
      </w:r>
      <w:r>
        <w:rPr>
          <w:vertAlign w:val="baseline"/>
        </w:rPr>
        <w:t>no</w:t>
      </w:r>
      <w:r>
        <w:rPr>
          <w:spacing w:val="-3"/>
          <w:vertAlign w:val="baseline"/>
        </w:rPr>
        <w:t> </w:t>
      </w:r>
      <w:r>
        <w:rPr>
          <w:vertAlign w:val="baseline"/>
        </w:rPr>
        <w:t>stress</w:t>
      </w:r>
      <w:r>
        <w:rPr>
          <w:spacing w:val="-1"/>
          <w:vertAlign w:val="baseline"/>
        </w:rPr>
        <w:t> </w:t>
      </w:r>
      <w:r>
        <w:rPr>
          <w:vertAlign w:val="baseline"/>
        </w:rPr>
        <w:t>from</w:t>
      </w:r>
      <w:r>
        <w:rPr>
          <w:spacing w:val="-3"/>
          <w:vertAlign w:val="baseline"/>
        </w:rPr>
        <w:t> </w:t>
      </w:r>
      <w:r>
        <w:rPr>
          <w:vertAlign w:val="baseline"/>
        </w:rPr>
        <w:t>leisure</w:t>
      </w:r>
      <w:r>
        <w:rPr>
          <w:spacing w:val="-5"/>
          <w:vertAlign w:val="baseline"/>
        </w:rPr>
        <w:t> </w:t>
      </w:r>
      <w:r>
        <w:rPr>
          <w:vertAlign w:val="baseline"/>
        </w:rPr>
        <w:t>activities. However, 26.9% reported mechanical stresses from cooking, 13.4% from sex and 10.4% from gardening. Functional limitations reported by the participants included difficulty with</w:t>
      </w:r>
      <w:r>
        <w:rPr>
          <w:spacing w:val="-2"/>
          <w:vertAlign w:val="baseline"/>
        </w:rPr>
        <w:t> </w:t>
      </w:r>
      <w:r>
        <w:rPr>
          <w:vertAlign w:val="baseline"/>
        </w:rPr>
        <w:t>sitting</w:t>
      </w:r>
      <w:r>
        <w:rPr>
          <w:spacing w:val="-5"/>
          <w:vertAlign w:val="baseline"/>
        </w:rPr>
        <w:t> </w:t>
      </w:r>
      <w:r>
        <w:rPr>
          <w:vertAlign w:val="baseline"/>
        </w:rPr>
        <w:t>(47.8%), bending</w:t>
      </w:r>
      <w:r>
        <w:rPr>
          <w:spacing w:val="-4"/>
          <w:vertAlign w:val="baseline"/>
        </w:rPr>
        <w:t> </w:t>
      </w:r>
      <w:r>
        <w:rPr>
          <w:vertAlign w:val="baseline"/>
        </w:rPr>
        <w:t>(22.4%)</w:t>
      </w:r>
      <w:r>
        <w:rPr>
          <w:spacing w:val="-1"/>
          <w:vertAlign w:val="baseline"/>
        </w:rPr>
        <w:t> </w:t>
      </w:r>
      <w:r>
        <w:rPr>
          <w:vertAlign w:val="baseline"/>
        </w:rPr>
        <w:t>and</w:t>
      </w:r>
      <w:r>
        <w:rPr>
          <w:spacing w:val="-2"/>
          <w:vertAlign w:val="baseline"/>
        </w:rPr>
        <w:t> </w:t>
      </w:r>
      <w:r>
        <w:rPr>
          <w:vertAlign w:val="baseline"/>
        </w:rPr>
        <w:t>driving</w:t>
      </w:r>
      <w:r>
        <w:rPr>
          <w:spacing w:val="-2"/>
          <w:vertAlign w:val="baseline"/>
        </w:rPr>
        <w:t> </w:t>
      </w:r>
      <w:r>
        <w:rPr>
          <w:vertAlign w:val="baseline"/>
        </w:rPr>
        <w:t>(17.9%)</w:t>
      </w:r>
      <w:r>
        <w:rPr>
          <w:spacing w:val="-2"/>
          <w:vertAlign w:val="baseline"/>
        </w:rPr>
        <w:t> </w:t>
      </w:r>
      <w:r>
        <w:rPr>
          <w:vertAlign w:val="baseline"/>
        </w:rPr>
        <w:t>(table</w:t>
      </w:r>
      <w:r>
        <w:rPr>
          <w:spacing w:val="-1"/>
          <w:vertAlign w:val="baseline"/>
        </w:rPr>
        <w:t> </w:t>
      </w:r>
      <w:r>
        <w:rPr>
          <w:vertAlign w:val="baseline"/>
        </w:rPr>
        <w:t>4). The</w:t>
      </w:r>
      <w:r>
        <w:rPr>
          <w:spacing w:val="-3"/>
          <w:vertAlign w:val="baseline"/>
        </w:rPr>
        <w:t> </w:t>
      </w:r>
      <w:r>
        <w:rPr>
          <w:vertAlign w:val="baseline"/>
        </w:rPr>
        <w:t>mean</w:t>
      </w:r>
      <w:r>
        <w:rPr>
          <w:spacing w:val="-2"/>
          <w:vertAlign w:val="baseline"/>
        </w:rPr>
        <w:t> </w:t>
      </w:r>
      <w:r>
        <w:rPr>
          <w:vertAlign w:val="baseline"/>
        </w:rPr>
        <w:t>functional disability</w:t>
      </w:r>
      <w:r>
        <w:rPr>
          <w:spacing w:val="-1"/>
          <w:vertAlign w:val="baseline"/>
        </w:rPr>
        <w:t> </w:t>
      </w:r>
      <w:r>
        <w:rPr>
          <w:vertAlign w:val="baseline"/>
        </w:rPr>
        <w:t>and</w:t>
      </w:r>
      <w:r>
        <w:rPr>
          <w:spacing w:val="4"/>
          <w:vertAlign w:val="baseline"/>
        </w:rPr>
        <w:t> </w:t>
      </w:r>
      <w:r>
        <w:rPr>
          <w:vertAlign w:val="baseline"/>
        </w:rPr>
        <w:t>pain</w:t>
      </w:r>
      <w:r>
        <w:rPr>
          <w:spacing w:val="5"/>
          <w:vertAlign w:val="baseline"/>
        </w:rPr>
        <w:t> </w:t>
      </w:r>
      <w:r>
        <w:rPr>
          <w:vertAlign w:val="baseline"/>
        </w:rPr>
        <w:t>intensity</w:t>
      </w:r>
      <w:r>
        <w:rPr>
          <w:spacing w:val="-1"/>
          <w:vertAlign w:val="baseline"/>
        </w:rPr>
        <w:t> </w:t>
      </w:r>
      <w:r>
        <w:rPr>
          <w:vertAlign w:val="baseline"/>
        </w:rPr>
        <w:t>scores</w:t>
      </w:r>
      <w:r>
        <w:rPr>
          <w:spacing w:val="7"/>
          <w:vertAlign w:val="baseline"/>
        </w:rPr>
        <w:t> </w:t>
      </w:r>
      <w:r>
        <w:rPr>
          <w:vertAlign w:val="baseline"/>
        </w:rPr>
        <w:t>reported</w:t>
      </w:r>
      <w:r>
        <w:rPr>
          <w:spacing w:val="4"/>
          <w:vertAlign w:val="baseline"/>
        </w:rPr>
        <w:t> </w:t>
      </w:r>
      <w:r>
        <w:rPr>
          <w:vertAlign w:val="baseline"/>
        </w:rPr>
        <w:t>by</w:t>
      </w:r>
      <w:r>
        <w:rPr>
          <w:spacing w:val="-1"/>
          <w:vertAlign w:val="baseline"/>
        </w:rPr>
        <w:t> </w:t>
      </w:r>
      <w:r>
        <w:rPr>
          <w:vertAlign w:val="baseline"/>
        </w:rPr>
        <w:t>the</w:t>
      </w:r>
      <w:r>
        <w:rPr>
          <w:spacing w:val="5"/>
          <w:vertAlign w:val="baseline"/>
        </w:rPr>
        <w:t> </w:t>
      </w:r>
      <w:r>
        <w:rPr>
          <w:vertAlign w:val="baseline"/>
        </w:rPr>
        <w:t>participants</w:t>
      </w:r>
      <w:r>
        <w:rPr>
          <w:spacing w:val="7"/>
          <w:vertAlign w:val="baseline"/>
        </w:rPr>
        <w:t> </w:t>
      </w:r>
      <w:r>
        <w:rPr>
          <w:vertAlign w:val="baseline"/>
        </w:rPr>
        <w:t>were</w:t>
      </w:r>
      <w:r>
        <w:rPr>
          <w:spacing w:val="4"/>
          <w:vertAlign w:val="baseline"/>
        </w:rPr>
        <w:t> </w:t>
      </w:r>
      <w:r>
        <w:rPr>
          <w:vertAlign w:val="baseline"/>
        </w:rPr>
        <w:t>5.43</w:t>
      </w:r>
      <w:r>
        <w:rPr>
          <w:spacing w:val="4"/>
          <w:vertAlign w:val="baseline"/>
        </w:rPr>
        <w:t> </w:t>
      </w:r>
      <w:r>
        <w:rPr>
          <w:vertAlign w:val="baseline"/>
        </w:rPr>
        <w:t>±</w:t>
      </w:r>
      <w:r>
        <w:rPr>
          <w:spacing w:val="4"/>
          <w:vertAlign w:val="baseline"/>
        </w:rPr>
        <w:t> </w:t>
      </w:r>
      <w:r>
        <w:rPr>
          <w:vertAlign w:val="baseline"/>
        </w:rPr>
        <w:t>1.44</w:t>
      </w:r>
      <w:r>
        <w:rPr>
          <w:spacing w:val="4"/>
          <w:vertAlign w:val="baseline"/>
        </w:rPr>
        <w:t> </w:t>
      </w:r>
      <w:r>
        <w:rPr>
          <w:vertAlign w:val="baseline"/>
        </w:rPr>
        <w:t>and</w:t>
      </w:r>
      <w:r>
        <w:rPr>
          <w:spacing w:val="4"/>
          <w:vertAlign w:val="baseline"/>
        </w:rPr>
        <w:t> </w:t>
      </w:r>
      <w:r>
        <w:rPr>
          <w:spacing w:val="-4"/>
          <w:vertAlign w:val="baseline"/>
        </w:rPr>
        <w:t>6.55</w:t>
      </w:r>
    </w:p>
    <w:p>
      <w:pPr>
        <w:pStyle w:val="BodyText"/>
        <w:spacing w:line="480" w:lineRule="auto" w:before="2"/>
        <w:ind w:left="460" w:right="138"/>
        <w:jc w:val="both"/>
      </w:pPr>
      <w:r>
        <w:rPr/>
        <w:t>± 1.75 (VAS) respectively (table 4). Majority (68.7%) of the participants has been off work because of the current episode of the LBP (table 4).</w:t>
      </w:r>
    </w:p>
    <w:p>
      <w:pPr>
        <w:pStyle w:val="BodyText"/>
        <w:spacing w:line="480" w:lineRule="auto"/>
        <w:ind w:left="460" w:right="142" w:firstLine="719"/>
        <w:jc w:val="both"/>
      </w:pPr>
      <w:r>
        <w:rPr/>
        <w:t>None of the participants reported positively to the specific questions in the algorithm indicative of red flags.</w:t>
      </w:r>
      <w:r>
        <w:rPr>
          <w:spacing w:val="40"/>
        </w:rPr>
        <w:t> </w:t>
      </w:r>
      <w:r>
        <w:rPr/>
        <w:t>None of the participants reported a current episode of constant symptoms of LBP. All participants have had a previous history of LBP and the duration</w:t>
      </w:r>
      <w:r>
        <w:rPr>
          <w:spacing w:val="5"/>
        </w:rPr>
        <w:t> </w:t>
      </w:r>
      <w:r>
        <w:rPr/>
        <w:t>of</w:t>
      </w:r>
      <w:r>
        <w:rPr>
          <w:spacing w:val="5"/>
        </w:rPr>
        <w:t> </w:t>
      </w:r>
      <w:r>
        <w:rPr/>
        <w:t>the</w:t>
      </w:r>
      <w:r>
        <w:rPr>
          <w:spacing w:val="8"/>
        </w:rPr>
        <w:t> </w:t>
      </w:r>
      <w:r>
        <w:rPr/>
        <w:t>current</w:t>
      </w:r>
      <w:r>
        <w:rPr>
          <w:spacing w:val="6"/>
        </w:rPr>
        <w:t> </w:t>
      </w:r>
      <w:r>
        <w:rPr/>
        <w:t>episode</w:t>
      </w:r>
      <w:r>
        <w:rPr>
          <w:spacing w:val="6"/>
        </w:rPr>
        <w:t> </w:t>
      </w:r>
      <w:r>
        <w:rPr/>
        <w:t>ranged</w:t>
      </w:r>
      <w:r>
        <w:rPr>
          <w:spacing w:val="8"/>
        </w:rPr>
        <w:t> </w:t>
      </w:r>
      <w:r>
        <w:rPr/>
        <w:t>between</w:t>
      </w:r>
      <w:r>
        <w:rPr>
          <w:spacing w:val="5"/>
        </w:rPr>
        <w:t> </w:t>
      </w:r>
      <w:r>
        <w:rPr/>
        <w:t>4</w:t>
      </w:r>
      <w:r>
        <w:rPr>
          <w:spacing w:val="9"/>
        </w:rPr>
        <w:t> </w:t>
      </w:r>
      <w:r>
        <w:rPr/>
        <w:t>and</w:t>
      </w:r>
      <w:r>
        <w:rPr>
          <w:spacing w:val="5"/>
        </w:rPr>
        <w:t> </w:t>
      </w:r>
      <w:r>
        <w:rPr/>
        <w:t>12</w:t>
      </w:r>
      <w:r>
        <w:rPr>
          <w:spacing w:val="5"/>
        </w:rPr>
        <w:t> </w:t>
      </w:r>
      <w:r>
        <w:rPr/>
        <w:t>months</w:t>
      </w:r>
      <w:r>
        <w:rPr>
          <w:spacing w:val="7"/>
        </w:rPr>
        <w:t> </w:t>
      </w:r>
      <w:r>
        <w:rPr/>
        <w:t>with</w:t>
      </w:r>
      <w:r>
        <w:rPr>
          <w:spacing w:val="6"/>
        </w:rPr>
        <w:t> </w:t>
      </w:r>
      <w:r>
        <w:rPr/>
        <w:t>a</w:t>
      </w:r>
      <w:r>
        <w:rPr>
          <w:spacing w:val="6"/>
        </w:rPr>
        <w:t> </w:t>
      </w:r>
      <w:r>
        <w:rPr/>
        <w:t>mean</w:t>
      </w:r>
      <w:r>
        <w:rPr>
          <w:spacing w:val="5"/>
        </w:rPr>
        <w:t> </w:t>
      </w:r>
      <w:r>
        <w:rPr/>
        <w:t>duration</w:t>
      </w:r>
      <w:r>
        <w:rPr>
          <w:spacing w:val="6"/>
        </w:rPr>
        <w:t> </w:t>
      </w:r>
      <w:r>
        <w:rPr>
          <w:spacing w:val="-5"/>
        </w:rPr>
        <w:t>of</w:t>
      </w:r>
    </w:p>
    <w:p>
      <w:pPr>
        <w:pStyle w:val="BodyText"/>
        <w:spacing w:before="1"/>
        <w:ind w:left="460"/>
        <w:jc w:val="both"/>
      </w:pPr>
      <w:r>
        <w:rPr/>
        <w:t>6.82</w:t>
      </w:r>
      <w:r>
        <w:rPr>
          <w:spacing w:val="41"/>
        </w:rPr>
        <w:t> </w:t>
      </w:r>
      <w:r>
        <w:rPr/>
        <w:t>±</w:t>
      </w:r>
      <w:r>
        <w:rPr>
          <w:spacing w:val="42"/>
        </w:rPr>
        <w:t> </w:t>
      </w:r>
      <w:r>
        <w:rPr/>
        <w:t>1.96</w:t>
      </w:r>
      <w:r>
        <w:rPr>
          <w:spacing w:val="41"/>
        </w:rPr>
        <w:t> </w:t>
      </w:r>
      <w:r>
        <w:rPr/>
        <w:t>months.</w:t>
      </w:r>
      <w:r>
        <w:rPr>
          <w:spacing w:val="42"/>
        </w:rPr>
        <w:t> </w:t>
      </w:r>
      <w:r>
        <w:rPr/>
        <w:t>Majority</w:t>
      </w:r>
      <w:r>
        <w:rPr>
          <w:spacing w:val="38"/>
        </w:rPr>
        <w:t> </w:t>
      </w:r>
      <w:r>
        <w:rPr/>
        <w:t>of</w:t>
      </w:r>
      <w:r>
        <w:rPr>
          <w:spacing w:val="41"/>
        </w:rPr>
        <w:t> </w:t>
      </w:r>
      <w:r>
        <w:rPr/>
        <w:t>the</w:t>
      </w:r>
      <w:r>
        <w:rPr>
          <w:spacing w:val="41"/>
        </w:rPr>
        <w:t> </w:t>
      </w:r>
      <w:r>
        <w:rPr/>
        <w:t>participants</w:t>
      </w:r>
      <w:r>
        <w:rPr>
          <w:spacing w:val="42"/>
        </w:rPr>
        <w:t> </w:t>
      </w:r>
      <w:r>
        <w:rPr/>
        <w:t>reported</w:t>
      </w:r>
      <w:r>
        <w:rPr>
          <w:spacing w:val="41"/>
        </w:rPr>
        <w:t> </w:t>
      </w:r>
      <w:r>
        <w:rPr/>
        <w:t>that</w:t>
      </w:r>
      <w:r>
        <w:rPr>
          <w:spacing w:val="41"/>
        </w:rPr>
        <w:t> </w:t>
      </w:r>
      <w:r>
        <w:rPr/>
        <w:t>the</w:t>
      </w:r>
      <w:r>
        <w:rPr>
          <w:spacing w:val="41"/>
        </w:rPr>
        <w:t> </w:t>
      </w:r>
      <w:r>
        <w:rPr/>
        <w:t>symptoms</w:t>
      </w:r>
      <w:r>
        <w:rPr>
          <w:spacing w:val="42"/>
        </w:rPr>
        <w:t> </w:t>
      </w:r>
      <w:r>
        <w:rPr/>
        <w:t>at</w:t>
      </w:r>
      <w:r>
        <w:rPr>
          <w:spacing w:val="42"/>
        </w:rPr>
        <w:t> </w:t>
      </w:r>
      <w:r>
        <w:rPr>
          <w:spacing w:val="-2"/>
        </w:rPr>
        <w:t>onset</w:t>
      </w:r>
    </w:p>
    <w:p>
      <w:pPr>
        <w:spacing w:after="0"/>
        <w:jc w:val="both"/>
        <w:sectPr>
          <w:headerReference w:type="default" r:id="rId33"/>
          <w:pgSz w:w="12240" w:h="15840"/>
          <w:pgMar w:header="0" w:footer="0" w:top="680" w:bottom="280" w:left="1340" w:right="1660"/>
        </w:sectPr>
      </w:pPr>
    </w:p>
    <w:p>
      <w:pPr>
        <w:pStyle w:val="BodyText"/>
        <w:spacing w:before="168"/>
      </w:pPr>
    </w:p>
    <w:p>
      <w:pPr>
        <w:pStyle w:val="BodyText"/>
        <w:spacing w:line="480" w:lineRule="auto"/>
        <w:ind w:left="460" w:right="146"/>
        <w:jc w:val="both"/>
      </w:pPr>
      <w:r>
        <w:rPr/>
        <w:t>affected the back mostly (53.7%), bending made the pain worst (53.7%), affected sleep (45.3%) and symptoms was often better when lying (68.7%) (table 5).</w:t>
      </w:r>
    </w:p>
    <w:p>
      <w:pPr>
        <w:pStyle w:val="BodyText"/>
        <w:spacing w:line="480" w:lineRule="auto"/>
        <w:ind w:left="460" w:right="139" w:firstLine="719"/>
        <w:jc w:val="both"/>
      </w:pPr>
      <w:r>
        <w:rPr/>
        <w:drawing>
          <wp:anchor distT="0" distB="0" distL="0" distR="0" allowOverlap="1" layoutInCell="1" locked="0" behindDoc="1" simplePos="0" relativeHeight="482962944">
            <wp:simplePos x="0" y="0"/>
            <wp:positionH relativeFrom="page">
              <wp:posOffset>1274444</wp:posOffset>
            </wp:positionH>
            <wp:positionV relativeFrom="paragraph">
              <wp:posOffset>904369</wp:posOffset>
            </wp:positionV>
            <wp:extent cx="5084699" cy="5027104"/>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5" cstate="print"/>
                    <a:stretch>
                      <a:fillRect/>
                    </a:stretch>
                  </pic:blipFill>
                  <pic:spPr>
                    <a:xfrm>
                      <a:off x="0" y="0"/>
                      <a:ext cx="5084699" cy="5027104"/>
                    </a:xfrm>
                    <a:prstGeom prst="rect">
                      <a:avLst/>
                    </a:prstGeom>
                  </pic:spPr>
                </pic:pic>
              </a:graphicData>
            </a:graphic>
          </wp:anchor>
        </w:drawing>
      </w:r>
      <w:r>
        <w:rPr/>
        <w:t>Among all the participants, test movements in flexion both standing and lying produced pain, while repeated movements in flexion increased pain in either standing or lying. On the other hand, test movements and repeated movements in extension both standing and lying decreased and/or centralized pain among the participants.</w:t>
      </w:r>
      <w:r>
        <w:rPr>
          <w:spacing w:val="40"/>
        </w:rPr>
        <w:t> </w:t>
      </w:r>
      <w:r>
        <w:rPr/>
        <w:t>Fifty six (83.5%) of the participants had posterior derangement syndrome, 5 (7.5%) had dysfunction syndrome and 6 (9.0%) had postural syndrome (table 6).</w:t>
      </w:r>
    </w:p>
    <w:p>
      <w:pPr>
        <w:spacing w:after="0" w:line="480" w:lineRule="auto"/>
        <w:jc w:val="both"/>
        <w:sectPr>
          <w:headerReference w:type="default" r:id="rId34"/>
          <w:pgSz w:w="12240" w:h="15840"/>
          <w:pgMar w:header="722" w:footer="0" w:top="980" w:bottom="280" w:left="1340" w:right="1660"/>
          <w:pgNumType w:start="101"/>
        </w:sectPr>
      </w:pPr>
    </w:p>
    <w:p>
      <w:pPr>
        <w:pStyle w:val="BodyText"/>
        <w:spacing w:before="168"/>
      </w:pPr>
    </w:p>
    <w:p>
      <w:pPr>
        <w:pStyle w:val="BodyText"/>
        <w:spacing w:line="480" w:lineRule="auto"/>
        <w:ind w:left="460"/>
      </w:pPr>
      <w:r>
        <w:rPr/>
        <w:t>Table</w:t>
      </w:r>
      <w:r>
        <w:rPr>
          <w:spacing w:val="38"/>
        </w:rPr>
        <w:t> </w:t>
      </w:r>
      <w:r>
        <w:rPr/>
        <w:t>3:</w:t>
      </w:r>
      <w:r>
        <w:rPr>
          <w:spacing w:val="39"/>
        </w:rPr>
        <w:t> </w:t>
      </w:r>
      <w:r>
        <w:rPr/>
        <w:t>One-way</w:t>
      </w:r>
      <w:r>
        <w:rPr>
          <w:spacing w:val="35"/>
        </w:rPr>
        <w:t> </w:t>
      </w:r>
      <w:r>
        <w:rPr/>
        <w:t>ANOVA</w:t>
      </w:r>
      <w:r>
        <w:rPr>
          <w:spacing w:val="38"/>
        </w:rPr>
        <w:t> </w:t>
      </w:r>
      <w:r>
        <w:rPr/>
        <w:t>comparison</w:t>
      </w:r>
      <w:r>
        <w:rPr>
          <w:spacing w:val="39"/>
        </w:rPr>
        <w:t> </w:t>
      </w:r>
      <w:r>
        <w:rPr/>
        <w:t>of</w:t>
      </w:r>
      <w:r>
        <w:rPr>
          <w:spacing w:val="38"/>
        </w:rPr>
        <w:t> </w:t>
      </w:r>
      <w:r>
        <w:rPr/>
        <w:t>the</w:t>
      </w:r>
      <w:r>
        <w:rPr>
          <w:spacing w:val="40"/>
        </w:rPr>
        <w:t> </w:t>
      </w:r>
      <w:r>
        <w:rPr/>
        <w:t>participants‘</w:t>
      </w:r>
      <w:r>
        <w:rPr>
          <w:spacing w:val="40"/>
        </w:rPr>
        <w:t> </w:t>
      </w:r>
      <w:r>
        <w:rPr/>
        <w:t>general</w:t>
      </w:r>
      <w:r>
        <w:rPr>
          <w:spacing w:val="39"/>
        </w:rPr>
        <w:t> </w:t>
      </w:r>
      <w:r>
        <w:rPr/>
        <w:t>characteristics</w:t>
      </w:r>
      <w:r>
        <w:rPr>
          <w:spacing w:val="39"/>
        </w:rPr>
        <w:t> </w:t>
      </w:r>
      <w:r>
        <w:rPr/>
        <w:t>by treatment groups</w:t>
      </w:r>
    </w:p>
    <w:p>
      <w:pPr>
        <w:pStyle w:val="BodyText"/>
      </w:pPr>
    </w:p>
    <w:p>
      <w:pPr>
        <w:pStyle w:val="BodyText"/>
        <w:tabs>
          <w:tab w:pos="3801" w:val="left" w:leader="none"/>
          <w:tab w:pos="5388" w:val="left" w:leader="none"/>
          <w:tab w:pos="5431" w:val="left" w:leader="none"/>
        </w:tabs>
        <w:ind w:left="2380" w:right="2704" w:hanging="60"/>
      </w:pPr>
      <w:r>
        <w:rPr/>
        <mc:AlternateContent>
          <mc:Choice Requires="wps">
            <w:drawing>
              <wp:anchor distT="0" distB="0" distL="0" distR="0" allowOverlap="1" layoutInCell="1" locked="0" behindDoc="1" simplePos="0" relativeHeight="482963968">
                <wp:simplePos x="0" y="0"/>
                <wp:positionH relativeFrom="page">
                  <wp:posOffset>1143304</wp:posOffset>
                </wp:positionH>
                <wp:positionV relativeFrom="paragraph">
                  <wp:posOffset>-2796</wp:posOffset>
                </wp:positionV>
                <wp:extent cx="5487670" cy="127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5487670" cy="1270"/>
                        </a:xfrm>
                        <a:custGeom>
                          <a:avLst/>
                          <a:gdLst/>
                          <a:ahLst/>
                          <a:cxnLst/>
                          <a:rect l="l" t="t" r="r" b="b"/>
                          <a:pathLst>
                            <a:path w="5487670" h="0">
                              <a:moveTo>
                                <a:pt x="0" y="0"/>
                              </a:moveTo>
                              <a:lnTo>
                                <a:pt x="5487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52512" from="90.024002pt,-.220215pt" to="522.100003pt,-.220215pt" stroked="true" strokeweight=".487125pt" strokecolor="#000000">
                <v:stroke dashstyle="solid"/>
                <w10:wrap type="none"/>
              </v:line>
            </w:pict>
          </mc:Fallback>
        </mc:AlternateContent>
      </w:r>
      <w:r>
        <w:rPr>
          <w:spacing w:val="-4"/>
        </w:rPr>
        <w:t>MPG</w:t>
      </w:r>
      <w:r>
        <w:rPr/>
        <w:tab/>
      </w:r>
      <w:r>
        <w:rPr>
          <w:spacing w:val="-2"/>
        </w:rPr>
        <w:t>MPSBEEG</w:t>
      </w:r>
      <w:r>
        <w:rPr/>
        <w:tab/>
      </w:r>
      <w:r>
        <w:rPr>
          <w:spacing w:val="-2"/>
        </w:rPr>
        <w:t>MPDBEEG </w:t>
      </w:r>
      <w:r>
        <w:rPr/>
        <w:t>(n = 25)</w:t>
        <w:tab/>
      </w:r>
      <w:r>
        <w:rPr>
          <w:spacing w:val="-35"/>
        </w:rPr>
        <w:t> </w:t>
      </w:r>
      <w:r>
        <w:rPr/>
        <w:t>(n = 22)</w:t>
        <w:tab/>
        <w:tab/>
        <w:t>(n = 20)</w:t>
      </w:r>
    </w:p>
    <w:p>
      <w:pPr>
        <w:pStyle w:val="BodyText"/>
        <w:tabs>
          <w:tab w:pos="2365" w:val="left" w:leader="none"/>
          <w:tab w:pos="3825" w:val="left" w:leader="none"/>
          <w:tab w:pos="5405" w:val="left" w:leader="none"/>
          <w:tab w:pos="6864" w:val="left" w:leader="none"/>
          <w:tab w:pos="7817" w:val="left" w:leader="none"/>
        </w:tabs>
        <w:spacing w:before="5"/>
        <w:ind w:left="460"/>
      </w:pPr>
      <w:r>
        <w:rPr/>
        <mc:AlternateContent>
          <mc:Choice Requires="wps">
            <w:drawing>
              <wp:anchor distT="0" distB="0" distL="0" distR="0" allowOverlap="1" layoutInCell="1" locked="0" behindDoc="1" simplePos="0" relativeHeight="482963456">
                <wp:simplePos x="0" y="0"/>
                <wp:positionH relativeFrom="page">
                  <wp:posOffset>1143304</wp:posOffset>
                </wp:positionH>
                <wp:positionV relativeFrom="paragraph">
                  <wp:posOffset>344659</wp:posOffset>
                </wp:positionV>
                <wp:extent cx="5449570" cy="506158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5449570" cy="5061585"/>
                          <a:chExt cx="5449570" cy="5061585"/>
                        </a:xfrm>
                      </wpg:grpSpPr>
                      <pic:pic>
                        <pic:nvPicPr>
                          <pic:cNvPr id="198" name="Image 198"/>
                          <pic:cNvPicPr/>
                        </pic:nvPicPr>
                        <pic:blipFill>
                          <a:blip r:embed="rId5" cstate="print"/>
                          <a:stretch>
                            <a:fillRect/>
                          </a:stretch>
                        </pic:blipFill>
                        <pic:spPr>
                          <a:xfrm>
                            <a:off x="131140" y="33974"/>
                            <a:ext cx="5084699" cy="5027104"/>
                          </a:xfrm>
                          <a:prstGeom prst="rect">
                            <a:avLst/>
                          </a:prstGeom>
                        </pic:spPr>
                      </pic:pic>
                      <wps:wsp>
                        <wps:cNvPr id="199" name="Graphic 199"/>
                        <wps:cNvSpPr/>
                        <wps:spPr>
                          <a:xfrm>
                            <a:off x="0" y="3093"/>
                            <a:ext cx="5449570" cy="1577975"/>
                          </a:xfrm>
                          <a:custGeom>
                            <a:avLst/>
                            <a:gdLst/>
                            <a:ahLst/>
                            <a:cxnLst/>
                            <a:rect l="l" t="t" r="r" b="b"/>
                            <a:pathLst>
                              <a:path w="5449570" h="1577975">
                                <a:moveTo>
                                  <a:pt x="38100" y="0"/>
                                </a:moveTo>
                                <a:lnTo>
                                  <a:pt x="5449265" y="0"/>
                                </a:lnTo>
                              </a:path>
                              <a:path w="5449570" h="1577975">
                                <a:moveTo>
                                  <a:pt x="0" y="1577721"/>
                                </a:moveTo>
                                <a:lnTo>
                                  <a:pt x="5410200" y="1577721"/>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27.138517pt;width:429.1pt;height:398.55pt;mso-position-horizontal-relative:page;mso-position-vertical-relative:paragraph;z-index:-20353024" id="docshapegroup93" coordorigin="1800,543" coordsize="8582,7971">
                <v:shape style="position:absolute;left:2007;top:596;width:8008;height:7917" type="#_x0000_t75" id="docshape94" stroked="false">
                  <v:imagedata r:id="rId5" o:title=""/>
                </v:shape>
                <v:shape style="position:absolute;left:1800;top:547;width:8582;height:2485" id="docshape95" coordorigin="1800,548" coordsize="8582,2485" path="m1860,548l10382,548m1800,3032l10320,3032e" filled="false" stroked="true" strokeweight=".487125pt" strokecolor="#000000">
                  <v:path arrowok="t"/>
                  <v:stroke dashstyle="solid"/>
                </v:shape>
                <w10:wrap type="none"/>
              </v:group>
            </w:pict>
          </mc:Fallback>
        </mc:AlternateContent>
      </w:r>
      <w:r>
        <w:rPr>
          <w:spacing w:val="-2"/>
        </w:rPr>
        <w:t>Variable</w:t>
      </w:r>
      <w:r>
        <w:rPr/>
        <w:tab/>
      </w:r>
      <w:r>
        <w:rPr>
          <w:spacing w:val="-2"/>
        </w:rPr>
        <w:t>x̄</w:t>
      </w:r>
      <w:r>
        <w:rPr>
          <w:spacing w:val="16"/>
        </w:rPr>
        <w:t> </w:t>
      </w:r>
      <w:r>
        <w:rPr>
          <w:spacing w:val="-2"/>
        </w:rPr>
        <w:t>±</w:t>
      </w:r>
      <w:r>
        <w:rPr>
          <w:spacing w:val="-13"/>
        </w:rPr>
        <w:t> </w:t>
      </w:r>
      <w:r>
        <w:rPr>
          <w:spacing w:val="-7"/>
        </w:rPr>
        <w:t>SD</w:t>
      </w:r>
      <w:r>
        <w:rPr/>
        <w:tab/>
      </w:r>
      <w:r>
        <w:rPr>
          <w:spacing w:val="-2"/>
        </w:rPr>
        <w:t>x̄</w:t>
      </w:r>
      <w:r>
        <w:rPr>
          <w:spacing w:val="14"/>
        </w:rPr>
        <w:t> </w:t>
      </w:r>
      <w:r>
        <w:rPr>
          <w:spacing w:val="-2"/>
        </w:rPr>
        <w:t>±</w:t>
      </w:r>
      <w:r>
        <w:rPr>
          <w:spacing w:val="-13"/>
        </w:rPr>
        <w:t> </w:t>
      </w:r>
      <w:r>
        <w:rPr>
          <w:spacing w:val="-5"/>
        </w:rPr>
        <w:t>SD</w:t>
      </w:r>
      <w:r>
        <w:rPr/>
        <w:tab/>
      </w:r>
      <w:r>
        <w:rPr>
          <w:spacing w:val="-2"/>
        </w:rPr>
        <w:t>x̄</w:t>
      </w:r>
      <w:r>
        <w:rPr>
          <w:spacing w:val="14"/>
        </w:rPr>
        <w:t> </w:t>
      </w:r>
      <w:r>
        <w:rPr>
          <w:spacing w:val="-2"/>
        </w:rPr>
        <w:t>±</w:t>
      </w:r>
      <w:r>
        <w:rPr>
          <w:spacing w:val="-13"/>
        </w:rPr>
        <w:t> </w:t>
      </w:r>
      <w:r>
        <w:rPr>
          <w:spacing w:val="-5"/>
        </w:rPr>
        <w:t>SD</w:t>
      </w:r>
      <w:r>
        <w:rPr/>
        <w:tab/>
      </w:r>
      <w:r>
        <w:rPr>
          <w:spacing w:val="-2"/>
        </w:rPr>
        <w:t>F-ratio</w:t>
      </w:r>
      <w:r>
        <w:rPr/>
        <w:tab/>
      </w:r>
      <w:r>
        <w:rPr>
          <w:spacing w:val="-2"/>
        </w:rPr>
        <w:t>p-value</w:t>
      </w:r>
    </w:p>
    <w:p>
      <w:pPr>
        <w:pStyle w:val="BodyText"/>
        <w:spacing w:before="36"/>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1514"/>
        <w:gridCol w:w="1582"/>
        <w:gridCol w:w="1604"/>
        <w:gridCol w:w="961"/>
        <w:gridCol w:w="1425"/>
      </w:tblGrid>
      <w:tr>
        <w:trPr>
          <w:trHeight w:val="419" w:hRule="atLeast"/>
        </w:trPr>
        <w:tc>
          <w:tcPr>
            <w:tcW w:w="1548" w:type="dxa"/>
            <w:tcBorders>
              <w:top w:val="single" w:sz="4" w:space="0" w:color="000000"/>
            </w:tcBorders>
          </w:tcPr>
          <w:p>
            <w:pPr>
              <w:pStyle w:val="TableParagraph"/>
              <w:spacing w:line="240" w:lineRule="auto"/>
              <w:ind w:left="50"/>
              <w:rPr>
                <w:sz w:val="24"/>
              </w:rPr>
            </w:pPr>
            <w:r>
              <w:rPr>
                <w:sz w:val="24"/>
              </w:rPr>
              <w:t>Age</w:t>
            </w:r>
            <w:r>
              <w:rPr>
                <w:spacing w:val="-2"/>
                <w:sz w:val="24"/>
              </w:rPr>
              <w:t> </w:t>
            </w:r>
            <w:r>
              <w:rPr>
                <w:spacing w:val="-4"/>
                <w:sz w:val="24"/>
              </w:rPr>
              <w:t>(yr)</w:t>
            </w:r>
          </w:p>
        </w:tc>
        <w:tc>
          <w:tcPr>
            <w:tcW w:w="1514" w:type="dxa"/>
            <w:tcBorders>
              <w:top w:val="single" w:sz="4" w:space="0" w:color="000000"/>
            </w:tcBorders>
          </w:tcPr>
          <w:p>
            <w:pPr>
              <w:pStyle w:val="TableParagraph"/>
              <w:spacing w:line="240" w:lineRule="auto"/>
              <w:ind w:left="220"/>
              <w:rPr>
                <w:sz w:val="24"/>
              </w:rPr>
            </w:pPr>
            <w:r>
              <w:rPr>
                <w:sz w:val="24"/>
              </w:rPr>
              <w:t>50.6 ± </w:t>
            </w:r>
            <w:r>
              <w:rPr>
                <w:spacing w:val="-4"/>
                <w:sz w:val="24"/>
              </w:rPr>
              <w:t>7.57</w:t>
            </w:r>
          </w:p>
        </w:tc>
        <w:tc>
          <w:tcPr>
            <w:tcW w:w="1582" w:type="dxa"/>
            <w:tcBorders>
              <w:top w:val="single" w:sz="4" w:space="0" w:color="000000"/>
            </w:tcBorders>
          </w:tcPr>
          <w:p>
            <w:pPr>
              <w:pStyle w:val="TableParagraph"/>
              <w:spacing w:line="240" w:lineRule="auto"/>
              <w:ind w:left="278"/>
              <w:rPr>
                <w:sz w:val="24"/>
              </w:rPr>
            </w:pPr>
            <w:r>
              <w:rPr>
                <w:sz w:val="24"/>
              </w:rPr>
              <w:t>51.2 ± </w:t>
            </w:r>
            <w:r>
              <w:rPr>
                <w:spacing w:val="-4"/>
                <w:sz w:val="24"/>
              </w:rPr>
              <w:t>7.50</w:t>
            </w:r>
          </w:p>
        </w:tc>
        <w:tc>
          <w:tcPr>
            <w:tcW w:w="1604" w:type="dxa"/>
            <w:tcBorders>
              <w:top w:val="single" w:sz="4" w:space="0" w:color="000000"/>
            </w:tcBorders>
          </w:tcPr>
          <w:p>
            <w:pPr>
              <w:pStyle w:val="TableParagraph"/>
              <w:spacing w:line="240" w:lineRule="auto"/>
              <w:ind w:right="180"/>
              <w:jc w:val="right"/>
              <w:rPr>
                <w:sz w:val="24"/>
              </w:rPr>
            </w:pPr>
            <w:r>
              <w:rPr>
                <w:sz w:val="24"/>
              </w:rPr>
              <w:t>53.8 ± </w:t>
            </w:r>
            <w:r>
              <w:rPr>
                <w:spacing w:val="-4"/>
                <w:sz w:val="24"/>
              </w:rPr>
              <w:t>6.83</w:t>
            </w:r>
          </w:p>
        </w:tc>
        <w:tc>
          <w:tcPr>
            <w:tcW w:w="961" w:type="dxa"/>
            <w:tcBorders>
              <w:top w:val="single" w:sz="4" w:space="0" w:color="000000"/>
            </w:tcBorders>
          </w:tcPr>
          <w:p>
            <w:pPr>
              <w:pStyle w:val="TableParagraph"/>
              <w:spacing w:line="240" w:lineRule="auto"/>
              <w:ind w:left="53"/>
              <w:jc w:val="center"/>
              <w:rPr>
                <w:sz w:val="24"/>
              </w:rPr>
            </w:pPr>
            <w:r>
              <w:rPr>
                <w:spacing w:val="-2"/>
                <w:sz w:val="24"/>
              </w:rPr>
              <w:t>1.106</w:t>
            </w:r>
          </w:p>
        </w:tc>
        <w:tc>
          <w:tcPr>
            <w:tcW w:w="1425" w:type="dxa"/>
            <w:tcBorders>
              <w:top w:val="single" w:sz="4" w:space="0" w:color="000000"/>
            </w:tcBorders>
          </w:tcPr>
          <w:p>
            <w:pPr>
              <w:pStyle w:val="TableParagraph"/>
              <w:spacing w:line="240" w:lineRule="auto"/>
              <w:ind w:left="236"/>
              <w:rPr>
                <w:sz w:val="24"/>
              </w:rPr>
            </w:pPr>
            <w:r>
              <w:rPr>
                <w:spacing w:val="-2"/>
                <w:sz w:val="24"/>
              </w:rPr>
              <w:t>0.339</w:t>
            </w:r>
          </w:p>
        </w:tc>
      </w:tr>
      <w:tr>
        <w:trPr>
          <w:trHeight w:val="552" w:hRule="atLeast"/>
        </w:trPr>
        <w:tc>
          <w:tcPr>
            <w:tcW w:w="1548" w:type="dxa"/>
          </w:tcPr>
          <w:p>
            <w:pPr>
              <w:pStyle w:val="TableParagraph"/>
              <w:spacing w:line="240" w:lineRule="auto" w:before="133"/>
              <w:ind w:left="50"/>
              <w:rPr>
                <w:sz w:val="24"/>
              </w:rPr>
            </w:pPr>
            <w:r>
              <w:rPr>
                <w:sz w:val="24"/>
              </w:rPr>
              <w:t>Height</w:t>
            </w:r>
            <w:r>
              <w:rPr>
                <w:spacing w:val="-4"/>
                <w:sz w:val="24"/>
              </w:rPr>
              <w:t> </w:t>
            </w:r>
            <w:r>
              <w:rPr>
                <w:spacing w:val="-5"/>
                <w:sz w:val="24"/>
              </w:rPr>
              <w:t>(m)</w:t>
            </w:r>
          </w:p>
        </w:tc>
        <w:tc>
          <w:tcPr>
            <w:tcW w:w="1514" w:type="dxa"/>
          </w:tcPr>
          <w:p>
            <w:pPr>
              <w:pStyle w:val="TableParagraph"/>
              <w:spacing w:line="240" w:lineRule="auto" w:before="133"/>
              <w:ind w:left="220"/>
              <w:rPr>
                <w:sz w:val="24"/>
              </w:rPr>
            </w:pPr>
            <w:r>
              <w:rPr>
                <w:sz w:val="24"/>
              </w:rPr>
              <w:t>1.67 ±</w:t>
            </w:r>
            <w:r>
              <w:rPr>
                <w:spacing w:val="2"/>
                <w:sz w:val="24"/>
              </w:rPr>
              <w:t> </w:t>
            </w:r>
            <w:r>
              <w:rPr>
                <w:spacing w:val="-4"/>
                <w:sz w:val="24"/>
              </w:rPr>
              <w:t>0.04</w:t>
            </w:r>
          </w:p>
        </w:tc>
        <w:tc>
          <w:tcPr>
            <w:tcW w:w="1582" w:type="dxa"/>
          </w:tcPr>
          <w:p>
            <w:pPr>
              <w:pStyle w:val="TableParagraph"/>
              <w:spacing w:line="240" w:lineRule="auto" w:before="133"/>
              <w:ind w:left="220"/>
              <w:rPr>
                <w:sz w:val="24"/>
              </w:rPr>
            </w:pPr>
            <w:r>
              <w:rPr>
                <w:sz w:val="24"/>
              </w:rPr>
              <w:t>1.66 ± </w:t>
            </w:r>
            <w:r>
              <w:rPr>
                <w:spacing w:val="-4"/>
                <w:sz w:val="24"/>
              </w:rPr>
              <w:t>0.04</w:t>
            </w:r>
          </w:p>
        </w:tc>
        <w:tc>
          <w:tcPr>
            <w:tcW w:w="1604" w:type="dxa"/>
          </w:tcPr>
          <w:p>
            <w:pPr>
              <w:pStyle w:val="TableParagraph"/>
              <w:spacing w:line="240" w:lineRule="auto" w:before="133"/>
              <w:ind w:right="178"/>
              <w:jc w:val="right"/>
              <w:rPr>
                <w:sz w:val="24"/>
              </w:rPr>
            </w:pPr>
            <w:r>
              <w:rPr>
                <w:sz w:val="24"/>
              </w:rPr>
              <w:t>1.68 ±</w:t>
            </w:r>
            <w:r>
              <w:rPr>
                <w:spacing w:val="1"/>
                <w:sz w:val="24"/>
              </w:rPr>
              <w:t> </w:t>
            </w:r>
            <w:r>
              <w:rPr>
                <w:spacing w:val="-4"/>
                <w:sz w:val="24"/>
              </w:rPr>
              <w:t>0.04</w:t>
            </w:r>
          </w:p>
        </w:tc>
        <w:tc>
          <w:tcPr>
            <w:tcW w:w="961" w:type="dxa"/>
          </w:tcPr>
          <w:p>
            <w:pPr>
              <w:pStyle w:val="TableParagraph"/>
              <w:spacing w:line="240" w:lineRule="auto" w:before="133"/>
              <w:ind w:left="58"/>
              <w:jc w:val="center"/>
              <w:rPr>
                <w:sz w:val="24"/>
              </w:rPr>
            </w:pPr>
            <w:r>
              <w:rPr>
                <w:spacing w:val="-2"/>
                <w:sz w:val="24"/>
              </w:rPr>
              <w:t>2.185</w:t>
            </w:r>
          </w:p>
        </w:tc>
        <w:tc>
          <w:tcPr>
            <w:tcW w:w="1425" w:type="dxa"/>
          </w:tcPr>
          <w:p>
            <w:pPr>
              <w:pStyle w:val="TableParagraph"/>
              <w:spacing w:line="240" w:lineRule="auto" w:before="133"/>
              <w:ind w:left="238"/>
              <w:rPr>
                <w:sz w:val="24"/>
              </w:rPr>
            </w:pPr>
            <w:r>
              <w:rPr>
                <w:spacing w:val="-2"/>
                <w:sz w:val="24"/>
              </w:rPr>
              <w:t>0.331</w:t>
            </w:r>
          </w:p>
        </w:tc>
      </w:tr>
      <w:tr>
        <w:trPr>
          <w:trHeight w:val="532" w:hRule="atLeast"/>
        </w:trPr>
        <w:tc>
          <w:tcPr>
            <w:tcW w:w="1548" w:type="dxa"/>
          </w:tcPr>
          <w:p>
            <w:pPr>
              <w:pStyle w:val="TableParagraph"/>
              <w:spacing w:line="240" w:lineRule="auto" w:before="133"/>
              <w:ind w:left="50"/>
              <w:rPr>
                <w:sz w:val="24"/>
              </w:rPr>
            </w:pPr>
            <w:r>
              <w:rPr>
                <w:sz w:val="24"/>
              </w:rPr>
              <w:t>Weight</w:t>
            </w:r>
            <w:r>
              <w:rPr>
                <w:spacing w:val="-4"/>
                <w:sz w:val="24"/>
              </w:rPr>
              <w:t> (Kg)</w:t>
            </w:r>
          </w:p>
        </w:tc>
        <w:tc>
          <w:tcPr>
            <w:tcW w:w="1514" w:type="dxa"/>
          </w:tcPr>
          <w:p>
            <w:pPr>
              <w:pStyle w:val="TableParagraph"/>
              <w:spacing w:line="240" w:lineRule="auto" w:before="133"/>
              <w:ind w:left="198"/>
              <w:rPr>
                <w:sz w:val="24"/>
              </w:rPr>
            </w:pPr>
            <w:r>
              <w:rPr>
                <w:sz w:val="24"/>
              </w:rPr>
              <w:t>76.3 ±</w:t>
            </w:r>
            <w:r>
              <w:rPr>
                <w:spacing w:val="3"/>
                <w:sz w:val="24"/>
              </w:rPr>
              <w:t> </w:t>
            </w:r>
            <w:r>
              <w:rPr>
                <w:spacing w:val="-4"/>
                <w:sz w:val="24"/>
              </w:rPr>
              <w:t>9.95</w:t>
            </w:r>
          </w:p>
        </w:tc>
        <w:tc>
          <w:tcPr>
            <w:tcW w:w="1582" w:type="dxa"/>
          </w:tcPr>
          <w:p>
            <w:pPr>
              <w:pStyle w:val="TableParagraph"/>
              <w:spacing w:line="240" w:lineRule="auto" w:before="133"/>
              <w:ind w:left="199"/>
              <w:rPr>
                <w:sz w:val="24"/>
              </w:rPr>
            </w:pPr>
            <w:r>
              <w:rPr>
                <w:sz w:val="24"/>
              </w:rPr>
              <w:t>75.2 ± </w:t>
            </w:r>
            <w:r>
              <w:rPr>
                <w:spacing w:val="-4"/>
                <w:sz w:val="24"/>
              </w:rPr>
              <w:t>13.2</w:t>
            </w:r>
          </w:p>
        </w:tc>
        <w:tc>
          <w:tcPr>
            <w:tcW w:w="1604" w:type="dxa"/>
          </w:tcPr>
          <w:p>
            <w:pPr>
              <w:pStyle w:val="TableParagraph"/>
              <w:spacing w:line="240" w:lineRule="auto" w:before="133"/>
              <w:ind w:left="250"/>
              <w:rPr>
                <w:sz w:val="24"/>
              </w:rPr>
            </w:pPr>
            <w:r>
              <w:rPr>
                <w:sz w:val="24"/>
              </w:rPr>
              <w:t>77.2 ± </w:t>
            </w:r>
            <w:r>
              <w:rPr>
                <w:spacing w:val="-4"/>
                <w:sz w:val="24"/>
              </w:rPr>
              <w:t>10.8</w:t>
            </w:r>
          </w:p>
        </w:tc>
        <w:tc>
          <w:tcPr>
            <w:tcW w:w="961" w:type="dxa"/>
          </w:tcPr>
          <w:p>
            <w:pPr>
              <w:pStyle w:val="TableParagraph"/>
              <w:spacing w:line="240" w:lineRule="auto" w:before="133"/>
              <w:ind w:left="15"/>
              <w:jc w:val="center"/>
              <w:rPr>
                <w:sz w:val="24"/>
              </w:rPr>
            </w:pPr>
            <w:r>
              <w:rPr>
                <w:spacing w:val="-2"/>
                <w:sz w:val="24"/>
              </w:rPr>
              <w:t>0.156</w:t>
            </w:r>
          </w:p>
        </w:tc>
        <w:tc>
          <w:tcPr>
            <w:tcW w:w="1425" w:type="dxa"/>
          </w:tcPr>
          <w:p>
            <w:pPr>
              <w:pStyle w:val="TableParagraph"/>
              <w:spacing w:line="240" w:lineRule="auto" w:before="133"/>
              <w:ind w:left="217"/>
              <w:rPr>
                <w:sz w:val="24"/>
              </w:rPr>
            </w:pPr>
            <w:r>
              <w:rPr>
                <w:spacing w:val="-2"/>
                <w:sz w:val="24"/>
              </w:rPr>
              <w:t>0.856</w:t>
            </w:r>
          </w:p>
        </w:tc>
      </w:tr>
      <w:tr>
        <w:trPr>
          <w:trHeight w:val="428" w:hRule="atLeast"/>
        </w:trPr>
        <w:tc>
          <w:tcPr>
            <w:tcW w:w="1548" w:type="dxa"/>
          </w:tcPr>
          <w:p>
            <w:pPr>
              <w:pStyle w:val="TableParagraph"/>
              <w:spacing w:line="256" w:lineRule="exact" w:before="153"/>
              <w:ind w:left="50"/>
              <w:rPr>
                <w:sz w:val="24"/>
              </w:rPr>
            </w:pPr>
            <w:r>
              <w:rPr>
                <w:sz w:val="24"/>
              </w:rPr>
              <w:t>BMI</w:t>
            </w:r>
            <w:r>
              <w:rPr>
                <w:spacing w:val="-5"/>
                <w:sz w:val="24"/>
              </w:rPr>
              <w:t> </w:t>
            </w:r>
            <w:r>
              <w:rPr>
                <w:spacing w:val="-2"/>
                <w:sz w:val="24"/>
              </w:rPr>
              <w:t>(Kg/m</w:t>
            </w:r>
            <w:r>
              <w:rPr>
                <w:spacing w:val="-2"/>
                <w:sz w:val="24"/>
                <w:vertAlign w:val="superscript"/>
              </w:rPr>
              <w:t>2</w:t>
            </w:r>
            <w:r>
              <w:rPr>
                <w:spacing w:val="-2"/>
                <w:sz w:val="24"/>
                <w:vertAlign w:val="baseline"/>
              </w:rPr>
              <w:t>)</w:t>
            </w:r>
          </w:p>
        </w:tc>
        <w:tc>
          <w:tcPr>
            <w:tcW w:w="1514" w:type="dxa"/>
          </w:tcPr>
          <w:p>
            <w:pPr>
              <w:pStyle w:val="TableParagraph"/>
              <w:spacing w:line="256" w:lineRule="exact" w:before="153"/>
              <w:ind w:left="220"/>
              <w:rPr>
                <w:sz w:val="24"/>
              </w:rPr>
            </w:pPr>
            <w:r>
              <w:rPr>
                <w:sz w:val="24"/>
              </w:rPr>
              <w:t>27.5 ±</w:t>
            </w:r>
            <w:r>
              <w:rPr>
                <w:spacing w:val="2"/>
                <w:sz w:val="24"/>
              </w:rPr>
              <w:t> </w:t>
            </w:r>
            <w:r>
              <w:rPr>
                <w:spacing w:val="-4"/>
                <w:sz w:val="24"/>
              </w:rPr>
              <w:t>4.20</w:t>
            </w:r>
          </w:p>
        </w:tc>
        <w:tc>
          <w:tcPr>
            <w:tcW w:w="1582" w:type="dxa"/>
          </w:tcPr>
          <w:p>
            <w:pPr>
              <w:pStyle w:val="TableParagraph"/>
              <w:spacing w:line="256" w:lineRule="exact" w:before="153"/>
              <w:ind w:left="220"/>
              <w:rPr>
                <w:sz w:val="24"/>
              </w:rPr>
            </w:pPr>
            <w:r>
              <w:rPr>
                <w:sz w:val="24"/>
              </w:rPr>
              <w:t>27.3 ± </w:t>
            </w:r>
            <w:r>
              <w:rPr>
                <w:spacing w:val="-4"/>
                <w:sz w:val="24"/>
              </w:rPr>
              <w:t>5.25</w:t>
            </w:r>
          </w:p>
        </w:tc>
        <w:tc>
          <w:tcPr>
            <w:tcW w:w="1604" w:type="dxa"/>
          </w:tcPr>
          <w:p>
            <w:pPr>
              <w:pStyle w:val="TableParagraph"/>
              <w:spacing w:line="256" w:lineRule="exact" w:before="153"/>
              <w:ind w:left="211"/>
              <w:rPr>
                <w:sz w:val="24"/>
              </w:rPr>
            </w:pPr>
            <w:r>
              <w:rPr>
                <w:sz w:val="24"/>
              </w:rPr>
              <w:t>26.9 ± </w:t>
            </w:r>
            <w:r>
              <w:rPr>
                <w:spacing w:val="-4"/>
                <w:sz w:val="24"/>
              </w:rPr>
              <w:t>3.89</w:t>
            </w:r>
          </w:p>
        </w:tc>
        <w:tc>
          <w:tcPr>
            <w:tcW w:w="961" w:type="dxa"/>
          </w:tcPr>
          <w:p>
            <w:pPr>
              <w:pStyle w:val="TableParagraph"/>
              <w:spacing w:line="256" w:lineRule="exact" w:before="153"/>
              <w:ind w:right="59"/>
              <w:jc w:val="center"/>
              <w:rPr>
                <w:sz w:val="24"/>
              </w:rPr>
            </w:pPr>
            <w:r>
              <w:rPr>
                <w:spacing w:val="-2"/>
                <w:sz w:val="24"/>
              </w:rPr>
              <w:t>0.093</w:t>
            </w:r>
          </w:p>
        </w:tc>
        <w:tc>
          <w:tcPr>
            <w:tcW w:w="1425" w:type="dxa"/>
          </w:tcPr>
          <w:p>
            <w:pPr>
              <w:pStyle w:val="TableParagraph"/>
              <w:spacing w:line="256" w:lineRule="exact" w:before="153"/>
              <w:ind w:left="178"/>
              <w:rPr>
                <w:sz w:val="24"/>
              </w:rPr>
            </w:pPr>
            <w:r>
              <w:rPr>
                <w:spacing w:val="-2"/>
                <w:sz w:val="24"/>
              </w:rPr>
              <w:t>0.912</w:t>
            </w:r>
          </w:p>
        </w:tc>
      </w:tr>
    </w:tbl>
    <w:p>
      <w:pPr>
        <w:pStyle w:val="BodyText"/>
        <w:spacing w:line="550" w:lineRule="atLeast" w:before="274"/>
        <w:ind w:left="460" w:right="5489"/>
      </w:pPr>
      <w:r>
        <w:rPr/>
        <w:t>Alpha</w:t>
      </w:r>
      <w:r>
        <w:rPr>
          <w:spacing w:val="-8"/>
        </w:rPr>
        <w:t> </w:t>
      </w:r>
      <w:r>
        <w:rPr/>
        <w:t>level</w:t>
      </w:r>
      <w:r>
        <w:rPr>
          <w:spacing w:val="-7"/>
        </w:rPr>
        <w:t> </w:t>
      </w:r>
      <w:r>
        <w:rPr/>
        <w:t>was</w:t>
      </w:r>
      <w:r>
        <w:rPr>
          <w:spacing w:val="-7"/>
        </w:rPr>
        <w:t> </w:t>
      </w:r>
      <w:r>
        <w:rPr/>
        <w:t>set</w:t>
      </w:r>
      <w:r>
        <w:rPr>
          <w:spacing w:val="-7"/>
        </w:rPr>
        <w:t> </w:t>
      </w:r>
      <w:r>
        <w:rPr/>
        <w:t>at</w:t>
      </w:r>
      <w:r>
        <w:rPr>
          <w:spacing w:val="-7"/>
        </w:rPr>
        <w:t> </w:t>
      </w:r>
      <w:r>
        <w:rPr/>
        <w:t>p</w:t>
      </w:r>
      <w:r>
        <w:rPr>
          <w:spacing w:val="-5"/>
        </w:rPr>
        <w:t> </w:t>
      </w:r>
      <w:r>
        <w:rPr/>
        <w:t>&lt;0.05 </w:t>
      </w:r>
      <w:r>
        <w:rPr>
          <w:spacing w:val="-4"/>
        </w:rPr>
        <w:t>Key:</w:t>
      </w:r>
    </w:p>
    <w:p>
      <w:pPr>
        <w:pStyle w:val="BodyText"/>
        <w:spacing w:before="2"/>
        <w:ind w:left="460"/>
      </w:pPr>
      <w:r>
        <w:rPr/>
        <w:t>MPG</w:t>
      </w:r>
      <w:r>
        <w:rPr>
          <w:spacing w:val="-2"/>
        </w:rPr>
        <w:t> </w:t>
      </w:r>
      <w:r>
        <w:rPr/>
        <w:t>=</w:t>
      </w:r>
      <w:r>
        <w:rPr>
          <w:spacing w:val="-2"/>
        </w:rPr>
        <w:t> </w:t>
      </w:r>
      <w:r>
        <w:rPr/>
        <w:t>McKenzie</w:t>
      </w:r>
      <w:r>
        <w:rPr>
          <w:spacing w:val="-1"/>
        </w:rPr>
        <w:t> </w:t>
      </w:r>
      <w:r>
        <w:rPr/>
        <w:t>Protocol</w:t>
      </w:r>
      <w:r>
        <w:rPr>
          <w:spacing w:val="1"/>
        </w:rPr>
        <w:t> </w:t>
      </w:r>
      <w:r>
        <w:rPr>
          <w:spacing w:val="-2"/>
        </w:rPr>
        <w:t>Group</w:t>
      </w:r>
    </w:p>
    <w:p>
      <w:pPr>
        <w:pStyle w:val="BodyText"/>
        <w:spacing w:line="242" w:lineRule="auto"/>
        <w:ind w:left="460" w:right="849"/>
      </w:pPr>
      <w:r>
        <w:rPr/>
        <w:t>MPSBEEG = McKenzie Protocol plus Static Back Endurance Exercise Group MPDBEEG</w:t>
      </w:r>
      <w:r>
        <w:rPr>
          <w:spacing w:val="-6"/>
        </w:rPr>
        <w:t> </w:t>
      </w:r>
      <w:r>
        <w:rPr/>
        <w:t>=</w:t>
      </w:r>
      <w:r>
        <w:rPr>
          <w:spacing w:val="-6"/>
        </w:rPr>
        <w:t> </w:t>
      </w:r>
      <w:r>
        <w:rPr/>
        <w:t>McKenzie</w:t>
      </w:r>
      <w:r>
        <w:rPr>
          <w:spacing w:val="-5"/>
        </w:rPr>
        <w:t> </w:t>
      </w:r>
      <w:r>
        <w:rPr/>
        <w:t>Protocol</w:t>
      </w:r>
      <w:r>
        <w:rPr>
          <w:spacing w:val="-4"/>
        </w:rPr>
        <w:t> </w:t>
      </w:r>
      <w:r>
        <w:rPr/>
        <w:t>plus</w:t>
      </w:r>
      <w:r>
        <w:rPr>
          <w:spacing w:val="-5"/>
        </w:rPr>
        <w:t> </w:t>
      </w:r>
      <w:r>
        <w:rPr/>
        <w:t>Dynamic</w:t>
      </w:r>
      <w:r>
        <w:rPr>
          <w:spacing w:val="-3"/>
        </w:rPr>
        <w:t> </w:t>
      </w:r>
      <w:r>
        <w:rPr/>
        <w:t>Back</w:t>
      </w:r>
      <w:r>
        <w:rPr>
          <w:spacing w:val="-5"/>
        </w:rPr>
        <w:t> </w:t>
      </w:r>
      <w:r>
        <w:rPr/>
        <w:t>Endurance</w:t>
      </w:r>
      <w:r>
        <w:rPr>
          <w:spacing w:val="-4"/>
        </w:rPr>
        <w:t> </w:t>
      </w:r>
      <w:r>
        <w:rPr/>
        <w:t>Exercise</w:t>
      </w:r>
      <w:r>
        <w:rPr>
          <w:spacing w:val="-5"/>
        </w:rPr>
        <w:t> </w:t>
      </w:r>
      <w:r>
        <w:rPr/>
        <w:t>Group x̄</w:t>
      </w:r>
      <w:r>
        <w:rPr>
          <w:spacing w:val="40"/>
        </w:rPr>
        <w:t> </w:t>
      </w:r>
      <w:r>
        <w:rPr/>
        <w:t>= Mean</w:t>
      </w:r>
    </w:p>
    <w:p>
      <w:pPr>
        <w:pStyle w:val="BodyText"/>
        <w:spacing w:line="268" w:lineRule="exact"/>
        <w:ind w:left="400"/>
      </w:pPr>
      <w:r>
        <w:rPr/>
        <w:t>SD</w:t>
      </w:r>
      <w:r>
        <w:rPr>
          <w:spacing w:val="-1"/>
        </w:rPr>
        <w:t> </w:t>
      </w:r>
      <w:r>
        <w:rPr/>
        <w:t>=</w:t>
      </w:r>
      <w:r>
        <w:rPr>
          <w:spacing w:val="-3"/>
        </w:rPr>
        <w:t> </w:t>
      </w:r>
      <w:r>
        <w:rPr/>
        <w:t>Standard </w:t>
      </w:r>
      <w:r>
        <w:rPr>
          <w:spacing w:val="-2"/>
        </w:rPr>
        <w:t>deviation</w:t>
      </w:r>
    </w:p>
    <w:p>
      <w:pPr>
        <w:spacing w:after="0" w:line="268" w:lineRule="exact"/>
        <w:sectPr>
          <w:pgSz w:w="12240" w:h="15840"/>
          <w:pgMar w:header="722" w:footer="0" w:top="980" w:bottom="280" w:left="1340" w:right="1660"/>
        </w:sectPr>
      </w:pPr>
    </w:p>
    <w:p>
      <w:pPr>
        <w:pStyle w:val="BodyText"/>
        <w:spacing w:before="168"/>
      </w:pPr>
    </w:p>
    <w:p>
      <w:pPr>
        <w:pStyle w:val="BodyText"/>
        <w:ind w:left="460"/>
      </w:pPr>
      <w:r>
        <w:rPr/>
        <w:t>Table</w:t>
      </w:r>
      <w:r>
        <w:rPr>
          <w:spacing w:val="36"/>
        </w:rPr>
        <w:t> </w:t>
      </w:r>
      <w:r>
        <w:rPr/>
        <w:t>4:</w:t>
      </w:r>
      <w:r>
        <w:rPr>
          <w:spacing w:val="37"/>
        </w:rPr>
        <w:t> </w:t>
      </w:r>
      <w:r>
        <w:rPr/>
        <w:t>Participants‘</w:t>
      </w:r>
      <w:r>
        <w:rPr>
          <w:spacing w:val="36"/>
        </w:rPr>
        <w:t> </w:t>
      </w:r>
      <w:r>
        <w:rPr/>
        <w:t>profile</w:t>
      </w:r>
      <w:r>
        <w:rPr>
          <w:spacing w:val="35"/>
        </w:rPr>
        <w:t> </w:t>
      </w:r>
      <w:r>
        <w:rPr/>
        <w:t>using</w:t>
      </w:r>
      <w:r>
        <w:rPr>
          <w:spacing w:val="39"/>
        </w:rPr>
        <w:t> </w:t>
      </w:r>
      <w:r>
        <w:rPr/>
        <w:t>the</w:t>
      </w:r>
      <w:r>
        <w:rPr>
          <w:spacing w:val="36"/>
        </w:rPr>
        <w:t> </w:t>
      </w:r>
      <w:r>
        <w:rPr/>
        <w:t>McKenzie</w:t>
      </w:r>
      <w:r>
        <w:rPr>
          <w:spacing w:val="38"/>
        </w:rPr>
        <w:t> </w:t>
      </w:r>
      <w:r>
        <w:rPr/>
        <w:t>Institute</w:t>
      </w:r>
      <w:r>
        <w:rPr>
          <w:spacing w:val="38"/>
        </w:rPr>
        <w:t> </w:t>
      </w:r>
      <w:r>
        <w:rPr/>
        <w:t>Lumbar</w:t>
      </w:r>
      <w:r>
        <w:rPr>
          <w:spacing w:val="37"/>
        </w:rPr>
        <w:t> </w:t>
      </w:r>
      <w:r>
        <w:rPr/>
        <w:t>Spine</w:t>
      </w:r>
      <w:r>
        <w:rPr>
          <w:spacing w:val="36"/>
        </w:rPr>
        <w:t> </w:t>
      </w:r>
      <w:r>
        <w:rPr/>
        <w:t>Assessment </w:t>
      </w:r>
      <w:r>
        <w:rPr>
          <w:spacing w:val="-2"/>
        </w:rPr>
        <w:t>Format</w:t>
      </w:r>
    </w:p>
    <w:p>
      <w:pPr>
        <w:pStyle w:val="BodyText"/>
      </w:pPr>
    </w:p>
    <w:p>
      <w:pPr>
        <w:pStyle w:val="BodyText"/>
        <w:tabs>
          <w:tab w:pos="4012" w:val="left" w:leader="none"/>
          <w:tab w:pos="7080" w:val="left" w:leader="none"/>
        </w:tabs>
        <w:ind w:left="460"/>
      </w:pPr>
      <w:r>
        <w:rPr/>
        <mc:AlternateContent>
          <mc:Choice Requires="wps">
            <w:drawing>
              <wp:anchor distT="0" distB="0" distL="0" distR="0" allowOverlap="1" layoutInCell="1" locked="0" behindDoc="1" simplePos="0" relativeHeight="482964992">
                <wp:simplePos x="0" y="0"/>
                <wp:positionH relativeFrom="page">
                  <wp:posOffset>1143304</wp:posOffset>
                </wp:positionH>
                <wp:positionV relativeFrom="paragraph">
                  <wp:posOffset>-2826</wp:posOffset>
                </wp:positionV>
                <wp:extent cx="5486400" cy="127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51488" from="90.024002pt,-.222595pt" to="522.024043pt,-.222595pt" stroked="true" strokeweight=".487125pt" strokecolor="#000000">
                <v:stroke dashstyle="solid"/>
                <w10:wrap type="none"/>
              </v:line>
            </w:pict>
          </mc:Fallback>
        </mc:AlternateContent>
      </w:r>
      <w:r>
        <w:rPr>
          <w:spacing w:val="-2"/>
        </w:rPr>
        <w:t>Characteristic</w:t>
      </w:r>
      <w:r>
        <w:rPr/>
        <w:tab/>
        <w:t>Number</w:t>
      </w:r>
      <w:r>
        <w:rPr>
          <w:spacing w:val="-4"/>
        </w:rPr>
        <w:t> </w:t>
      </w:r>
      <w:r>
        <w:rPr>
          <w:spacing w:val="-5"/>
        </w:rPr>
        <w:t>(%)</w:t>
      </w:r>
      <w:r>
        <w:rPr/>
        <w:tab/>
      </w:r>
      <w:r>
        <w:rPr>
          <w:spacing w:val="-4"/>
        </w:rPr>
        <w:t>Mean</w:t>
      </w:r>
    </w:p>
    <w:p>
      <w:pPr>
        <w:pStyle w:val="BodyText"/>
        <w:spacing w:before="2"/>
        <w:rPr>
          <w:sz w:val="16"/>
        </w:rPr>
      </w:pPr>
    </w:p>
    <w:p>
      <w:pPr>
        <w:spacing w:after="0"/>
        <w:rPr>
          <w:sz w:val="16"/>
        </w:rPr>
        <w:sectPr>
          <w:pgSz w:w="12240" w:h="15840"/>
          <w:pgMar w:header="722" w:footer="0" w:top="980" w:bottom="280" w:left="1340" w:right="1660"/>
        </w:sectPr>
      </w:pPr>
    </w:p>
    <w:p>
      <w:pPr>
        <w:pStyle w:val="BodyText"/>
        <w:spacing w:before="90"/>
        <w:ind w:left="460"/>
      </w:pPr>
      <w:r>
        <w:rPr/>
        <mc:AlternateContent>
          <mc:Choice Requires="wps">
            <w:drawing>
              <wp:anchor distT="0" distB="0" distL="0" distR="0" allowOverlap="1" layoutInCell="1" locked="0" behindDoc="1" simplePos="0" relativeHeight="482965504">
                <wp:simplePos x="0" y="0"/>
                <wp:positionH relativeFrom="page">
                  <wp:posOffset>1143304</wp:posOffset>
                </wp:positionH>
                <wp:positionV relativeFrom="paragraph">
                  <wp:posOffset>54348</wp:posOffset>
                </wp:positionV>
                <wp:extent cx="5486400" cy="127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50976" from="90.024002pt,4.279395pt" to="522.024043pt,4.279395pt" stroked="true" strokeweight=".487125pt" strokecolor="#000000">
                <v:stroke dashstyle="solid"/>
                <w10:wrap type="none"/>
              </v:line>
            </w:pict>
          </mc:Fallback>
        </mc:AlternateContent>
      </w:r>
      <w:r>
        <w:rPr>
          <w:spacing w:val="-5"/>
        </w:rPr>
        <w:t>Sex</w:t>
      </w:r>
    </w:p>
    <w:p>
      <w:pPr>
        <w:spacing w:line="240" w:lineRule="auto" w:before="90"/>
        <w:rPr>
          <w:sz w:val="24"/>
        </w:rPr>
      </w:pPr>
      <w:r>
        <w:rPr/>
        <w:br w:type="column"/>
      </w:r>
      <w:r>
        <w:rPr>
          <w:sz w:val="24"/>
        </w:rPr>
      </w:r>
    </w:p>
    <w:p>
      <w:pPr>
        <w:pStyle w:val="BodyText"/>
        <w:tabs>
          <w:tab w:pos="3275" w:val="left" w:leader="none"/>
        </w:tabs>
        <w:ind w:left="80"/>
      </w:pPr>
      <w:r>
        <w:rPr>
          <w:spacing w:val="-4"/>
        </w:rPr>
        <w:t>Male</w:t>
      </w:r>
      <w:r>
        <w:rPr/>
        <w:tab/>
        <w:t>32 </w:t>
      </w:r>
      <w:r>
        <w:rPr>
          <w:spacing w:val="-2"/>
        </w:rPr>
        <w:t>(47.8)</w:t>
      </w:r>
    </w:p>
    <w:p>
      <w:pPr>
        <w:pStyle w:val="BodyText"/>
        <w:tabs>
          <w:tab w:pos="3306" w:val="left" w:leader="none"/>
        </w:tabs>
        <w:ind w:left="80"/>
      </w:pPr>
      <w:r>
        <w:rPr>
          <w:spacing w:val="-2"/>
        </w:rPr>
        <w:t>Female</w:t>
      </w:r>
      <w:r>
        <w:rPr/>
        <w:tab/>
        <w:t>35 </w:t>
      </w:r>
      <w:r>
        <w:rPr>
          <w:spacing w:val="-2"/>
        </w:rPr>
        <w:t>(52.2)</w:t>
      </w:r>
    </w:p>
    <w:p>
      <w:pPr>
        <w:spacing w:after="0"/>
        <w:sectPr>
          <w:type w:val="continuous"/>
          <w:pgSz w:w="12240" w:h="15840"/>
          <w:pgMar w:header="722" w:footer="0" w:top="1360" w:bottom="280" w:left="1340" w:right="1660"/>
          <w:cols w:num="2" w:equalWidth="0">
            <w:col w:w="821" w:space="40"/>
            <w:col w:w="8379"/>
          </w:cols>
        </w:sect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6"/>
        <w:gridCol w:w="2101"/>
        <w:gridCol w:w="3122"/>
      </w:tblGrid>
      <w:tr>
        <w:trPr>
          <w:trHeight w:val="275" w:hRule="atLeast"/>
        </w:trPr>
        <w:tc>
          <w:tcPr>
            <w:tcW w:w="3416" w:type="dxa"/>
          </w:tcPr>
          <w:p>
            <w:pPr>
              <w:pStyle w:val="TableParagraph"/>
              <w:spacing w:line="256" w:lineRule="exact"/>
              <w:rPr>
                <w:sz w:val="24"/>
              </w:rPr>
            </w:pPr>
            <w:r>
              <w:rPr/>
              <mc:AlternateContent>
                <mc:Choice Requires="wps">
                  <w:drawing>
                    <wp:anchor distT="0" distB="0" distL="0" distR="0" allowOverlap="1" layoutInCell="1" locked="0" behindDoc="1" simplePos="0" relativeHeight="482964480">
                      <wp:simplePos x="0" y="0"/>
                      <wp:positionH relativeFrom="column">
                        <wp:posOffset>0</wp:posOffset>
                      </wp:positionH>
                      <wp:positionV relativeFrom="paragraph">
                        <wp:posOffset>196511</wp:posOffset>
                      </wp:positionV>
                      <wp:extent cx="5486400" cy="502729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5486400" cy="5027295"/>
                                <a:chExt cx="5486400" cy="5027295"/>
                              </a:xfrm>
                            </wpg:grpSpPr>
                            <pic:pic>
                              <pic:nvPicPr>
                                <pic:cNvPr id="203" name="Image 203"/>
                                <pic:cNvPicPr/>
                              </pic:nvPicPr>
                              <pic:blipFill>
                                <a:blip r:embed="rId5" cstate="print"/>
                                <a:stretch>
                                  <a:fillRect/>
                                </a:stretch>
                              </pic:blipFill>
                              <pic:spPr>
                                <a:xfrm>
                                  <a:off x="131140" y="0"/>
                                  <a:ext cx="5084699" cy="5027104"/>
                                </a:xfrm>
                                <a:prstGeom prst="rect">
                                  <a:avLst/>
                                </a:prstGeom>
                              </pic:spPr>
                            </pic:pic>
                            <wps:wsp>
                              <wps:cNvPr id="204" name="Graphic 204"/>
                              <wps:cNvSpPr/>
                              <wps:spPr>
                                <a:xfrm>
                                  <a:off x="0" y="4701774"/>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15.473359pt;width:432pt;height:395.85pt;mso-position-horizontal-relative:column;mso-position-vertical-relative:paragraph;z-index:-20352000" id="docshapegroup96" coordorigin="0,309" coordsize="8640,7917">
                      <v:shape style="position:absolute;left:206;top:309;width:8008;height:7917" type="#_x0000_t75" id="docshape97" stroked="false">
                        <v:imagedata r:id="rId5" o:title=""/>
                      </v:shape>
                      <v:line style="position:absolute" from="0,7714" to="8640,7714" stroked="true" strokeweight=".487125pt" strokecolor="#000000">
                        <v:stroke dashstyle="solid"/>
                      </v:line>
                      <w10:wrap type="none"/>
                    </v:group>
                  </w:pict>
                </mc:Fallback>
              </mc:AlternateContent>
            </w:r>
            <w:r>
              <w:rPr>
                <w:spacing w:val="-2"/>
                <w:sz w:val="24"/>
              </w:rPr>
              <w:t>Referral</w:t>
            </w:r>
          </w:p>
        </w:tc>
        <w:tc>
          <w:tcPr>
            <w:tcW w:w="5223" w:type="dxa"/>
            <w:gridSpan w:val="2"/>
          </w:tcPr>
          <w:p>
            <w:pPr>
              <w:pStyle w:val="TableParagraph"/>
              <w:spacing w:line="240" w:lineRule="auto"/>
              <w:rPr>
                <w:sz w:val="20"/>
              </w:rPr>
            </w:pPr>
          </w:p>
        </w:tc>
      </w:tr>
      <w:tr>
        <w:trPr>
          <w:trHeight w:val="270" w:hRule="atLeast"/>
        </w:trPr>
        <w:tc>
          <w:tcPr>
            <w:tcW w:w="3416" w:type="dxa"/>
          </w:tcPr>
          <w:p>
            <w:pPr>
              <w:pStyle w:val="TableParagraph"/>
              <w:spacing w:line="251" w:lineRule="exact"/>
              <w:ind w:left="359"/>
              <w:rPr>
                <w:sz w:val="24"/>
              </w:rPr>
            </w:pPr>
            <w:r>
              <w:rPr>
                <w:sz w:val="24"/>
              </w:rPr>
              <w:t>General</w:t>
            </w:r>
            <w:r>
              <w:rPr>
                <w:spacing w:val="-3"/>
                <w:sz w:val="24"/>
              </w:rPr>
              <w:t> </w:t>
            </w:r>
            <w:r>
              <w:rPr>
                <w:spacing w:val="-2"/>
                <w:sz w:val="24"/>
              </w:rPr>
              <w:t>practitioner</w:t>
            </w:r>
          </w:p>
        </w:tc>
        <w:tc>
          <w:tcPr>
            <w:tcW w:w="5223" w:type="dxa"/>
            <w:gridSpan w:val="2"/>
          </w:tcPr>
          <w:p>
            <w:pPr>
              <w:pStyle w:val="TableParagraph"/>
              <w:spacing w:line="251" w:lineRule="exact"/>
              <w:ind w:left="249"/>
              <w:rPr>
                <w:sz w:val="24"/>
              </w:rPr>
            </w:pPr>
            <w:r>
              <w:rPr>
                <w:spacing w:val="-2"/>
                <w:sz w:val="24"/>
              </w:rPr>
              <w:t>28(41.8)</w:t>
            </w:r>
          </w:p>
        </w:tc>
      </w:tr>
      <w:tr>
        <w:trPr>
          <w:trHeight w:val="275" w:hRule="atLeast"/>
        </w:trPr>
        <w:tc>
          <w:tcPr>
            <w:tcW w:w="3416" w:type="dxa"/>
          </w:tcPr>
          <w:p>
            <w:pPr>
              <w:pStyle w:val="TableParagraph"/>
              <w:spacing w:line="256" w:lineRule="exact"/>
              <w:ind w:left="359"/>
              <w:rPr>
                <w:sz w:val="24"/>
              </w:rPr>
            </w:pPr>
            <w:r>
              <w:rPr>
                <w:sz w:val="24"/>
              </w:rPr>
              <w:t>Orthopaedic</w:t>
            </w:r>
            <w:r>
              <w:rPr>
                <w:spacing w:val="-4"/>
                <w:sz w:val="24"/>
              </w:rPr>
              <w:t> </w:t>
            </w:r>
            <w:r>
              <w:rPr>
                <w:spacing w:val="-2"/>
                <w:sz w:val="24"/>
              </w:rPr>
              <w:t>surgeon</w:t>
            </w:r>
          </w:p>
        </w:tc>
        <w:tc>
          <w:tcPr>
            <w:tcW w:w="5223" w:type="dxa"/>
            <w:gridSpan w:val="2"/>
          </w:tcPr>
          <w:p>
            <w:pPr>
              <w:pStyle w:val="TableParagraph"/>
              <w:spacing w:line="256" w:lineRule="exact"/>
              <w:ind w:left="210"/>
              <w:rPr>
                <w:sz w:val="24"/>
              </w:rPr>
            </w:pPr>
            <w:r>
              <w:rPr>
                <w:spacing w:val="-2"/>
                <w:sz w:val="24"/>
              </w:rPr>
              <w:t>17(25.4)</w:t>
            </w:r>
          </w:p>
        </w:tc>
      </w:tr>
      <w:tr>
        <w:trPr>
          <w:trHeight w:val="270" w:hRule="atLeast"/>
        </w:trPr>
        <w:tc>
          <w:tcPr>
            <w:tcW w:w="3416" w:type="dxa"/>
          </w:tcPr>
          <w:p>
            <w:pPr>
              <w:pStyle w:val="TableParagraph"/>
              <w:spacing w:line="251" w:lineRule="exact"/>
              <w:ind w:left="359"/>
              <w:rPr>
                <w:sz w:val="24"/>
              </w:rPr>
            </w:pPr>
            <w:r>
              <w:rPr>
                <w:spacing w:val="-4"/>
                <w:sz w:val="24"/>
              </w:rPr>
              <w:t>Self</w:t>
            </w:r>
          </w:p>
        </w:tc>
        <w:tc>
          <w:tcPr>
            <w:tcW w:w="5223" w:type="dxa"/>
            <w:gridSpan w:val="2"/>
          </w:tcPr>
          <w:p>
            <w:pPr>
              <w:pStyle w:val="TableParagraph"/>
              <w:spacing w:line="251" w:lineRule="exact"/>
              <w:ind w:left="210"/>
              <w:rPr>
                <w:sz w:val="24"/>
              </w:rPr>
            </w:pPr>
            <w:r>
              <w:rPr>
                <w:spacing w:val="-2"/>
                <w:sz w:val="24"/>
              </w:rPr>
              <w:t>22(32.8)</w:t>
            </w:r>
          </w:p>
        </w:tc>
      </w:tr>
      <w:tr>
        <w:trPr>
          <w:trHeight w:val="557" w:hRule="atLeast"/>
        </w:trPr>
        <w:tc>
          <w:tcPr>
            <w:tcW w:w="3416" w:type="dxa"/>
          </w:tcPr>
          <w:p>
            <w:pPr>
              <w:pStyle w:val="TableParagraph"/>
              <w:spacing w:line="276" w:lineRule="exact"/>
              <w:ind w:left="299" w:hanging="300"/>
              <w:rPr>
                <w:sz w:val="24"/>
              </w:rPr>
            </w:pPr>
            <w:r>
              <w:rPr>
                <w:sz w:val="24"/>
              </w:rPr>
              <w:t>Mechanical</w:t>
            </w:r>
            <w:r>
              <w:rPr>
                <w:spacing w:val="-10"/>
                <w:sz w:val="24"/>
              </w:rPr>
              <w:t> </w:t>
            </w:r>
            <w:r>
              <w:rPr>
                <w:sz w:val="24"/>
              </w:rPr>
              <w:t>stresses</w:t>
            </w:r>
            <w:r>
              <w:rPr>
                <w:spacing w:val="-10"/>
                <w:sz w:val="24"/>
              </w:rPr>
              <w:t> </w:t>
            </w:r>
            <w:r>
              <w:rPr>
                <w:sz w:val="24"/>
              </w:rPr>
              <w:t>due</w:t>
            </w:r>
            <w:r>
              <w:rPr>
                <w:spacing w:val="-12"/>
                <w:sz w:val="24"/>
              </w:rPr>
              <w:t> </w:t>
            </w:r>
            <w:r>
              <w:rPr>
                <w:sz w:val="24"/>
              </w:rPr>
              <w:t>to</w:t>
            </w:r>
            <w:r>
              <w:rPr>
                <w:spacing w:val="-10"/>
                <w:sz w:val="24"/>
              </w:rPr>
              <w:t> </w:t>
            </w:r>
            <w:r>
              <w:rPr>
                <w:sz w:val="24"/>
              </w:rPr>
              <w:t>work Civil servant</w:t>
            </w:r>
          </w:p>
        </w:tc>
        <w:tc>
          <w:tcPr>
            <w:tcW w:w="5223" w:type="dxa"/>
            <w:gridSpan w:val="2"/>
          </w:tcPr>
          <w:p>
            <w:pPr>
              <w:pStyle w:val="TableParagraph"/>
              <w:spacing w:line="240" w:lineRule="auto"/>
              <w:rPr>
                <w:sz w:val="24"/>
              </w:rPr>
            </w:pPr>
          </w:p>
          <w:p>
            <w:pPr>
              <w:pStyle w:val="TableParagraph"/>
              <w:spacing w:line="261" w:lineRule="exact"/>
              <w:ind w:left="278"/>
              <w:rPr>
                <w:sz w:val="24"/>
              </w:rPr>
            </w:pPr>
            <w:r>
              <w:rPr>
                <w:spacing w:val="-2"/>
                <w:sz w:val="24"/>
              </w:rPr>
              <w:t>17(25.4)</w:t>
            </w:r>
          </w:p>
        </w:tc>
      </w:tr>
      <w:tr>
        <w:trPr>
          <w:trHeight w:val="276" w:hRule="atLeast"/>
        </w:trPr>
        <w:tc>
          <w:tcPr>
            <w:tcW w:w="3416" w:type="dxa"/>
          </w:tcPr>
          <w:p>
            <w:pPr>
              <w:pStyle w:val="TableParagraph"/>
              <w:spacing w:line="256" w:lineRule="exact"/>
              <w:ind w:left="299"/>
              <w:rPr>
                <w:sz w:val="24"/>
              </w:rPr>
            </w:pPr>
            <w:r>
              <w:rPr>
                <w:spacing w:val="-2"/>
                <w:sz w:val="24"/>
              </w:rPr>
              <w:t>Teacher</w:t>
            </w:r>
          </w:p>
        </w:tc>
        <w:tc>
          <w:tcPr>
            <w:tcW w:w="5223" w:type="dxa"/>
            <w:gridSpan w:val="2"/>
          </w:tcPr>
          <w:p>
            <w:pPr>
              <w:pStyle w:val="TableParagraph"/>
              <w:spacing w:line="256" w:lineRule="exact"/>
              <w:ind w:left="237"/>
              <w:rPr>
                <w:sz w:val="24"/>
              </w:rPr>
            </w:pPr>
            <w:r>
              <w:rPr>
                <w:spacing w:val="-2"/>
                <w:sz w:val="24"/>
              </w:rPr>
              <w:t>10(14.9)</w:t>
            </w:r>
          </w:p>
        </w:tc>
      </w:tr>
      <w:tr>
        <w:trPr>
          <w:trHeight w:val="275" w:hRule="atLeast"/>
        </w:trPr>
        <w:tc>
          <w:tcPr>
            <w:tcW w:w="3416" w:type="dxa"/>
          </w:tcPr>
          <w:p>
            <w:pPr>
              <w:pStyle w:val="TableParagraph"/>
              <w:spacing w:line="256" w:lineRule="exact"/>
              <w:ind w:left="299"/>
              <w:rPr>
                <w:sz w:val="24"/>
              </w:rPr>
            </w:pPr>
            <w:r>
              <w:rPr>
                <w:spacing w:val="-2"/>
                <w:sz w:val="24"/>
              </w:rPr>
              <w:t>Nurse</w:t>
            </w:r>
          </w:p>
        </w:tc>
        <w:tc>
          <w:tcPr>
            <w:tcW w:w="5223" w:type="dxa"/>
            <w:gridSpan w:val="2"/>
          </w:tcPr>
          <w:p>
            <w:pPr>
              <w:pStyle w:val="TableParagraph"/>
              <w:spacing w:line="256" w:lineRule="exact"/>
              <w:ind w:left="278"/>
              <w:rPr>
                <w:sz w:val="24"/>
              </w:rPr>
            </w:pPr>
            <w:r>
              <w:rPr>
                <w:spacing w:val="-2"/>
                <w:sz w:val="24"/>
              </w:rPr>
              <w:t>9(13.4)</w:t>
            </w:r>
          </w:p>
        </w:tc>
      </w:tr>
      <w:tr>
        <w:trPr>
          <w:trHeight w:val="275" w:hRule="atLeast"/>
        </w:trPr>
        <w:tc>
          <w:tcPr>
            <w:tcW w:w="3416" w:type="dxa"/>
          </w:tcPr>
          <w:p>
            <w:pPr>
              <w:pStyle w:val="TableParagraph"/>
              <w:spacing w:line="256" w:lineRule="exact"/>
              <w:ind w:left="299"/>
              <w:rPr>
                <w:sz w:val="24"/>
              </w:rPr>
            </w:pPr>
            <w:r>
              <w:rPr>
                <w:sz w:val="24"/>
              </w:rPr>
              <w:t>Business</w:t>
            </w:r>
            <w:r>
              <w:rPr>
                <w:spacing w:val="-2"/>
                <w:sz w:val="24"/>
              </w:rPr>
              <w:t> person</w:t>
            </w:r>
          </w:p>
        </w:tc>
        <w:tc>
          <w:tcPr>
            <w:tcW w:w="5223" w:type="dxa"/>
            <w:gridSpan w:val="2"/>
          </w:tcPr>
          <w:p>
            <w:pPr>
              <w:pStyle w:val="TableParagraph"/>
              <w:spacing w:line="256" w:lineRule="exact"/>
              <w:ind w:left="297"/>
              <w:rPr>
                <w:sz w:val="24"/>
              </w:rPr>
            </w:pPr>
            <w:r>
              <w:rPr>
                <w:spacing w:val="-2"/>
                <w:sz w:val="24"/>
              </w:rPr>
              <w:t>8(11.9)</w:t>
            </w:r>
          </w:p>
        </w:tc>
      </w:tr>
      <w:tr>
        <w:trPr>
          <w:trHeight w:val="276" w:hRule="atLeast"/>
        </w:trPr>
        <w:tc>
          <w:tcPr>
            <w:tcW w:w="3416" w:type="dxa"/>
          </w:tcPr>
          <w:p>
            <w:pPr>
              <w:pStyle w:val="TableParagraph"/>
              <w:spacing w:line="256" w:lineRule="exact"/>
              <w:ind w:left="299"/>
              <w:rPr>
                <w:sz w:val="24"/>
              </w:rPr>
            </w:pPr>
            <w:r>
              <w:rPr>
                <w:spacing w:val="-2"/>
                <w:sz w:val="24"/>
              </w:rPr>
              <w:t>Seamstress</w:t>
            </w:r>
          </w:p>
        </w:tc>
        <w:tc>
          <w:tcPr>
            <w:tcW w:w="5223" w:type="dxa"/>
            <w:gridSpan w:val="2"/>
          </w:tcPr>
          <w:p>
            <w:pPr>
              <w:pStyle w:val="TableParagraph"/>
              <w:spacing w:line="256" w:lineRule="exact"/>
              <w:ind w:left="290"/>
              <w:rPr>
                <w:sz w:val="24"/>
              </w:rPr>
            </w:pPr>
            <w:r>
              <w:rPr>
                <w:spacing w:val="-2"/>
                <w:sz w:val="24"/>
              </w:rPr>
              <w:t>8(11.9)</w:t>
            </w:r>
          </w:p>
        </w:tc>
      </w:tr>
      <w:tr>
        <w:trPr>
          <w:trHeight w:val="275" w:hRule="atLeast"/>
        </w:trPr>
        <w:tc>
          <w:tcPr>
            <w:tcW w:w="3416" w:type="dxa"/>
          </w:tcPr>
          <w:p>
            <w:pPr>
              <w:pStyle w:val="TableParagraph"/>
              <w:spacing w:line="256" w:lineRule="exact"/>
              <w:ind w:left="299"/>
              <w:rPr>
                <w:sz w:val="24"/>
              </w:rPr>
            </w:pPr>
            <w:r>
              <w:rPr>
                <w:spacing w:val="-2"/>
                <w:sz w:val="24"/>
              </w:rPr>
              <w:t>Retiree</w:t>
            </w:r>
          </w:p>
        </w:tc>
        <w:tc>
          <w:tcPr>
            <w:tcW w:w="5223" w:type="dxa"/>
            <w:gridSpan w:val="2"/>
          </w:tcPr>
          <w:p>
            <w:pPr>
              <w:pStyle w:val="TableParagraph"/>
              <w:spacing w:line="256" w:lineRule="exact"/>
              <w:ind w:left="278"/>
              <w:rPr>
                <w:sz w:val="24"/>
              </w:rPr>
            </w:pPr>
            <w:r>
              <w:rPr>
                <w:spacing w:val="-2"/>
                <w:sz w:val="24"/>
              </w:rPr>
              <w:t>7(10.5)</w:t>
            </w:r>
          </w:p>
        </w:tc>
      </w:tr>
      <w:tr>
        <w:trPr>
          <w:trHeight w:val="276" w:hRule="atLeast"/>
        </w:trPr>
        <w:tc>
          <w:tcPr>
            <w:tcW w:w="3416" w:type="dxa"/>
          </w:tcPr>
          <w:p>
            <w:pPr>
              <w:pStyle w:val="TableParagraph"/>
              <w:spacing w:line="256" w:lineRule="exact"/>
              <w:ind w:left="299"/>
              <w:rPr>
                <w:sz w:val="24"/>
              </w:rPr>
            </w:pPr>
            <w:r>
              <w:rPr>
                <w:spacing w:val="-2"/>
                <w:sz w:val="24"/>
              </w:rPr>
              <w:t>Bricklayer</w:t>
            </w:r>
          </w:p>
        </w:tc>
        <w:tc>
          <w:tcPr>
            <w:tcW w:w="5223" w:type="dxa"/>
            <w:gridSpan w:val="2"/>
          </w:tcPr>
          <w:p>
            <w:pPr>
              <w:pStyle w:val="TableParagraph"/>
              <w:spacing w:line="256" w:lineRule="exact"/>
              <w:ind w:left="297"/>
              <w:rPr>
                <w:sz w:val="24"/>
              </w:rPr>
            </w:pPr>
            <w:r>
              <w:rPr>
                <w:sz w:val="24"/>
              </w:rPr>
              <w:t>4 </w:t>
            </w:r>
            <w:r>
              <w:rPr>
                <w:spacing w:val="-2"/>
                <w:sz w:val="24"/>
              </w:rPr>
              <w:t>(6.0)</w:t>
            </w:r>
          </w:p>
        </w:tc>
      </w:tr>
      <w:tr>
        <w:trPr>
          <w:trHeight w:val="270" w:hRule="atLeast"/>
        </w:trPr>
        <w:tc>
          <w:tcPr>
            <w:tcW w:w="3416" w:type="dxa"/>
          </w:tcPr>
          <w:p>
            <w:pPr>
              <w:pStyle w:val="TableParagraph"/>
              <w:spacing w:line="251" w:lineRule="exact"/>
              <w:ind w:left="299"/>
              <w:rPr>
                <w:sz w:val="24"/>
              </w:rPr>
            </w:pPr>
            <w:r>
              <w:rPr>
                <w:spacing w:val="-2"/>
                <w:sz w:val="24"/>
              </w:rPr>
              <w:t>Driver</w:t>
            </w:r>
          </w:p>
        </w:tc>
        <w:tc>
          <w:tcPr>
            <w:tcW w:w="5223" w:type="dxa"/>
            <w:gridSpan w:val="2"/>
          </w:tcPr>
          <w:p>
            <w:pPr>
              <w:pStyle w:val="TableParagraph"/>
              <w:spacing w:line="251" w:lineRule="exact"/>
              <w:ind w:left="330"/>
              <w:rPr>
                <w:sz w:val="24"/>
              </w:rPr>
            </w:pPr>
            <w:r>
              <w:rPr>
                <w:spacing w:val="-2"/>
                <w:sz w:val="24"/>
              </w:rPr>
              <w:t>4(6.0)</w:t>
            </w:r>
          </w:p>
        </w:tc>
      </w:tr>
      <w:tr>
        <w:trPr>
          <w:trHeight w:val="557" w:hRule="atLeast"/>
        </w:trPr>
        <w:tc>
          <w:tcPr>
            <w:tcW w:w="3416" w:type="dxa"/>
          </w:tcPr>
          <w:p>
            <w:pPr>
              <w:pStyle w:val="TableParagraph"/>
              <w:spacing w:line="270" w:lineRule="atLeast"/>
              <w:ind w:left="299" w:hanging="300"/>
              <w:rPr>
                <w:sz w:val="24"/>
              </w:rPr>
            </w:pPr>
            <w:r>
              <w:rPr>
                <w:sz w:val="24"/>
              </w:rPr>
              <w:t>Mechanical</w:t>
            </w:r>
            <w:r>
              <w:rPr>
                <w:spacing w:val="-10"/>
                <w:sz w:val="24"/>
              </w:rPr>
              <w:t> </w:t>
            </w:r>
            <w:r>
              <w:rPr>
                <w:sz w:val="24"/>
              </w:rPr>
              <w:t>stresses</w:t>
            </w:r>
            <w:r>
              <w:rPr>
                <w:spacing w:val="-10"/>
                <w:sz w:val="24"/>
              </w:rPr>
              <w:t> </w:t>
            </w:r>
            <w:r>
              <w:rPr>
                <w:sz w:val="24"/>
              </w:rPr>
              <w:t>due</w:t>
            </w:r>
            <w:r>
              <w:rPr>
                <w:spacing w:val="-11"/>
                <w:sz w:val="24"/>
              </w:rPr>
              <w:t> </w:t>
            </w:r>
            <w:r>
              <w:rPr>
                <w:sz w:val="24"/>
              </w:rPr>
              <w:t>to</w:t>
            </w:r>
            <w:r>
              <w:rPr>
                <w:spacing w:val="-10"/>
                <w:sz w:val="24"/>
              </w:rPr>
              <w:t> </w:t>
            </w:r>
            <w:r>
              <w:rPr>
                <w:sz w:val="24"/>
              </w:rPr>
              <w:t>leisure </w:t>
            </w:r>
            <w:r>
              <w:rPr>
                <w:spacing w:val="-4"/>
                <w:sz w:val="24"/>
              </w:rPr>
              <w:t>Nil</w:t>
            </w:r>
          </w:p>
        </w:tc>
        <w:tc>
          <w:tcPr>
            <w:tcW w:w="5223" w:type="dxa"/>
            <w:gridSpan w:val="2"/>
          </w:tcPr>
          <w:p>
            <w:pPr>
              <w:pStyle w:val="TableParagraph"/>
              <w:spacing w:line="240" w:lineRule="auto"/>
              <w:rPr>
                <w:sz w:val="24"/>
              </w:rPr>
            </w:pPr>
          </w:p>
          <w:p>
            <w:pPr>
              <w:pStyle w:val="TableParagraph"/>
              <w:spacing w:line="261" w:lineRule="exact"/>
              <w:ind w:left="311"/>
              <w:rPr>
                <w:sz w:val="24"/>
              </w:rPr>
            </w:pPr>
            <w:r>
              <w:rPr>
                <w:spacing w:val="-2"/>
                <w:sz w:val="24"/>
              </w:rPr>
              <w:t>21(31.3)</w:t>
            </w:r>
          </w:p>
        </w:tc>
      </w:tr>
      <w:tr>
        <w:trPr>
          <w:trHeight w:val="275" w:hRule="atLeast"/>
        </w:trPr>
        <w:tc>
          <w:tcPr>
            <w:tcW w:w="3416" w:type="dxa"/>
          </w:tcPr>
          <w:p>
            <w:pPr>
              <w:pStyle w:val="TableParagraph"/>
              <w:spacing w:line="256" w:lineRule="exact"/>
              <w:ind w:left="299"/>
              <w:rPr>
                <w:sz w:val="24"/>
              </w:rPr>
            </w:pPr>
            <w:r>
              <w:rPr>
                <w:spacing w:val="-2"/>
                <w:sz w:val="24"/>
              </w:rPr>
              <w:t>Cooking</w:t>
            </w:r>
          </w:p>
        </w:tc>
        <w:tc>
          <w:tcPr>
            <w:tcW w:w="5223" w:type="dxa"/>
            <w:gridSpan w:val="2"/>
          </w:tcPr>
          <w:p>
            <w:pPr>
              <w:pStyle w:val="TableParagraph"/>
              <w:spacing w:line="256" w:lineRule="exact"/>
              <w:ind w:left="292"/>
              <w:rPr>
                <w:sz w:val="24"/>
              </w:rPr>
            </w:pPr>
            <w:r>
              <w:rPr>
                <w:sz w:val="24"/>
              </w:rPr>
              <w:t>18 </w:t>
            </w:r>
            <w:r>
              <w:rPr>
                <w:spacing w:val="-2"/>
                <w:sz w:val="24"/>
              </w:rPr>
              <w:t>(26.9)</w:t>
            </w:r>
          </w:p>
        </w:tc>
      </w:tr>
      <w:tr>
        <w:trPr>
          <w:trHeight w:val="276" w:hRule="atLeast"/>
        </w:trPr>
        <w:tc>
          <w:tcPr>
            <w:tcW w:w="3416" w:type="dxa"/>
          </w:tcPr>
          <w:p>
            <w:pPr>
              <w:pStyle w:val="TableParagraph"/>
              <w:spacing w:line="256" w:lineRule="exact"/>
              <w:ind w:left="299"/>
              <w:rPr>
                <w:sz w:val="24"/>
              </w:rPr>
            </w:pPr>
            <w:r>
              <w:rPr>
                <w:spacing w:val="-5"/>
                <w:sz w:val="24"/>
              </w:rPr>
              <w:t>Sex</w:t>
            </w:r>
          </w:p>
        </w:tc>
        <w:tc>
          <w:tcPr>
            <w:tcW w:w="5223" w:type="dxa"/>
            <w:gridSpan w:val="2"/>
          </w:tcPr>
          <w:p>
            <w:pPr>
              <w:pStyle w:val="TableParagraph"/>
              <w:spacing w:line="256" w:lineRule="exact"/>
              <w:ind w:left="304"/>
              <w:rPr>
                <w:sz w:val="24"/>
              </w:rPr>
            </w:pPr>
            <w:r>
              <w:rPr>
                <w:spacing w:val="-2"/>
                <w:sz w:val="24"/>
              </w:rPr>
              <w:t>9(13.4)</w:t>
            </w:r>
          </w:p>
        </w:tc>
      </w:tr>
      <w:tr>
        <w:trPr>
          <w:trHeight w:val="276" w:hRule="atLeast"/>
        </w:trPr>
        <w:tc>
          <w:tcPr>
            <w:tcW w:w="3416" w:type="dxa"/>
          </w:tcPr>
          <w:p>
            <w:pPr>
              <w:pStyle w:val="TableParagraph"/>
              <w:spacing w:line="256" w:lineRule="exact"/>
              <w:ind w:left="299"/>
              <w:rPr>
                <w:sz w:val="24"/>
              </w:rPr>
            </w:pPr>
            <w:r>
              <w:rPr>
                <w:spacing w:val="-2"/>
                <w:sz w:val="24"/>
              </w:rPr>
              <w:t>Gardening</w:t>
            </w:r>
          </w:p>
        </w:tc>
        <w:tc>
          <w:tcPr>
            <w:tcW w:w="5223" w:type="dxa"/>
            <w:gridSpan w:val="2"/>
          </w:tcPr>
          <w:p>
            <w:pPr>
              <w:pStyle w:val="TableParagraph"/>
              <w:spacing w:line="256" w:lineRule="exact"/>
              <w:ind w:left="297"/>
              <w:rPr>
                <w:sz w:val="24"/>
              </w:rPr>
            </w:pPr>
            <w:r>
              <w:rPr>
                <w:spacing w:val="-2"/>
                <w:sz w:val="24"/>
              </w:rPr>
              <w:t>7(10.4)</w:t>
            </w:r>
          </w:p>
        </w:tc>
      </w:tr>
      <w:tr>
        <w:trPr>
          <w:trHeight w:val="276" w:hRule="atLeast"/>
        </w:trPr>
        <w:tc>
          <w:tcPr>
            <w:tcW w:w="3416" w:type="dxa"/>
          </w:tcPr>
          <w:p>
            <w:pPr>
              <w:pStyle w:val="TableParagraph"/>
              <w:spacing w:line="256" w:lineRule="exact"/>
              <w:ind w:left="299"/>
              <w:rPr>
                <w:sz w:val="24"/>
              </w:rPr>
            </w:pPr>
            <w:r>
              <w:rPr>
                <w:spacing w:val="-2"/>
                <w:sz w:val="24"/>
              </w:rPr>
              <w:t>Sports</w:t>
            </w:r>
          </w:p>
        </w:tc>
        <w:tc>
          <w:tcPr>
            <w:tcW w:w="5223" w:type="dxa"/>
            <w:gridSpan w:val="2"/>
          </w:tcPr>
          <w:p>
            <w:pPr>
              <w:pStyle w:val="TableParagraph"/>
              <w:spacing w:line="256" w:lineRule="exact"/>
              <w:ind w:left="318"/>
              <w:rPr>
                <w:sz w:val="24"/>
              </w:rPr>
            </w:pPr>
            <w:r>
              <w:rPr>
                <w:spacing w:val="-2"/>
                <w:sz w:val="24"/>
              </w:rPr>
              <w:t>6(9.0)</w:t>
            </w:r>
          </w:p>
        </w:tc>
      </w:tr>
      <w:tr>
        <w:trPr>
          <w:trHeight w:val="270" w:hRule="atLeast"/>
        </w:trPr>
        <w:tc>
          <w:tcPr>
            <w:tcW w:w="3416" w:type="dxa"/>
          </w:tcPr>
          <w:p>
            <w:pPr>
              <w:pStyle w:val="TableParagraph"/>
              <w:spacing w:line="251" w:lineRule="exact"/>
              <w:ind w:left="299"/>
              <w:rPr>
                <w:sz w:val="24"/>
              </w:rPr>
            </w:pPr>
            <w:r>
              <w:rPr>
                <w:spacing w:val="-2"/>
                <w:sz w:val="24"/>
              </w:rPr>
              <w:t>Visiting</w:t>
            </w:r>
          </w:p>
        </w:tc>
        <w:tc>
          <w:tcPr>
            <w:tcW w:w="5223" w:type="dxa"/>
            <w:gridSpan w:val="2"/>
          </w:tcPr>
          <w:p>
            <w:pPr>
              <w:pStyle w:val="TableParagraph"/>
              <w:spacing w:line="251" w:lineRule="exact"/>
              <w:ind w:left="357"/>
              <w:rPr>
                <w:sz w:val="24"/>
              </w:rPr>
            </w:pPr>
            <w:r>
              <w:rPr>
                <w:spacing w:val="-2"/>
                <w:sz w:val="24"/>
              </w:rPr>
              <w:t>6(9.0)</w:t>
            </w:r>
          </w:p>
        </w:tc>
      </w:tr>
      <w:tr>
        <w:trPr>
          <w:trHeight w:val="275" w:hRule="atLeast"/>
        </w:trPr>
        <w:tc>
          <w:tcPr>
            <w:tcW w:w="3416" w:type="dxa"/>
          </w:tcPr>
          <w:p>
            <w:pPr>
              <w:pStyle w:val="TableParagraph"/>
              <w:spacing w:line="256" w:lineRule="exact"/>
              <w:rPr>
                <w:sz w:val="24"/>
              </w:rPr>
            </w:pPr>
            <w:r>
              <w:rPr>
                <w:sz w:val="24"/>
              </w:rPr>
              <w:t>Present</w:t>
            </w:r>
            <w:r>
              <w:rPr>
                <w:spacing w:val="-3"/>
                <w:sz w:val="24"/>
              </w:rPr>
              <w:t> </w:t>
            </w:r>
            <w:r>
              <w:rPr>
                <w:sz w:val="24"/>
              </w:rPr>
              <w:t>functional</w:t>
            </w:r>
            <w:r>
              <w:rPr>
                <w:spacing w:val="-3"/>
                <w:sz w:val="24"/>
              </w:rPr>
              <w:t> </w:t>
            </w:r>
            <w:r>
              <w:rPr>
                <w:spacing w:val="-2"/>
                <w:sz w:val="24"/>
              </w:rPr>
              <w:t>disability</w:t>
            </w:r>
          </w:p>
        </w:tc>
        <w:tc>
          <w:tcPr>
            <w:tcW w:w="5223" w:type="dxa"/>
            <w:gridSpan w:val="2"/>
          </w:tcPr>
          <w:p>
            <w:pPr>
              <w:pStyle w:val="TableParagraph"/>
              <w:spacing w:line="240" w:lineRule="auto"/>
              <w:rPr>
                <w:sz w:val="20"/>
              </w:rPr>
            </w:pPr>
          </w:p>
        </w:tc>
      </w:tr>
      <w:tr>
        <w:trPr>
          <w:trHeight w:val="281" w:hRule="atLeast"/>
        </w:trPr>
        <w:tc>
          <w:tcPr>
            <w:tcW w:w="3416" w:type="dxa"/>
          </w:tcPr>
          <w:p>
            <w:pPr>
              <w:pStyle w:val="TableParagraph"/>
              <w:spacing w:line="251" w:lineRule="exact"/>
              <w:ind w:left="299"/>
              <w:rPr>
                <w:sz w:val="24"/>
              </w:rPr>
            </w:pPr>
            <w:r>
              <w:rPr>
                <w:spacing w:val="-2"/>
                <w:sz w:val="24"/>
              </w:rPr>
              <w:t>Sitting</w:t>
            </w:r>
          </w:p>
        </w:tc>
        <w:tc>
          <w:tcPr>
            <w:tcW w:w="2101" w:type="dxa"/>
          </w:tcPr>
          <w:p>
            <w:pPr>
              <w:pStyle w:val="TableParagraph"/>
              <w:spacing w:line="251" w:lineRule="exact"/>
              <w:ind w:left="225"/>
              <w:rPr>
                <w:sz w:val="24"/>
              </w:rPr>
            </w:pPr>
            <w:r>
              <w:rPr>
                <w:spacing w:val="-2"/>
                <w:sz w:val="24"/>
              </w:rPr>
              <w:t>32(47.8)</w:t>
            </w:r>
          </w:p>
        </w:tc>
        <w:tc>
          <w:tcPr>
            <w:tcW w:w="3122" w:type="dxa"/>
          </w:tcPr>
          <w:p>
            <w:pPr>
              <w:pStyle w:val="TableParagraph"/>
              <w:spacing w:line="240" w:lineRule="auto"/>
              <w:rPr>
                <w:sz w:val="20"/>
              </w:rPr>
            </w:pPr>
          </w:p>
        </w:tc>
      </w:tr>
      <w:tr>
        <w:trPr>
          <w:trHeight w:val="275" w:hRule="atLeast"/>
        </w:trPr>
        <w:tc>
          <w:tcPr>
            <w:tcW w:w="3416" w:type="dxa"/>
          </w:tcPr>
          <w:p>
            <w:pPr>
              <w:pStyle w:val="TableParagraph"/>
              <w:spacing w:line="256" w:lineRule="exact"/>
              <w:ind w:left="299"/>
              <w:rPr>
                <w:sz w:val="24"/>
              </w:rPr>
            </w:pPr>
            <w:r>
              <w:rPr>
                <w:spacing w:val="-2"/>
                <w:sz w:val="24"/>
              </w:rPr>
              <w:t>Bending</w:t>
            </w:r>
          </w:p>
        </w:tc>
        <w:tc>
          <w:tcPr>
            <w:tcW w:w="2101" w:type="dxa"/>
          </w:tcPr>
          <w:p>
            <w:pPr>
              <w:pStyle w:val="TableParagraph"/>
              <w:spacing w:line="256" w:lineRule="exact"/>
              <w:ind w:left="218"/>
              <w:rPr>
                <w:sz w:val="24"/>
              </w:rPr>
            </w:pPr>
            <w:r>
              <w:rPr>
                <w:spacing w:val="-2"/>
                <w:sz w:val="24"/>
              </w:rPr>
              <w:t>15(22.4)</w:t>
            </w:r>
          </w:p>
        </w:tc>
        <w:tc>
          <w:tcPr>
            <w:tcW w:w="3122" w:type="dxa"/>
          </w:tcPr>
          <w:p>
            <w:pPr>
              <w:pStyle w:val="TableParagraph"/>
              <w:spacing w:line="240" w:lineRule="auto"/>
              <w:rPr>
                <w:sz w:val="20"/>
              </w:rPr>
            </w:pPr>
          </w:p>
        </w:tc>
      </w:tr>
      <w:tr>
        <w:trPr>
          <w:trHeight w:val="276" w:hRule="atLeast"/>
        </w:trPr>
        <w:tc>
          <w:tcPr>
            <w:tcW w:w="3416" w:type="dxa"/>
          </w:tcPr>
          <w:p>
            <w:pPr>
              <w:pStyle w:val="TableParagraph"/>
              <w:spacing w:line="256" w:lineRule="exact"/>
              <w:ind w:left="299"/>
              <w:rPr>
                <w:sz w:val="24"/>
              </w:rPr>
            </w:pPr>
            <w:r>
              <w:rPr>
                <w:spacing w:val="-2"/>
                <w:sz w:val="24"/>
              </w:rPr>
              <w:t>Driving</w:t>
            </w:r>
          </w:p>
        </w:tc>
        <w:tc>
          <w:tcPr>
            <w:tcW w:w="2101" w:type="dxa"/>
          </w:tcPr>
          <w:p>
            <w:pPr>
              <w:pStyle w:val="TableParagraph"/>
              <w:spacing w:line="256" w:lineRule="exact"/>
              <w:ind w:left="270"/>
              <w:rPr>
                <w:sz w:val="24"/>
              </w:rPr>
            </w:pPr>
            <w:r>
              <w:rPr>
                <w:spacing w:val="-2"/>
                <w:sz w:val="24"/>
              </w:rPr>
              <w:t>12(17.9)</w:t>
            </w:r>
          </w:p>
        </w:tc>
        <w:tc>
          <w:tcPr>
            <w:tcW w:w="3122" w:type="dxa"/>
          </w:tcPr>
          <w:p>
            <w:pPr>
              <w:pStyle w:val="TableParagraph"/>
              <w:spacing w:line="240" w:lineRule="auto"/>
              <w:rPr>
                <w:sz w:val="20"/>
              </w:rPr>
            </w:pPr>
          </w:p>
        </w:tc>
      </w:tr>
      <w:tr>
        <w:trPr>
          <w:trHeight w:val="275" w:hRule="atLeast"/>
        </w:trPr>
        <w:tc>
          <w:tcPr>
            <w:tcW w:w="3416" w:type="dxa"/>
          </w:tcPr>
          <w:p>
            <w:pPr>
              <w:pStyle w:val="TableParagraph"/>
              <w:spacing w:line="256" w:lineRule="exact"/>
              <w:ind w:left="299"/>
              <w:rPr>
                <w:sz w:val="24"/>
              </w:rPr>
            </w:pPr>
            <w:r>
              <w:rPr>
                <w:spacing w:val="-2"/>
                <w:sz w:val="24"/>
              </w:rPr>
              <w:t>Walking</w:t>
            </w:r>
          </w:p>
        </w:tc>
        <w:tc>
          <w:tcPr>
            <w:tcW w:w="2101" w:type="dxa"/>
          </w:tcPr>
          <w:p>
            <w:pPr>
              <w:pStyle w:val="TableParagraph"/>
              <w:spacing w:line="256" w:lineRule="exact"/>
              <w:ind w:left="290"/>
              <w:rPr>
                <w:sz w:val="24"/>
              </w:rPr>
            </w:pPr>
            <w:r>
              <w:rPr>
                <w:spacing w:val="-2"/>
                <w:sz w:val="24"/>
              </w:rPr>
              <w:t>8(11.9)</w:t>
            </w:r>
          </w:p>
        </w:tc>
        <w:tc>
          <w:tcPr>
            <w:tcW w:w="3122" w:type="dxa"/>
          </w:tcPr>
          <w:p>
            <w:pPr>
              <w:pStyle w:val="TableParagraph"/>
              <w:spacing w:line="240" w:lineRule="auto"/>
              <w:rPr>
                <w:sz w:val="20"/>
              </w:rPr>
            </w:pPr>
          </w:p>
        </w:tc>
      </w:tr>
      <w:tr>
        <w:trPr>
          <w:trHeight w:val="276" w:hRule="atLeast"/>
        </w:trPr>
        <w:tc>
          <w:tcPr>
            <w:tcW w:w="3416" w:type="dxa"/>
          </w:tcPr>
          <w:p>
            <w:pPr>
              <w:pStyle w:val="TableParagraph"/>
              <w:spacing w:line="256" w:lineRule="exact"/>
              <w:rPr>
                <w:sz w:val="24"/>
              </w:rPr>
            </w:pPr>
            <w:r>
              <w:rPr>
                <w:sz w:val="24"/>
              </w:rPr>
              <w:t>Functional</w:t>
            </w:r>
            <w:r>
              <w:rPr>
                <w:spacing w:val="-1"/>
                <w:sz w:val="24"/>
              </w:rPr>
              <w:t> </w:t>
            </w:r>
            <w:r>
              <w:rPr>
                <w:sz w:val="24"/>
              </w:rPr>
              <w:t>disability</w:t>
            </w:r>
            <w:r>
              <w:rPr>
                <w:spacing w:val="-4"/>
                <w:sz w:val="24"/>
              </w:rPr>
              <w:t> </w:t>
            </w:r>
            <w:r>
              <w:rPr>
                <w:sz w:val="24"/>
              </w:rPr>
              <w:t>score</w:t>
            </w:r>
            <w:r>
              <w:rPr>
                <w:spacing w:val="-1"/>
                <w:sz w:val="24"/>
              </w:rPr>
              <w:t> </w:t>
            </w:r>
            <w:r>
              <w:rPr>
                <w:sz w:val="24"/>
              </w:rPr>
              <w:t>(0-</w:t>
            </w:r>
            <w:r>
              <w:rPr>
                <w:spacing w:val="-5"/>
                <w:sz w:val="24"/>
              </w:rPr>
              <w:t>10)</w:t>
            </w:r>
          </w:p>
        </w:tc>
        <w:tc>
          <w:tcPr>
            <w:tcW w:w="2101" w:type="dxa"/>
          </w:tcPr>
          <w:p>
            <w:pPr>
              <w:pStyle w:val="TableParagraph"/>
              <w:spacing w:line="240" w:lineRule="auto"/>
              <w:rPr>
                <w:sz w:val="20"/>
              </w:rPr>
            </w:pPr>
          </w:p>
        </w:tc>
        <w:tc>
          <w:tcPr>
            <w:tcW w:w="3122" w:type="dxa"/>
          </w:tcPr>
          <w:p>
            <w:pPr>
              <w:pStyle w:val="TableParagraph"/>
              <w:spacing w:line="256" w:lineRule="exact"/>
              <w:ind w:left="930"/>
              <w:rPr>
                <w:sz w:val="24"/>
              </w:rPr>
            </w:pPr>
            <w:r>
              <w:rPr>
                <w:sz w:val="24"/>
              </w:rPr>
              <w:t>5.43 ± </w:t>
            </w:r>
            <w:r>
              <w:rPr>
                <w:spacing w:val="-4"/>
                <w:sz w:val="24"/>
              </w:rPr>
              <w:t>1.44</w:t>
            </w:r>
          </w:p>
        </w:tc>
      </w:tr>
      <w:tr>
        <w:trPr>
          <w:trHeight w:val="536" w:hRule="atLeast"/>
        </w:trPr>
        <w:tc>
          <w:tcPr>
            <w:tcW w:w="3416" w:type="dxa"/>
            <w:tcBorders>
              <w:bottom w:val="single" w:sz="4" w:space="0" w:color="000000"/>
            </w:tcBorders>
          </w:tcPr>
          <w:p>
            <w:pPr>
              <w:pStyle w:val="TableParagraph"/>
              <w:spacing w:line="271" w:lineRule="exact"/>
              <w:rPr>
                <w:sz w:val="24"/>
              </w:rPr>
            </w:pPr>
            <w:r>
              <w:rPr>
                <w:sz w:val="24"/>
              </w:rPr>
              <w:t>VAS</w:t>
            </w:r>
            <w:r>
              <w:rPr>
                <w:spacing w:val="-2"/>
                <w:sz w:val="24"/>
              </w:rPr>
              <w:t> </w:t>
            </w:r>
            <w:r>
              <w:rPr>
                <w:sz w:val="24"/>
              </w:rPr>
              <w:t>score</w:t>
            </w:r>
            <w:r>
              <w:rPr>
                <w:spacing w:val="-2"/>
                <w:sz w:val="24"/>
              </w:rPr>
              <w:t> </w:t>
            </w:r>
            <w:r>
              <w:rPr>
                <w:sz w:val="24"/>
              </w:rPr>
              <w:t>(0-</w:t>
            </w:r>
            <w:r>
              <w:rPr>
                <w:spacing w:val="-5"/>
                <w:sz w:val="24"/>
              </w:rPr>
              <w:t>10)</w:t>
            </w:r>
          </w:p>
        </w:tc>
        <w:tc>
          <w:tcPr>
            <w:tcW w:w="2101" w:type="dxa"/>
            <w:tcBorders>
              <w:bottom w:val="single" w:sz="4" w:space="0" w:color="000000"/>
            </w:tcBorders>
          </w:tcPr>
          <w:p>
            <w:pPr>
              <w:pStyle w:val="TableParagraph"/>
              <w:spacing w:line="240" w:lineRule="auto"/>
              <w:rPr>
                <w:sz w:val="24"/>
              </w:rPr>
            </w:pPr>
          </w:p>
        </w:tc>
        <w:tc>
          <w:tcPr>
            <w:tcW w:w="3122" w:type="dxa"/>
            <w:tcBorders>
              <w:bottom w:val="single" w:sz="4" w:space="0" w:color="000000"/>
            </w:tcBorders>
          </w:tcPr>
          <w:p>
            <w:pPr>
              <w:pStyle w:val="TableParagraph"/>
              <w:spacing w:line="271" w:lineRule="exact"/>
              <w:ind w:left="930"/>
              <w:rPr>
                <w:sz w:val="24"/>
              </w:rPr>
            </w:pPr>
            <w:r>
              <w:rPr>
                <w:sz w:val="24"/>
              </w:rPr>
              <w:t>6.55 ± </w:t>
            </w:r>
            <w:r>
              <w:rPr>
                <w:spacing w:val="-4"/>
                <w:sz w:val="24"/>
              </w:rPr>
              <w:t>1.75</w:t>
            </w:r>
          </w:p>
        </w:tc>
      </w:tr>
      <w:tr>
        <w:trPr>
          <w:trHeight w:val="557" w:hRule="atLeast"/>
        </w:trPr>
        <w:tc>
          <w:tcPr>
            <w:tcW w:w="3416" w:type="dxa"/>
            <w:tcBorders>
              <w:top w:val="single" w:sz="4" w:space="0" w:color="000000"/>
            </w:tcBorders>
          </w:tcPr>
          <w:p>
            <w:pPr>
              <w:pStyle w:val="TableParagraph"/>
              <w:spacing w:line="261" w:lineRule="exact" w:before="276"/>
              <w:rPr>
                <w:sz w:val="24"/>
              </w:rPr>
            </w:pPr>
            <w:r>
              <w:rPr>
                <w:spacing w:val="-4"/>
                <w:sz w:val="24"/>
              </w:rPr>
              <w:t>Key:</w:t>
            </w:r>
          </w:p>
        </w:tc>
        <w:tc>
          <w:tcPr>
            <w:tcW w:w="2101" w:type="dxa"/>
            <w:tcBorders>
              <w:top w:val="single" w:sz="4" w:space="0" w:color="000000"/>
            </w:tcBorders>
          </w:tcPr>
          <w:p>
            <w:pPr>
              <w:pStyle w:val="TableParagraph"/>
              <w:spacing w:line="240" w:lineRule="auto"/>
              <w:rPr>
                <w:sz w:val="24"/>
              </w:rPr>
            </w:pPr>
          </w:p>
        </w:tc>
        <w:tc>
          <w:tcPr>
            <w:tcW w:w="3122" w:type="dxa"/>
            <w:tcBorders>
              <w:top w:val="single" w:sz="4" w:space="0" w:color="000000"/>
            </w:tcBorders>
          </w:tcPr>
          <w:p>
            <w:pPr>
              <w:pStyle w:val="TableParagraph"/>
              <w:spacing w:line="240" w:lineRule="auto"/>
              <w:rPr>
                <w:sz w:val="24"/>
              </w:rPr>
            </w:pPr>
          </w:p>
        </w:tc>
      </w:tr>
      <w:tr>
        <w:trPr>
          <w:trHeight w:val="276" w:hRule="atLeast"/>
        </w:trPr>
        <w:tc>
          <w:tcPr>
            <w:tcW w:w="3416" w:type="dxa"/>
          </w:tcPr>
          <w:p>
            <w:pPr>
              <w:pStyle w:val="TableParagraph"/>
              <w:spacing w:line="256" w:lineRule="exact"/>
              <w:rPr>
                <w:sz w:val="24"/>
              </w:rPr>
            </w:pPr>
            <w:r>
              <w:rPr>
                <w:sz w:val="24"/>
              </w:rPr>
              <w:t>VAS</w:t>
            </w:r>
            <w:r>
              <w:rPr>
                <w:spacing w:val="-1"/>
                <w:sz w:val="24"/>
              </w:rPr>
              <w:t> </w:t>
            </w:r>
            <w:r>
              <w:rPr>
                <w:sz w:val="24"/>
              </w:rPr>
              <w:t>=</w:t>
            </w:r>
            <w:r>
              <w:rPr>
                <w:spacing w:val="-2"/>
                <w:sz w:val="24"/>
              </w:rPr>
              <w:t> </w:t>
            </w:r>
            <w:r>
              <w:rPr>
                <w:sz w:val="24"/>
              </w:rPr>
              <w:t>Visual</w:t>
            </w:r>
            <w:r>
              <w:rPr>
                <w:spacing w:val="-1"/>
                <w:sz w:val="24"/>
              </w:rPr>
              <w:t> </w:t>
            </w:r>
            <w:r>
              <w:rPr>
                <w:sz w:val="24"/>
              </w:rPr>
              <w:t>Analogue</w:t>
            </w:r>
            <w:r>
              <w:rPr>
                <w:spacing w:val="1"/>
                <w:sz w:val="24"/>
              </w:rPr>
              <w:t> </w:t>
            </w:r>
            <w:r>
              <w:rPr>
                <w:spacing w:val="-2"/>
                <w:sz w:val="24"/>
              </w:rPr>
              <w:t>Scale</w:t>
            </w:r>
          </w:p>
        </w:tc>
        <w:tc>
          <w:tcPr>
            <w:tcW w:w="2101" w:type="dxa"/>
          </w:tcPr>
          <w:p>
            <w:pPr>
              <w:pStyle w:val="TableParagraph"/>
              <w:spacing w:line="240" w:lineRule="auto"/>
              <w:rPr>
                <w:sz w:val="20"/>
              </w:rPr>
            </w:pPr>
          </w:p>
        </w:tc>
        <w:tc>
          <w:tcPr>
            <w:tcW w:w="3122" w:type="dxa"/>
          </w:tcPr>
          <w:p>
            <w:pPr>
              <w:pStyle w:val="TableParagraph"/>
              <w:spacing w:line="240" w:lineRule="auto"/>
              <w:rPr>
                <w:sz w:val="20"/>
              </w:rPr>
            </w:pPr>
          </w:p>
        </w:tc>
      </w:tr>
      <w:tr>
        <w:trPr>
          <w:trHeight w:val="270" w:hRule="atLeast"/>
        </w:trPr>
        <w:tc>
          <w:tcPr>
            <w:tcW w:w="3416" w:type="dxa"/>
          </w:tcPr>
          <w:p>
            <w:pPr>
              <w:pStyle w:val="TableParagraph"/>
              <w:spacing w:line="251" w:lineRule="exact"/>
              <w:rPr>
                <w:sz w:val="24"/>
              </w:rPr>
            </w:pPr>
            <w:r>
              <w:rPr>
                <w:sz w:val="24"/>
              </w:rPr>
              <w:t>%</w:t>
            </w:r>
            <w:r>
              <w:rPr>
                <w:spacing w:val="-1"/>
                <w:sz w:val="24"/>
              </w:rPr>
              <w:t> </w:t>
            </w:r>
            <w:r>
              <w:rPr>
                <w:sz w:val="24"/>
              </w:rPr>
              <w:t>=</w:t>
            </w:r>
            <w:r>
              <w:rPr>
                <w:spacing w:val="-1"/>
                <w:sz w:val="24"/>
              </w:rPr>
              <w:t> </w:t>
            </w:r>
            <w:r>
              <w:rPr>
                <w:spacing w:val="-2"/>
                <w:sz w:val="24"/>
              </w:rPr>
              <w:t>Percentage</w:t>
            </w:r>
          </w:p>
        </w:tc>
        <w:tc>
          <w:tcPr>
            <w:tcW w:w="2101" w:type="dxa"/>
          </w:tcPr>
          <w:p>
            <w:pPr>
              <w:pStyle w:val="TableParagraph"/>
              <w:spacing w:line="240" w:lineRule="auto"/>
              <w:rPr>
                <w:sz w:val="20"/>
              </w:rPr>
            </w:pPr>
          </w:p>
        </w:tc>
        <w:tc>
          <w:tcPr>
            <w:tcW w:w="3122" w:type="dxa"/>
          </w:tcPr>
          <w:p>
            <w:pPr>
              <w:pStyle w:val="TableParagraph"/>
              <w:spacing w:line="240" w:lineRule="auto"/>
              <w:rPr>
                <w:sz w:val="20"/>
              </w:rPr>
            </w:pPr>
          </w:p>
        </w:tc>
      </w:tr>
    </w:tbl>
    <w:p>
      <w:pPr>
        <w:spacing w:after="0" w:line="240" w:lineRule="auto"/>
        <w:rPr>
          <w:sz w:val="20"/>
        </w:rPr>
        <w:sectPr>
          <w:type w:val="continuous"/>
          <w:pgSz w:w="12240" w:h="15840"/>
          <w:pgMar w:header="722" w:footer="0" w:top="1360" w:bottom="280" w:left="1340" w:right="1660"/>
        </w:sectPr>
      </w:pPr>
    </w:p>
    <w:p>
      <w:pPr>
        <w:pStyle w:val="BodyText"/>
        <w:spacing w:before="168"/>
      </w:pPr>
    </w:p>
    <w:p>
      <w:pPr>
        <w:pStyle w:val="BodyText"/>
        <w:ind w:left="460"/>
      </w:pPr>
      <w:r>
        <w:rPr/>
        <mc:AlternateContent>
          <mc:Choice Requires="wps">
            <w:drawing>
              <wp:anchor distT="0" distB="0" distL="0" distR="0" allowOverlap="1" layoutInCell="1" locked="0" behindDoc="1" simplePos="0" relativeHeight="482966528">
                <wp:simplePos x="0" y="0"/>
                <wp:positionH relativeFrom="page">
                  <wp:posOffset>1143304</wp:posOffset>
                </wp:positionH>
                <wp:positionV relativeFrom="paragraph">
                  <wp:posOffset>522908</wp:posOffset>
                </wp:positionV>
                <wp:extent cx="5487670" cy="127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5487670" cy="1270"/>
                        </a:xfrm>
                        <a:custGeom>
                          <a:avLst/>
                          <a:gdLst/>
                          <a:ahLst/>
                          <a:cxnLst/>
                          <a:rect l="l" t="t" r="r" b="b"/>
                          <a:pathLst>
                            <a:path w="5487670" h="0">
                              <a:moveTo>
                                <a:pt x="0" y="0"/>
                              </a:moveTo>
                              <a:lnTo>
                                <a:pt x="5487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49952" from="90.024002pt,41.173889pt" to="522.100003pt,41.173889pt" stroked="true" strokeweight=".487125pt" strokecolor="#000000">
                <v:stroke dashstyle="solid"/>
                <w10:wrap type="none"/>
              </v:line>
            </w:pict>
          </mc:Fallback>
        </mc:AlternateContent>
      </w:r>
      <w:r>
        <w:rPr/>
        <w:t>Table 5: Clinical profile of the participants using the McKenzie Institute Lumbar Spine</w:t>
      </w:r>
      <w:r>
        <w:rPr>
          <w:spacing w:val="40"/>
        </w:rPr>
        <w:t> </w:t>
      </w:r>
      <w:r>
        <w:rPr/>
        <w:t>Assessment Format</w:t>
      </w:r>
    </w:p>
    <w:p>
      <w:pPr>
        <w:pStyle w:val="BodyText"/>
        <w:spacing w:before="41"/>
        <w:rPr>
          <w:sz w:val="20"/>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1"/>
        <w:gridCol w:w="5511"/>
      </w:tblGrid>
      <w:tr>
        <w:trPr>
          <w:trHeight w:val="516" w:hRule="atLeast"/>
        </w:trPr>
        <w:tc>
          <w:tcPr>
            <w:tcW w:w="3131" w:type="dxa"/>
            <w:tcBorders>
              <w:top w:val="single" w:sz="4" w:space="0" w:color="000000"/>
              <w:bottom w:val="thinThickMediumGap" w:sz="3" w:space="0" w:color="000000"/>
            </w:tcBorders>
          </w:tcPr>
          <w:p>
            <w:pPr>
              <w:pStyle w:val="TableParagraph"/>
              <w:spacing w:line="240" w:lineRule="auto"/>
              <w:rPr>
                <w:sz w:val="24"/>
              </w:rPr>
            </w:pPr>
            <w:r>
              <w:rPr>
                <w:spacing w:val="-2"/>
                <w:sz w:val="24"/>
              </w:rPr>
              <w:t>Characteristic</w:t>
            </w:r>
          </w:p>
        </w:tc>
        <w:tc>
          <w:tcPr>
            <w:tcW w:w="5511" w:type="dxa"/>
            <w:tcBorders>
              <w:top w:val="single" w:sz="4" w:space="0" w:color="000000"/>
              <w:bottom w:val="thinThickMediumGap" w:sz="3" w:space="0" w:color="000000"/>
            </w:tcBorders>
          </w:tcPr>
          <w:p>
            <w:pPr>
              <w:pStyle w:val="TableParagraph"/>
              <w:spacing w:line="240" w:lineRule="auto"/>
              <w:ind w:left="1261"/>
              <w:rPr>
                <w:sz w:val="24"/>
              </w:rPr>
            </w:pPr>
            <w:r>
              <w:rPr>
                <w:sz w:val="24"/>
              </w:rPr>
              <w:t>Number</w:t>
            </w:r>
            <w:r>
              <w:rPr>
                <w:spacing w:val="-2"/>
                <w:sz w:val="24"/>
              </w:rPr>
              <w:t> </w:t>
            </w:r>
            <w:r>
              <w:rPr>
                <w:spacing w:val="-5"/>
                <w:sz w:val="24"/>
              </w:rPr>
              <w:t>(%)</w:t>
            </w:r>
          </w:p>
        </w:tc>
      </w:tr>
      <w:tr>
        <w:trPr>
          <w:trHeight w:val="547" w:hRule="atLeast"/>
        </w:trPr>
        <w:tc>
          <w:tcPr>
            <w:tcW w:w="3131" w:type="dxa"/>
            <w:tcBorders>
              <w:top w:val="thickThinMediumGap" w:sz="3" w:space="0" w:color="000000"/>
            </w:tcBorders>
          </w:tcPr>
          <w:p>
            <w:pPr>
              <w:pStyle w:val="TableParagraph"/>
              <w:spacing w:line="266" w:lineRule="exact"/>
              <w:rPr>
                <w:sz w:val="24"/>
              </w:rPr>
            </w:pPr>
            <w:r>
              <w:rPr/>
              <mc:AlternateContent>
                <mc:Choice Requires="wps">
                  <w:drawing>
                    <wp:anchor distT="0" distB="0" distL="0" distR="0" allowOverlap="1" layoutInCell="1" locked="0" behindDoc="1" simplePos="0" relativeHeight="482967040">
                      <wp:simplePos x="0" y="0"/>
                      <wp:positionH relativeFrom="column">
                        <wp:posOffset>0</wp:posOffset>
                      </wp:positionH>
                      <wp:positionV relativeFrom="paragraph">
                        <wp:posOffset>-22364</wp:posOffset>
                      </wp:positionV>
                      <wp:extent cx="5487670" cy="1651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5487670" cy="16510"/>
                                <a:chExt cx="5487670" cy="16510"/>
                              </a:xfrm>
                            </wpg:grpSpPr>
                            <wps:wsp>
                              <wps:cNvPr id="207" name="Graphic 207"/>
                              <wps:cNvSpPr/>
                              <wps:spPr>
                                <a:xfrm>
                                  <a:off x="0" y="13061"/>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wps:wsp>
                              <wps:cNvPr id="208" name="Graphic 208"/>
                              <wps:cNvSpPr/>
                              <wps:spPr>
                                <a:xfrm>
                                  <a:off x="0" y="0"/>
                                  <a:ext cx="5487670" cy="7620"/>
                                </a:xfrm>
                                <a:custGeom>
                                  <a:avLst/>
                                  <a:gdLst/>
                                  <a:ahLst/>
                                  <a:cxnLst/>
                                  <a:rect l="l" t="t" r="r" b="b"/>
                                  <a:pathLst>
                                    <a:path w="5487670" h="7620">
                                      <a:moveTo>
                                        <a:pt x="5487289" y="0"/>
                                      </a:moveTo>
                                      <a:lnTo>
                                        <a:pt x="0" y="0"/>
                                      </a:lnTo>
                                      <a:lnTo>
                                        <a:pt x="0" y="7620"/>
                                      </a:lnTo>
                                      <a:lnTo>
                                        <a:pt x="5487289" y="7620"/>
                                      </a:lnTo>
                                      <a:lnTo>
                                        <a:pt x="54872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1.761015pt;width:432.1pt;height:1.3pt;mso-position-horizontal-relative:column;mso-position-vertical-relative:paragraph;z-index:-20349440" id="docshapegroup98" coordorigin="0,-35" coordsize="8642,26">
                      <v:line style="position:absolute" from="0,-15" to="8640,-15" stroked="true" strokeweight=".487125pt" strokecolor="#000000">
                        <v:stroke dashstyle="solid"/>
                      </v:line>
                      <v:rect style="position:absolute;left:0;top:-36;width:8642;height:12" id="docshape99" filled="true" fillcolor="#000000" stroked="false">
                        <v:fill type="solid"/>
                      </v:rect>
                      <w10:wrap type="none"/>
                    </v:group>
                  </w:pict>
                </mc:Fallback>
              </mc:AlternateContent>
            </w:r>
            <w:r>
              <w:rPr>
                <w:sz w:val="24"/>
              </w:rPr>
              <w:t>Symptom</w:t>
            </w:r>
            <w:r>
              <w:rPr>
                <w:spacing w:val="-3"/>
                <w:sz w:val="24"/>
              </w:rPr>
              <w:t> </w:t>
            </w:r>
            <w:r>
              <w:rPr>
                <w:sz w:val="24"/>
              </w:rPr>
              <w:t>at</w:t>
            </w:r>
            <w:r>
              <w:rPr>
                <w:spacing w:val="-3"/>
                <w:sz w:val="24"/>
              </w:rPr>
              <w:t> </w:t>
            </w:r>
            <w:r>
              <w:rPr>
                <w:spacing w:val="-2"/>
                <w:sz w:val="24"/>
              </w:rPr>
              <w:t>onset</w:t>
            </w:r>
          </w:p>
          <w:p>
            <w:pPr>
              <w:pStyle w:val="TableParagraph"/>
              <w:spacing w:line="261" w:lineRule="exact"/>
              <w:ind w:left="479"/>
              <w:rPr>
                <w:sz w:val="24"/>
              </w:rPr>
            </w:pPr>
            <w:r>
              <w:rPr>
                <w:spacing w:val="-4"/>
                <w:sz w:val="24"/>
              </w:rPr>
              <w:t>Back</w:t>
            </w:r>
          </w:p>
        </w:tc>
        <w:tc>
          <w:tcPr>
            <w:tcW w:w="5511" w:type="dxa"/>
            <w:tcBorders>
              <w:top w:val="thickThinMediumGap" w:sz="3" w:space="0" w:color="000000"/>
            </w:tcBorders>
          </w:tcPr>
          <w:p>
            <w:pPr>
              <w:pStyle w:val="TableParagraph"/>
              <w:spacing w:line="261" w:lineRule="exact" w:before="266"/>
              <w:ind w:left="1263"/>
              <w:rPr>
                <w:sz w:val="24"/>
              </w:rPr>
            </w:pPr>
            <w:r>
              <w:rPr>
                <w:spacing w:val="-2"/>
                <w:sz w:val="24"/>
              </w:rPr>
              <w:t>36(53.7)</w:t>
            </w:r>
          </w:p>
        </w:tc>
      </w:tr>
      <w:tr>
        <w:trPr>
          <w:trHeight w:val="275" w:hRule="atLeast"/>
        </w:trPr>
        <w:tc>
          <w:tcPr>
            <w:tcW w:w="3131" w:type="dxa"/>
          </w:tcPr>
          <w:p>
            <w:pPr>
              <w:pStyle w:val="TableParagraph"/>
              <w:spacing w:line="256" w:lineRule="exact"/>
              <w:ind w:left="479"/>
              <w:rPr>
                <w:sz w:val="24"/>
              </w:rPr>
            </w:pPr>
            <w:r>
              <w:rPr>
                <w:spacing w:val="-2"/>
                <w:sz w:val="24"/>
              </w:rPr>
              <w:t>Thigh</w:t>
            </w:r>
          </w:p>
        </w:tc>
        <w:tc>
          <w:tcPr>
            <w:tcW w:w="5511" w:type="dxa"/>
          </w:tcPr>
          <w:p>
            <w:pPr>
              <w:pStyle w:val="TableParagraph"/>
              <w:spacing w:line="256" w:lineRule="exact"/>
              <w:ind w:left="1223"/>
              <w:rPr>
                <w:sz w:val="24"/>
              </w:rPr>
            </w:pPr>
            <w:r>
              <w:rPr>
                <w:spacing w:val="-2"/>
                <w:sz w:val="24"/>
              </w:rPr>
              <w:t>13(19.4)</w:t>
            </w:r>
          </w:p>
        </w:tc>
      </w:tr>
      <w:tr>
        <w:trPr>
          <w:trHeight w:val="270" w:hRule="atLeast"/>
        </w:trPr>
        <w:tc>
          <w:tcPr>
            <w:tcW w:w="3131" w:type="dxa"/>
          </w:tcPr>
          <w:p>
            <w:pPr>
              <w:pStyle w:val="TableParagraph"/>
              <w:spacing w:line="251" w:lineRule="exact"/>
              <w:ind w:left="479"/>
              <w:rPr>
                <w:sz w:val="24"/>
              </w:rPr>
            </w:pPr>
            <w:r>
              <w:rPr>
                <w:sz w:val="24"/>
              </w:rPr>
              <w:t>Back</w:t>
            </w:r>
            <w:r>
              <w:rPr>
                <w:spacing w:val="-2"/>
                <w:sz w:val="24"/>
              </w:rPr>
              <w:t> </w:t>
            </w:r>
            <w:r>
              <w:rPr>
                <w:sz w:val="24"/>
              </w:rPr>
              <w:t>and</w:t>
            </w:r>
            <w:r>
              <w:rPr>
                <w:spacing w:val="-1"/>
                <w:sz w:val="24"/>
              </w:rPr>
              <w:t> </w:t>
            </w:r>
            <w:r>
              <w:rPr>
                <w:spacing w:val="-4"/>
                <w:sz w:val="24"/>
              </w:rPr>
              <w:t>thigh</w:t>
            </w:r>
          </w:p>
        </w:tc>
        <w:tc>
          <w:tcPr>
            <w:tcW w:w="5511" w:type="dxa"/>
          </w:tcPr>
          <w:p>
            <w:pPr>
              <w:pStyle w:val="TableParagraph"/>
              <w:spacing w:line="251" w:lineRule="exact"/>
              <w:ind w:left="1201"/>
              <w:rPr>
                <w:sz w:val="24"/>
              </w:rPr>
            </w:pPr>
            <w:r>
              <w:rPr>
                <w:spacing w:val="-2"/>
                <w:sz w:val="24"/>
              </w:rPr>
              <w:t>18(26.9)</w:t>
            </w:r>
          </w:p>
        </w:tc>
      </w:tr>
    </w:tbl>
    <w:p>
      <w:pPr>
        <w:pStyle w:val="BodyText"/>
        <w:ind w:left="460"/>
      </w:pPr>
      <w:r>
        <w:rPr/>
        <mc:AlternateContent>
          <mc:Choice Requires="wps">
            <w:drawing>
              <wp:anchor distT="0" distB="0" distL="0" distR="0" allowOverlap="1" layoutInCell="1" locked="0" behindDoc="1" simplePos="0" relativeHeight="482966016">
                <wp:simplePos x="0" y="0"/>
                <wp:positionH relativeFrom="page">
                  <wp:posOffset>1143304</wp:posOffset>
                </wp:positionH>
                <wp:positionV relativeFrom="paragraph">
                  <wp:posOffset>26436</wp:posOffset>
                </wp:positionV>
                <wp:extent cx="5486400" cy="5027295"/>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5486400" cy="5027295"/>
                          <a:chExt cx="5486400" cy="5027295"/>
                        </a:xfrm>
                      </wpg:grpSpPr>
                      <pic:pic>
                        <pic:nvPicPr>
                          <pic:cNvPr id="210" name="Image 210"/>
                          <pic:cNvPicPr/>
                        </pic:nvPicPr>
                        <pic:blipFill>
                          <a:blip r:embed="rId5" cstate="print"/>
                          <a:stretch>
                            <a:fillRect/>
                          </a:stretch>
                        </pic:blipFill>
                        <pic:spPr>
                          <a:xfrm>
                            <a:off x="131140" y="0"/>
                            <a:ext cx="5084699" cy="5027104"/>
                          </a:xfrm>
                          <a:prstGeom prst="rect">
                            <a:avLst/>
                          </a:prstGeom>
                        </pic:spPr>
                      </pic:pic>
                      <wps:wsp>
                        <wps:cNvPr id="211" name="Graphic 211"/>
                        <wps:cNvSpPr/>
                        <wps:spPr>
                          <a:xfrm>
                            <a:off x="0" y="4877034"/>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2.081579pt;width:432pt;height:395.85pt;mso-position-horizontal-relative:page;mso-position-vertical-relative:paragraph;z-index:-20350464" id="docshapegroup100" coordorigin="1800,42" coordsize="8640,7917">
                <v:shape style="position:absolute;left:2007;top:41;width:8008;height:7917" type="#_x0000_t75" id="docshape101" stroked="false">
                  <v:imagedata r:id="rId5" o:title=""/>
                </v:shape>
                <v:line style="position:absolute" from="1800,7722" to="10440,7722" stroked="true" strokeweight=".487125pt" strokecolor="#000000">
                  <v:stroke dashstyle="solid"/>
                </v:line>
                <w10:wrap type="none"/>
              </v:group>
            </w:pict>
          </mc:Fallback>
        </mc:AlternateContent>
      </w:r>
      <w:r>
        <w:rPr/>
        <w:t>Intermittent</w:t>
      </w:r>
      <w:r>
        <w:rPr>
          <w:spacing w:val="-3"/>
        </w:rPr>
        <w:t> </w:t>
      </w:r>
      <w:r>
        <w:rPr>
          <w:spacing w:val="-2"/>
        </w:rPr>
        <w:t>symptom</w:t>
      </w:r>
    </w:p>
    <w:p>
      <w:pPr>
        <w:pStyle w:val="BodyText"/>
        <w:tabs>
          <w:tab w:pos="4855" w:val="left" w:leader="none"/>
        </w:tabs>
        <w:ind w:left="940"/>
      </w:pPr>
      <w:r>
        <w:rPr>
          <w:spacing w:val="-4"/>
        </w:rPr>
        <w:t>Back</w:t>
      </w:r>
      <w:r>
        <w:rPr/>
        <w:tab/>
      </w:r>
      <w:r>
        <w:rPr>
          <w:spacing w:val="-2"/>
        </w:rPr>
        <w:t>52(77.6)</w:t>
      </w:r>
    </w:p>
    <w:p>
      <w:pPr>
        <w:pStyle w:val="BodyText"/>
        <w:tabs>
          <w:tab w:pos="4852" w:val="left" w:leader="none"/>
        </w:tabs>
        <w:ind w:left="940"/>
      </w:pPr>
      <w:r>
        <w:rPr/>
        <w:t>Back</w:t>
      </w:r>
      <w:r>
        <w:rPr>
          <w:spacing w:val="-2"/>
        </w:rPr>
        <w:t> </w:t>
      </w:r>
      <w:r>
        <w:rPr/>
        <w:t>and</w:t>
      </w:r>
      <w:r>
        <w:rPr>
          <w:spacing w:val="-1"/>
        </w:rPr>
        <w:t> </w:t>
      </w:r>
      <w:r>
        <w:rPr>
          <w:spacing w:val="-4"/>
        </w:rPr>
        <w:t>thigh</w:t>
      </w:r>
      <w:r>
        <w:rPr/>
        <w:tab/>
      </w:r>
      <w:r>
        <w:rPr>
          <w:spacing w:val="-2"/>
        </w:rPr>
        <w:t>15(22.4)</w:t>
      </w:r>
    </w:p>
    <w:p>
      <w:pPr>
        <w:pStyle w:val="BodyText"/>
        <w:ind w:left="460"/>
      </w:pPr>
      <w:r>
        <w:rPr/>
        <w:t>Activities</w:t>
      </w:r>
      <w:r>
        <w:rPr>
          <w:spacing w:val="-2"/>
        </w:rPr>
        <w:t> </w:t>
      </w:r>
      <w:r>
        <w:rPr/>
        <w:t>that</w:t>
      </w:r>
      <w:r>
        <w:rPr>
          <w:spacing w:val="-1"/>
        </w:rPr>
        <w:t> </w:t>
      </w:r>
      <w:r>
        <w:rPr/>
        <w:t>make</w:t>
      </w:r>
      <w:r>
        <w:rPr>
          <w:spacing w:val="-2"/>
        </w:rPr>
        <w:t> </w:t>
      </w:r>
      <w:r>
        <w:rPr/>
        <w:t>pain</w:t>
      </w:r>
      <w:r>
        <w:rPr>
          <w:spacing w:val="1"/>
        </w:rPr>
        <w:t> </w:t>
      </w:r>
      <w:r>
        <w:rPr>
          <w:spacing w:val="-2"/>
        </w:rPr>
        <w:t>worse</w:t>
      </w:r>
    </w:p>
    <w:p>
      <w:pPr>
        <w:pStyle w:val="BodyText"/>
        <w:tabs>
          <w:tab w:pos="4874" w:val="left" w:leader="none"/>
        </w:tabs>
        <w:ind w:left="940"/>
      </w:pPr>
      <w:r>
        <w:rPr>
          <w:spacing w:val="-2"/>
        </w:rPr>
        <w:t>Bending</w:t>
      </w:r>
      <w:r>
        <w:rPr/>
        <w:tab/>
      </w:r>
      <w:r>
        <w:rPr>
          <w:spacing w:val="-2"/>
        </w:rPr>
        <w:t>36(53.7)</w:t>
      </w:r>
    </w:p>
    <w:p>
      <w:pPr>
        <w:pStyle w:val="BodyText"/>
        <w:tabs>
          <w:tab w:pos="4893" w:val="left" w:leader="none"/>
        </w:tabs>
        <w:ind w:left="940"/>
      </w:pPr>
      <w:r>
        <w:rPr>
          <w:spacing w:val="-2"/>
        </w:rPr>
        <w:t>Sitting/rising</w:t>
      </w:r>
      <w:r>
        <w:rPr/>
        <w:tab/>
      </w:r>
      <w:r>
        <w:rPr>
          <w:spacing w:val="-2"/>
        </w:rPr>
        <w:t>12(17.9)</w:t>
      </w:r>
    </w:p>
    <w:p>
      <w:pPr>
        <w:pStyle w:val="BodyText"/>
        <w:tabs>
          <w:tab w:pos="4915" w:val="left" w:leader="none"/>
        </w:tabs>
        <w:ind w:left="940"/>
      </w:pPr>
      <w:r>
        <w:rPr>
          <w:spacing w:val="-2"/>
        </w:rPr>
        <w:t>Standing</w:t>
      </w:r>
      <w:r>
        <w:rPr/>
        <w:tab/>
      </w:r>
      <w:r>
        <w:rPr>
          <w:spacing w:val="-2"/>
        </w:rPr>
        <w:t>10(14.9)</w:t>
      </w:r>
    </w:p>
    <w:p>
      <w:pPr>
        <w:pStyle w:val="BodyText"/>
        <w:tabs>
          <w:tab w:pos="4946" w:val="left" w:leader="none"/>
        </w:tabs>
        <w:ind w:left="940"/>
      </w:pPr>
      <w:r>
        <w:rPr>
          <w:spacing w:val="-2"/>
        </w:rPr>
        <w:t>Walking</w:t>
      </w:r>
      <w:r>
        <w:rPr/>
        <w:tab/>
      </w:r>
      <w:r>
        <w:rPr>
          <w:spacing w:val="-2"/>
        </w:rPr>
        <w:t>9(13.4)</w:t>
      </w:r>
    </w:p>
    <w:p>
      <w:pPr>
        <w:pStyle w:val="BodyText"/>
        <w:ind w:left="520"/>
      </w:pPr>
      <w:r>
        <w:rPr/>
        <w:t>Activities</w:t>
      </w:r>
      <w:r>
        <w:rPr>
          <w:spacing w:val="-1"/>
        </w:rPr>
        <w:t> </w:t>
      </w:r>
      <w:r>
        <w:rPr/>
        <w:t>that</w:t>
      </w:r>
      <w:r>
        <w:rPr>
          <w:spacing w:val="-1"/>
        </w:rPr>
        <w:t> </w:t>
      </w:r>
      <w:r>
        <w:rPr/>
        <w:t>make</w:t>
      </w:r>
      <w:r>
        <w:rPr>
          <w:spacing w:val="-2"/>
        </w:rPr>
        <w:t> </w:t>
      </w:r>
      <w:r>
        <w:rPr/>
        <w:t>pain </w:t>
      </w:r>
      <w:r>
        <w:rPr>
          <w:spacing w:val="-2"/>
        </w:rPr>
        <w:t>better</w:t>
      </w:r>
    </w:p>
    <w:p>
      <w:pPr>
        <w:pStyle w:val="BodyText"/>
        <w:tabs>
          <w:tab w:pos="4934" w:val="left" w:leader="none"/>
        </w:tabs>
        <w:ind w:left="1002"/>
      </w:pPr>
      <w:r>
        <w:rPr>
          <w:spacing w:val="-2"/>
        </w:rPr>
        <w:t>Lying</w:t>
      </w:r>
      <w:r>
        <w:rPr/>
        <w:tab/>
      </w:r>
      <w:r>
        <w:rPr>
          <w:spacing w:val="-2"/>
        </w:rPr>
        <w:t>46(68.7)</w:t>
      </w:r>
    </w:p>
    <w:p>
      <w:pPr>
        <w:pStyle w:val="BodyText"/>
        <w:tabs>
          <w:tab w:pos="4958" w:val="left" w:leader="none"/>
        </w:tabs>
        <w:ind w:left="460" w:right="3458" w:firstLine="539"/>
      </w:pPr>
      <w:r>
        <w:rPr/>
        <w:t>A.m. / as the day progresses</w:t>
        <w:tab/>
      </w:r>
      <w:r>
        <w:rPr>
          <w:spacing w:val="-2"/>
        </w:rPr>
        <w:t>21(31.3</w:t>
      </w:r>
      <w:r>
        <w:rPr>
          <w:spacing w:val="-2"/>
        </w:rPr>
        <w:t>)</w:t>
      </w:r>
      <w:r>
        <w:rPr>
          <w:spacing w:val="-2"/>
        </w:rPr>
        <w:t> </w:t>
      </w:r>
      <w:r>
        <w:rPr/>
        <w:t>Pain disturbing sleep</w:t>
      </w:r>
    </w:p>
    <w:p>
      <w:pPr>
        <w:pStyle w:val="BodyText"/>
        <w:tabs>
          <w:tab w:pos="4915" w:val="left" w:leader="none"/>
        </w:tabs>
        <w:ind w:left="1000"/>
      </w:pPr>
      <w:r>
        <w:rPr>
          <w:spacing w:val="-5"/>
        </w:rPr>
        <w:t>Yes</w:t>
      </w:r>
      <w:r>
        <w:rPr/>
        <w:tab/>
        <w:t>31 </w:t>
      </w:r>
      <w:r>
        <w:rPr>
          <w:spacing w:val="-2"/>
        </w:rPr>
        <w:t>(45.3)</w:t>
      </w:r>
    </w:p>
    <w:p>
      <w:pPr>
        <w:pStyle w:val="BodyText"/>
        <w:tabs>
          <w:tab w:pos="4893" w:val="left" w:leader="none"/>
        </w:tabs>
        <w:ind w:left="1060"/>
      </w:pPr>
      <w:r>
        <w:rPr>
          <w:spacing w:val="-5"/>
        </w:rPr>
        <w:t>No</w:t>
      </w:r>
      <w:r>
        <w:rPr/>
        <w:tab/>
      </w:r>
      <w:r>
        <w:rPr>
          <w:spacing w:val="-2"/>
        </w:rPr>
        <w:t>36(53.7)</w:t>
      </w:r>
    </w:p>
    <w:p>
      <w:pPr>
        <w:pStyle w:val="BodyText"/>
        <w:ind w:left="460"/>
      </w:pPr>
      <w:r>
        <w:rPr/>
        <w:t>Previous</w:t>
      </w:r>
      <w:r>
        <w:rPr>
          <w:spacing w:val="-2"/>
        </w:rPr>
        <w:t> episode</w:t>
      </w:r>
    </w:p>
    <w:p>
      <w:pPr>
        <w:pStyle w:val="BodyText"/>
        <w:tabs>
          <w:tab w:pos="4968" w:val="left" w:leader="none"/>
        </w:tabs>
        <w:ind w:left="1060"/>
      </w:pPr>
      <w:r>
        <w:rPr/>
        <w:t>1-5</w:t>
      </w:r>
      <w:r>
        <w:rPr>
          <w:spacing w:val="-1"/>
        </w:rPr>
        <w:t> </w:t>
      </w:r>
      <w:r>
        <w:rPr>
          <w:spacing w:val="-2"/>
        </w:rPr>
        <w:t>months</w:t>
      </w:r>
      <w:r>
        <w:rPr/>
        <w:tab/>
      </w:r>
      <w:r>
        <w:rPr>
          <w:spacing w:val="-2"/>
        </w:rPr>
        <w:t>18(26.9)</w:t>
      </w:r>
    </w:p>
    <w:p>
      <w:pPr>
        <w:pStyle w:val="BodyText"/>
        <w:tabs>
          <w:tab w:pos="4968" w:val="left" w:leader="none"/>
        </w:tabs>
        <w:ind w:left="1060"/>
      </w:pPr>
      <w:r>
        <w:rPr/>
        <w:t>6-10</w:t>
      </w:r>
      <w:r>
        <w:rPr>
          <w:spacing w:val="-1"/>
        </w:rPr>
        <w:t> </w:t>
      </w:r>
      <w:r>
        <w:rPr>
          <w:spacing w:val="-2"/>
        </w:rPr>
        <w:t>months</w:t>
      </w:r>
      <w:r>
        <w:rPr/>
        <w:tab/>
      </w:r>
      <w:r>
        <w:rPr>
          <w:spacing w:val="-2"/>
        </w:rPr>
        <w:t>16(23.9)</w:t>
      </w:r>
    </w:p>
    <w:p>
      <w:pPr>
        <w:pStyle w:val="BodyText"/>
        <w:tabs>
          <w:tab w:pos="4963" w:val="left" w:leader="none"/>
        </w:tabs>
        <w:ind w:left="1060"/>
      </w:pPr>
      <w:r>
        <w:rPr/>
        <w:t>11+</w:t>
      </w:r>
      <w:r>
        <w:rPr>
          <w:spacing w:val="-1"/>
        </w:rPr>
        <w:t> </w:t>
      </w:r>
      <w:r>
        <w:rPr>
          <w:spacing w:val="-2"/>
        </w:rPr>
        <w:t>months</w:t>
      </w:r>
      <w:r>
        <w:rPr/>
        <w:tab/>
      </w:r>
      <w:r>
        <w:rPr>
          <w:spacing w:val="-2"/>
        </w:rPr>
        <w:t>33(49.2)</w:t>
      </w:r>
    </w:p>
    <w:p>
      <w:pPr>
        <w:pStyle w:val="BodyText"/>
        <w:ind w:left="460"/>
      </w:pPr>
      <w:r>
        <w:rPr/>
        <w:t>Previous</w:t>
      </w:r>
      <w:r>
        <w:rPr>
          <w:spacing w:val="-2"/>
        </w:rPr>
        <w:t> treatment</w:t>
      </w:r>
    </w:p>
    <w:p>
      <w:pPr>
        <w:pStyle w:val="BodyText"/>
        <w:tabs>
          <w:tab w:pos="4987" w:val="left" w:leader="none"/>
        </w:tabs>
        <w:ind w:left="1000"/>
      </w:pPr>
      <w:r>
        <w:rPr/>
        <w:t>Traditional</w:t>
      </w:r>
      <w:r>
        <w:rPr>
          <w:spacing w:val="-2"/>
        </w:rPr>
        <w:t> </w:t>
      </w:r>
      <w:r>
        <w:rPr>
          <w:spacing w:val="-4"/>
        </w:rPr>
        <w:t>care</w:t>
      </w:r>
      <w:r>
        <w:rPr/>
        <w:tab/>
      </w:r>
      <w:r>
        <w:rPr>
          <w:spacing w:val="-2"/>
        </w:rPr>
        <w:t>19(28.4)</w:t>
      </w:r>
    </w:p>
    <w:p>
      <w:pPr>
        <w:pStyle w:val="BodyText"/>
        <w:tabs>
          <w:tab w:pos="4972" w:val="left" w:leader="none"/>
        </w:tabs>
        <w:ind w:left="1000"/>
      </w:pPr>
      <w:r>
        <w:rPr/>
        <w:t>Drug</w:t>
      </w:r>
      <w:r>
        <w:rPr>
          <w:spacing w:val="-3"/>
        </w:rPr>
        <w:t> </w:t>
      </w:r>
      <w:r>
        <w:rPr>
          <w:spacing w:val="-2"/>
        </w:rPr>
        <w:t>therapy</w:t>
      </w:r>
      <w:r>
        <w:rPr/>
        <w:tab/>
      </w:r>
      <w:r>
        <w:rPr>
          <w:spacing w:val="-2"/>
        </w:rPr>
        <w:t>18(26.9)</w:t>
      </w:r>
    </w:p>
    <w:p>
      <w:pPr>
        <w:pStyle w:val="BodyText"/>
        <w:tabs>
          <w:tab w:pos="5013" w:val="left" w:leader="none"/>
        </w:tabs>
        <w:ind w:left="1000"/>
      </w:pPr>
      <w:r>
        <w:rPr>
          <w:spacing w:val="-2"/>
        </w:rPr>
        <w:t>Physiotherapy</w:t>
      </w:r>
      <w:r>
        <w:rPr/>
        <w:tab/>
      </w:r>
      <w:r>
        <w:rPr>
          <w:spacing w:val="-2"/>
        </w:rPr>
        <w:t>12(17.9)</w:t>
      </w:r>
    </w:p>
    <w:p>
      <w:pPr>
        <w:pStyle w:val="BodyText"/>
        <w:tabs>
          <w:tab w:pos="4960" w:val="left" w:leader="none"/>
        </w:tabs>
        <w:ind w:left="1000"/>
      </w:pPr>
      <w:r>
        <w:rPr/>
        <w:t>No </w:t>
      </w:r>
      <w:r>
        <w:rPr>
          <w:spacing w:val="-2"/>
        </w:rPr>
        <w:t>treatment</w:t>
      </w:r>
      <w:r>
        <w:rPr/>
        <w:tab/>
      </w:r>
      <w:r>
        <w:rPr>
          <w:spacing w:val="-2"/>
        </w:rPr>
        <w:t>11(16.4)</w:t>
      </w:r>
    </w:p>
    <w:p>
      <w:pPr>
        <w:pStyle w:val="BodyText"/>
        <w:tabs>
          <w:tab w:pos="5028" w:val="left" w:leader="none"/>
        </w:tabs>
        <w:ind w:left="1000"/>
      </w:pPr>
      <w:r>
        <w:rPr>
          <w:spacing w:val="-4"/>
        </w:rPr>
        <w:t>Rest</w:t>
      </w:r>
      <w:r>
        <w:rPr/>
        <w:tab/>
      </w:r>
      <w:r>
        <w:rPr>
          <w:spacing w:val="-2"/>
        </w:rPr>
        <w:t>7(10.4)</w:t>
      </w:r>
    </w:p>
    <w:p>
      <w:pPr>
        <w:pStyle w:val="BodyText"/>
        <w:ind w:left="460"/>
      </w:pPr>
      <w:r>
        <w:rPr>
          <w:spacing w:val="-2"/>
        </w:rPr>
        <w:t>Medications</w:t>
      </w:r>
    </w:p>
    <w:p>
      <w:pPr>
        <w:pStyle w:val="BodyText"/>
        <w:tabs>
          <w:tab w:pos="5028" w:val="left" w:leader="none"/>
        </w:tabs>
        <w:ind w:left="880"/>
      </w:pPr>
      <w:r>
        <w:rPr/>
        <w:t>NSAIDs</w:t>
      </w:r>
      <w:r>
        <w:rPr>
          <w:spacing w:val="-2"/>
        </w:rPr>
        <w:t> </w:t>
      </w:r>
      <w:r>
        <w:rPr/>
        <w:t>and</w:t>
      </w:r>
      <w:r>
        <w:rPr>
          <w:spacing w:val="-2"/>
        </w:rPr>
        <w:t> Analgesics</w:t>
      </w:r>
      <w:r>
        <w:rPr/>
        <w:tab/>
      </w:r>
      <w:r>
        <w:rPr>
          <w:spacing w:val="-2"/>
        </w:rPr>
        <w:t>18(26.9)</w:t>
      </w:r>
    </w:p>
    <w:p>
      <w:pPr>
        <w:pStyle w:val="BodyText"/>
        <w:tabs>
          <w:tab w:pos="5001" w:val="left" w:leader="none"/>
        </w:tabs>
        <w:ind w:left="880"/>
      </w:pPr>
      <w:r>
        <w:rPr>
          <w:spacing w:val="-2"/>
        </w:rPr>
        <w:t>Others</w:t>
      </w:r>
      <w:r>
        <w:rPr/>
        <w:tab/>
      </w:r>
      <w:r>
        <w:rPr>
          <w:spacing w:val="-2"/>
        </w:rPr>
        <w:t>49(73.1)</w:t>
      </w:r>
    </w:p>
    <w:p>
      <w:pPr>
        <w:spacing w:after="0"/>
        <w:sectPr>
          <w:pgSz w:w="12240" w:h="15840"/>
          <w:pgMar w:header="722" w:footer="0" w:top="980" w:bottom="280" w:left="1340" w:right="1660"/>
        </w:sectPr>
      </w:pPr>
    </w:p>
    <w:p>
      <w:pPr>
        <w:pStyle w:val="BodyText"/>
        <w:spacing w:before="168"/>
      </w:pPr>
    </w:p>
    <w:p>
      <w:pPr>
        <w:pStyle w:val="BodyText"/>
        <w:ind w:left="460"/>
      </w:pPr>
      <w:r>
        <w:rPr/>
        <mc:AlternateContent>
          <mc:Choice Requires="wps">
            <w:drawing>
              <wp:anchor distT="0" distB="0" distL="0" distR="0" allowOverlap="1" layoutInCell="1" locked="0" behindDoc="1" simplePos="0" relativeHeight="482967552">
                <wp:simplePos x="0" y="0"/>
                <wp:positionH relativeFrom="page">
                  <wp:posOffset>1257604</wp:posOffset>
                </wp:positionH>
                <wp:positionV relativeFrom="paragraph">
                  <wp:posOffset>1605349</wp:posOffset>
                </wp:positionV>
                <wp:extent cx="5335270" cy="502729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5335270" cy="5027295"/>
                          <a:chExt cx="5335270" cy="5027295"/>
                        </a:xfrm>
                      </wpg:grpSpPr>
                      <pic:pic>
                        <pic:nvPicPr>
                          <pic:cNvPr id="213" name="Image 213"/>
                          <pic:cNvPicPr/>
                        </pic:nvPicPr>
                        <pic:blipFill>
                          <a:blip r:embed="rId5" cstate="print"/>
                          <a:stretch>
                            <a:fillRect/>
                          </a:stretch>
                        </pic:blipFill>
                        <pic:spPr>
                          <a:xfrm>
                            <a:off x="16840" y="0"/>
                            <a:ext cx="5084699" cy="5027104"/>
                          </a:xfrm>
                          <a:prstGeom prst="rect">
                            <a:avLst/>
                          </a:prstGeom>
                        </pic:spPr>
                      </pic:pic>
                      <wps:wsp>
                        <wps:cNvPr id="214" name="Graphic 214"/>
                        <wps:cNvSpPr/>
                        <wps:spPr>
                          <a:xfrm>
                            <a:off x="0" y="4351254"/>
                            <a:ext cx="5335270" cy="1270"/>
                          </a:xfrm>
                          <a:custGeom>
                            <a:avLst/>
                            <a:gdLst/>
                            <a:ahLst/>
                            <a:cxnLst/>
                            <a:rect l="l" t="t" r="r" b="b"/>
                            <a:pathLst>
                              <a:path w="5335270" h="0">
                                <a:moveTo>
                                  <a:pt x="0" y="0"/>
                                </a:moveTo>
                                <a:lnTo>
                                  <a:pt x="5334965"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024002pt;margin-top:126.405472pt;width:420.1pt;height:395.85pt;mso-position-horizontal-relative:page;mso-position-vertical-relative:paragraph;z-index:-20348928" id="docshapegroup102" coordorigin="1980,2528" coordsize="8402,7917">
                <v:shape style="position:absolute;left:2007;top:2528;width:8008;height:7917" type="#_x0000_t75" id="docshape103" stroked="false">
                  <v:imagedata r:id="rId5" o:title=""/>
                </v:shape>
                <v:line style="position:absolute" from="1980,9380" to="10382,9380"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68064">
                <wp:simplePos x="0" y="0"/>
                <wp:positionH relativeFrom="page">
                  <wp:posOffset>1143304</wp:posOffset>
                </wp:positionH>
                <wp:positionV relativeFrom="paragraph">
                  <wp:posOffset>522908</wp:posOffset>
                </wp:positionV>
                <wp:extent cx="5486400" cy="12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48416" from="90.024002pt,41.173889pt" to="522.024043pt,41.173889pt" stroked="true" strokeweight=".487125pt" strokecolor="#000000">
                <v:stroke dashstyle="solid"/>
                <w10:wrap type="none"/>
              </v:line>
            </w:pict>
          </mc:Fallback>
        </mc:AlternateContent>
      </w:r>
      <w:r>
        <w:rPr/>
        <w:t>Table 6: Participants‘ posture, movements and syndrome classifications profile using the McKenzie Institute Lumbar Spine Assessment Format</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1"/>
        <w:gridCol w:w="5569"/>
      </w:tblGrid>
      <w:tr>
        <w:trPr>
          <w:trHeight w:val="542" w:hRule="atLeast"/>
        </w:trPr>
        <w:tc>
          <w:tcPr>
            <w:tcW w:w="3121" w:type="dxa"/>
            <w:tcBorders>
              <w:top w:val="single" w:sz="4" w:space="0" w:color="000000"/>
              <w:bottom w:val="single" w:sz="4" w:space="0" w:color="000000"/>
            </w:tcBorders>
          </w:tcPr>
          <w:p>
            <w:pPr>
              <w:pStyle w:val="TableParagraph"/>
              <w:spacing w:line="240" w:lineRule="auto"/>
              <w:ind w:left="50"/>
              <w:rPr>
                <w:sz w:val="24"/>
              </w:rPr>
            </w:pPr>
            <w:r>
              <w:rPr>
                <w:spacing w:val="-2"/>
                <w:sz w:val="24"/>
              </w:rPr>
              <w:t>Characteristic</w:t>
            </w:r>
          </w:p>
        </w:tc>
        <w:tc>
          <w:tcPr>
            <w:tcW w:w="5569" w:type="dxa"/>
            <w:tcBorders>
              <w:top w:val="single" w:sz="4" w:space="0" w:color="000000"/>
              <w:bottom w:val="single" w:sz="4" w:space="0" w:color="000000"/>
            </w:tcBorders>
          </w:tcPr>
          <w:p>
            <w:pPr>
              <w:pStyle w:val="TableParagraph"/>
              <w:spacing w:line="240" w:lineRule="auto"/>
              <w:ind w:left="1319"/>
              <w:rPr>
                <w:sz w:val="24"/>
              </w:rPr>
            </w:pPr>
            <w:r>
              <w:rPr>
                <w:sz w:val="24"/>
              </w:rPr>
              <w:t>Number</w:t>
            </w:r>
            <w:r>
              <w:rPr>
                <w:spacing w:val="-1"/>
                <w:sz w:val="24"/>
              </w:rPr>
              <w:t> </w:t>
            </w:r>
            <w:r>
              <w:rPr>
                <w:spacing w:val="-5"/>
                <w:sz w:val="24"/>
              </w:rPr>
              <w:t>(%)</w:t>
            </w:r>
          </w:p>
        </w:tc>
      </w:tr>
      <w:tr>
        <w:trPr>
          <w:trHeight w:val="281" w:hRule="atLeast"/>
        </w:trPr>
        <w:tc>
          <w:tcPr>
            <w:tcW w:w="3121" w:type="dxa"/>
            <w:tcBorders>
              <w:top w:val="single" w:sz="4" w:space="0" w:color="000000"/>
            </w:tcBorders>
          </w:tcPr>
          <w:p>
            <w:pPr>
              <w:pStyle w:val="TableParagraph"/>
              <w:spacing w:line="261" w:lineRule="exact"/>
              <w:ind w:left="50"/>
              <w:rPr>
                <w:sz w:val="24"/>
              </w:rPr>
            </w:pPr>
            <w:r>
              <w:rPr/>
              <mc:AlternateContent>
                <mc:Choice Requires="wps">
                  <w:drawing>
                    <wp:anchor distT="0" distB="0" distL="0" distR="0" allowOverlap="1" layoutInCell="1" locked="0" behindDoc="1" simplePos="0" relativeHeight="482968576">
                      <wp:simplePos x="0" y="0"/>
                      <wp:positionH relativeFrom="column">
                        <wp:posOffset>31750</wp:posOffset>
                      </wp:positionH>
                      <wp:positionV relativeFrom="paragraph">
                        <wp:posOffset>-6268</wp:posOffset>
                      </wp:positionV>
                      <wp:extent cx="5486400" cy="635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5486400" cy="6350"/>
                                <a:chExt cx="5486400" cy="6350"/>
                              </a:xfrm>
                            </wpg:grpSpPr>
                            <wps:wsp>
                              <wps:cNvPr id="217" name="Graphic 217"/>
                              <wps:cNvSpPr/>
                              <wps:spPr>
                                <a:xfrm>
                                  <a:off x="0" y="3093"/>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pt;margin-top:-.493563pt;width:432pt;height:.5pt;mso-position-horizontal-relative:column;mso-position-vertical-relative:paragraph;z-index:-20347904" id="docshapegroup104" coordorigin="50,-10" coordsize="8640,10">
                      <v:line style="position:absolute" from="50,-5" to="8690,-5" stroked="true" strokeweight=".487125pt" strokecolor="#000000">
                        <v:stroke dashstyle="solid"/>
                      </v:line>
                      <w10:wrap type="none"/>
                    </v:group>
                  </w:pict>
                </mc:Fallback>
              </mc:AlternateContent>
            </w:r>
            <w:r>
              <w:rPr>
                <w:spacing w:val="-2"/>
                <w:sz w:val="24"/>
              </w:rPr>
              <w:t>Sitting</w:t>
            </w:r>
          </w:p>
        </w:tc>
        <w:tc>
          <w:tcPr>
            <w:tcW w:w="5569" w:type="dxa"/>
            <w:tcBorders>
              <w:top w:val="single" w:sz="4" w:space="0" w:color="000000"/>
            </w:tcBorders>
          </w:tcPr>
          <w:p>
            <w:pPr>
              <w:pStyle w:val="TableParagraph"/>
              <w:spacing w:line="240" w:lineRule="auto"/>
              <w:rPr>
                <w:sz w:val="20"/>
              </w:rPr>
            </w:pPr>
          </w:p>
        </w:tc>
      </w:tr>
      <w:tr>
        <w:trPr>
          <w:trHeight w:val="275" w:hRule="atLeast"/>
        </w:trPr>
        <w:tc>
          <w:tcPr>
            <w:tcW w:w="3121" w:type="dxa"/>
          </w:tcPr>
          <w:p>
            <w:pPr>
              <w:pStyle w:val="TableParagraph"/>
              <w:spacing w:line="256" w:lineRule="exact"/>
              <w:ind w:left="589"/>
              <w:rPr>
                <w:sz w:val="24"/>
              </w:rPr>
            </w:pPr>
            <w:r>
              <w:rPr>
                <w:spacing w:val="-4"/>
                <w:sz w:val="24"/>
              </w:rPr>
              <w:t>Good</w:t>
            </w:r>
          </w:p>
        </w:tc>
        <w:tc>
          <w:tcPr>
            <w:tcW w:w="5569" w:type="dxa"/>
          </w:tcPr>
          <w:p>
            <w:pPr>
              <w:pStyle w:val="TableParagraph"/>
              <w:spacing w:line="256" w:lineRule="exact"/>
              <w:ind w:left="1422"/>
              <w:rPr>
                <w:sz w:val="24"/>
              </w:rPr>
            </w:pPr>
            <w:r>
              <w:rPr>
                <w:spacing w:val="-2"/>
                <w:sz w:val="24"/>
              </w:rPr>
              <w:t>36(53.7)</w:t>
            </w:r>
          </w:p>
        </w:tc>
      </w:tr>
      <w:tr>
        <w:trPr>
          <w:trHeight w:val="275" w:hRule="atLeast"/>
        </w:trPr>
        <w:tc>
          <w:tcPr>
            <w:tcW w:w="3121" w:type="dxa"/>
          </w:tcPr>
          <w:p>
            <w:pPr>
              <w:pStyle w:val="TableParagraph"/>
              <w:spacing w:line="256" w:lineRule="exact"/>
              <w:ind w:left="589"/>
              <w:rPr>
                <w:sz w:val="24"/>
              </w:rPr>
            </w:pPr>
            <w:r>
              <w:rPr>
                <w:spacing w:val="-4"/>
                <w:sz w:val="24"/>
              </w:rPr>
              <w:t>Fair</w:t>
            </w:r>
          </w:p>
        </w:tc>
        <w:tc>
          <w:tcPr>
            <w:tcW w:w="5569" w:type="dxa"/>
          </w:tcPr>
          <w:p>
            <w:pPr>
              <w:pStyle w:val="TableParagraph"/>
              <w:spacing w:line="256" w:lineRule="exact"/>
              <w:ind w:left="1455"/>
              <w:rPr>
                <w:sz w:val="24"/>
              </w:rPr>
            </w:pPr>
            <w:r>
              <w:rPr>
                <w:spacing w:val="-2"/>
                <w:sz w:val="24"/>
              </w:rPr>
              <w:t>31(45.3)</w:t>
            </w:r>
          </w:p>
        </w:tc>
      </w:tr>
      <w:tr>
        <w:trPr>
          <w:trHeight w:val="276" w:hRule="atLeast"/>
        </w:trPr>
        <w:tc>
          <w:tcPr>
            <w:tcW w:w="3121" w:type="dxa"/>
          </w:tcPr>
          <w:p>
            <w:pPr>
              <w:pStyle w:val="TableParagraph"/>
              <w:spacing w:line="256" w:lineRule="exact"/>
              <w:ind w:left="50"/>
              <w:rPr>
                <w:sz w:val="24"/>
              </w:rPr>
            </w:pPr>
            <w:r>
              <w:rPr>
                <w:spacing w:val="-2"/>
                <w:sz w:val="24"/>
              </w:rPr>
              <w:t>Standing</w:t>
            </w:r>
          </w:p>
        </w:tc>
        <w:tc>
          <w:tcPr>
            <w:tcW w:w="5569" w:type="dxa"/>
          </w:tcPr>
          <w:p>
            <w:pPr>
              <w:pStyle w:val="TableParagraph"/>
              <w:spacing w:line="240" w:lineRule="auto"/>
              <w:rPr>
                <w:sz w:val="20"/>
              </w:rPr>
            </w:pPr>
          </w:p>
        </w:tc>
      </w:tr>
      <w:tr>
        <w:trPr>
          <w:trHeight w:val="276" w:hRule="atLeast"/>
        </w:trPr>
        <w:tc>
          <w:tcPr>
            <w:tcW w:w="3121" w:type="dxa"/>
          </w:tcPr>
          <w:p>
            <w:pPr>
              <w:pStyle w:val="TableParagraph"/>
              <w:spacing w:line="256" w:lineRule="exact"/>
              <w:ind w:left="589"/>
              <w:rPr>
                <w:sz w:val="24"/>
              </w:rPr>
            </w:pPr>
            <w:r>
              <w:rPr>
                <w:spacing w:val="-4"/>
                <w:sz w:val="24"/>
              </w:rPr>
              <w:t>Good</w:t>
            </w:r>
          </w:p>
        </w:tc>
        <w:tc>
          <w:tcPr>
            <w:tcW w:w="5569" w:type="dxa"/>
          </w:tcPr>
          <w:p>
            <w:pPr>
              <w:pStyle w:val="TableParagraph"/>
              <w:spacing w:line="256" w:lineRule="exact"/>
              <w:ind w:left="1482"/>
              <w:rPr>
                <w:sz w:val="24"/>
              </w:rPr>
            </w:pPr>
            <w:r>
              <w:rPr>
                <w:spacing w:val="-2"/>
                <w:sz w:val="24"/>
              </w:rPr>
              <w:t>46(68.7)</w:t>
            </w:r>
          </w:p>
        </w:tc>
      </w:tr>
      <w:tr>
        <w:trPr>
          <w:trHeight w:val="270" w:hRule="atLeast"/>
        </w:trPr>
        <w:tc>
          <w:tcPr>
            <w:tcW w:w="3121" w:type="dxa"/>
          </w:tcPr>
          <w:p>
            <w:pPr>
              <w:pStyle w:val="TableParagraph"/>
              <w:spacing w:line="251" w:lineRule="exact"/>
              <w:ind w:left="589"/>
              <w:rPr>
                <w:sz w:val="24"/>
              </w:rPr>
            </w:pPr>
            <w:r>
              <w:rPr>
                <w:spacing w:val="-4"/>
                <w:sz w:val="24"/>
              </w:rPr>
              <w:t>Fair</w:t>
            </w:r>
          </w:p>
        </w:tc>
        <w:tc>
          <w:tcPr>
            <w:tcW w:w="5569" w:type="dxa"/>
          </w:tcPr>
          <w:p>
            <w:pPr>
              <w:pStyle w:val="TableParagraph"/>
              <w:spacing w:line="251" w:lineRule="exact"/>
              <w:ind w:left="1515"/>
              <w:rPr>
                <w:sz w:val="24"/>
              </w:rPr>
            </w:pPr>
            <w:r>
              <w:rPr>
                <w:spacing w:val="-2"/>
                <w:sz w:val="24"/>
              </w:rPr>
              <w:t>21(31.3)</w:t>
            </w:r>
          </w:p>
        </w:tc>
      </w:tr>
      <w:tr>
        <w:trPr>
          <w:trHeight w:val="557" w:hRule="atLeast"/>
        </w:trPr>
        <w:tc>
          <w:tcPr>
            <w:tcW w:w="3121" w:type="dxa"/>
          </w:tcPr>
          <w:p>
            <w:pPr>
              <w:pStyle w:val="TableParagraph"/>
              <w:spacing w:line="240" w:lineRule="auto"/>
              <w:ind w:left="50"/>
              <w:rPr>
                <w:sz w:val="24"/>
              </w:rPr>
            </w:pPr>
            <w:r>
              <w:rPr>
                <w:spacing w:val="-2"/>
                <w:sz w:val="24"/>
              </w:rPr>
              <w:t>Lordosis</w:t>
            </w:r>
          </w:p>
          <w:p>
            <w:pPr>
              <w:pStyle w:val="TableParagraph"/>
              <w:spacing w:line="261" w:lineRule="exact"/>
              <w:ind w:left="589"/>
              <w:rPr>
                <w:sz w:val="24"/>
              </w:rPr>
            </w:pPr>
            <w:r>
              <w:rPr>
                <w:spacing w:val="-2"/>
                <w:sz w:val="24"/>
              </w:rPr>
              <w:t>Reduced</w:t>
            </w:r>
          </w:p>
        </w:tc>
        <w:tc>
          <w:tcPr>
            <w:tcW w:w="5569" w:type="dxa"/>
          </w:tcPr>
          <w:p>
            <w:pPr>
              <w:pStyle w:val="TableParagraph"/>
              <w:spacing w:line="240" w:lineRule="auto"/>
              <w:rPr>
                <w:sz w:val="24"/>
              </w:rPr>
            </w:pPr>
          </w:p>
          <w:p>
            <w:pPr>
              <w:pStyle w:val="TableParagraph"/>
              <w:spacing w:line="261" w:lineRule="exact"/>
              <w:ind w:left="1489"/>
              <w:rPr>
                <w:sz w:val="24"/>
              </w:rPr>
            </w:pPr>
            <w:r>
              <w:rPr>
                <w:spacing w:val="-2"/>
                <w:sz w:val="24"/>
              </w:rPr>
              <w:t>27(40.3)</w:t>
            </w:r>
          </w:p>
        </w:tc>
      </w:tr>
      <w:tr>
        <w:trPr>
          <w:trHeight w:val="276" w:hRule="atLeast"/>
        </w:trPr>
        <w:tc>
          <w:tcPr>
            <w:tcW w:w="3121" w:type="dxa"/>
          </w:tcPr>
          <w:p>
            <w:pPr>
              <w:pStyle w:val="TableParagraph"/>
              <w:spacing w:line="256" w:lineRule="exact"/>
              <w:ind w:left="589"/>
              <w:rPr>
                <w:sz w:val="24"/>
              </w:rPr>
            </w:pPr>
            <w:r>
              <w:rPr>
                <w:spacing w:val="-2"/>
                <w:sz w:val="24"/>
              </w:rPr>
              <w:t>Accentuated</w:t>
            </w:r>
          </w:p>
        </w:tc>
        <w:tc>
          <w:tcPr>
            <w:tcW w:w="5569" w:type="dxa"/>
          </w:tcPr>
          <w:p>
            <w:pPr>
              <w:pStyle w:val="TableParagraph"/>
              <w:spacing w:line="256" w:lineRule="exact"/>
              <w:ind w:left="1489"/>
              <w:rPr>
                <w:sz w:val="24"/>
              </w:rPr>
            </w:pPr>
            <w:r>
              <w:rPr>
                <w:spacing w:val="-2"/>
                <w:sz w:val="24"/>
              </w:rPr>
              <w:t>31(46.3)</w:t>
            </w:r>
          </w:p>
        </w:tc>
      </w:tr>
      <w:tr>
        <w:trPr>
          <w:trHeight w:val="276" w:hRule="atLeast"/>
        </w:trPr>
        <w:tc>
          <w:tcPr>
            <w:tcW w:w="3121" w:type="dxa"/>
          </w:tcPr>
          <w:p>
            <w:pPr>
              <w:pStyle w:val="TableParagraph"/>
              <w:spacing w:line="256" w:lineRule="exact"/>
              <w:ind w:left="589"/>
              <w:rPr>
                <w:sz w:val="24"/>
              </w:rPr>
            </w:pPr>
            <w:r>
              <w:rPr>
                <w:spacing w:val="-2"/>
                <w:sz w:val="24"/>
              </w:rPr>
              <w:t>Normal</w:t>
            </w:r>
          </w:p>
        </w:tc>
        <w:tc>
          <w:tcPr>
            <w:tcW w:w="5569" w:type="dxa"/>
          </w:tcPr>
          <w:p>
            <w:pPr>
              <w:pStyle w:val="TableParagraph"/>
              <w:spacing w:line="256" w:lineRule="exact"/>
              <w:ind w:left="1503"/>
              <w:rPr>
                <w:sz w:val="24"/>
              </w:rPr>
            </w:pPr>
            <w:r>
              <w:rPr>
                <w:spacing w:val="-2"/>
                <w:sz w:val="24"/>
              </w:rPr>
              <w:t>9(13.4)</w:t>
            </w:r>
          </w:p>
        </w:tc>
      </w:tr>
      <w:tr>
        <w:trPr>
          <w:trHeight w:val="275" w:hRule="atLeast"/>
        </w:trPr>
        <w:tc>
          <w:tcPr>
            <w:tcW w:w="3121" w:type="dxa"/>
          </w:tcPr>
          <w:p>
            <w:pPr>
              <w:pStyle w:val="TableParagraph"/>
              <w:spacing w:line="256" w:lineRule="exact"/>
              <w:ind w:left="50"/>
              <w:rPr>
                <w:sz w:val="24"/>
              </w:rPr>
            </w:pPr>
            <w:r>
              <w:rPr>
                <w:sz w:val="24"/>
              </w:rPr>
              <w:t>Posture</w:t>
            </w:r>
            <w:r>
              <w:rPr>
                <w:spacing w:val="-1"/>
                <w:sz w:val="24"/>
              </w:rPr>
              <w:t> </w:t>
            </w:r>
            <w:r>
              <w:rPr>
                <w:spacing w:val="-2"/>
                <w:sz w:val="24"/>
              </w:rPr>
              <w:t>correction</w:t>
            </w:r>
          </w:p>
        </w:tc>
        <w:tc>
          <w:tcPr>
            <w:tcW w:w="5569" w:type="dxa"/>
          </w:tcPr>
          <w:p>
            <w:pPr>
              <w:pStyle w:val="TableParagraph"/>
              <w:spacing w:line="240" w:lineRule="auto"/>
              <w:rPr>
                <w:sz w:val="20"/>
              </w:rPr>
            </w:pPr>
          </w:p>
        </w:tc>
      </w:tr>
      <w:tr>
        <w:trPr>
          <w:trHeight w:val="275" w:hRule="atLeast"/>
        </w:trPr>
        <w:tc>
          <w:tcPr>
            <w:tcW w:w="3121" w:type="dxa"/>
          </w:tcPr>
          <w:p>
            <w:pPr>
              <w:pStyle w:val="TableParagraph"/>
              <w:spacing w:line="256" w:lineRule="exact"/>
              <w:ind w:left="589"/>
              <w:rPr>
                <w:sz w:val="24"/>
              </w:rPr>
            </w:pPr>
            <w:r>
              <w:rPr>
                <w:spacing w:val="-2"/>
                <w:sz w:val="24"/>
              </w:rPr>
              <w:t>Better</w:t>
            </w:r>
          </w:p>
        </w:tc>
        <w:tc>
          <w:tcPr>
            <w:tcW w:w="5569" w:type="dxa"/>
          </w:tcPr>
          <w:p>
            <w:pPr>
              <w:pStyle w:val="TableParagraph"/>
              <w:spacing w:line="256" w:lineRule="exact"/>
              <w:ind w:left="1535"/>
              <w:rPr>
                <w:sz w:val="24"/>
              </w:rPr>
            </w:pPr>
            <w:r>
              <w:rPr>
                <w:spacing w:val="-2"/>
                <w:sz w:val="24"/>
              </w:rPr>
              <w:t>57(85.1)</w:t>
            </w:r>
          </w:p>
        </w:tc>
      </w:tr>
      <w:tr>
        <w:trPr>
          <w:trHeight w:val="270" w:hRule="atLeast"/>
        </w:trPr>
        <w:tc>
          <w:tcPr>
            <w:tcW w:w="3121" w:type="dxa"/>
          </w:tcPr>
          <w:p>
            <w:pPr>
              <w:pStyle w:val="TableParagraph"/>
              <w:spacing w:line="251" w:lineRule="exact"/>
              <w:ind w:left="589"/>
              <w:rPr>
                <w:sz w:val="24"/>
              </w:rPr>
            </w:pPr>
            <w:r>
              <w:rPr>
                <w:sz w:val="24"/>
              </w:rPr>
              <w:t>No </w:t>
            </w:r>
            <w:r>
              <w:rPr>
                <w:spacing w:val="-2"/>
                <w:sz w:val="24"/>
              </w:rPr>
              <w:t>effect</w:t>
            </w:r>
          </w:p>
        </w:tc>
        <w:tc>
          <w:tcPr>
            <w:tcW w:w="5569" w:type="dxa"/>
          </w:tcPr>
          <w:p>
            <w:pPr>
              <w:pStyle w:val="TableParagraph"/>
              <w:spacing w:line="251" w:lineRule="exact"/>
              <w:ind w:left="1489"/>
              <w:rPr>
                <w:sz w:val="24"/>
              </w:rPr>
            </w:pPr>
            <w:r>
              <w:rPr>
                <w:spacing w:val="-2"/>
                <w:sz w:val="24"/>
              </w:rPr>
              <w:t>10(14.9)</w:t>
            </w:r>
          </w:p>
        </w:tc>
      </w:tr>
    </w:tbl>
    <w:p>
      <w:pPr>
        <w:pStyle w:val="BodyText"/>
        <w:spacing w:before="1"/>
        <w:ind w:left="460"/>
      </w:pPr>
      <w:r>
        <w:rPr/>
        <w:t>Posture</w:t>
      </w:r>
      <w:r>
        <w:rPr>
          <w:spacing w:val="-1"/>
        </w:rPr>
        <w:t> </w:t>
      </w:r>
      <w:r>
        <w:rPr>
          <w:spacing w:val="-2"/>
        </w:rPr>
        <w:t>correction</w:t>
      </w:r>
    </w:p>
    <w:p>
      <w:pPr>
        <w:pStyle w:val="BodyText"/>
        <w:tabs>
          <w:tab w:pos="5095" w:val="left" w:leader="none"/>
        </w:tabs>
        <w:ind w:left="940"/>
      </w:pPr>
      <w:r>
        <w:rPr>
          <w:spacing w:val="-5"/>
        </w:rPr>
        <w:t>Yes</w:t>
      </w:r>
      <w:r>
        <w:rPr/>
        <w:tab/>
      </w:r>
      <w:r>
        <w:rPr>
          <w:spacing w:val="-2"/>
        </w:rPr>
        <w:t>57(85.1)</w:t>
      </w:r>
    </w:p>
    <w:p>
      <w:pPr>
        <w:pStyle w:val="BodyText"/>
        <w:tabs>
          <w:tab w:pos="5073" w:val="left" w:leader="none"/>
        </w:tabs>
        <w:ind w:left="1000"/>
      </w:pPr>
      <w:r>
        <w:rPr>
          <w:spacing w:val="-5"/>
        </w:rPr>
        <w:t>No</w:t>
      </w:r>
      <w:r>
        <w:rPr/>
        <w:tab/>
        <w:t>10 </w:t>
      </w:r>
      <w:r>
        <w:rPr>
          <w:spacing w:val="-2"/>
        </w:rPr>
        <w:t>(14.9)</w:t>
      </w:r>
    </w:p>
    <w:p>
      <w:pPr>
        <w:pStyle w:val="BodyText"/>
        <w:ind w:left="460"/>
      </w:pPr>
      <w:r>
        <w:rPr/>
        <mc:AlternateContent>
          <mc:Choice Requires="wps">
            <w:drawing>
              <wp:anchor distT="0" distB="0" distL="0" distR="0" allowOverlap="1" layoutInCell="1" locked="0" behindDoc="0" simplePos="0" relativeHeight="15805952">
                <wp:simplePos x="0" y="0"/>
                <wp:positionH relativeFrom="page">
                  <wp:posOffset>1340103</wp:posOffset>
                </wp:positionH>
                <wp:positionV relativeFrom="paragraph">
                  <wp:posOffset>182140</wp:posOffset>
                </wp:positionV>
                <wp:extent cx="3408045" cy="191770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3408045" cy="19177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3"/>
                              <w:gridCol w:w="2004"/>
                            </w:tblGrid>
                            <w:tr>
                              <w:trPr>
                                <w:trHeight w:val="270" w:hRule="atLeast"/>
                              </w:trPr>
                              <w:tc>
                                <w:tcPr>
                                  <w:tcW w:w="3243" w:type="dxa"/>
                                </w:tcPr>
                                <w:p>
                                  <w:pPr>
                                    <w:pStyle w:val="TableParagraph"/>
                                    <w:spacing w:line="251" w:lineRule="exact"/>
                                    <w:ind w:left="110"/>
                                    <w:rPr>
                                      <w:sz w:val="24"/>
                                    </w:rPr>
                                  </w:pPr>
                                  <w:r>
                                    <w:rPr>
                                      <w:spacing w:val="-2"/>
                                      <w:sz w:val="24"/>
                                    </w:rPr>
                                    <w:t>Major</w:t>
                                  </w:r>
                                </w:p>
                              </w:tc>
                              <w:tc>
                                <w:tcPr>
                                  <w:tcW w:w="2004" w:type="dxa"/>
                                </w:tcPr>
                                <w:p>
                                  <w:pPr>
                                    <w:pStyle w:val="TableParagraph"/>
                                    <w:spacing w:line="251" w:lineRule="exact"/>
                                    <w:ind w:right="129"/>
                                    <w:jc w:val="right"/>
                                    <w:rPr>
                                      <w:sz w:val="24"/>
                                    </w:rPr>
                                  </w:pPr>
                                  <w:r>
                                    <w:rPr>
                                      <w:spacing w:val="-2"/>
                                      <w:sz w:val="24"/>
                                    </w:rPr>
                                    <w:t>47(70.1)</w:t>
                                  </w:r>
                                </w:p>
                              </w:tc>
                            </w:tr>
                            <w:tr>
                              <w:trPr>
                                <w:trHeight w:val="275" w:hRule="atLeast"/>
                              </w:trPr>
                              <w:tc>
                                <w:tcPr>
                                  <w:tcW w:w="3243" w:type="dxa"/>
                                </w:tcPr>
                                <w:p>
                                  <w:pPr>
                                    <w:pStyle w:val="TableParagraph"/>
                                    <w:spacing w:line="256" w:lineRule="exact"/>
                                    <w:ind w:left="110"/>
                                    <w:rPr>
                                      <w:sz w:val="24"/>
                                    </w:rPr>
                                  </w:pPr>
                                  <w:r>
                                    <w:rPr>
                                      <w:spacing w:val="-2"/>
                                      <w:sz w:val="24"/>
                                    </w:rPr>
                                    <w:t>Moderate</w:t>
                                  </w:r>
                                </w:p>
                              </w:tc>
                              <w:tc>
                                <w:tcPr>
                                  <w:tcW w:w="2004" w:type="dxa"/>
                                </w:tcPr>
                                <w:p>
                                  <w:pPr>
                                    <w:pStyle w:val="TableParagraph"/>
                                    <w:spacing w:line="256" w:lineRule="exact"/>
                                    <w:ind w:right="155"/>
                                    <w:jc w:val="right"/>
                                    <w:rPr>
                                      <w:sz w:val="24"/>
                                    </w:rPr>
                                  </w:pPr>
                                  <w:r>
                                    <w:rPr>
                                      <w:spacing w:val="-2"/>
                                      <w:sz w:val="24"/>
                                    </w:rPr>
                                    <w:t>10(14.9)</w:t>
                                  </w:r>
                                </w:p>
                              </w:tc>
                            </w:tr>
                            <w:tr>
                              <w:trPr>
                                <w:trHeight w:val="270" w:hRule="atLeast"/>
                              </w:trPr>
                              <w:tc>
                                <w:tcPr>
                                  <w:tcW w:w="3243" w:type="dxa"/>
                                </w:tcPr>
                                <w:p>
                                  <w:pPr>
                                    <w:pStyle w:val="TableParagraph"/>
                                    <w:spacing w:line="251" w:lineRule="exact"/>
                                    <w:ind w:left="110"/>
                                    <w:rPr>
                                      <w:sz w:val="24"/>
                                    </w:rPr>
                                  </w:pPr>
                                  <w:r>
                                    <w:rPr>
                                      <w:spacing w:val="-2"/>
                                      <w:sz w:val="24"/>
                                    </w:rPr>
                                    <w:t>Minimal</w:t>
                                  </w:r>
                                </w:p>
                              </w:tc>
                              <w:tc>
                                <w:tcPr>
                                  <w:tcW w:w="2004" w:type="dxa"/>
                                </w:tcPr>
                                <w:p>
                                  <w:pPr>
                                    <w:pStyle w:val="TableParagraph"/>
                                    <w:spacing w:line="251" w:lineRule="exact"/>
                                    <w:ind w:right="126"/>
                                    <w:jc w:val="right"/>
                                    <w:rPr>
                                      <w:sz w:val="24"/>
                                    </w:rPr>
                                  </w:pPr>
                                  <w:r>
                                    <w:rPr>
                                      <w:spacing w:val="-2"/>
                                      <w:sz w:val="24"/>
                                    </w:rPr>
                                    <w:t>10(14.9)</w:t>
                                  </w:r>
                                </w:p>
                              </w:tc>
                            </w:tr>
                            <w:tr>
                              <w:trPr>
                                <w:trHeight w:val="557" w:hRule="atLeast"/>
                              </w:trPr>
                              <w:tc>
                                <w:tcPr>
                                  <w:tcW w:w="5247" w:type="dxa"/>
                                  <w:gridSpan w:val="2"/>
                                </w:tcPr>
                                <w:p>
                                  <w:pPr>
                                    <w:pStyle w:val="TableParagraph"/>
                                    <w:spacing w:line="240" w:lineRule="auto"/>
                                    <w:ind w:left="-35"/>
                                    <w:rPr>
                                      <w:sz w:val="24"/>
                                    </w:rPr>
                                  </w:pPr>
                                  <w:r>
                                    <w:rPr>
                                      <w:sz w:val="24"/>
                                    </w:rPr>
                                    <w:t>ension </w:t>
                                  </w:r>
                                  <w:r>
                                    <w:rPr>
                                      <w:spacing w:val="-2"/>
                                      <w:sz w:val="24"/>
                                    </w:rPr>
                                    <w:t>movement</w:t>
                                  </w:r>
                                </w:p>
                                <w:p>
                                  <w:pPr>
                                    <w:pStyle w:val="TableParagraph"/>
                                    <w:tabs>
                                      <w:tab w:pos="4329" w:val="left" w:leader="none"/>
                                    </w:tabs>
                                    <w:spacing w:line="261" w:lineRule="exact"/>
                                    <w:ind w:left="50"/>
                                    <w:rPr>
                                      <w:sz w:val="24"/>
                                    </w:rPr>
                                  </w:pPr>
                                  <w:r>
                                    <w:rPr>
                                      <w:spacing w:val="-2"/>
                                      <w:sz w:val="24"/>
                                    </w:rPr>
                                    <w:t>Moderate</w:t>
                                  </w:r>
                                  <w:r>
                                    <w:rPr>
                                      <w:sz w:val="24"/>
                                    </w:rPr>
                                    <w:tab/>
                                  </w:r>
                                  <w:r>
                                    <w:rPr>
                                      <w:spacing w:val="-2"/>
                                      <w:sz w:val="24"/>
                                    </w:rPr>
                                    <w:t>15(22.4)</w:t>
                                  </w:r>
                                </w:p>
                              </w:tc>
                            </w:tr>
                            <w:tr>
                              <w:trPr>
                                <w:trHeight w:val="275" w:hRule="atLeast"/>
                              </w:trPr>
                              <w:tc>
                                <w:tcPr>
                                  <w:tcW w:w="3243" w:type="dxa"/>
                                </w:tcPr>
                                <w:p>
                                  <w:pPr>
                                    <w:pStyle w:val="TableParagraph"/>
                                    <w:spacing w:line="256" w:lineRule="exact"/>
                                    <w:ind w:left="50"/>
                                    <w:rPr>
                                      <w:sz w:val="24"/>
                                    </w:rPr>
                                  </w:pPr>
                                  <w:r>
                                    <w:rPr>
                                      <w:spacing w:val="-2"/>
                                      <w:sz w:val="24"/>
                                    </w:rPr>
                                    <w:t>Minimal</w:t>
                                  </w:r>
                                </w:p>
                              </w:tc>
                              <w:tc>
                                <w:tcPr>
                                  <w:tcW w:w="2004" w:type="dxa"/>
                                </w:tcPr>
                                <w:p>
                                  <w:pPr>
                                    <w:pStyle w:val="TableParagraph"/>
                                    <w:spacing w:line="256" w:lineRule="exact"/>
                                    <w:ind w:right="66"/>
                                    <w:jc w:val="right"/>
                                    <w:rPr>
                                      <w:sz w:val="24"/>
                                    </w:rPr>
                                  </w:pPr>
                                  <w:r>
                                    <w:rPr>
                                      <w:spacing w:val="-2"/>
                                      <w:sz w:val="24"/>
                                    </w:rPr>
                                    <w:t>43(64.2)</w:t>
                                  </w:r>
                                </w:p>
                              </w:tc>
                            </w:tr>
                            <w:tr>
                              <w:trPr>
                                <w:trHeight w:val="270" w:hRule="atLeast"/>
                              </w:trPr>
                              <w:tc>
                                <w:tcPr>
                                  <w:tcW w:w="3243" w:type="dxa"/>
                                </w:tcPr>
                                <w:p>
                                  <w:pPr>
                                    <w:pStyle w:val="TableParagraph"/>
                                    <w:spacing w:line="251" w:lineRule="exact"/>
                                    <w:ind w:left="50"/>
                                    <w:rPr>
                                      <w:sz w:val="24"/>
                                    </w:rPr>
                                  </w:pPr>
                                  <w:r>
                                    <w:rPr>
                                      <w:spacing w:val="-5"/>
                                      <w:sz w:val="24"/>
                                    </w:rPr>
                                    <w:t>Nil</w:t>
                                  </w:r>
                                </w:p>
                              </w:tc>
                              <w:tc>
                                <w:tcPr>
                                  <w:tcW w:w="2004" w:type="dxa"/>
                                </w:tcPr>
                                <w:p>
                                  <w:pPr>
                                    <w:pStyle w:val="TableParagraph"/>
                                    <w:spacing w:line="251" w:lineRule="exact"/>
                                    <w:ind w:right="167"/>
                                    <w:jc w:val="right"/>
                                    <w:rPr>
                                      <w:sz w:val="24"/>
                                    </w:rPr>
                                  </w:pPr>
                                  <w:r>
                                    <w:rPr>
                                      <w:spacing w:val="-2"/>
                                      <w:sz w:val="24"/>
                                    </w:rPr>
                                    <w:t>9(13.4)</w:t>
                                  </w:r>
                                </w:p>
                              </w:tc>
                            </w:tr>
                            <w:tr>
                              <w:trPr>
                                <w:trHeight w:val="557" w:hRule="atLeast"/>
                              </w:trPr>
                              <w:tc>
                                <w:tcPr>
                                  <w:tcW w:w="5247" w:type="dxa"/>
                                  <w:gridSpan w:val="2"/>
                                </w:tcPr>
                                <w:p>
                                  <w:pPr>
                                    <w:pStyle w:val="TableParagraph"/>
                                    <w:spacing w:line="240" w:lineRule="auto"/>
                                    <w:ind w:left="-36"/>
                                    <w:rPr>
                                      <w:sz w:val="24"/>
                                    </w:rPr>
                                  </w:pPr>
                                  <w:r>
                                    <w:rPr>
                                      <w:sz w:val="24"/>
                                    </w:rPr>
                                    <w:t>visional </w:t>
                                  </w:r>
                                  <w:r>
                                    <w:rPr>
                                      <w:spacing w:val="-2"/>
                                      <w:sz w:val="24"/>
                                    </w:rPr>
                                    <w:t>classification</w:t>
                                  </w:r>
                                </w:p>
                                <w:p>
                                  <w:pPr>
                                    <w:pStyle w:val="TableParagraph"/>
                                    <w:tabs>
                                      <w:tab w:pos="4377" w:val="left" w:leader="none"/>
                                    </w:tabs>
                                    <w:spacing w:line="261" w:lineRule="exact"/>
                                    <w:ind w:left="50"/>
                                    <w:rPr>
                                      <w:sz w:val="24"/>
                                    </w:rPr>
                                  </w:pPr>
                                  <w:r>
                                    <w:rPr>
                                      <w:sz w:val="24"/>
                                    </w:rPr>
                                    <w:t>Posterior</w:t>
                                  </w:r>
                                  <w:r>
                                    <w:rPr>
                                      <w:spacing w:val="-1"/>
                                      <w:sz w:val="24"/>
                                    </w:rPr>
                                    <w:t> </w:t>
                                  </w:r>
                                  <w:r>
                                    <w:rPr>
                                      <w:spacing w:val="-2"/>
                                      <w:sz w:val="24"/>
                                    </w:rPr>
                                    <w:t>derangement</w:t>
                                  </w:r>
                                  <w:r>
                                    <w:rPr>
                                      <w:sz w:val="24"/>
                                    </w:rPr>
                                    <w:tab/>
                                  </w:r>
                                  <w:r>
                                    <w:rPr>
                                      <w:spacing w:val="-2"/>
                                      <w:sz w:val="24"/>
                                    </w:rPr>
                                    <w:t>56(83.5)</w:t>
                                  </w:r>
                                </w:p>
                              </w:tc>
                            </w:tr>
                            <w:tr>
                              <w:trPr>
                                <w:trHeight w:val="276" w:hRule="atLeast"/>
                              </w:trPr>
                              <w:tc>
                                <w:tcPr>
                                  <w:tcW w:w="3243" w:type="dxa"/>
                                </w:tcPr>
                                <w:p>
                                  <w:pPr>
                                    <w:pStyle w:val="TableParagraph"/>
                                    <w:spacing w:line="256" w:lineRule="exact"/>
                                    <w:ind w:left="50"/>
                                    <w:rPr>
                                      <w:sz w:val="24"/>
                                    </w:rPr>
                                  </w:pPr>
                                  <w:r>
                                    <w:rPr>
                                      <w:spacing w:val="-2"/>
                                      <w:sz w:val="24"/>
                                    </w:rPr>
                                    <w:t>Dysfunction</w:t>
                                  </w:r>
                                </w:p>
                              </w:tc>
                              <w:tc>
                                <w:tcPr>
                                  <w:tcW w:w="2004" w:type="dxa"/>
                                </w:tcPr>
                                <w:p>
                                  <w:pPr>
                                    <w:pStyle w:val="TableParagraph"/>
                                    <w:spacing w:line="256" w:lineRule="exact"/>
                                    <w:ind w:left="1113"/>
                                    <w:rPr>
                                      <w:sz w:val="24"/>
                                    </w:rPr>
                                  </w:pPr>
                                  <w:r>
                                    <w:rPr>
                                      <w:spacing w:val="-2"/>
                                      <w:sz w:val="24"/>
                                    </w:rPr>
                                    <w:t>5(7.5)</w:t>
                                  </w:r>
                                </w:p>
                              </w:tc>
                            </w:tr>
                            <w:tr>
                              <w:trPr>
                                <w:trHeight w:val="270" w:hRule="atLeast"/>
                              </w:trPr>
                              <w:tc>
                                <w:tcPr>
                                  <w:tcW w:w="3243" w:type="dxa"/>
                                </w:tcPr>
                                <w:p>
                                  <w:pPr>
                                    <w:pStyle w:val="TableParagraph"/>
                                    <w:spacing w:line="251" w:lineRule="exact"/>
                                    <w:ind w:left="50"/>
                                    <w:rPr>
                                      <w:sz w:val="24"/>
                                    </w:rPr>
                                  </w:pPr>
                                  <w:r>
                                    <w:rPr>
                                      <w:spacing w:val="-2"/>
                                      <w:sz w:val="24"/>
                                    </w:rPr>
                                    <w:t>Postural</w:t>
                                  </w:r>
                                </w:p>
                              </w:tc>
                              <w:tc>
                                <w:tcPr>
                                  <w:tcW w:w="2004" w:type="dxa"/>
                                </w:tcPr>
                                <w:p>
                                  <w:pPr>
                                    <w:pStyle w:val="TableParagraph"/>
                                    <w:spacing w:line="251" w:lineRule="exact"/>
                                    <w:ind w:left="1134"/>
                                    <w:rPr>
                                      <w:sz w:val="24"/>
                                    </w:rPr>
                                  </w:pPr>
                                  <w:r>
                                    <w:rPr>
                                      <w:spacing w:val="-2"/>
                                      <w:sz w:val="24"/>
                                    </w:rPr>
                                    <w:t>6(9.0)</w:t>
                                  </w:r>
                                </w:p>
                              </w:tc>
                            </w:tr>
                          </w:tbl>
                          <w:p>
                            <w:pPr>
                              <w:pStyle w:val="BodyText"/>
                            </w:pPr>
                          </w:p>
                        </w:txbxContent>
                      </wps:txbx>
                      <wps:bodyPr wrap="square" lIns="0" tIns="0" rIns="0" bIns="0" rtlCol="0">
                        <a:noAutofit/>
                      </wps:bodyPr>
                    </wps:wsp>
                  </a:graphicData>
                </a:graphic>
              </wp:anchor>
            </w:drawing>
          </mc:Choice>
          <mc:Fallback>
            <w:pict>
              <v:shape style="position:absolute;margin-left:105.519997pt;margin-top:14.341736pt;width:268.350pt;height:151pt;mso-position-horizontal-relative:page;mso-position-vertical-relative:paragraph;z-index:15805952" type="#_x0000_t202" id="docshape10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3"/>
                        <w:gridCol w:w="2004"/>
                      </w:tblGrid>
                      <w:tr>
                        <w:trPr>
                          <w:trHeight w:val="270" w:hRule="atLeast"/>
                        </w:trPr>
                        <w:tc>
                          <w:tcPr>
                            <w:tcW w:w="3243" w:type="dxa"/>
                          </w:tcPr>
                          <w:p>
                            <w:pPr>
                              <w:pStyle w:val="TableParagraph"/>
                              <w:spacing w:line="251" w:lineRule="exact"/>
                              <w:ind w:left="110"/>
                              <w:rPr>
                                <w:sz w:val="24"/>
                              </w:rPr>
                            </w:pPr>
                            <w:r>
                              <w:rPr>
                                <w:spacing w:val="-2"/>
                                <w:sz w:val="24"/>
                              </w:rPr>
                              <w:t>Major</w:t>
                            </w:r>
                          </w:p>
                        </w:tc>
                        <w:tc>
                          <w:tcPr>
                            <w:tcW w:w="2004" w:type="dxa"/>
                          </w:tcPr>
                          <w:p>
                            <w:pPr>
                              <w:pStyle w:val="TableParagraph"/>
                              <w:spacing w:line="251" w:lineRule="exact"/>
                              <w:ind w:right="129"/>
                              <w:jc w:val="right"/>
                              <w:rPr>
                                <w:sz w:val="24"/>
                              </w:rPr>
                            </w:pPr>
                            <w:r>
                              <w:rPr>
                                <w:spacing w:val="-2"/>
                                <w:sz w:val="24"/>
                              </w:rPr>
                              <w:t>47(70.1)</w:t>
                            </w:r>
                          </w:p>
                        </w:tc>
                      </w:tr>
                      <w:tr>
                        <w:trPr>
                          <w:trHeight w:val="275" w:hRule="atLeast"/>
                        </w:trPr>
                        <w:tc>
                          <w:tcPr>
                            <w:tcW w:w="3243" w:type="dxa"/>
                          </w:tcPr>
                          <w:p>
                            <w:pPr>
                              <w:pStyle w:val="TableParagraph"/>
                              <w:spacing w:line="256" w:lineRule="exact"/>
                              <w:ind w:left="110"/>
                              <w:rPr>
                                <w:sz w:val="24"/>
                              </w:rPr>
                            </w:pPr>
                            <w:r>
                              <w:rPr>
                                <w:spacing w:val="-2"/>
                                <w:sz w:val="24"/>
                              </w:rPr>
                              <w:t>Moderate</w:t>
                            </w:r>
                          </w:p>
                        </w:tc>
                        <w:tc>
                          <w:tcPr>
                            <w:tcW w:w="2004" w:type="dxa"/>
                          </w:tcPr>
                          <w:p>
                            <w:pPr>
                              <w:pStyle w:val="TableParagraph"/>
                              <w:spacing w:line="256" w:lineRule="exact"/>
                              <w:ind w:right="155"/>
                              <w:jc w:val="right"/>
                              <w:rPr>
                                <w:sz w:val="24"/>
                              </w:rPr>
                            </w:pPr>
                            <w:r>
                              <w:rPr>
                                <w:spacing w:val="-2"/>
                                <w:sz w:val="24"/>
                              </w:rPr>
                              <w:t>10(14.9)</w:t>
                            </w:r>
                          </w:p>
                        </w:tc>
                      </w:tr>
                      <w:tr>
                        <w:trPr>
                          <w:trHeight w:val="270" w:hRule="atLeast"/>
                        </w:trPr>
                        <w:tc>
                          <w:tcPr>
                            <w:tcW w:w="3243" w:type="dxa"/>
                          </w:tcPr>
                          <w:p>
                            <w:pPr>
                              <w:pStyle w:val="TableParagraph"/>
                              <w:spacing w:line="251" w:lineRule="exact"/>
                              <w:ind w:left="110"/>
                              <w:rPr>
                                <w:sz w:val="24"/>
                              </w:rPr>
                            </w:pPr>
                            <w:r>
                              <w:rPr>
                                <w:spacing w:val="-2"/>
                                <w:sz w:val="24"/>
                              </w:rPr>
                              <w:t>Minimal</w:t>
                            </w:r>
                          </w:p>
                        </w:tc>
                        <w:tc>
                          <w:tcPr>
                            <w:tcW w:w="2004" w:type="dxa"/>
                          </w:tcPr>
                          <w:p>
                            <w:pPr>
                              <w:pStyle w:val="TableParagraph"/>
                              <w:spacing w:line="251" w:lineRule="exact"/>
                              <w:ind w:right="126"/>
                              <w:jc w:val="right"/>
                              <w:rPr>
                                <w:sz w:val="24"/>
                              </w:rPr>
                            </w:pPr>
                            <w:r>
                              <w:rPr>
                                <w:spacing w:val="-2"/>
                                <w:sz w:val="24"/>
                              </w:rPr>
                              <w:t>10(14.9)</w:t>
                            </w:r>
                          </w:p>
                        </w:tc>
                      </w:tr>
                      <w:tr>
                        <w:trPr>
                          <w:trHeight w:val="557" w:hRule="atLeast"/>
                        </w:trPr>
                        <w:tc>
                          <w:tcPr>
                            <w:tcW w:w="5247" w:type="dxa"/>
                            <w:gridSpan w:val="2"/>
                          </w:tcPr>
                          <w:p>
                            <w:pPr>
                              <w:pStyle w:val="TableParagraph"/>
                              <w:spacing w:line="240" w:lineRule="auto"/>
                              <w:ind w:left="-35"/>
                              <w:rPr>
                                <w:sz w:val="24"/>
                              </w:rPr>
                            </w:pPr>
                            <w:r>
                              <w:rPr>
                                <w:sz w:val="24"/>
                              </w:rPr>
                              <w:t>ension </w:t>
                            </w:r>
                            <w:r>
                              <w:rPr>
                                <w:spacing w:val="-2"/>
                                <w:sz w:val="24"/>
                              </w:rPr>
                              <w:t>movement</w:t>
                            </w:r>
                          </w:p>
                          <w:p>
                            <w:pPr>
                              <w:pStyle w:val="TableParagraph"/>
                              <w:tabs>
                                <w:tab w:pos="4329" w:val="left" w:leader="none"/>
                              </w:tabs>
                              <w:spacing w:line="261" w:lineRule="exact"/>
                              <w:ind w:left="50"/>
                              <w:rPr>
                                <w:sz w:val="24"/>
                              </w:rPr>
                            </w:pPr>
                            <w:r>
                              <w:rPr>
                                <w:spacing w:val="-2"/>
                                <w:sz w:val="24"/>
                              </w:rPr>
                              <w:t>Moderate</w:t>
                            </w:r>
                            <w:r>
                              <w:rPr>
                                <w:sz w:val="24"/>
                              </w:rPr>
                              <w:tab/>
                            </w:r>
                            <w:r>
                              <w:rPr>
                                <w:spacing w:val="-2"/>
                                <w:sz w:val="24"/>
                              </w:rPr>
                              <w:t>15(22.4)</w:t>
                            </w:r>
                          </w:p>
                        </w:tc>
                      </w:tr>
                      <w:tr>
                        <w:trPr>
                          <w:trHeight w:val="275" w:hRule="atLeast"/>
                        </w:trPr>
                        <w:tc>
                          <w:tcPr>
                            <w:tcW w:w="3243" w:type="dxa"/>
                          </w:tcPr>
                          <w:p>
                            <w:pPr>
                              <w:pStyle w:val="TableParagraph"/>
                              <w:spacing w:line="256" w:lineRule="exact"/>
                              <w:ind w:left="50"/>
                              <w:rPr>
                                <w:sz w:val="24"/>
                              </w:rPr>
                            </w:pPr>
                            <w:r>
                              <w:rPr>
                                <w:spacing w:val="-2"/>
                                <w:sz w:val="24"/>
                              </w:rPr>
                              <w:t>Minimal</w:t>
                            </w:r>
                          </w:p>
                        </w:tc>
                        <w:tc>
                          <w:tcPr>
                            <w:tcW w:w="2004" w:type="dxa"/>
                          </w:tcPr>
                          <w:p>
                            <w:pPr>
                              <w:pStyle w:val="TableParagraph"/>
                              <w:spacing w:line="256" w:lineRule="exact"/>
                              <w:ind w:right="66"/>
                              <w:jc w:val="right"/>
                              <w:rPr>
                                <w:sz w:val="24"/>
                              </w:rPr>
                            </w:pPr>
                            <w:r>
                              <w:rPr>
                                <w:spacing w:val="-2"/>
                                <w:sz w:val="24"/>
                              </w:rPr>
                              <w:t>43(64.2)</w:t>
                            </w:r>
                          </w:p>
                        </w:tc>
                      </w:tr>
                      <w:tr>
                        <w:trPr>
                          <w:trHeight w:val="270" w:hRule="atLeast"/>
                        </w:trPr>
                        <w:tc>
                          <w:tcPr>
                            <w:tcW w:w="3243" w:type="dxa"/>
                          </w:tcPr>
                          <w:p>
                            <w:pPr>
                              <w:pStyle w:val="TableParagraph"/>
                              <w:spacing w:line="251" w:lineRule="exact"/>
                              <w:ind w:left="50"/>
                              <w:rPr>
                                <w:sz w:val="24"/>
                              </w:rPr>
                            </w:pPr>
                            <w:r>
                              <w:rPr>
                                <w:spacing w:val="-5"/>
                                <w:sz w:val="24"/>
                              </w:rPr>
                              <w:t>Nil</w:t>
                            </w:r>
                          </w:p>
                        </w:tc>
                        <w:tc>
                          <w:tcPr>
                            <w:tcW w:w="2004" w:type="dxa"/>
                          </w:tcPr>
                          <w:p>
                            <w:pPr>
                              <w:pStyle w:val="TableParagraph"/>
                              <w:spacing w:line="251" w:lineRule="exact"/>
                              <w:ind w:right="167"/>
                              <w:jc w:val="right"/>
                              <w:rPr>
                                <w:sz w:val="24"/>
                              </w:rPr>
                            </w:pPr>
                            <w:r>
                              <w:rPr>
                                <w:spacing w:val="-2"/>
                                <w:sz w:val="24"/>
                              </w:rPr>
                              <w:t>9(13.4)</w:t>
                            </w:r>
                          </w:p>
                        </w:tc>
                      </w:tr>
                      <w:tr>
                        <w:trPr>
                          <w:trHeight w:val="557" w:hRule="atLeast"/>
                        </w:trPr>
                        <w:tc>
                          <w:tcPr>
                            <w:tcW w:w="5247" w:type="dxa"/>
                            <w:gridSpan w:val="2"/>
                          </w:tcPr>
                          <w:p>
                            <w:pPr>
                              <w:pStyle w:val="TableParagraph"/>
                              <w:spacing w:line="240" w:lineRule="auto"/>
                              <w:ind w:left="-36"/>
                              <w:rPr>
                                <w:sz w:val="24"/>
                              </w:rPr>
                            </w:pPr>
                            <w:r>
                              <w:rPr>
                                <w:sz w:val="24"/>
                              </w:rPr>
                              <w:t>visional </w:t>
                            </w:r>
                            <w:r>
                              <w:rPr>
                                <w:spacing w:val="-2"/>
                                <w:sz w:val="24"/>
                              </w:rPr>
                              <w:t>classification</w:t>
                            </w:r>
                          </w:p>
                          <w:p>
                            <w:pPr>
                              <w:pStyle w:val="TableParagraph"/>
                              <w:tabs>
                                <w:tab w:pos="4377" w:val="left" w:leader="none"/>
                              </w:tabs>
                              <w:spacing w:line="261" w:lineRule="exact"/>
                              <w:ind w:left="50"/>
                              <w:rPr>
                                <w:sz w:val="24"/>
                              </w:rPr>
                            </w:pPr>
                            <w:r>
                              <w:rPr>
                                <w:sz w:val="24"/>
                              </w:rPr>
                              <w:t>Posterior</w:t>
                            </w:r>
                            <w:r>
                              <w:rPr>
                                <w:spacing w:val="-1"/>
                                <w:sz w:val="24"/>
                              </w:rPr>
                              <w:t> </w:t>
                            </w:r>
                            <w:r>
                              <w:rPr>
                                <w:spacing w:val="-2"/>
                                <w:sz w:val="24"/>
                              </w:rPr>
                              <w:t>derangement</w:t>
                            </w:r>
                            <w:r>
                              <w:rPr>
                                <w:sz w:val="24"/>
                              </w:rPr>
                              <w:tab/>
                            </w:r>
                            <w:r>
                              <w:rPr>
                                <w:spacing w:val="-2"/>
                                <w:sz w:val="24"/>
                              </w:rPr>
                              <w:t>56(83.5)</w:t>
                            </w:r>
                          </w:p>
                        </w:tc>
                      </w:tr>
                      <w:tr>
                        <w:trPr>
                          <w:trHeight w:val="276" w:hRule="atLeast"/>
                        </w:trPr>
                        <w:tc>
                          <w:tcPr>
                            <w:tcW w:w="3243" w:type="dxa"/>
                          </w:tcPr>
                          <w:p>
                            <w:pPr>
                              <w:pStyle w:val="TableParagraph"/>
                              <w:spacing w:line="256" w:lineRule="exact"/>
                              <w:ind w:left="50"/>
                              <w:rPr>
                                <w:sz w:val="24"/>
                              </w:rPr>
                            </w:pPr>
                            <w:r>
                              <w:rPr>
                                <w:spacing w:val="-2"/>
                                <w:sz w:val="24"/>
                              </w:rPr>
                              <w:t>Dysfunction</w:t>
                            </w:r>
                          </w:p>
                        </w:tc>
                        <w:tc>
                          <w:tcPr>
                            <w:tcW w:w="2004" w:type="dxa"/>
                          </w:tcPr>
                          <w:p>
                            <w:pPr>
                              <w:pStyle w:val="TableParagraph"/>
                              <w:spacing w:line="256" w:lineRule="exact"/>
                              <w:ind w:left="1113"/>
                              <w:rPr>
                                <w:sz w:val="24"/>
                              </w:rPr>
                            </w:pPr>
                            <w:r>
                              <w:rPr>
                                <w:spacing w:val="-2"/>
                                <w:sz w:val="24"/>
                              </w:rPr>
                              <w:t>5(7.5)</w:t>
                            </w:r>
                          </w:p>
                        </w:tc>
                      </w:tr>
                      <w:tr>
                        <w:trPr>
                          <w:trHeight w:val="270" w:hRule="atLeast"/>
                        </w:trPr>
                        <w:tc>
                          <w:tcPr>
                            <w:tcW w:w="3243" w:type="dxa"/>
                          </w:tcPr>
                          <w:p>
                            <w:pPr>
                              <w:pStyle w:val="TableParagraph"/>
                              <w:spacing w:line="251" w:lineRule="exact"/>
                              <w:ind w:left="50"/>
                              <w:rPr>
                                <w:sz w:val="24"/>
                              </w:rPr>
                            </w:pPr>
                            <w:r>
                              <w:rPr>
                                <w:spacing w:val="-2"/>
                                <w:sz w:val="24"/>
                              </w:rPr>
                              <w:t>Postural</w:t>
                            </w:r>
                          </w:p>
                        </w:tc>
                        <w:tc>
                          <w:tcPr>
                            <w:tcW w:w="2004" w:type="dxa"/>
                          </w:tcPr>
                          <w:p>
                            <w:pPr>
                              <w:pStyle w:val="TableParagraph"/>
                              <w:spacing w:line="251" w:lineRule="exact"/>
                              <w:ind w:left="1134"/>
                              <w:rPr>
                                <w:sz w:val="24"/>
                              </w:rPr>
                            </w:pPr>
                            <w:r>
                              <w:rPr>
                                <w:spacing w:val="-2"/>
                                <w:sz w:val="24"/>
                              </w:rPr>
                              <w:t>6(9.0)</w:t>
                            </w:r>
                          </w:p>
                        </w:tc>
                      </w:tr>
                    </w:tbl>
                    <w:p>
                      <w:pPr>
                        <w:pStyle w:val="BodyText"/>
                      </w:pPr>
                    </w:p>
                  </w:txbxContent>
                </v:textbox>
                <w10:wrap type="none"/>
              </v:shape>
            </w:pict>
          </mc:Fallback>
        </mc:AlternateContent>
      </w:r>
      <w:r>
        <w:rPr/>
        <w:t>Flexion</w:t>
      </w:r>
      <w:r>
        <w:rPr>
          <w:spacing w:val="-1"/>
        </w:rPr>
        <w:t> </w:t>
      </w:r>
      <w:r>
        <w:rPr>
          <w:spacing w:val="-2"/>
        </w:rPr>
        <w:t>movement</w:t>
      </w:r>
    </w:p>
    <w:p>
      <w:pPr>
        <w:pStyle w:val="BodyText"/>
      </w:pPr>
    </w:p>
    <w:p>
      <w:pPr>
        <w:pStyle w:val="BodyText"/>
      </w:pPr>
    </w:p>
    <w:p>
      <w:pPr>
        <w:pStyle w:val="BodyText"/>
      </w:pPr>
    </w:p>
    <w:p>
      <w:pPr>
        <w:pStyle w:val="BodyText"/>
        <w:ind w:left="460"/>
      </w:pPr>
      <w:r>
        <w:rPr>
          <w:spacing w:val="-5"/>
        </w:rPr>
        <w:t>Ext</w:t>
      </w:r>
    </w:p>
    <w:p>
      <w:pPr>
        <w:pStyle w:val="BodyText"/>
      </w:pPr>
    </w:p>
    <w:p>
      <w:pPr>
        <w:pStyle w:val="BodyText"/>
      </w:pPr>
    </w:p>
    <w:p>
      <w:pPr>
        <w:pStyle w:val="BodyText"/>
        <w:spacing w:before="1"/>
      </w:pPr>
    </w:p>
    <w:p>
      <w:pPr>
        <w:pStyle w:val="BodyText"/>
        <w:ind w:left="460"/>
      </w:pPr>
      <w:r>
        <w:rPr>
          <w:spacing w:val="-5"/>
        </w:rPr>
        <w:t>Pro</w:t>
      </w:r>
    </w:p>
    <w:p>
      <w:pPr>
        <w:spacing w:after="0"/>
        <w:sectPr>
          <w:pgSz w:w="12240" w:h="15840"/>
          <w:pgMar w:header="722" w:footer="0" w:top="980" w:bottom="280" w:left="1340" w:right="1660"/>
        </w:sectPr>
      </w:pPr>
    </w:p>
    <w:p>
      <w:pPr>
        <w:pStyle w:val="BodyText"/>
        <w:spacing w:before="172"/>
      </w:pPr>
    </w:p>
    <w:p>
      <w:pPr>
        <w:pStyle w:val="Heading2"/>
        <w:numPr>
          <w:ilvl w:val="2"/>
          <w:numId w:val="52"/>
        </w:numPr>
        <w:tabs>
          <w:tab w:pos="1059" w:val="left" w:leader="none"/>
        </w:tabs>
        <w:spacing w:line="240" w:lineRule="auto" w:before="1" w:after="0"/>
        <w:ind w:left="1059" w:right="0" w:hanging="539"/>
        <w:jc w:val="both"/>
      </w:pPr>
      <w:bookmarkStart w:name="_TOC_250015" w:id="49"/>
      <w:r>
        <w:rPr/>
        <w:t>Comparison</w:t>
      </w:r>
      <w:r>
        <w:rPr>
          <w:spacing w:val="-3"/>
        </w:rPr>
        <w:t> </w:t>
      </w:r>
      <w:r>
        <w:rPr/>
        <w:t>of</w:t>
      </w:r>
      <w:r>
        <w:rPr>
          <w:spacing w:val="-1"/>
        </w:rPr>
        <w:t> </w:t>
      </w:r>
      <w:r>
        <w:rPr/>
        <w:t>participants’</w:t>
      </w:r>
      <w:r>
        <w:rPr>
          <w:spacing w:val="-3"/>
        </w:rPr>
        <w:t> </w:t>
      </w:r>
      <w:r>
        <w:rPr/>
        <w:t>baseline</w:t>
      </w:r>
      <w:r>
        <w:rPr>
          <w:spacing w:val="-3"/>
        </w:rPr>
        <w:t> </w:t>
      </w:r>
      <w:bookmarkEnd w:id="49"/>
      <w:r>
        <w:rPr>
          <w:spacing w:val="-2"/>
        </w:rPr>
        <w:t>parameters</w:t>
      </w:r>
    </w:p>
    <w:p>
      <w:pPr>
        <w:pStyle w:val="BodyText"/>
        <w:spacing w:line="480" w:lineRule="auto" w:before="271"/>
        <w:ind w:left="460" w:right="133" w:firstLine="779"/>
        <w:jc w:val="both"/>
      </w:pPr>
      <w:r>
        <w:rPr/>
        <w:drawing>
          <wp:anchor distT="0" distB="0" distL="0" distR="0" allowOverlap="1" layoutInCell="1" locked="0" behindDoc="1" simplePos="0" relativeHeight="482969600">
            <wp:simplePos x="0" y="0"/>
            <wp:positionH relativeFrom="page">
              <wp:posOffset>1274444</wp:posOffset>
            </wp:positionH>
            <wp:positionV relativeFrom="paragraph">
              <wp:posOffset>1426929</wp:posOffset>
            </wp:positionV>
            <wp:extent cx="5084699" cy="5027104"/>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5" cstate="print"/>
                    <a:stretch>
                      <a:fillRect/>
                    </a:stretch>
                  </pic:blipFill>
                  <pic:spPr>
                    <a:xfrm>
                      <a:off x="0" y="0"/>
                      <a:ext cx="5084699" cy="5027104"/>
                    </a:xfrm>
                    <a:prstGeom prst="rect">
                      <a:avLst/>
                    </a:prstGeom>
                  </pic:spPr>
                </pic:pic>
              </a:graphicData>
            </a:graphic>
          </wp:anchor>
        </w:drawing>
      </w:r>
      <w:r>
        <w:rPr/>
        <w:t>Table 7 shows the comparison of the participants‘ baseline measures across the MPG, MPSBEEG and MPDBEEG for the continuous variables. Quadruple Visual Analogue Scale (QVAS), Roland Morris Disability Questionnaire (RMLDQ), static back endurance, dynamic back endurance and Borg scale scores were comparable (p&gt;0.05). Table 8 shows the comparison of the participants‘ baseline measures for the categorical variables across the MPG, MPSBEEG and MPDBEEG for categorical variables. Oswestry Low-Back Pain Disability Questionnaire (OLBPDQ), Back Belief</w:t>
      </w:r>
      <w:r>
        <w:rPr>
          <w:spacing w:val="40"/>
        </w:rPr>
        <w:t> </w:t>
      </w:r>
      <w:r>
        <w:rPr/>
        <w:t>questionnaire (BBQ), Pain Self Efficacy Questionnaire (PSEQ), Fear-Avoidance Beliefs Questionnaire (FABQ) and SF-36 scores were comparable (p&gt;0.05).</w:t>
      </w:r>
    </w:p>
    <w:p>
      <w:pPr>
        <w:pStyle w:val="BodyText"/>
      </w:pPr>
    </w:p>
    <w:p>
      <w:pPr>
        <w:pStyle w:val="BodyText"/>
        <w:spacing w:before="6"/>
      </w:pPr>
    </w:p>
    <w:p>
      <w:pPr>
        <w:pStyle w:val="Heading2"/>
        <w:numPr>
          <w:ilvl w:val="2"/>
          <w:numId w:val="52"/>
        </w:numPr>
        <w:tabs>
          <w:tab w:pos="1154" w:val="left" w:leader="none"/>
        </w:tabs>
        <w:spacing w:line="480" w:lineRule="auto" w:before="0" w:after="0"/>
        <w:ind w:left="460" w:right="134" w:firstLine="0"/>
        <w:jc w:val="both"/>
      </w:pPr>
      <w:r>
        <w:rPr/>
        <w:t>Within-group comparison of participants in MPG, MPSBEEG and MPDBEEG across the 3 time points of the study</w:t>
      </w:r>
    </w:p>
    <w:p>
      <w:pPr>
        <w:pStyle w:val="BodyText"/>
        <w:spacing w:line="480" w:lineRule="auto"/>
        <w:ind w:left="460" w:right="137" w:firstLine="719"/>
        <w:jc w:val="both"/>
      </w:pPr>
      <w:r>
        <w:rPr/>
        <w:t>The outcome parameters of participants in the different groups were compared across baseline, fourth and eighth week of the study and are presented in Tables 9-14. Results among the different groups showed that there were significant differences (p&lt;0.05) in the participants‘ outcome parameters across the 3 time points of the study.</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21"/>
      </w:pPr>
      <w:r>
        <w:rPr/>
        <mc:AlternateContent>
          <mc:Choice Requires="wps">
            <w:drawing>
              <wp:anchor distT="0" distB="0" distL="0" distR="0" allowOverlap="1" layoutInCell="1" locked="0" behindDoc="1" simplePos="0" relativeHeight="482970624">
                <wp:simplePos x="0" y="0"/>
                <wp:positionH relativeFrom="page">
                  <wp:posOffset>1143304</wp:posOffset>
                </wp:positionH>
                <wp:positionV relativeFrom="paragraph">
                  <wp:posOffset>873428</wp:posOffset>
                </wp:positionV>
                <wp:extent cx="5334000" cy="127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45856" from="90.024002pt,68.773926pt" to="510.024042pt,68.773926pt" stroked="true" strokeweight=".487125pt" strokecolor="#000000">
                <v:stroke dashstyle="solid"/>
                <w10:wrap type="none"/>
              </v:line>
            </w:pict>
          </mc:Fallback>
        </mc:AlternateContent>
      </w:r>
      <w:r>
        <w:rPr/>
        <w:t>Table 7: One-way ANOVA comparison of the participants‘ baseline parameters for the</w:t>
      </w:r>
      <w:r>
        <w:rPr>
          <w:spacing w:val="40"/>
        </w:rPr>
        <w:t> </w:t>
      </w:r>
      <w:r>
        <w:rPr/>
        <w:t>continuous variables</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0"/>
        <w:gridCol w:w="1632"/>
        <w:gridCol w:w="1641"/>
        <w:gridCol w:w="1480"/>
        <w:gridCol w:w="964"/>
        <w:gridCol w:w="1180"/>
        <w:gridCol w:w="179"/>
      </w:tblGrid>
      <w:tr>
        <w:trPr>
          <w:trHeight w:val="281" w:hRule="atLeast"/>
        </w:trPr>
        <w:tc>
          <w:tcPr>
            <w:tcW w:w="1550" w:type="dxa"/>
            <w:vMerge w:val="restart"/>
            <w:tcBorders>
              <w:top w:val="single" w:sz="4" w:space="0" w:color="000000"/>
            </w:tcBorders>
          </w:tcPr>
          <w:p>
            <w:pPr>
              <w:pStyle w:val="TableParagraph"/>
              <w:spacing w:line="240" w:lineRule="auto"/>
              <w:rPr>
                <w:sz w:val="24"/>
              </w:rPr>
            </w:pPr>
          </w:p>
        </w:tc>
        <w:tc>
          <w:tcPr>
            <w:tcW w:w="1632" w:type="dxa"/>
            <w:tcBorders>
              <w:top w:val="single" w:sz="4" w:space="0" w:color="000000"/>
            </w:tcBorders>
          </w:tcPr>
          <w:p>
            <w:pPr>
              <w:pStyle w:val="TableParagraph"/>
              <w:spacing w:line="261" w:lineRule="exact"/>
              <w:ind w:left="419"/>
              <w:rPr>
                <w:sz w:val="24"/>
              </w:rPr>
            </w:pPr>
            <w:r>
              <w:rPr>
                <w:spacing w:val="-5"/>
                <w:sz w:val="24"/>
              </w:rPr>
              <w:t>MPG</w:t>
            </w:r>
          </w:p>
        </w:tc>
        <w:tc>
          <w:tcPr>
            <w:tcW w:w="1641" w:type="dxa"/>
            <w:tcBorders>
              <w:top w:val="single" w:sz="4" w:space="0" w:color="000000"/>
            </w:tcBorders>
          </w:tcPr>
          <w:p>
            <w:pPr>
              <w:pStyle w:val="TableParagraph"/>
              <w:spacing w:line="261" w:lineRule="exact"/>
              <w:ind w:left="329"/>
              <w:rPr>
                <w:sz w:val="24"/>
              </w:rPr>
            </w:pPr>
            <w:r>
              <w:rPr>
                <w:spacing w:val="-2"/>
                <w:sz w:val="24"/>
              </w:rPr>
              <w:t>MPSBEEG</w:t>
            </w:r>
          </w:p>
        </w:tc>
        <w:tc>
          <w:tcPr>
            <w:tcW w:w="1480" w:type="dxa"/>
            <w:tcBorders>
              <w:top w:val="single" w:sz="4" w:space="0" w:color="000000"/>
            </w:tcBorders>
          </w:tcPr>
          <w:p>
            <w:pPr>
              <w:pStyle w:val="TableParagraph"/>
              <w:spacing w:line="261" w:lineRule="exact"/>
              <w:ind w:left="215"/>
              <w:rPr>
                <w:sz w:val="24"/>
              </w:rPr>
            </w:pPr>
            <w:r>
              <w:rPr>
                <w:spacing w:val="-2"/>
                <w:sz w:val="24"/>
              </w:rPr>
              <w:t>MPDBEEG</w:t>
            </w:r>
          </w:p>
        </w:tc>
        <w:tc>
          <w:tcPr>
            <w:tcW w:w="964" w:type="dxa"/>
            <w:tcBorders>
              <w:top w:val="single" w:sz="4" w:space="0" w:color="000000"/>
            </w:tcBorders>
          </w:tcPr>
          <w:p>
            <w:pPr>
              <w:pStyle w:val="TableParagraph"/>
              <w:spacing w:line="240" w:lineRule="auto"/>
              <w:rPr>
                <w:sz w:val="20"/>
              </w:rPr>
            </w:pPr>
          </w:p>
        </w:tc>
        <w:tc>
          <w:tcPr>
            <w:tcW w:w="1180" w:type="dxa"/>
            <w:tcBorders>
              <w:top w:val="single" w:sz="4" w:space="0" w:color="000000"/>
            </w:tcBorders>
          </w:tcPr>
          <w:p>
            <w:pPr>
              <w:pStyle w:val="TableParagraph"/>
              <w:spacing w:line="240" w:lineRule="auto"/>
              <w:rPr>
                <w:sz w:val="20"/>
              </w:rPr>
            </w:pPr>
          </w:p>
        </w:tc>
        <w:tc>
          <w:tcPr>
            <w:tcW w:w="179" w:type="dxa"/>
            <w:vMerge w:val="restart"/>
          </w:tcPr>
          <w:p>
            <w:pPr>
              <w:pStyle w:val="TableParagraph"/>
              <w:spacing w:line="240" w:lineRule="auto"/>
              <w:rPr>
                <w:sz w:val="24"/>
              </w:rPr>
            </w:pPr>
          </w:p>
        </w:tc>
      </w:tr>
      <w:tr>
        <w:trPr>
          <w:trHeight w:val="275" w:hRule="atLeast"/>
        </w:trPr>
        <w:tc>
          <w:tcPr>
            <w:tcW w:w="1550" w:type="dxa"/>
            <w:vMerge/>
            <w:tcBorders>
              <w:top w:val="nil"/>
            </w:tcBorders>
          </w:tcPr>
          <w:p>
            <w:pPr>
              <w:rPr>
                <w:sz w:val="2"/>
                <w:szCs w:val="2"/>
              </w:rPr>
            </w:pPr>
          </w:p>
        </w:tc>
        <w:tc>
          <w:tcPr>
            <w:tcW w:w="1632" w:type="dxa"/>
          </w:tcPr>
          <w:p>
            <w:pPr>
              <w:pStyle w:val="TableParagraph"/>
              <w:spacing w:line="256" w:lineRule="exact"/>
              <w:ind w:left="479"/>
              <w:rPr>
                <w:sz w:val="24"/>
              </w:rPr>
            </w:pPr>
            <w:r>
              <w:rPr>
                <w:spacing w:val="-2"/>
                <w:sz w:val="24"/>
              </w:rPr>
              <w:t>(n=25)</w:t>
            </w:r>
          </w:p>
        </w:tc>
        <w:tc>
          <w:tcPr>
            <w:tcW w:w="1641" w:type="dxa"/>
          </w:tcPr>
          <w:p>
            <w:pPr>
              <w:pStyle w:val="TableParagraph"/>
              <w:spacing w:line="256" w:lineRule="exact"/>
              <w:ind w:left="463"/>
              <w:rPr>
                <w:sz w:val="24"/>
              </w:rPr>
            </w:pPr>
            <w:r>
              <w:rPr>
                <w:spacing w:val="-2"/>
                <w:sz w:val="24"/>
              </w:rPr>
              <w:t>(n=22)</w:t>
            </w:r>
          </w:p>
        </w:tc>
        <w:tc>
          <w:tcPr>
            <w:tcW w:w="1480" w:type="dxa"/>
          </w:tcPr>
          <w:p>
            <w:pPr>
              <w:pStyle w:val="TableParagraph"/>
              <w:spacing w:line="256" w:lineRule="exact"/>
              <w:ind w:left="318"/>
              <w:rPr>
                <w:sz w:val="24"/>
              </w:rPr>
            </w:pPr>
            <w:r>
              <w:rPr>
                <w:spacing w:val="-2"/>
                <w:sz w:val="24"/>
              </w:rPr>
              <w:t>(n=20)</w:t>
            </w:r>
          </w:p>
        </w:tc>
        <w:tc>
          <w:tcPr>
            <w:tcW w:w="964" w:type="dxa"/>
          </w:tcPr>
          <w:p>
            <w:pPr>
              <w:pStyle w:val="TableParagraph"/>
              <w:spacing w:line="240" w:lineRule="auto"/>
              <w:rPr>
                <w:sz w:val="20"/>
              </w:rPr>
            </w:pPr>
          </w:p>
        </w:tc>
        <w:tc>
          <w:tcPr>
            <w:tcW w:w="1180" w:type="dxa"/>
          </w:tcPr>
          <w:p>
            <w:pPr>
              <w:pStyle w:val="TableParagraph"/>
              <w:spacing w:line="240" w:lineRule="auto"/>
              <w:rPr>
                <w:sz w:val="20"/>
              </w:rPr>
            </w:pPr>
          </w:p>
        </w:tc>
        <w:tc>
          <w:tcPr>
            <w:tcW w:w="179" w:type="dxa"/>
            <w:vMerge/>
            <w:tcBorders>
              <w:top w:val="nil"/>
            </w:tcBorders>
          </w:tcPr>
          <w:p>
            <w:pPr>
              <w:rPr>
                <w:sz w:val="2"/>
                <w:szCs w:val="2"/>
              </w:rPr>
            </w:pPr>
          </w:p>
        </w:tc>
      </w:tr>
      <w:tr>
        <w:trPr>
          <w:trHeight w:val="536" w:hRule="atLeast"/>
        </w:trPr>
        <w:tc>
          <w:tcPr>
            <w:tcW w:w="1550" w:type="dxa"/>
          </w:tcPr>
          <w:p>
            <w:pPr>
              <w:pStyle w:val="TableParagraph"/>
              <w:spacing w:line="271" w:lineRule="exact"/>
              <w:ind w:left="110"/>
              <w:rPr>
                <w:sz w:val="24"/>
              </w:rPr>
            </w:pPr>
            <w:r>
              <w:rPr>
                <w:spacing w:val="-2"/>
                <w:sz w:val="24"/>
              </w:rPr>
              <w:t>Outcome</w:t>
            </w:r>
          </w:p>
        </w:tc>
        <w:tc>
          <w:tcPr>
            <w:tcW w:w="1632" w:type="dxa"/>
          </w:tcPr>
          <w:p>
            <w:pPr>
              <w:pStyle w:val="TableParagraph"/>
              <w:spacing w:line="276" w:lineRule="exact"/>
              <w:ind w:left="460"/>
              <w:rPr>
                <w:sz w:val="24"/>
              </w:rPr>
            </w:pPr>
            <w:r>
              <w:rPr>
                <w:spacing w:val="-57"/>
                <w:sz w:val="24"/>
              </w:rPr>
              <w:t>x̄</w:t>
            </w:r>
            <w:r>
              <w:rPr>
                <w:spacing w:val="-4"/>
                <w:sz w:val="24"/>
              </w:rPr>
              <w:t> </w:t>
            </w:r>
            <w:r>
              <w:rPr>
                <w:spacing w:val="-5"/>
                <w:sz w:val="24"/>
              </w:rPr>
              <w:t>±SD</w:t>
            </w:r>
          </w:p>
        </w:tc>
        <w:tc>
          <w:tcPr>
            <w:tcW w:w="1641" w:type="dxa"/>
          </w:tcPr>
          <w:p>
            <w:pPr>
              <w:pStyle w:val="TableParagraph"/>
              <w:spacing w:line="276" w:lineRule="exact"/>
              <w:ind w:left="406"/>
              <w:rPr>
                <w:sz w:val="24"/>
              </w:rPr>
            </w:pPr>
            <w:r>
              <w:rPr>
                <w:spacing w:val="-57"/>
                <w:sz w:val="24"/>
              </w:rPr>
              <w:t>x̄</w:t>
            </w:r>
            <w:r>
              <w:rPr>
                <w:spacing w:val="-4"/>
                <w:sz w:val="24"/>
              </w:rPr>
              <w:t> </w:t>
            </w:r>
            <w:r>
              <w:rPr>
                <w:spacing w:val="-5"/>
                <w:sz w:val="24"/>
              </w:rPr>
              <w:t>±SD</w:t>
            </w:r>
          </w:p>
        </w:tc>
        <w:tc>
          <w:tcPr>
            <w:tcW w:w="1480" w:type="dxa"/>
          </w:tcPr>
          <w:p>
            <w:pPr>
              <w:pStyle w:val="TableParagraph"/>
              <w:spacing w:line="276" w:lineRule="exact"/>
              <w:ind w:left="344"/>
              <w:rPr>
                <w:sz w:val="24"/>
              </w:rPr>
            </w:pPr>
            <w:r>
              <w:rPr>
                <w:spacing w:val="-57"/>
                <w:sz w:val="24"/>
              </w:rPr>
              <w:t>x̄</w:t>
            </w:r>
            <w:r>
              <w:rPr>
                <w:spacing w:val="-4"/>
                <w:sz w:val="24"/>
              </w:rPr>
              <w:t> </w:t>
            </w:r>
            <w:r>
              <w:rPr>
                <w:spacing w:val="-5"/>
                <w:sz w:val="24"/>
              </w:rPr>
              <w:t>±SD</w:t>
            </w:r>
          </w:p>
        </w:tc>
        <w:tc>
          <w:tcPr>
            <w:tcW w:w="964" w:type="dxa"/>
          </w:tcPr>
          <w:p>
            <w:pPr>
              <w:pStyle w:val="TableParagraph"/>
              <w:spacing w:line="271" w:lineRule="exact"/>
              <w:ind w:left="263"/>
              <w:rPr>
                <w:sz w:val="24"/>
              </w:rPr>
            </w:pPr>
            <w:r>
              <w:rPr>
                <w:spacing w:val="-2"/>
                <w:sz w:val="24"/>
              </w:rPr>
              <w:t>F-ratio</w:t>
            </w:r>
          </w:p>
        </w:tc>
        <w:tc>
          <w:tcPr>
            <w:tcW w:w="1180" w:type="dxa"/>
          </w:tcPr>
          <w:p>
            <w:pPr>
              <w:pStyle w:val="TableParagraph"/>
              <w:spacing w:line="271" w:lineRule="exact"/>
              <w:ind w:left="132"/>
              <w:rPr>
                <w:sz w:val="24"/>
              </w:rPr>
            </w:pPr>
            <w:r>
              <w:rPr>
                <w:spacing w:val="-2"/>
                <w:sz w:val="24"/>
              </w:rPr>
              <w:t>p-value</w:t>
            </w:r>
          </w:p>
        </w:tc>
        <w:tc>
          <w:tcPr>
            <w:tcW w:w="179" w:type="dxa"/>
            <w:vMerge/>
            <w:tcBorders>
              <w:top w:val="nil"/>
            </w:tcBorders>
          </w:tcPr>
          <w:p>
            <w:pPr>
              <w:rPr>
                <w:sz w:val="2"/>
                <w:szCs w:val="2"/>
              </w:rPr>
            </w:pPr>
          </w:p>
        </w:tc>
      </w:tr>
      <w:tr>
        <w:trPr>
          <w:trHeight w:val="281" w:hRule="atLeast"/>
        </w:trPr>
        <w:tc>
          <w:tcPr>
            <w:tcW w:w="1550" w:type="dxa"/>
            <w:tcBorders>
              <w:top w:val="single" w:sz="4" w:space="0" w:color="000000"/>
            </w:tcBorders>
          </w:tcPr>
          <w:p>
            <w:pPr>
              <w:pStyle w:val="TableParagraph"/>
              <w:spacing w:line="261" w:lineRule="exact"/>
              <w:ind w:left="50"/>
              <w:rPr>
                <w:sz w:val="24"/>
              </w:rPr>
            </w:pPr>
            <w:r>
              <w:rPr>
                <w:sz w:val="24"/>
              </w:rPr>
              <w:t>VAS</w:t>
            </w:r>
            <w:r>
              <w:rPr>
                <w:spacing w:val="-2"/>
                <w:sz w:val="24"/>
              </w:rPr>
              <w:t> </w:t>
            </w:r>
            <w:r>
              <w:rPr>
                <w:spacing w:val="-5"/>
                <w:sz w:val="24"/>
              </w:rPr>
              <w:t>now</w:t>
            </w:r>
          </w:p>
        </w:tc>
        <w:tc>
          <w:tcPr>
            <w:tcW w:w="1632" w:type="dxa"/>
            <w:tcBorders>
              <w:top w:val="single" w:sz="4" w:space="0" w:color="000000"/>
            </w:tcBorders>
          </w:tcPr>
          <w:p>
            <w:pPr>
              <w:pStyle w:val="TableParagraph"/>
              <w:spacing w:line="261" w:lineRule="exact"/>
              <w:ind w:right="244"/>
              <w:jc w:val="right"/>
              <w:rPr>
                <w:sz w:val="24"/>
              </w:rPr>
            </w:pPr>
            <w:r>
              <w:rPr>
                <w:sz w:val="24"/>
              </w:rPr>
              <w:t>6.56 ± </w:t>
            </w:r>
            <w:r>
              <w:rPr>
                <w:spacing w:val="-4"/>
                <w:sz w:val="24"/>
              </w:rPr>
              <w:t>1.83</w:t>
            </w:r>
          </w:p>
        </w:tc>
        <w:tc>
          <w:tcPr>
            <w:tcW w:w="1641" w:type="dxa"/>
            <w:tcBorders>
              <w:top w:val="single" w:sz="4" w:space="0" w:color="000000"/>
            </w:tcBorders>
          </w:tcPr>
          <w:p>
            <w:pPr>
              <w:pStyle w:val="TableParagraph"/>
              <w:spacing w:line="261" w:lineRule="exact"/>
              <w:ind w:left="233"/>
              <w:rPr>
                <w:sz w:val="24"/>
              </w:rPr>
            </w:pPr>
            <w:r>
              <w:rPr>
                <w:sz w:val="24"/>
              </w:rPr>
              <w:t>6.50 ± </w:t>
            </w:r>
            <w:r>
              <w:rPr>
                <w:spacing w:val="-4"/>
                <w:sz w:val="24"/>
              </w:rPr>
              <w:t>1.71</w:t>
            </w:r>
          </w:p>
        </w:tc>
        <w:tc>
          <w:tcPr>
            <w:tcW w:w="1480" w:type="dxa"/>
            <w:tcBorders>
              <w:top w:val="single" w:sz="4" w:space="0" w:color="000000"/>
            </w:tcBorders>
          </w:tcPr>
          <w:p>
            <w:pPr>
              <w:pStyle w:val="TableParagraph"/>
              <w:spacing w:line="261" w:lineRule="exact"/>
              <w:ind w:left="224"/>
              <w:rPr>
                <w:sz w:val="24"/>
              </w:rPr>
            </w:pPr>
            <w:r>
              <w:rPr>
                <w:sz w:val="24"/>
              </w:rPr>
              <w:t>6.60 ± </w:t>
            </w:r>
            <w:r>
              <w:rPr>
                <w:spacing w:val="-4"/>
                <w:sz w:val="24"/>
              </w:rPr>
              <w:t>1.79</w:t>
            </w:r>
          </w:p>
        </w:tc>
        <w:tc>
          <w:tcPr>
            <w:tcW w:w="964" w:type="dxa"/>
            <w:tcBorders>
              <w:top w:val="single" w:sz="4" w:space="0" w:color="000000"/>
            </w:tcBorders>
          </w:tcPr>
          <w:p>
            <w:pPr>
              <w:pStyle w:val="TableParagraph"/>
              <w:spacing w:line="261" w:lineRule="exact"/>
              <w:ind w:left="136"/>
              <w:rPr>
                <w:sz w:val="24"/>
              </w:rPr>
            </w:pPr>
            <w:r>
              <w:rPr>
                <w:spacing w:val="-2"/>
                <w:sz w:val="24"/>
              </w:rPr>
              <w:t>0.017</w:t>
            </w:r>
          </w:p>
        </w:tc>
        <w:tc>
          <w:tcPr>
            <w:tcW w:w="1359" w:type="dxa"/>
            <w:gridSpan w:val="2"/>
            <w:tcBorders>
              <w:top w:val="single" w:sz="4" w:space="0" w:color="000000"/>
            </w:tcBorders>
          </w:tcPr>
          <w:p>
            <w:pPr>
              <w:pStyle w:val="TableParagraph"/>
              <w:spacing w:line="261" w:lineRule="exact"/>
              <w:ind w:left="72"/>
              <w:rPr>
                <w:sz w:val="24"/>
              </w:rPr>
            </w:pPr>
            <w:r>
              <w:rPr>
                <w:spacing w:val="-2"/>
                <w:sz w:val="24"/>
              </w:rPr>
              <w:t>0.983</w:t>
            </w:r>
          </w:p>
        </w:tc>
      </w:tr>
      <w:tr>
        <w:trPr>
          <w:trHeight w:val="275" w:hRule="atLeast"/>
        </w:trPr>
        <w:tc>
          <w:tcPr>
            <w:tcW w:w="1550" w:type="dxa"/>
          </w:tcPr>
          <w:p>
            <w:pPr>
              <w:pStyle w:val="TableParagraph"/>
              <w:spacing w:line="256" w:lineRule="exact"/>
              <w:ind w:left="50"/>
              <w:rPr>
                <w:sz w:val="24"/>
              </w:rPr>
            </w:pPr>
            <w:r>
              <w:rPr>
                <w:sz w:val="24"/>
              </w:rPr>
              <w:t>VAS</w:t>
            </w:r>
            <w:r>
              <w:rPr>
                <w:spacing w:val="-4"/>
                <w:sz w:val="24"/>
              </w:rPr>
              <w:t> </w:t>
            </w:r>
            <w:r>
              <w:rPr>
                <w:spacing w:val="-2"/>
                <w:sz w:val="24"/>
              </w:rPr>
              <w:t>average</w:t>
            </w:r>
          </w:p>
        </w:tc>
        <w:tc>
          <w:tcPr>
            <w:tcW w:w="1632" w:type="dxa"/>
          </w:tcPr>
          <w:p>
            <w:pPr>
              <w:pStyle w:val="TableParagraph"/>
              <w:spacing w:line="256" w:lineRule="exact"/>
              <w:ind w:right="211"/>
              <w:jc w:val="right"/>
              <w:rPr>
                <w:sz w:val="24"/>
              </w:rPr>
            </w:pPr>
            <w:r>
              <w:rPr>
                <w:sz w:val="24"/>
              </w:rPr>
              <w:t>6.04 ±</w:t>
            </w:r>
            <w:r>
              <w:rPr>
                <w:spacing w:val="2"/>
                <w:sz w:val="24"/>
              </w:rPr>
              <w:t> </w:t>
            </w:r>
            <w:r>
              <w:rPr>
                <w:spacing w:val="-4"/>
                <w:sz w:val="24"/>
              </w:rPr>
              <w:t>1.83</w:t>
            </w:r>
          </w:p>
        </w:tc>
        <w:tc>
          <w:tcPr>
            <w:tcW w:w="1641" w:type="dxa"/>
          </w:tcPr>
          <w:p>
            <w:pPr>
              <w:pStyle w:val="TableParagraph"/>
              <w:spacing w:line="256" w:lineRule="exact"/>
              <w:ind w:left="266"/>
              <w:rPr>
                <w:sz w:val="24"/>
              </w:rPr>
            </w:pPr>
            <w:r>
              <w:rPr>
                <w:sz w:val="24"/>
              </w:rPr>
              <w:t>6.54 ± </w:t>
            </w:r>
            <w:r>
              <w:rPr>
                <w:spacing w:val="-4"/>
                <w:sz w:val="24"/>
              </w:rPr>
              <w:t>1.71</w:t>
            </w:r>
          </w:p>
        </w:tc>
        <w:tc>
          <w:tcPr>
            <w:tcW w:w="1480" w:type="dxa"/>
          </w:tcPr>
          <w:p>
            <w:pPr>
              <w:pStyle w:val="TableParagraph"/>
              <w:spacing w:line="256" w:lineRule="exact"/>
              <w:ind w:left="258"/>
              <w:rPr>
                <w:sz w:val="24"/>
              </w:rPr>
            </w:pPr>
            <w:r>
              <w:rPr>
                <w:sz w:val="24"/>
              </w:rPr>
              <w:t>6.10 ± </w:t>
            </w:r>
            <w:r>
              <w:rPr>
                <w:spacing w:val="-4"/>
                <w:sz w:val="24"/>
              </w:rPr>
              <w:t>1.79</w:t>
            </w:r>
          </w:p>
        </w:tc>
        <w:tc>
          <w:tcPr>
            <w:tcW w:w="964" w:type="dxa"/>
          </w:tcPr>
          <w:p>
            <w:pPr>
              <w:pStyle w:val="TableParagraph"/>
              <w:spacing w:line="256" w:lineRule="exact"/>
              <w:ind w:left="170"/>
              <w:rPr>
                <w:sz w:val="24"/>
              </w:rPr>
            </w:pPr>
            <w:r>
              <w:rPr>
                <w:spacing w:val="-2"/>
                <w:sz w:val="24"/>
              </w:rPr>
              <w:t>1.203</w:t>
            </w:r>
          </w:p>
        </w:tc>
        <w:tc>
          <w:tcPr>
            <w:tcW w:w="1359" w:type="dxa"/>
            <w:gridSpan w:val="2"/>
          </w:tcPr>
          <w:p>
            <w:pPr>
              <w:pStyle w:val="TableParagraph"/>
              <w:spacing w:line="256" w:lineRule="exact"/>
              <w:ind w:left="106"/>
              <w:rPr>
                <w:sz w:val="24"/>
              </w:rPr>
            </w:pPr>
            <w:r>
              <w:rPr>
                <w:spacing w:val="-2"/>
                <w:sz w:val="24"/>
              </w:rPr>
              <w:t>0.307</w:t>
            </w:r>
          </w:p>
        </w:tc>
      </w:tr>
      <w:tr>
        <w:trPr>
          <w:trHeight w:val="275" w:hRule="atLeast"/>
        </w:trPr>
        <w:tc>
          <w:tcPr>
            <w:tcW w:w="1550" w:type="dxa"/>
          </w:tcPr>
          <w:p>
            <w:pPr>
              <w:pStyle w:val="TableParagraph"/>
              <w:spacing w:line="256" w:lineRule="exact"/>
              <w:ind w:left="50"/>
              <w:rPr>
                <w:sz w:val="24"/>
              </w:rPr>
            </w:pPr>
            <w:r>
              <w:rPr>
                <w:sz w:val="24"/>
              </w:rPr>
              <w:t>VAS</w:t>
            </w:r>
            <w:r>
              <w:rPr>
                <w:spacing w:val="-2"/>
                <w:sz w:val="24"/>
              </w:rPr>
              <w:t> </w:t>
            </w:r>
            <w:r>
              <w:rPr>
                <w:spacing w:val="-4"/>
                <w:sz w:val="24"/>
              </w:rPr>
              <w:t>best</w:t>
            </w:r>
          </w:p>
        </w:tc>
        <w:tc>
          <w:tcPr>
            <w:tcW w:w="1632" w:type="dxa"/>
          </w:tcPr>
          <w:p>
            <w:pPr>
              <w:pStyle w:val="TableParagraph"/>
              <w:spacing w:line="256" w:lineRule="exact"/>
              <w:ind w:right="271"/>
              <w:jc w:val="right"/>
              <w:rPr>
                <w:sz w:val="24"/>
              </w:rPr>
            </w:pPr>
            <w:r>
              <w:rPr>
                <w:sz w:val="24"/>
              </w:rPr>
              <w:t>4.08 ± </w:t>
            </w:r>
            <w:r>
              <w:rPr>
                <w:spacing w:val="-4"/>
                <w:sz w:val="24"/>
              </w:rPr>
              <w:t>1.12</w:t>
            </w:r>
          </w:p>
        </w:tc>
        <w:tc>
          <w:tcPr>
            <w:tcW w:w="1641" w:type="dxa"/>
          </w:tcPr>
          <w:p>
            <w:pPr>
              <w:pStyle w:val="TableParagraph"/>
              <w:spacing w:line="256" w:lineRule="exact"/>
              <w:ind w:left="266"/>
              <w:rPr>
                <w:sz w:val="24"/>
              </w:rPr>
            </w:pPr>
            <w:r>
              <w:rPr>
                <w:sz w:val="24"/>
              </w:rPr>
              <w:t>4.50 ± </w:t>
            </w:r>
            <w:r>
              <w:rPr>
                <w:spacing w:val="-4"/>
                <w:sz w:val="24"/>
              </w:rPr>
              <w:t>1.14</w:t>
            </w:r>
          </w:p>
        </w:tc>
        <w:tc>
          <w:tcPr>
            <w:tcW w:w="1480" w:type="dxa"/>
          </w:tcPr>
          <w:p>
            <w:pPr>
              <w:pStyle w:val="TableParagraph"/>
              <w:spacing w:line="256" w:lineRule="exact"/>
              <w:ind w:left="258"/>
              <w:rPr>
                <w:sz w:val="24"/>
              </w:rPr>
            </w:pPr>
            <w:r>
              <w:rPr>
                <w:sz w:val="24"/>
              </w:rPr>
              <w:t>4.00 ± </w:t>
            </w:r>
            <w:r>
              <w:rPr>
                <w:spacing w:val="-4"/>
                <w:sz w:val="24"/>
              </w:rPr>
              <w:t>1.21</w:t>
            </w:r>
          </w:p>
        </w:tc>
        <w:tc>
          <w:tcPr>
            <w:tcW w:w="964" w:type="dxa"/>
          </w:tcPr>
          <w:p>
            <w:pPr>
              <w:pStyle w:val="TableParagraph"/>
              <w:spacing w:line="256" w:lineRule="exact"/>
              <w:ind w:left="170"/>
              <w:rPr>
                <w:sz w:val="24"/>
              </w:rPr>
            </w:pPr>
            <w:r>
              <w:rPr>
                <w:spacing w:val="-2"/>
                <w:sz w:val="24"/>
              </w:rPr>
              <w:t>1.117</w:t>
            </w:r>
          </w:p>
        </w:tc>
        <w:tc>
          <w:tcPr>
            <w:tcW w:w="1359" w:type="dxa"/>
            <w:gridSpan w:val="2"/>
          </w:tcPr>
          <w:p>
            <w:pPr>
              <w:pStyle w:val="TableParagraph"/>
              <w:spacing w:line="256" w:lineRule="exact"/>
              <w:ind w:left="106"/>
              <w:rPr>
                <w:sz w:val="24"/>
              </w:rPr>
            </w:pPr>
            <w:r>
              <w:rPr>
                <w:spacing w:val="-2"/>
                <w:sz w:val="24"/>
              </w:rPr>
              <w:t>0.315</w:t>
            </w:r>
          </w:p>
        </w:tc>
      </w:tr>
      <w:tr>
        <w:trPr>
          <w:trHeight w:val="276" w:hRule="atLeast"/>
        </w:trPr>
        <w:tc>
          <w:tcPr>
            <w:tcW w:w="1550" w:type="dxa"/>
          </w:tcPr>
          <w:p>
            <w:pPr>
              <w:pStyle w:val="TableParagraph"/>
              <w:spacing w:line="256" w:lineRule="exact"/>
              <w:ind w:left="50"/>
              <w:rPr>
                <w:sz w:val="24"/>
              </w:rPr>
            </w:pPr>
            <w:r>
              <w:rPr>
                <w:sz w:val="24"/>
              </w:rPr>
              <w:t>VAS</w:t>
            </w:r>
            <w:r>
              <w:rPr>
                <w:spacing w:val="-2"/>
                <w:sz w:val="24"/>
              </w:rPr>
              <w:t> worst</w:t>
            </w:r>
          </w:p>
        </w:tc>
        <w:tc>
          <w:tcPr>
            <w:tcW w:w="1632" w:type="dxa"/>
          </w:tcPr>
          <w:p>
            <w:pPr>
              <w:pStyle w:val="TableParagraph"/>
              <w:spacing w:line="256" w:lineRule="exact"/>
              <w:ind w:right="305"/>
              <w:jc w:val="right"/>
              <w:rPr>
                <w:sz w:val="24"/>
              </w:rPr>
            </w:pPr>
            <w:r>
              <w:rPr>
                <w:sz w:val="24"/>
              </w:rPr>
              <w:t>8.20 ± </w:t>
            </w:r>
            <w:r>
              <w:rPr>
                <w:spacing w:val="-4"/>
                <w:sz w:val="24"/>
              </w:rPr>
              <w:t>1.00</w:t>
            </w:r>
          </w:p>
        </w:tc>
        <w:tc>
          <w:tcPr>
            <w:tcW w:w="1641" w:type="dxa"/>
          </w:tcPr>
          <w:p>
            <w:pPr>
              <w:pStyle w:val="TableParagraph"/>
              <w:spacing w:line="256" w:lineRule="exact"/>
              <w:ind w:left="233"/>
              <w:rPr>
                <w:sz w:val="24"/>
              </w:rPr>
            </w:pPr>
            <w:r>
              <w:rPr>
                <w:sz w:val="24"/>
              </w:rPr>
              <w:t>8.09 ± </w:t>
            </w:r>
            <w:r>
              <w:rPr>
                <w:spacing w:val="-4"/>
                <w:sz w:val="24"/>
              </w:rPr>
              <w:t>1.02</w:t>
            </w:r>
          </w:p>
        </w:tc>
        <w:tc>
          <w:tcPr>
            <w:tcW w:w="1480" w:type="dxa"/>
          </w:tcPr>
          <w:p>
            <w:pPr>
              <w:pStyle w:val="TableParagraph"/>
              <w:spacing w:line="256" w:lineRule="exact"/>
              <w:ind w:left="224"/>
              <w:rPr>
                <w:sz w:val="24"/>
              </w:rPr>
            </w:pPr>
            <w:r>
              <w:rPr>
                <w:sz w:val="24"/>
              </w:rPr>
              <w:t>8.20 ± </w:t>
            </w:r>
            <w:r>
              <w:rPr>
                <w:spacing w:val="-4"/>
                <w:sz w:val="24"/>
              </w:rPr>
              <w:t>1.00</w:t>
            </w:r>
          </w:p>
        </w:tc>
        <w:tc>
          <w:tcPr>
            <w:tcW w:w="964" w:type="dxa"/>
          </w:tcPr>
          <w:p>
            <w:pPr>
              <w:pStyle w:val="TableParagraph"/>
              <w:spacing w:line="256" w:lineRule="exact"/>
              <w:ind w:left="136"/>
              <w:rPr>
                <w:sz w:val="24"/>
              </w:rPr>
            </w:pPr>
            <w:r>
              <w:rPr>
                <w:spacing w:val="-2"/>
                <w:sz w:val="24"/>
              </w:rPr>
              <w:t>0.087</w:t>
            </w:r>
          </w:p>
        </w:tc>
        <w:tc>
          <w:tcPr>
            <w:tcW w:w="1359" w:type="dxa"/>
            <w:gridSpan w:val="2"/>
          </w:tcPr>
          <w:p>
            <w:pPr>
              <w:pStyle w:val="TableParagraph"/>
              <w:spacing w:line="256" w:lineRule="exact"/>
              <w:ind w:left="72"/>
              <w:rPr>
                <w:sz w:val="24"/>
              </w:rPr>
            </w:pPr>
            <w:r>
              <w:rPr>
                <w:spacing w:val="-2"/>
                <w:sz w:val="24"/>
              </w:rPr>
              <w:t>0.917</w:t>
            </w:r>
          </w:p>
        </w:tc>
      </w:tr>
      <w:tr>
        <w:trPr>
          <w:trHeight w:val="276" w:hRule="atLeast"/>
        </w:trPr>
        <w:tc>
          <w:tcPr>
            <w:tcW w:w="1550" w:type="dxa"/>
          </w:tcPr>
          <w:p>
            <w:pPr>
              <w:pStyle w:val="TableParagraph"/>
              <w:spacing w:line="256" w:lineRule="exact"/>
              <w:ind w:left="50"/>
              <w:rPr>
                <w:sz w:val="24"/>
              </w:rPr>
            </w:pPr>
            <w:r>
              <w:rPr>
                <w:spacing w:val="-4"/>
                <w:sz w:val="24"/>
              </w:rPr>
              <w:t>QVAS</w:t>
            </w:r>
          </w:p>
        </w:tc>
        <w:tc>
          <w:tcPr>
            <w:tcW w:w="1632" w:type="dxa"/>
          </w:tcPr>
          <w:p>
            <w:pPr>
              <w:pStyle w:val="TableParagraph"/>
              <w:spacing w:line="256" w:lineRule="exact"/>
              <w:ind w:right="305"/>
              <w:jc w:val="right"/>
              <w:rPr>
                <w:sz w:val="24"/>
              </w:rPr>
            </w:pPr>
            <w:r>
              <w:rPr>
                <w:sz w:val="24"/>
              </w:rPr>
              <w:t>69.3 ± </w:t>
            </w:r>
            <w:r>
              <w:rPr>
                <w:spacing w:val="-4"/>
                <w:sz w:val="24"/>
              </w:rPr>
              <w:t>9.91</w:t>
            </w:r>
          </w:p>
        </w:tc>
        <w:tc>
          <w:tcPr>
            <w:tcW w:w="1641" w:type="dxa"/>
          </w:tcPr>
          <w:p>
            <w:pPr>
              <w:pStyle w:val="TableParagraph"/>
              <w:spacing w:line="256" w:lineRule="exact"/>
              <w:ind w:left="232"/>
              <w:rPr>
                <w:sz w:val="24"/>
              </w:rPr>
            </w:pPr>
            <w:r>
              <w:rPr>
                <w:sz w:val="24"/>
              </w:rPr>
              <w:t>70.2 ± </w:t>
            </w:r>
            <w:r>
              <w:rPr>
                <w:spacing w:val="-4"/>
                <w:sz w:val="24"/>
              </w:rPr>
              <w:t>10.9</w:t>
            </w:r>
          </w:p>
        </w:tc>
        <w:tc>
          <w:tcPr>
            <w:tcW w:w="1480" w:type="dxa"/>
          </w:tcPr>
          <w:p>
            <w:pPr>
              <w:pStyle w:val="TableParagraph"/>
              <w:spacing w:line="256" w:lineRule="exact"/>
              <w:ind w:left="223"/>
              <w:rPr>
                <w:sz w:val="24"/>
              </w:rPr>
            </w:pPr>
            <w:r>
              <w:rPr>
                <w:sz w:val="24"/>
              </w:rPr>
              <w:t>69.7 ± </w:t>
            </w:r>
            <w:r>
              <w:rPr>
                <w:spacing w:val="-4"/>
                <w:sz w:val="24"/>
              </w:rPr>
              <w:t>10.2</w:t>
            </w:r>
          </w:p>
        </w:tc>
        <w:tc>
          <w:tcPr>
            <w:tcW w:w="964" w:type="dxa"/>
          </w:tcPr>
          <w:p>
            <w:pPr>
              <w:pStyle w:val="TableParagraph"/>
              <w:spacing w:line="256" w:lineRule="exact"/>
              <w:ind w:left="135"/>
              <w:rPr>
                <w:sz w:val="24"/>
              </w:rPr>
            </w:pPr>
            <w:r>
              <w:rPr>
                <w:spacing w:val="-2"/>
                <w:sz w:val="24"/>
              </w:rPr>
              <w:t>0.037</w:t>
            </w:r>
          </w:p>
        </w:tc>
        <w:tc>
          <w:tcPr>
            <w:tcW w:w="1359" w:type="dxa"/>
            <w:gridSpan w:val="2"/>
          </w:tcPr>
          <w:p>
            <w:pPr>
              <w:pStyle w:val="TableParagraph"/>
              <w:spacing w:line="256" w:lineRule="exact"/>
              <w:ind w:left="71"/>
              <w:rPr>
                <w:sz w:val="24"/>
              </w:rPr>
            </w:pPr>
            <w:r>
              <w:rPr>
                <w:spacing w:val="-2"/>
                <w:sz w:val="24"/>
              </w:rPr>
              <w:t>0.964</w:t>
            </w:r>
          </w:p>
        </w:tc>
      </w:tr>
      <w:tr>
        <w:trPr>
          <w:trHeight w:val="276" w:hRule="atLeast"/>
        </w:trPr>
        <w:tc>
          <w:tcPr>
            <w:tcW w:w="1550" w:type="dxa"/>
          </w:tcPr>
          <w:p>
            <w:pPr>
              <w:pStyle w:val="TableParagraph"/>
              <w:spacing w:line="256" w:lineRule="exact"/>
              <w:ind w:left="50"/>
              <w:rPr>
                <w:sz w:val="24"/>
              </w:rPr>
            </w:pPr>
            <w:r>
              <w:rPr>
                <w:spacing w:val="-2"/>
                <w:sz w:val="24"/>
              </w:rPr>
              <w:t>RMLDQ</w:t>
            </w:r>
          </w:p>
        </w:tc>
        <w:tc>
          <w:tcPr>
            <w:tcW w:w="1632" w:type="dxa"/>
          </w:tcPr>
          <w:p>
            <w:pPr>
              <w:pStyle w:val="TableParagraph"/>
              <w:spacing w:line="256" w:lineRule="exact"/>
              <w:ind w:right="271"/>
              <w:jc w:val="right"/>
              <w:rPr>
                <w:sz w:val="24"/>
              </w:rPr>
            </w:pPr>
            <w:r>
              <w:rPr>
                <w:sz w:val="24"/>
              </w:rPr>
              <w:t>9.28 ±</w:t>
            </w:r>
            <w:r>
              <w:rPr>
                <w:spacing w:val="2"/>
                <w:sz w:val="24"/>
              </w:rPr>
              <w:t> </w:t>
            </w:r>
            <w:r>
              <w:rPr>
                <w:spacing w:val="-4"/>
                <w:sz w:val="24"/>
              </w:rPr>
              <w:t>0.68</w:t>
            </w:r>
          </w:p>
        </w:tc>
        <w:tc>
          <w:tcPr>
            <w:tcW w:w="1641" w:type="dxa"/>
          </w:tcPr>
          <w:p>
            <w:pPr>
              <w:pStyle w:val="TableParagraph"/>
              <w:spacing w:line="256" w:lineRule="exact"/>
              <w:ind w:left="266"/>
              <w:rPr>
                <w:sz w:val="24"/>
              </w:rPr>
            </w:pPr>
            <w:r>
              <w:rPr>
                <w:sz w:val="24"/>
              </w:rPr>
              <w:t>9.18 ± </w:t>
            </w:r>
            <w:r>
              <w:rPr>
                <w:spacing w:val="-4"/>
                <w:sz w:val="24"/>
              </w:rPr>
              <w:t>0.85</w:t>
            </w:r>
          </w:p>
        </w:tc>
        <w:tc>
          <w:tcPr>
            <w:tcW w:w="1480" w:type="dxa"/>
          </w:tcPr>
          <w:p>
            <w:pPr>
              <w:pStyle w:val="TableParagraph"/>
              <w:spacing w:line="256" w:lineRule="exact"/>
              <w:ind w:left="258"/>
              <w:rPr>
                <w:sz w:val="24"/>
              </w:rPr>
            </w:pPr>
            <w:r>
              <w:rPr>
                <w:sz w:val="24"/>
              </w:rPr>
              <w:t>9.20 ± </w:t>
            </w:r>
            <w:r>
              <w:rPr>
                <w:spacing w:val="-4"/>
                <w:sz w:val="24"/>
              </w:rPr>
              <w:t>0.77</w:t>
            </w:r>
          </w:p>
        </w:tc>
        <w:tc>
          <w:tcPr>
            <w:tcW w:w="964" w:type="dxa"/>
          </w:tcPr>
          <w:p>
            <w:pPr>
              <w:pStyle w:val="TableParagraph"/>
              <w:spacing w:line="256" w:lineRule="exact"/>
              <w:ind w:left="170"/>
              <w:rPr>
                <w:sz w:val="24"/>
              </w:rPr>
            </w:pPr>
            <w:r>
              <w:rPr>
                <w:spacing w:val="-2"/>
                <w:sz w:val="24"/>
              </w:rPr>
              <w:t>0.110</w:t>
            </w:r>
          </w:p>
        </w:tc>
        <w:tc>
          <w:tcPr>
            <w:tcW w:w="1359" w:type="dxa"/>
            <w:gridSpan w:val="2"/>
          </w:tcPr>
          <w:p>
            <w:pPr>
              <w:pStyle w:val="TableParagraph"/>
              <w:spacing w:line="256" w:lineRule="exact"/>
              <w:ind w:left="106"/>
              <w:rPr>
                <w:sz w:val="24"/>
              </w:rPr>
            </w:pPr>
            <w:r>
              <w:rPr>
                <w:spacing w:val="-2"/>
                <w:sz w:val="24"/>
              </w:rPr>
              <w:t>0.896</w:t>
            </w:r>
          </w:p>
        </w:tc>
      </w:tr>
      <w:tr>
        <w:trPr>
          <w:trHeight w:val="275" w:hRule="atLeast"/>
        </w:trPr>
        <w:tc>
          <w:tcPr>
            <w:tcW w:w="1550" w:type="dxa"/>
          </w:tcPr>
          <w:p>
            <w:pPr>
              <w:pStyle w:val="TableParagraph"/>
              <w:spacing w:line="256" w:lineRule="exact"/>
              <w:ind w:left="50"/>
              <w:rPr>
                <w:sz w:val="24"/>
              </w:rPr>
            </w:pPr>
            <w:r>
              <w:rPr>
                <w:spacing w:val="-5"/>
                <w:sz w:val="24"/>
              </w:rPr>
              <w:t>SE</w:t>
            </w:r>
          </w:p>
        </w:tc>
        <w:tc>
          <w:tcPr>
            <w:tcW w:w="1632" w:type="dxa"/>
          </w:tcPr>
          <w:p>
            <w:pPr>
              <w:pStyle w:val="TableParagraph"/>
              <w:spacing w:line="256" w:lineRule="exact"/>
              <w:ind w:right="257"/>
              <w:jc w:val="right"/>
              <w:rPr>
                <w:sz w:val="24"/>
              </w:rPr>
            </w:pPr>
            <w:r>
              <w:rPr>
                <w:sz w:val="24"/>
              </w:rPr>
              <w:t>36.7 ± </w:t>
            </w:r>
            <w:r>
              <w:rPr>
                <w:spacing w:val="-4"/>
                <w:sz w:val="24"/>
              </w:rPr>
              <w:t>11.8</w:t>
            </w:r>
          </w:p>
        </w:tc>
        <w:tc>
          <w:tcPr>
            <w:tcW w:w="1641" w:type="dxa"/>
          </w:tcPr>
          <w:p>
            <w:pPr>
              <w:pStyle w:val="TableParagraph"/>
              <w:spacing w:line="256" w:lineRule="exact"/>
              <w:ind w:left="280"/>
              <w:rPr>
                <w:sz w:val="24"/>
              </w:rPr>
            </w:pPr>
            <w:r>
              <w:rPr>
                <w:sz w:val="24"/>
              </w:rPr>
              <w:t>37.3 ± </w:t>
            </w:r>
            <w:r>
              <w:rPr>
                <w:spacing w:val="-4"/>
                <w:sz w:val="24"/>
              </w:rPr>
              <w:t>13.4</w:t>
            </w:r>
          </w:p>
        </w:tc>
        <w:tc>
          <w:tcPr>
            <w:tcW w:w="1480" w:type="dxa"/>
          </w:tcPr>
          <w:p>
            <w:pPr>
              <w:pStyle w:val="TableParagraph"/>
              <w:spacing w:line="256" w:lineRule="exact"/>
              <w:ind w:left="272"/>
              <w:rPr>
                <w:sz w:val="24"/>
              </w:rPr>
            </w:pPr>
            <w:r>
              <w:rPr>
                <w:sz w:val="24"/>
              </w:rPr>
              <w:t>39.2 ± </w:t>
            </w:r>
            <w:r>
              <w:rPr>
                <w:spacing w:val="-4"/>
                <w:sz w:val="24"/>
              </w:rPr>
              <w:t>18.6</w:t>
            </w:r>
          </w:p>
        </w:tc>
        <w:tc>
          <w:tcPr>
            <w:tcW w:w="964" w:type="dxa"/>
          </w:tcPr>
          <w:p>
            <w:pPr>
              <w:pStyle w:val="TableParagraph"/>
              <w:spacing w:line="256" w:lineRule="exact"/>
              <w:ind w:left="184"/>
              <w:rPr>
                <w:sz w:val="24"/>
              </w:rPr>
            </w:pPr>
            <w:r>
              <w:rPr>
                <w:spacing w:val="-2"/>
                <w:sz w:val="24"/>
              </w:rPr>
              <w:t>0.162</w:t>
            </w:r>
          </w:p>
        </w:tc>
        <w:tc>
          <w:tcPr>
            <w:tcW w:w="1359" w:type="dxa"/>
            <w:gridSpan w:val="2"/>
          </w:tcPr>
          <w:p>
            <w:pPr>
              <w:pStyle w:val="TableParagraph"/>
              <w:spacing w:line="256" w:lineRule="exact"/>
              <w:ind w:left="120"/>
              <w:rPr>
                <w:sz w:val="24"/>
              </w:rPr>
            </w:pPr>
            <w:r>
              <w:rPr>
                <w:spacing w:val="-2"/>
                <w:sz w:val="24"/>
              </w:rPr>
              <w:t>0.851</w:t>
            </w:r>
          </w:p>
        </w:tc>
      </w:tr>
      <w:tr>
        <w:trPr>
          <w:trHeight w:val="275" w:hRule="atLeast"/>
        </w:trPr>
        <w:tc>
          <w:tcPr>
            <w:tcW w:w="1550" w:type="dxa"/>
          </w:tcPr>
          <w:p>
            <w:pPr>
              <w:pStyle w:val="TableParagraph"/>
              <w:spacing w:line="256" w:lineRule="exact"/>
              <w:ind w:left="50"/>
              <w:rPr>
                <w:sz w:val="24"/>
              </w:rPr>
            </w:pPr>
            <w:r>
              <w:rPr>
                <w:spacing w:val="-5"/>
                <w:sz w:val="24"/>
              </w:rPr>
              <w:t>DE</w:t>
            </w:r>
          </w:p>
        </w:tc>
        <w:tc>
          <w:tcPr>
            <w:tcW w:w="1632" w:type="dxa"/>
          </w:tcPr>
          <w:p>
            <w:pPr>
              <w:pStyle w:val="TableParagraph"/>
              <w:spacing w:line="256" w:lineRule="exact"/>
              <w:ind w:right="279"/>
              <w:jc w:val="right"/>
              <w:rPr>
                <w:sz w:val="24"/>
              </w:rPr>
            </w:pPr>
            <w:r>
              <w:rPr>
                <w:sz w:val="24"/>
              </w:rPr>
              <w:t>11.7 ± </w:t>
            </w:r>
            <w:r>
              <w:rPr>
                <w:spacing w:val="-4"/>
                <w:sz w:val="24"/>
              </w:rPr>
              <w:t>2.63</w:t>
            </w:r>
          </w:p>
        </w:tc>
        <w:tc>
          <w:tcPr>
            <w:tcW w:w="1641" w:type="dxa"/>
          </w:tcPr>
          <w:p>
            <w:pPr>
              <w:pStyle w:val="TableParagraph"/>
              <w:spacing w:line="256" w:lineRule="exact"/>
              <w:ind w:left="258"/>
              <w:rPr>
                <w:sz w:val="24"/>
              </w:rPr>
            </w:pPr>
            <w:r>
              <w:rPr>
                <w:sz w:val="24"/>
              </w:rPr>
              <w:t>11.3 ± </w:t>
            </w:r>
            <w:r>
              <w:rPr>
                <w:spacing w:val="-4"/>
                <w:sz w:val="24"/>
              </w:rPr>
              <w:t>2.10</w:t>
            </w:r>
          </w:p>
        </w:tc>
        <w:tc>
          <w:tcPr>
            <w:tcW w:w="1480" w:type="dxa"/>
          </w:tcPr>
          <w:p>
            <w:pPr>
              <w:pStyle w:val="TableParagraph"/>
              <w:spacing w:line="256" w:lineRule="exact"/>
              <w:ind w:left="251"/>
              <w:rPr>
                <w:sz w:val="24"/>
              </w:rPr>
            </w:pPr>
            <w:r>
              <w:rPr>
                <w:sz w:val="24"/>
              </w:rPr>
              <w:t>11.3 ± </w:t>
            </w:r>
            <w:r>
              <w:rPr>
                <w:spacing w:val="-4"/>
                <w:sz w:val="24"/>
              </w:rPr>
              <w:t>4.27</w:t>
            </w:r>
          </w:p>
        </w:tc>
        <w:tc>
          <w:tcPr>
            <w:tcW w:w="964" w:type="dxa"/>
          </w:tcPr>
          <w:p>
            <w:pPr>
              <w:pStyle w:val="TableParagraph"/>
              <w:spacing w:line="256" w:lineRule="exact"/>
              <w:ind w:left="163"/>
              <w:rPr>
                <w:sz w:val="24"/>
              </w:rPr>
            </w:pPr>
            <w:r>
              <w:rPr>
                <w:spacing w:val="-2"/>
                <w:sz w:val="24"/>
              </w:rPr>
              <w:t>0.129</w:t>
            </w:r>
          </w:p>
        </w:tc>
        <w:tc>
          <w:tcPr>
            <w:tcW w:w="1359" w:type="dxa"/>
            <w:gridSpan w:val="2"/>
          </w:tcPr>
          <w:p>
            <w:pPr>
              <w:pStyle w:val="TableParagraph"/>
              <w:spacing w:line="256" w:lineRule="exact"/>
              <w:ind w:left="99"/>
              <w:rPr>
                <w:sz w:val="24"/>
              </w:rPr>
            </w:pPr>
            <w:r>
              <w:rPr>
                <w:spacing w:val="-2"/>
                <w:sz w:val="24"/>
              </w:rPr>
              <w:t>0.879</w:t>
            </w:r>
          </w:p>
        </w:tc>
      </w:tr>
      <w:tr>
        <w:trPr>
          <w:trHeight w:val="276" w:hRule="atLeast"/>
        </w:trPr>
        <w:tc>
          <w:tcPr>
            <w:tcW w:w="1550" w:type="dxa"/>
          </w:tcPr>
          <w:p>
            <w:pPr>
              <w:pStyle w:val="TableParagraph"/>
              <w:spacing w:line="256" w:lineRule="exact"/>
              <w:ind w:left="50"/>
              <w:rPr>
                <w:sz w:val="24"/>
              </w:rPr>
            </w:pPr>
            <w:r>
              <w:rPr>
                <w:spacing w:val="-4"/>
                <w:sz w:val="24"/>
              </w:rPr>
              <w:t>SRPE</w:t>
            </w:r>
          </w:p>
        </w:tc>
        <w:tc>
          <w:tcPr>
            <w:tcW w:w="1632" w:type="dxa"/>
          </w:tcPr>
          <w:p>
            <w:pPr>
              <w:pStyle w:val="TableParagraph"/>
              <w:spacing w:line="256" w:lineRule="exact"/>
              <w:ind w:right="323"/>
              <w:jc w:val="right"/>
              <w:rPr>
                <w:sz w:val="24"/>
              </w:rPr>
            </w:pPr>
            <w:r>
              <w:rPr>
                <w:sz w:val="24"/>
              </w:rPr>
              <w:t>13.5 ±</w:t>
            </w:r>
            <w:r>
              <w:rPr>
                <w:spacing w:val="-3"/>
                <w:sz w:val="24"/>
              </w:rPr>
              <w:t> </w:t>
            </w:r>
            <w:r>
              <w:rPr>
                <w:spacing w:val="-4"/>
                <w:sz w:val="24"/>
              </w:rPr>
              <w:t>2.12</w:t>
            </w:r>
          </w:p>
        </w:tc>
        <w:tc>
          <w:tcPr>
            <w:tcW w:w="1641" w:type="dxa"/>
          </w:tcPr>
          <w:p>
            <w:pPr>
              <w:pStyle w:val="TableParagraph"/>
              <w:spacing w:line="256" w:lineRule="exact"/>
              <w:ind w:left="214"/>
              <w:rPr>
                <w:sz w:val="24"/>
              </w:rPr>
            </w:pPr>
            <w:r>
              <w:rPr>
                <w:sz w:val="24"/>
              </w:rPr>
              <w:t>12.5 ± </w:t>
            </w:r>
            <w:r>
              <w:rPr>
                <w:spacing w:val="-4"/>
                <w:sz w:val="24"/>
              </w:rPr>
              <w:t>2.01</w:t>
            </w:r>
          </w:p>
        </w:tc>
        <w:tc>
          <w:tcPr>
            <w:tcW w:w="1480" w:type="dxa"/>
          </w:tcPr>
          <w:p>
            <w:pPr>
              <w:pStyle w:val="TableParagraph"/>
              <w:spacing w:line="256" w:lineRule="exact"/>
              <w:ind w:left="205"/>
              <w:rPr>
                <w:sz w:val="24"/>
              </w:rPr>
            </w:pPr>
            <w:r>
              <w:rPr>
                <w:sz w:val="24"/>
              </w:rPr>
              <w:t>12.2 ± </w:t>
            </w:r>
            <w:r>
              <w:rPr>
                <w:spacing w:val="-4"/>
                <w:sz w:val="24"/>
              </w:rPr>
              <w:t>1.73</w:t>
            </w:r>
          </w:p>
        </w:tc>
        <w:tc>
          <w:tcPr>
            <w:tcW w:w="964" w:type="dxa"/>
          </w:tcPr>
          <w:p>
            <w:pPr>
              <w:pStyle w:val="TableParagraph"/>
              <w:spacing w:line="256" w:lineRule="exact"/>
              <w:ind w:left="117"/>
              <w:rPr>
                <w:sz w:val="24"/>
              </w:rPr>
            </w:pPr>
            <w:r>
              <w:rPr>
                <w:spacing w:val="-2"/>
                <w:sz w:val="24"/>
              </w:rPr>
              <w:t>2.870</w:t>
            </w:r>
          </w:p>
        </w:tc>
        <w:tc>
          <w:tcPr>
            <w:tcW w:w="1359" w:type="dxa"/>
            <w:gridSpan w:val="2"/>
          </w:tcPr>
          <w:p>
            <w:pPr>
              <w:pStyle w:val="TableParagraph"/>
              <w:spacing w:line="256" w:lineRule="exact"/>
              <w:ind w:left="53"/>
              <w:rPr>
                <w:sz w:val="24"/>
              </w:rPr>
            </w:pPr>
            <w:r>
              <w:rPr>
                <w:spacing w:val="-2"/>
                <w:sz w:val="24"/>
              </w:rPr>
              <w:t>0.064</w:t>
            </w:r>
          </w:p>
        </w:tc>
      </w:tr>
      <w:tr>
        <w:trPr>
          <w:trHeight w:val="270" w:hRule="atLeast"/>
        </w:trPr>
        <w:tc>
          <w:tcPr>
            <w:tcW w:w="1550" w:type="dxa"/>
          </w:tcPr>
          <w:p>
            <w:pPr>
              <w:pStyle w:val="TableParagraph"/>
              <w:spacing w:line="251" w:lineRule="exact"/>
              <w:ind w:left="50"/>
              <w:rPr>
                <w:sz w:val="24"/>
              </w:rPr>
            </w:pPr>
            <w:r>
              <w:rPr>
                <w:spacing w:val="-4"/>
                <w:sz w:val="24"/>
              </w:rPr>
              <w:t>DRPE</w:t>
            </w:r>
          </w:p>
        </w:tc>
        <w:tc>
          <w:tcPr>
            <w:tcW w:w="1632" w:type="dxa"/>
          </w:tcPr>
          <w:p>
            <w:pPr>
              <w:pStyle w:val="TableParagraph"/>
              <w:spacing w:line="251" w:lineRule="exact"/>
              <w:ind w:right="283"/>
              <w:jc w:val="right"/>
              <w:rPr>
                <w:sz w:val="24"/>
              </w:rPr>
            </w:pPr>
            <w:r>
              <w:rPr>
                <w:sz w:val="24"/>
              </w:rPr>
              <w:t>14.1 ± </w:t>
            </w:r>
            <w:r>
              <w:rPr>
                <w:spacing w:val="-4"/>
                <w:sz w:val="24"/>
              </w:rPr>
              <w:t>2.55</w:t>
            </w:r>
          </w:p>
        </w:tc>
        <w:tc>
          <w:tcPr>
            <w:tcW w:w="1641" w:type="dxa"/>
          </w:tcPr>
          <w:p>
            <w:pPr>
              <w:pStyle w:val="TableParagraph"/>
              <w:spacing w:line="251" w:lineRule="exact"/>
              <w:ind w:left="254"/>
              <w:rPr>
                <w:sz w:val="24"/>
              </w:rPr>
            </w:pPr>
            <w:r>
              <w:rPr>
                <w:sz w:val="24"/>
              </w:rPr>
              <w:t>14.1 ± </w:t>
            </w:r>
            <w:r>
              <w:rPr>
                <w:spacing w:val="-4"/>
                <w:sz w:val="24"/>
              </w:rPr>
              <w:t>2.16</w:t>
            </w:r>
          </w:p>
        </w:tc>
        <w:tc>
          <w:tcPr>
            <w:tcW w:w="1480" w:type="dxa"/>
          </w:tcPr>
          <w:p>
            <w:pPr>
              <w:pStyle w:val="TableParagraph"/>
              <w:spacing w:line="251" w:lineRule="exact"/>
              <w:ind w:left="246"/>
              <w:rPr>
                <w:sz w:val="24"/>
              </w:rPr>
            </w:pPr>
            <w:r>
              <w:rPr>
                <w:sz w:val="24"/>
              </w:rPr>
              <w:t>13.4 ± </w:t>
            </w:r>
            <w:r>
              <w:rPr>
                <w:spacing w:val="-4"/>
                <w:sz w:val="24"/>
              </w:rPr>
              <w:t>1.05</w:t>
            </w:r>
          </w:p>
        </w:tc>
        <w:tc>
          <w:tcPr>
            <w:tcW w:w="964" w:type="dxa"/>
          </w:tcPr>
          <w:p>
            <w:pPr>
              <w:pStyle w:val="TableParagraph"/>
              <w:spacing w:line="251" w:lineRule="exact"/>
              <w:ind w:left="158"/>
              <w:rPr>
                <w:sz w:val="24"/>
              </w:rPr>
            </w:pPr>
            <w:r>
              <w:rPr>
                <w:spacing w:val="-2"/>
                <w:sz w:val="24"/>
              </w:rPr>
              <w:t>0.986</w:t>
            </w:r>
          </w:p>
        </w:tc>
        <w:tc>
          <w:tcPr>
            <w:tcW w:w="1359" w:type="dxa"/>
            <w:gridSpan w:val="2"/>
          </w:tcPr>
          <w:p>
            <w:pPr>
              <w:pStyle w:val="TableParagraph"/>
              <w:spacing w:line="251" w:lineRule="exact"/>
              <w:ind w:left="94"/>
              <w:rPr>
                <w:sz w:val="24"/>
              </w:rPr>
            </w:pPr>
            <w:r>
              <w:rPr>
                <w:spacing w:val="-2"/>
                <w:sz w:val="24"/>
              </w:rPr>
              <w:t>0.380</w:t>
            </w:r>
          </w:p>
        </w:tc>
      </w:tr>
    </w:tbl>
    <w:p>
      <w:pPr>
        <w:pStyle w:val="BodyText"/>
        <w:spacing w:line="550" w:lineRule="atLeast" w:before="4"/>
        <w:ind w:left="460" w:right="5489"/>
      </w:pPr>
      <w:r>
        <w:rPr/>
        <mc:AlternateContent>
          <mc:Choice Requires="wps">
            <w:drawing>
              <wp:anchor distT="0" distB="0" distL="0" distR="0" allowOverlap="1" layoutInCell="1" locked="0" behindDoc="1" simplePos="0" relativeHeight="482970112">
                <wp:simplePos x="0" y="0"/>
                <wp:positionH relativeFrom="page">
                  <wp:posOffset>1143304</wp:posOffset>
                </wp:positionH>
                <wp:positionV relativeFrom="paragraph">
                  <wp:posOffset>-1757598</wp:posOffset>
                </wp:positionV>
                <wp:extent cx="5486400" cy="5061585"/>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5486400" cy="5061585"/>
                          <a:chExt cx="5486400" cy="5061585"/>
                        </a:xfrm>
                      </wpg:grpSpPr>
                      <pic:pic>
                        <pic:nvPicPr>
                          <pic:cNvPr id="222" name="Image 222"/>
                          <pic:cNvPicPr/>
                        </pic:nvPicPr>
                        <pic:blipFill>
                          <a:blip r:embed="rId5" cstate="print"/>
                          <a:stretch>
                            <a:fillRect/>
                          </a:stretch>
                        </pic:blipFill>
                        <pic:spPr>
                          <a:xfrm>
                            <a:off x="131140" y="33974"/>
                            <a:ext cx="5084699" cy="5027104"/>
                          </a:xfrm>
                          <a:prstGeom prst="rect">
                            <a:avLst/>
                          </a:prstGeom>
                        </pic:spPr>
                      </pic:pic>
                      <wps:wsp>
                        <wps:cNvPr id="223" name="Graphic 223"/>
                        <wps:cNvSpPr/>
                        <wps:spPr>
                          <a:xfrm>
                            <a:off x="0" y="3093"/>
                            <a:ext cx="5486400" cy="1928495"/>
                          </a:xfrm>
                          <a:custGeom>
                            <a:avLst/>
                            <a:gdLst/>
                            <a:ahLst/>
                            <a:cxnLst/>
                            <a:rect l="l" t="t" r="r" b="b"/>
                            <a:pathLst>
                              <a:path w="5486400" h="1928495">
                                <a:moveTo>
                                  <a:pt x="38100" y="0"/>
                                </a:moveTo>
                                <a:lnTo>
                                  <a:pt x="5448300" y="0"/>
                                </a:lnTo>
                              </a:path>
                              <a:path w="5486400" h="1928495">
                                <a:moveTo>
                                  <a:pt x="0" y="1928241"/>
                                </a:moveTo>
                                <a:lnTo>
                                  <a:pt x="5486400" y="1928241"/>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38.393616pt;width:432pt;height:398.55pt;mso-position-horizontal-relative:page;mso-position-vertical-relative:paragraph;z-index:-20346368" id="docshapegroup106" coordorigin="1800,-2768" coordsize="8640,7971">
                <v:shape style="position:absolute;left:2007;top:-2715;width:8008;height:7917" type="#_x0000_t75" id="docshape107" stroked="false">
                  <v:imagedata r:id="rId5" o:title=""/>
                </v:shape>
                <v:shape style="position:absolute;left:1800;top:-2763;width:8640;height:3037" id="docshape108" coordorigin="1800,-2763" coordsize="8640,3037" path="m1860,-2763l10380,-2763m1800,274l10440,274e" filled="false" stroked="true" strokeweight=".487125pt" strokecolor="#000000">
                  <v:path arrowok="t"/>
                  <v:stroke dashstyle="solid"/>
                </v:shape>
                <w10:wrap type="none"/>
              </v:group>
            </w:pict>
          </mc:Fallback>
        </mc:AlternateContent>
      </w:r>
      <w:r>
        <w:rPr/>
        <w:t>Alpha</w:t>
      </w:r>
      <w:r>
        <w:rPr>
          <w:spacing w:val="-8"/>
        </w:rPr>
        <w:t> </w:t>
      </w:r>
      <w:r>
        <w:rPr/>
        <w:t>level</w:t>
      </w:r>
      <w:r>
        <w:rPr>
          <w:spacing w:val="-7"/>
        </w:rPr>
        <w:t> </w:t>
      </w:r>
      <w:r>
        <w:rPr/>
        <w:t>was</w:t>
      </w:r>
      <w:r>
        <w:rPr>
          <w:spacing w:val="-7"/>
        </w:rPr>
        <w:t> </w:t>
      </w:r>
      <w:r>
        <w:rPr/>
        <w:t>set</w:t>
      </w:r>
      <w:r>
        <w:rPr>
          <w:spacing w:val="-7"/>
        </w:rPr>
        <w:t> </w:t>
      </w:r>
      <w:r>
        <w:rPr/>
        <w:t>at</w:t>
      </w:r>
      <w:r>
        <w:rPr>
          <w:spacing w:val="-7"/>
        </w:rPr>
        <w:t> </w:t>
      </w:r>
      <w:r>
        <w:rPr/>
        <w:t>p</w:t>
      </w:r>
      <w:r>
        <w:rPr>
          <w:spacing w:val="-5"/>
        </w:rPr>
        <w:t> </w:t>
      </w:r>
      <w:r>
        <w:rPr/>
        <w:t>&lt;0.05 </w:t>
      </w:r>
      <w:r>
        <w:rPr>
          <w:spacing w:val="-4"/>
        </w:rPr>
        <w:t>Key:</w:t>
      </w:r>
    </w:p>
    <w:p>
      <w:pPr>
        <w:pStyle w:val="BodyText"/>
        <w:spacing w:line="274" w:lineRule="exact" w:before="7"/>
        <w:ind w:left="460"/>
      </w:pPr>
      <w:r>
        <w:rPr>
          <w:spacing w:val="-2"/>
        </w:rPr>
        <w:t>x̄</w:t>
      </w:r>
      <w:r>
        <w:rPr>
          <w:spacing w:val="13"/>
        </w:rPr>
        <w:t> </w:t>
      </w:r>
      <w:r>
        <w:rPr>
          <w:spacing w:val="-2"/>
        </w:rPr>
        <w:t>=</w:t>
      </w:r>
      <w:r>
        <w:rPr>
          <w:spacing w:val="-13"/>
        </w:rPr>
        <w:t> </w:t>
      </w:r>
      <w:r>
        <w:rPr>
          <w:spacing w:val="-4"/>
        </w:rPr>
        <w:t>Mean</w:t>
      </w:r>
    </w:p>
    <w:p>
      <w:pPr>
        <w:pStyle w:val="BodyText"/>
        <w:ind w:left="340" w:right="5958" w:firstLine="60"/>
      </w:pPr>
      <w:r>
        <w:rPr/>
        <w:t>SD = Standard Deviation VAS</w:t>
      </w:r>
      <w:r>
        <w:rPr>
          <w:spacing w:val="-10"/>
        </w:rPr>
        <w:t> </w:t>
      </w:r>
      <w:r>
        <w:rPr/>
        <w:t>=</w:t>
      </w:r>
      <w:r>
        <w:rPr>
          <w:spacing w:val="-11"/>
        </w:rPr>
        <w:t> </w:t>
      </w:r>
      <w:r>
        <w:rPr/>
        <w:t>Visual</w:t>
      </w:r>
      <w:r>
        <w:rPr>
          <w:spacing w:val="-10"/>
        </w:rPr>
        <w:t> </w:t>
      </w:r>
      <w:r>
        <w:rPr/>
        <w:t>Analogue</w:t>
      </w:r>
      <w:r>
        <w:rPr>
          <w:spacing w:val="-11"/>
        </w:rPr>
        <w:t> </w:t>
      </w:r>
      <w:r>
        <w:rPr/>
        <w:t>Scale</w:t>
      </w:r>
    </w:p>
    <w:p>
      <w:pPr>
        <w:pStyle w:val="BodyText"/>
        <w:ind w:left="340" w:right="2704"/>
      </w:pPr>
      <w:r>
        <w:rPr/>
        <w:t>QVAS</w:t>
      </w:r>
      <w:r>
        <w:rPr>
          <w:spacing w:val="-5"/>
        </w:rPr>
        <w:t> </w:t>
      </w:r>
      <w:r>
        <w:rPr/>
        <w:t>=</w:t>
      </w:r>
      <w:r>
        <w:rPr>
          <w:spacing w:val="-4"/>
        </w:rPr>
        <w:t> </w:t>
      </w:r>
      <w:r>
        <w:rPr/>
        <w:t>Quadruple</w:t>
      </w:r>
      <w:r>
        <w:rPr>
          <w:spacing w:val="-5"/>
        </w:rPr>
        <w:t> </w:t>
      </w:r>
      <w:r>
        <w:rPr/>
        <w:t>Visual</w:t>
      </w:r>
      <w:r>
        <w:rPr>
          <w:spacing w:val="-5"/>
        </w:rPr>
        <w:t> </w:t>
      </w:r>
      <w:r>
        <w:rPr/>
        <w:t>Analogue</w:t>
      </w:r>
      <w:r>
        <w:rPr>
          <w:spacing w:val="-6"/>
        </w:rPr>
        <w:t> </w:t>
      </w:r>
      <w:r>
        <w:rPr/>
        <w:t>Scale</w:t>
      </w:r>
      <w:r>
        <w:rPr>
          <w:spacing w:val="-4"/>
        </w:rPr>
        <w:t> </w:t>
      </w:r>
      <w:r>
        <w:rPr/>
        <w:t>(Total</w:t>
      </w:r>
      <w:r>
        <w:rPr>
          <w:spacing w:val="-5"/>
        </w:rPr>
        <w:t> </w:t>
      </w:r>
      <w:r>
        <w:rPr/>
        <w:t>score</w:t>
      </w:r>
      <w:r>
        <w:rPr>
          <w:spacing w:val="-6"/>
        </w:rPr>
        <w:t> </w:t>
      </w:r>
      <w:r>
        <w:rPr/>
        <w:t>–</w:t>
      </w:r>
      <w:r>
        <w:rPr>
          <w:spacing w:val="-3"/>
        </w:rPr>
        <w:t> </w:t>
      </w:r>
      <w:r>
        <w:rPr/>
        <w:t>100) RMLDQ = Roland Morris Disability Questionnaire</w:t>
      </w:r>
    </w:p>
    <w:p>
      <w:pPr>
        <w:pStyle w:val="BodyText"/>
        <w:ind w:left="340" w:right="6357"/>
      </w:pPr>
      <w:r>
        <w:rPr/>
        <w:t>SE = Static Endurance</w:t>
      </w:r>
      <w:r>
        <w:rPr>
          <w:spacing w:val="40"/>
        </w:rPr>
        <w:t> </w:t>
      </w:r>
      <w:r>
        <w:rPr/>
        <w:t>DE</w:t>
      </w:r>
      <w:r>
        <w:rPr>
          <w:spacing w:val="-12"/>
        </w:rPr>
        <w:t> </w:t>
      </w:r>
      <w:r>
        <w:rPr/>
        <w:t>=</w:t>
      </w:r>
      <w:r>
        <w:rPr>
          <w:spacing w:val="-14"/>
        </w:rPr>
        <w:t> </w:t>
      </w:r>
      <w:r>
        <w:rPr/>
        <w:t>Dynamic</w:t>
      </w:r>
      <w:r>
        <w:rPr>
          <w:spacing w:val="-13"/>
        </w:rPr>
        <w:t> </w:t>
      </w:r>
      <w:r>
        <w:rPr/>
        <w:t>Endurance</w:t>
      </w:r>
    </w:p>
    <w:p>
      <w:pPr>
        <w:pStyle w:val="BodyText"/>
        <w:ind w:left="340" w:right="4412"/>
      </w:pPr>
      <w:r>
        <w:rPr/>
        <w:t>SRPE = Static rate of perceived exertion DRPE</w:t>
      </w:r>
      <w:r>
        <w:rPr>
          <w:spacing w:val="-7"/>
        </w:rPr>
        <w:t> </w:t>
      </w:r>
      <w:r>
        <w:rPr/>
        <w:t>=</w:t>
      </w:r>
      <w:r>
        <w:rPr>
          <w:spacing w:val="-9"/>
        </w:rPr>
        <w:t> </w:t>
      </w:r>
      <w:r>
        <w:rPr/>
        <w:t>Dynamic</w:t>
      </w:r>
      <w:r>
        <w:rPr>
          <w:spacing w:val="-8"/>
        </w:rPr>
        <w:t> </w:t>
      </w:r>
      <w:r>
        <w:rPr/>
        <w:t>rate</w:t>
      </w:r>
      <w:r>
        <w:rPr>
          <w:spacing w:val="-7"/>
        </w:rPr>
        <w:t> </w:t>
      </w:r>
      <w:r>
        <w:rPr/>
        <w:t>of</w:t>
      </w:r>
      <w:r>
        <w:rPr>
          <w:spacing w:val="-7"/>
        </w:rPr>
        <w:t> </w:t>
      </w:r>
      <w:r>
        <w:rPr/>
        <w:t>perceived</w:t>
      </w:r>
      <w:r>
        <w:rPr>
          <w:spacing w:val="-7"/>
        </w:rPr>
        <w:t> </w:t>
      </w:r>
      <w:r>
        <w:rPr/>
        <w:t>exertion</w:t>
      </w:r>
    </w:p>
    <w:p>
      <w:pPr>
        <w:spacing w:after="0"/>
        <w:sectPr>
          <w:pgSz w:w="12240" w:h="15840"/>
          <w:pgMar w:header="722" w:footer="0" w:top="980" w:bottom="280" w:left="1340" w:right="1660"/>
        </w:sectPr>
      </w:pPr>
    </w:p>
    <w:p>
      <w:pPr>
        <w:pStyle w:val="BodyText"/>
        <w:spacing w:before="168"/>
      </w:pPr>
    </w:p>
    <w:p>
      <w:pPr>
        <w:pStyle w:val="BodyText"/>
        <w:ind w:left="460" w:right="121"/>
      </w:pPr>
      <w:r>
        <w:rPr/>
        <mc:AlternateContent>
          <mc:Choice Requires="wps">
            <w:drawing>
              <wp:anchor distT="0" distB="0" distL="0" distR="0" allowOverlap="1" layoutInCell="1" locked="0" behindDoc="1" simplePos="0" relativeHeight="482971136">
                <wp:simplePos x="0" y="0"/>
                <wp:positionH relativeFrom="page">
                  <wp:posOffset>1143304</wp:posOffset>
                </wp:positionH>
                <wp:positionV relativeFrom="paragraph">
                  <wp:posOffset>1605349</wp:posOffset>
                </wp:positionV>
                <wp:extent cx="5410200" cy="502729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5410200" cy="5027295"/>
                          <a:chExt cx="5410200" cy="5027295"/>
                        </a:xfrm>
                      </wpg:grpSpPr>
                      <pic:pic>
                        <pic:nvPicPr>
                          <pic:cNvPr id="225" name="Image 225"/>
                          <pic:cNvPicPr/>
                        </pic:nvPicPr>
                        <pic:blipFill>
                          <a:blip r:embed="rId5" cstate="print"/>
                          <a:stretch>
                            <a:fillRect/>
                          </a:stretch>
                        </pic:blipFill>
                        <pic:spPr>
                          <a:xfrm>
                            <a:off x="131140" y="0"/>
                            <a:ext cx="5084699" cy="5027104"/>
                          </a:xfrm>
                          <a:prstGeom prst="rect">
                            <a:avLst/>
                          </a:prstGeom>
                        </pic:spPr>
                      </pic:pic>
                      <wps:wsp>
                        <wps:cNvPr id="226" name="Graphic 226"/>
                        <wps:cNvSpPr/>
                        <wps:spPr>
                          <a:xfrm>
                            <a:off x="0" y="2247880"/>
                            <a:ext cx="5410200" cy="1270"/>
                          </a:xfrm>
                          <a:custGeom>
                            <a:avLst/>
                            <a:gdLst/>
                            <a:ahLst/>
                            <a:cxnLst/>
                            <a:rect l="l" t="t" r="r" b="b"/>
                            <a:pathLst>
                              <a:path w="5410200" h="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26pt;height:395.85pt;mso-position-horizontal-relative:page;mso-position-vertical-relative:paragraph;z-index:-20345344" id="docshapegroup109" coordorigin="1800,2528" coordsize="8520,7917">
                <v:shape style="position:absolute;left:2007;top:2528;width:8008;height:7917" type="#_x0000_t75" id="docshape110" stroked="false">
                  <v:imagedata r:id="rId5" o:title=""/>
                </v:shape>
                <v:line style="position:absolute" from="1800,6068" to="10320,6068"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71648">
                <wp:simplePos x="0" y="0"/>
                <wp:positionH relativeFrom="page">
                  <wp:posOffset>1143304</wp:posOffset>
                </wp:positionH>
                <wp:positionV relativeFrom="paragraph">
                  <wp:posOffset>522908</wp:posOffset>
                </wp:positionV>
                <wp:extent cx="5334000" cy="127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44832" from="90.024002pt,41.173889pt" to="510.024042pt,41.173889pt" stroked="true" strokeweight=".487125pt" strokecolor="#000000">
                <v:stroke dashstyle="solid"/>
                <w10:wrap type="none"/>
              </v:line>
            </w:pict>
          </mc:Fallback>
        </mc:AlternateContent>
      </w:r>
      <w:r>
        <w:rPr/>
        <w:t>Table 8: Kruskal Wallis test comparison of the participants‘ baseline parameters for the</w:t>
      </w:r>
      <w:r>
        <w:rPr>
          <w:spacing w:val="40"/>
        </w:rPr>
        <w:t> </w:t>
      </w:r>
      <w:r>
        <w:rPr/>
        <w:t>categorical variables</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8"/>
        <w:gridCol w:w="1558"/>
        <w:gridCol w:w="1518"/>
        <w:gridCol w:w="1495"/>
        <w:gridCol w:w="988"/>
        <w:gridCol w:w="1560"/>
        <w:gridCol w:w="180"/>
      </w:tblGrid>
      <w:tr>
        <w:trPr>
          <w:trHeight w:val="281" w:hRule="atLeast"/>
        </w:trPr>
        <w:tc>
          <w:tcPr>
            <w:tcW w:w="1328" w:type="dxa"/>
            <w:tcBorders>
              <w:top w:val="single" w:sz="4" w:space="0" w:color="000000"/>
            </w:tcBorders>
          </w:tcPr>
          <w:p>
            <w:pPr>
              <w:pStyle w:val="TableParagraph"/>
              <w:spacing w:line="240" w:lineRule="auto"/>
              <w:rPr>
                <w:sz w:val="20"/>
              </w:rPr>
            </w:pPr>
          </w:p>
        </w:tc>
        <w:tc>
          <w:tcPr>
            <w:tcW w:w="1558" w:type="dxa"/>
            <w:tcBorders>
              <w:top w:val="single" w:sz="4" w:space="0" w:color="000000"/>
            </w:tcBorders>
          </w:tcPr>
          <w:p>
            <w:pPr>
              <w:pStyle w:val="TableParagraph"/>
              <w:spacing w:line="261" w:lineRule="exact"/>
              <w:ind w:left="401"/>
              <w:rPr>
                <w:sz w:val="24"/>
              </w:rPr>
            </w:pPr>
            <w:r>
              <w:rPr>
                <w:spacing w:val="-5"/>
                <w:sz w:val="24"/>
              </w:rPr>
              <w:t>MPG</w:t>
            </w:r>
          </w:p>
        </w:tc>
        <w:tc>
          <w:tcPr>
            <w:tcW w:w="1518" w:type="dxa"/>
            <w:tcBorders>
              <w:top w:val="single" w:sz="4" w:space="0" w:color="000000"/>
            </w:tcBorders>
          </w:tcPr>
          <w:p>
            <w:pPr>
              <w:pStyle w:val="TableParagraph"/>
              <w:spacing w:line="261" w:lineRule="exact"/>
              <w:ind w:left="205"/>
              <w:rPr>
                <w:sz w:val="24"/>
              </w:rPr>
            </w:pPr>
            <w:r>
              <w:rPr>
                <w:spacing w:val="-2"/>
                <w:sz w:val="24"/>
              </w:rPr>
              <w:t>MPSBEEG</w:t>
            </w:r>
          </w:p>
        </w:tc>
        <w:tc>
          <w:tcPr>
            <w:tcW w:w="1495" w:type="dxa"/>
            <w:tcBorders>
              <w:top w:val="single" w:sz="4" w:space="0" w:color="000000"/>
            </w:tcBorders>
          </w:tcPr>
          <w:p>
            <w:pPr>
              <w:pStyle w:val="TableParagraph"/>
              <w:spacing w:line="261" w:lineRule="exact"/>
              <w:ind w:left="213"/>
              <w:rPr>
                <w:sz w:val="24"/>
              </w:rPr>
            </w:pPr>
            <w:r>
              <w:rPr>
                <w:spacing w:val="-2"/>
                <w:sz w:val="24"/>
              </w:rPr>
              <w:t>MPDBEEG</w:t>
            </w:r>
          </w:p>
        </w:tc>
        <w:tc>
          <w:tcPr>
            <w:tcW w:w="988" w:type="dxa"/>
            <w:tcBorders>
              <w:top w:val="single" w:sz="4" w:space="0" w:color="000000"/>
            </w:tcBorders>
          </w:tcPr>
          <w:p>
            <w:pPr>
              <w:pStyle w:val="TableParagraph"/>
              <w:spacing w:line="240" w:lineRule="auto"/>
              <w:rPr>
                <w:sz w:val="20"/>
              </w:rPr>
            </w:pPr>
          </w:p>
        </w:tc>
        <w:tc>
          <w:tcPr>
            <w:tcW w:w="1560" w:type="dxa"/>
            <w:tcBorders>
              <w:top w:val="single" w:sz="4" w:space="0" w:color="000000"/>
            </w:tcBorders>
          </w:tcPr>
          <w:p>
            <w:pPr>
              <w:pStyle w:val="TableParagraph"/>
              <w:spacing w:line="240" w:lineRule="auto"/>
              <w:rPr>
                <w:sz w:val="20"/>
              </w:rPr>
            </w:pPr>
          </w:p>
        </w:tc>
        <w:tc>
          <w:tcPr>
            <w:tcW w:w="180" w:type="dxa"/>
          </w:tcPr>
          <w:p>
            <w:pPr>
              <w:pStyle w:val="TableParagraph"/>
              <w:spacing w:line="240" w:lineRule="auto"/>
              <w:rPr>
                <w:sz w:val="20"/>
              </w:rPr>
            </w:pPr>
          </w:p>
        </w:tc>
      </w:tr>
      <w:tr>
        <w:trPr>
          <w:trHeight w:val="276" w:hRule="atLeast"/>
        </w:trPr>
        <w:tc>
          <w:tcPr>
            <w:tcW w:w="1328" w:type="dxa"/>
          </w:tcPr>
          <w:p>
            <w:pPr>
              <w:pStyle w:val="TableParagraph"/>
              <w:spacing w:line="240" w:lineRule="auto"/>
              <w:rPr>
                <w:sz w:val="20"/>
              </w:rPr>
            </w:pPr>
          </w:p>
        </w:tc>
        <w:tc>
          <w:tcPr>
            <w:tcW w:w="1558" w:type="dxa"/>
          </w:tcPr>
          <w:p>
            <w:pPr>
              <w:pStyle w:val="TableParagraph"/>
              <w:spacing w:line="256" w:lineRule="exact"/>
              <w:ind w:left="401"/>
              <w:rPr>
                <w:sz w:val="24"/>
              </w:rPr>
            </w:pPr>
            <w:r>
              <w:rPr>
                <w:spacing w:val="-2"/>
                <w:sz w:val="24"/>
              </w:rPr>
              <w:t>(n=25)</w:t>
            </w:r>
          </w:p>
        </w:tc>
        <w:tc>
          <w:tcPr>
            <w:tcW w:w="1518" w:type="dxa"/>
          </w:tcPr>
          <w:p>
            <w:pPr>
              <w:pStyle w:val="TableParagraph"/>
              <w:spacing w:line="256" w:lineRule="exact"/>
              <w:ind w:left="399"/>
              <w:rPr>
                <w:sz w:val="24"/>
              </w:rPr>
            </w:pPr>
            <w:r>
              <w:rPr>
                <w:spacing w:val="-2"/>
                <w:sz w:val="24"/>
              </w:rPr>
              <w:t>(n=22)</w:t>
            </w:r>
          </w:p>
        </w:tc>
        <w:tc>
          <w:tcPr>
            <w:tcW w:w="1495" w:type="dxa"/>
          </w:tcPr>
          <w:p>
            <w:pPr>
              <w:pStyle w:val="TableParagraph"/>
              <w:spacing w:line="256" w:lineRule="exact"/>
              <w:ind w:left="556"/>
              <w:rPr>
                <w:sz w:val="24"/>
              </w:rPr>
            </w:pPr>
            <w:r>
              <w:rPr>
                <w:spacing w:val="-2"/>
                <w:sz w:val="24"/>
              </w:rPr>
              <w:t>(n=20)</w:t>
            </w:r>
          </w:p>
        </w:tc>
        <w:tc>
          <w:tcPr>
            <w:tcW w:w="988" w:type="dxa"/>
          </w:tcPr>
          <w:p>
            <w:pPr>
              <w:pStyle w:val="TableParagraph"/>
              <w:spacing w:line="240" w:lineRule="auto"/>
              <w:rPr>
                <w:sz w:val="20"/>
              </w:rPr>
            </w:pPr>
          </w:p>
        </w:tc>
        <w:tc>
          <w:tcPr>
            <w:tcW w:w="1560" w:type="dxa"/>
          </w:tcPr>
          <w:p>
            <w:pPr>
              <w:pStyle w:val="TableParagraph"/>
              <w:spacing w:line="240" w:lineRule="auto"/>
              <w:rPr>
                <w:sz w:val="20"/>
              </w:rPr>
            </w:pPr>
          </w:p>
        </w:tc>
        <w:tc>
          <w:tcPr>
            <w:tcW w:w="180" w:type="dxa"/>
          </w:tcPr>
          <w:p>
            <w:pPr>
              <w:pStyle w:val="TableParagraph"/>
              <w:spacing w:line="240" w:lineRule="auto"/>
              <w:rPr>
                <w:sz w:val="20"/>
              </w:rPr>
            </w:pPr>
          </w:p>
        </w:tc>
      </w:tr>
      <w:tr>
        <w:trPr>
          <w:trHeight w:val="536" w:hRule="atLeast"/>
        </w:trPr>
        <w:tc>
          <w:tcPr>
            <w:tcW w:w="1328" w:type="dxa"/>
          </w:tcPr>
          <w:p>
            <w:pPr>
              <w:pStyle w:val="TableParagraph"/>
              <w:spacing w:line="271" w:lineRule="exact"/>
              <w:ind w:left="110"/>
              <w:rPr>
                <w:sz w:val="24"/>
              </w:rPr>
            </w:pPr>
            <w:r>
              <w:rPr>
                <w:spacing w:val="-2"/>
                <w:sz w:val="24"/>
              </w:rPr>
              <w:t>Outcome</w:t>
            </w:r>
          </w:p>
        </w:tc>
        <w:tc>
          <w:tcPr>
            <w:tcW w:w="1558" w:type="dxa"/>
          </w:tcPr>
          <w:p>
            <w:pPr>
              <w:pStyle w:val="TableParagraph"/>
              <w:spacing w:line="271" w:lineRule="exact"/>
              <w:ind w:left="320"/>
              <w:rPr>
                <w:sz w:val="24"/>
              </w:rPr>
            </w:pPr>
            <w:r>
              <w:rPr>
                <w:sz w:val="24"/>
              </w:rPr>
              <w:t>Mean </w:t>
            </w:r>
            <w:r>
              <w:rPr>
                <w:spacing w:val="-4"/>
                <w:sz w:val="24"/>
              </w:rPr>
              <w:t>rank</w:t>
            </w:r>
          </w:p>
        </w:tc>
        <w:tc>
          <w:tcPr>
            <w:tcW w:w="1518" w:type="dxa"/>
          </w:tcPr>
          <w:p>
            <w:pPr>
              <w:pStyle w:val="TableParagraph"/>
              <w:spacing w:line="271" w:lineRule="exact"/>
              <w:ind w:left="217"/>
              <w:rPr>
                <w:sz w:val="24"/>
              </w:rPr>
            </w:pPr>
            <w:r>
              <w:rPr>
                <w:sz w:val="24"/>
              </w:rPr>
              <w:t>Mean</w:t>
            </w:r>
            <w:r>
              <w:rPr>
                <w:spacing w:val="-2"/>
                <w:sz w:val="24"/>
              </w:rPr>
              <w:t> </w:t>
            </w:r>
            <w:r>
              <w:rPr>
                <w:spacing w:val="-4"/>
                <w:sz w:val="24"/>
              </w:rPr>
              <w:t>rank</w:t>
            </w:r>
          </w:p>
        </w:tc>
        <w:tc>
          <w:tcPr>
            <w:tcW w:w="1495" w:type="dxa"/>
          </w:tcPr>
          <w:p>
            <w:pPr>
              <w:pStyle w:val="TableParagraph"/>
              <w:spacing w:line="271" w:lineRule="exact"/>
              <w:ind w:left="208"/>
              <w:rPr>
                <w:sz w:val="24"/>
              </w:rPr>
            </w:pPr>
            <w:r>
              <w:rPr>
                <w:sz w:val="24"/>
              </w:rPr>
              <w:t>Mean</w:t>
            </w:r>
            <w:r>
              <w:rPr>
                <w:spacing w:val="-2"/>
                <w:sz w:val="24"/>
              </w:rPr>
              <w:t> </w:t>
            </w:r>
            <w:r>
              <w:rPr>
                <w:spacing w:val="-4"/>
                <w:sz w:val="24"/>
              </w:rPr>
              <w:t>rank</w:t>
            </w:r>
          </w:p>
        </w:tc>
        <w:tc>
          <w:tcPr>
            <w:tcW w:w="988" w:type="dxa"/>
          </w:tcPr>
          <w:p>
            <w:pPr>
              <w:pStyle w:val="TableParagraph"/>
              <w:spacing w:line="271" w:lineRule="exact"/>
              <w:ind w:left="288"/>
              <w:rPr>
                <w:sz w:val="24"/>
              </w:rPr>
            </w:pPr>
            <w:r>
              <w:rPr>
                <w:spacing w:val="-10"/>
                <w:sz w:val="24"/>
              </w:rPr>
              <w:t>H</w:t>
            </w:r>
          </w:p>
        </w:tc>
        <w:tc>
          <w:tcPr>
            <w:tcW w:w="1560" w:type="dxa"/>
          </w:tcPr>
          <w:p>
            <w:pPr>
              <w:pStyle w:val="TableParagraph"/>
              <w:spacing w:line="271" w:lineRule="exact"/>
              <w:ind w:left="193"/>
              <w:rPr>
                <w:sz w:val="24"/>
              </w:rPr>
            </w:pPr>
            <w:r>
              <w:rPr>
                <w:sz w:val="24"/>
              </w:rPr>
              <w:t>p-</w:t>
            </w:r>
            <w:r>
              <w:rPr>
                <w:spacing w:val="-2"/>
                <w:sz w:val="24"/>
              </w:rPr>
              <w:t>value</w:t>
            </w:r>
          </w:p>
        </w:tc>
        <w:tc>
          <w:tcPr>
            <w:tcW w:w="180" w:type="dxa"/>
          </w:tcPr>
          <w:p>
            <w:pPr>
              <w:pStyle w:val="TableParagraph"/>
              <w:spacing w:line="240" w:lineRule="auto"/>
              <w:rPr>
                <w:sz w:val="24"/>
              </w:rPr>
            </w:pPr>
          </w:p>
        </w:tc>
      </w:tr>
      <w:tr>
        <w:trPr>
          <w:trHeight w:val="281" w:hRule="atLeast"/>
        </w:trPr>
        <w:tc>
          <w:tcPr>
            <w:tcW w:w="1328" w:type="dxa"/>
            <w:tcBorders>
              <w:top w:val="single" w:sz="4" w:space="0" w:color="000000"/>
            </w:tcBorders>
          </w:tcPr>
          <w:p>
            <w:pPr>
              <w:pStyle w:val="TableParagraph"/>
              <w:spacing w:line="261" w:lineRule="exact"/>
              <w:ind w:left="50"/>
              <w:rPr>
                <w:sz w:val="24"/>
              </w:rPr>
            </w:pPr>
            <w:r>
              <w:rPr/>
              <mc:AlternateContent>
                <mc:Choice Requires="wps">
                  <w:drawing>
                    <wp:anchor distT="0" distB="0" distL="0" distR="0" allowOverlap="1" layoutInCell="1" locked="0" behindDoc="1" simplePos="0" relativeHeight="482972160">
                      <wp:simplePos x="0" y="0"/>
                      <wp:positionH relativeFrom="column">
                        <wp:posOffset>69850</wp:posOffset>
                      </wp:positionH>
                      <wp:positionV relativeFrom="paragraph">
                        <wp:posOffset>-6268</wp:posOffset>
                      </wp:positionV>
                      <wp:extent cx="5410200" cy="635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410200" cy="6350"/>
                                <a:chExt cx="5410200" cy="6350"/>
                              </a:xfrm>
                            </wpg:grpSpPr>
                            <wps:wsp>
                              <wps:cNvPr id="229" name="Graphic 229"/>
                              <wps:cNvSpPr/>
                              <wps:spPr>
                                <a:xfrm>
                                  <a:off x="0" y="3093"/>
                                  <a:ext cx="5410200" cy="1270"/>
                                </a:xfrm>
                                <a:custGeom>
                                  <a:avLst/>
                                  <a:gdLst/>
                                  <a:ahLst/>
                                  <a:cxnLst/>
                                  <a:rect l="l" t="t" r="r" b="b"/>
                                  <a:pathLst>
                                    <a:path w="5410200" h="0">
                                      <a:moveTo>
                                        <a:pt x="0" y="0"/>
                                      </a:moveTo>
                                      <a:lnTo>
                                        <a:pt x="5410149"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pt;height:.5pt;mso-position-horizontal-relative:column;mso-position-vertical-relative:paragraph;z-index:-20344320" id="docshapegroup111" coordorigin="110,-10" coordsize="8520,10">
                      <v:line style="position:absolute" from="110,-5" to="8630,-5" stroked="true" strokeweight=".487125pt" strokecolor="#000000">
                        <v:stroke dashstyle="solid"/>
                      </v:line>
                      <w10:wrap type="none"/>
                    </v:group>
                  </w:pict>
                </mc:Fallback>
              </mc:AlternateContent>
            </w:r>
            <w:r>
              <w:rPr>
                <w:spacing w:val="-2"/>
                <w:sz w:val="24"/>
              </w:rPr>
              <w:t>OLBPDQ</w:t>
            </w:r>
          </w:p>
        </w:tc>
        <w:tc>
          <w:tcPr>
            <w:tcW w:w="1558" w:type="dxa"/>
            <w:tcBorders>
              <w:top w:val="single" w:sz="4" w:space="0" w:color="000000"/>
            </w:tcBorders>
          </w:tcPr>
          <w:p>
            <w:pPr>
              <w:pStyle w:val="TableParagraph"/>
              <w:spacing w:line="261" w:lineRule="exact"/>
              <w:ind w:left="399"/>
              <w:rPr>
                <w:sz w:val="24"/>
              </w:rPr>
            </w:pPr>
            <w:r>
              <w:rPr>
                <w:spacing w:val="-4"/>
                <w:sz w:val="24"/>
              </w:rPr>
              <w:t>45.2</w:t>
            </w:r>
          </w:p>
        </w:tc>
        <w:tc>
          <w:tcPr>
            <w:tcW w:w="1518" w:type="dxa"/>
            <w:tcBorders>
              <w:top w:val="single" w:sz="4" w:space="0" w:color="000000"/>
            </w:tcBorders>
          </w:tcPr>
          <w:p>
            <w:pPr>
              <w:pStyle w:val="TableParagraph"/>
              <w:spacing w:line="261" w:lineRule="exact"/>
              <w:ind w:left="344"/>
              <w:rPr>
                <w:sz w:val="24"/>
              </w:rPr>
            </w:pPr>
            <w:r>
              <w:rPr>
                <w:spacing w:val="-4"/>
                <w:sz w:val="24"/>
              </w:rPr>
              <w:t>41.5</w:t>
            </w:r>
          </w:p>
        </w:tc>
        <w:tc>
          <w:tcPr>
            <w:tcW w:w="1495" w:type="dxa"/>
            <w:tcBorders>
              <w:top w:val="single" w:sz="4" w:space="0" w:color="000000"/>
            </w:tcBorders>
          </w:tcPr>
          <w:p>
            <w:pPr>
              <w:pStyle w:val="TableParagraph"/>
              <w:spacing w:line="261" w:lineRule="exact"/>
              <w:ind w:left="386"/>
              <w:rPr>
                <w:sz w:val="24"/>
              </w:rPr>
            </w:pPr>
            <w:r>
              <w:rPr>
                <w:spacing w:val="-4"/>
                <w:sz w:val="24"/>
              </w:rPr>
              <w:t>45.3</w:t>
            </w:r>
          </w:p>
        </w:tc>
        <w:tc>
          <w:tcPr>
            <w:tcW w:w="988" w:type="dxa"/>
            <w:tcBorders>
              <w:top w:val="single" w:sz="4" w:space="0" w:color="000000"/>
            </w:tcBorders>
          </w:tcPr>
          <w:p>
            <w:pPr>
              <w:pStyle w:val="TableParagraph"/>
              <w:spacing w:line="261" w:lineRule="exact"/>
              <w:ind w:right="234"/>
              <w:jc w:val="right"/>
              <w:rPr>
                <w:sz w:val="24"/>
              </w:rPr>
            </w:pPr>
            <w:r>
              <w:rPr>
                <w:spacing w:val="-2"/>
                <w:sz w:val="24"/>
              </w:rPr>
              <w:t>0.365</w:t>
            </w:r>
          </w:p>
        </w:tc>
        <w:tc>
          <w:tcPr>
            <w:tcW w:w="1740" w:type="dxa"/>
            <w:gridSpan w:val="2"/>
            <w:tcBorders>
              <w:top w:val="single" w:sz="4" w:space="0" w:color="000000"/>
            </w:tcBorders>
          </w:tcPr>
          <w:p>
            <w:pPr>
              <w:pStyle w:val="TableParagraph"/>
              <w:spacing w:line="261" w:lineRule="exact"/>
              <w:ind w:left="243"/>
              <w:rPr>
                <w:sz w:val="24"/>
              </w:rPr>
            </w:pPr>
            <w:r>
              <w:rPr>
                <w:spacing w:val="-2"/>
                <w:sz w:val="24"/>
              </w:rPr>
              <w:t>0.574</w:t>
            </w:r>
          </w:p>
        </w:tc>
      </w:tr>
      <w:tr>
        <w:trPr>
          <w:trHeight w:val="276" w:hRule="atLeast"/>
        </w:trPr>
        <w:tc>
          <w:tcPr>
            <w:tcW w:w="1328" w:type="dxa"/>
          </w:tcPr>
          <w:p>
            <w:pPr>
              <w:pStyle w:val="TableParagraph"/>
              <w:spacing w:line="256" w:lineRule="exact"/>
              <w:ind w:left="50"/>
              <w:rPr>
                <w:sz w:val="24"/>
              </w:rPr>
            </w:pPr>
            <w:r>
              <w:rPr>
                <w:spacing w:val="-5"/>
                <w:sz w:val="24"/>
              </w:rPr>
              <w:t>BBQ</w:t>
            </w:r>
          </w:p>
        </w:tc>
        <w:tc>
          <w:tcPr>
            <w:tcW w:w="1558" w:type="dxa"/>
          </w:tcPr>
          <w:p>
            <w:pPr>
              <w:pStyle w:val="TableParagraph"/>
              <w:spacing w:line="256" w:lineRule="exact"/>
              <w:ind w:left="413"/>
              <w:rPr>
                <w:sz w:val="24"/>
              </w:rPr>
            </w:pPr>
            <w:r>
              <w:rPr>
                <w:spacing w:val="-4"/>
                <w:sz w:val="24"/>
              </w:rPr>
              <w:t>28.1</w:t>
            </w:r>
          </w:p>
        </w:tc>
        <w:tc>
          <w:tcPr>
            <w:tcW w:w="1518" w:type="dxa"/>
          </w:tcPr>
          <w:p>
            <w:pPr>
              <w:pStyle w:val="TableParagraph"/>
              <w:spacing w:line="256" w:lineRule="exact"/>
              <w:ind w:left="358"/>
              <w:rPr>
                <w:sz w:val="24"/>
              </w:rPr>
            </w:pPr>
            <w:r>
              <w:rPr>
                <w:spacing w:val="-4"/>
                <w:sz w:val="24"/>
              </w:rPr>
              <w:t>35.1</w:t>
            </w:r>
          </w:p>
        </w:tc>
        <w:tc>
          <w:tcPr>
            <w:tcW w:w="1495" w:type="dxa"/>
          </w:tcPr>
          <w:p>
            <w:pPr>
              <w:pStyle w:val="TableParagraph"/>
              <w:spacing w:line="256" w:lineRule="exact"/>
              <w:ind w:left="400"/>
              <w:rPr>
                <w:sz w:val="24"/>
              </w:rPr>
            </w:pPr>
            <w:r>
              <w:rPr>
                <w:spacing w:val="-4"/>
                <w:sz w:val="24"/>
              </w:rPr>
              <w:t>40.3</w:t>
            </w:r>
          </w:p>
        </w:tc>
        <w:tc>
          <w:tcPr>
            <w:tcW w:w="988" w:type="dxa"/>
          </w:tcPr>
          <w:p>
            <w:pPr>
              <w:pStyle w:val="TableParagraph"/>
              <w:spacing w:line="256" w:lineRule="exact"/>
              <w:ind w:right="219"/>
              <w:jc w:val="right"/>
              <w:rPr>
                <w:sz w:val="24"/>
              </w:rPr>
            </w:pPr>
            <w:r>
              <w:rPr>
                <w:spacing w:val="-2"/>
                <w:sz w:val="24"/>
              </w:rPr>
              <w:t>4.788</w:t>
            </w:r>
          </w:p>
        </w:tc>
        <w:tc>
          <w:tcPr>
            <w:tcW w:w="1740" w:type="dxa"/>
            <w:gridSpan w:val="2"/>
          </w:tcPr>
          <w:p>
            <w:pPr>
              <w:pStyle w:val="TableParagraph"/>
              <w:spacing w:line="256" w:lineRule="exact"/>
              <w:ind w:left="258"/>
              <w:rPr>
                <w:sz w:val="24"/>
              </w:rPr>
            </w:pPr>
            <w:r>
              <w:rPr>
                <w:spacing w:val="-2"/>
                <w:sz w:val="24"/>
              </w:rPr>
              <w:t>0.091</w:t>
            </w:r>
          </w:p>
        </w:tc>
      </w:tr>
      <w:tr>
        <w:trPr>
          <w:trHeight w:val="276" w:hRule="atLeast"/>
        </w:trPr>
        <w:tc>
          <w:tcPr>
            <w:tcW w:w="1328" w:type="dxa"/>
          </w:tcPr>
          <w:p>
            <w:pPr>
              <w:pStyle w:val="TableParagraph"/>
              <w:spacing w:line="256" w:lineRule="exact"/>
              <w:ind w:left="50"/>
              <w:rPr>
                <w:sz w:val="24"/>
              </w:rPr>
            </w:pPr>
            <w:r>
              <w:rPr>
                <w:spacing w:val="-4"/>
                <w:sz w:val="24"/>
              </w:rPr>
              <w:t>PSEQ</w:t>
            </w:r>
          </w:p>
        </w:tc>
        <w:tc>
          <w:tcPr>
            <w:tcW w:w="1558" w:type="dxa"/>
          </w:tcPr>
          <w:p>
            <w:pPr>
              <w:pStyle w:val="TableParagraph"/>
              <w:spacing w:line="256" w:lineRule="exact"/>
              <w:ind w:left="389"/>
              <w:rPr>
                <w:sz w:val="24"/>
              </w:rPr>
            </w:pPr>
            <w:r>
              <w:rPr>
                <w:spacing w:val="-4"/>
                <w:sz w:val="24"/>
              </w:rPr>
              <w:t>32.8</w:t>
            </w:r>
          </w:p>
        </w:tc>
        <w:tc>
          <w:tcPr>
            <w:tcW w:w="1518" w:type="dxa"/>
          </w:tcPr>
          <w:p>
            <w:pPr>
              <w:pStyle w:val="TableParagraph"/>
              <w:spacing w:line="256" w:lineRule="exact"/>
              <w:ind w:left="392"/>
              <w:rPr>
                <w:sz w:val="24"/>
              </w:rPr>
            </w:pPr>
            <w:r>
              <w:rPr>
                <w:spacing w:val="-4"/>
                <w:sz w:val="24"/>
              </w:rPr>
              <w:t>33.4</w:t>
            </w:r>
          </w:p>
        </w:tc>
        <w:tc>
          <w:tcPr>
            <w:tcW w:w="1495" w:type="dxa"/>
          </w:tcPr>
          <w:p>
            <w:pPr>
              <w:pStyle w:val="TableParagraph"/>
              <w:spacing w:line="256" w:lineRule="exact"/>
              <w:ind w:left="434"/>
              <w:rPr>
                <w:sz w:val="24"/>
              </w:rPr>
            </w:pPr>
            <w:r>
              <w:rPr>
                <w:spacing w:val="-4"/>
                <w:sz w:val="24"/>
              </w:rPr>
              <w:t>36.3</w:t>
            </w:r>
          </w:p>
        </w:tc>
        <w:tc>
          <w:tcPr>
            <w:tcW w:w="988" w:type="dxa"/>
          </w:tcPr>
          <w:p>
            <w:pPr>
              <w:pStyle w:val="TableParagraph"/>
              <w:spacing w:line="256" w:lineRule="exact"/>
              <w:ind w:right="186"/>
              <w:jc w:val="right"/>
              <w:rPr>
                <w:sz w:val="24"/>
              </w:rPr>
            </w:pPr>
            <w:r>
              <w:rPr>
                <w:spacing w:val="-2"/>
                <w:sz w:val="24"/>
              </w:rPr>
              <w:t>0.408</w:t>
            </w:r>
          </w:p>
        </w:tc>
        <w:tc>
          <w:tcPr>
            <w:tcW w:w="1740" w:type="dxa"/>
            <w:gridSpan w:val="2"/>
          </w:tcPr>
          <w:p>
            <w:pPr>
              <w:pStyle w:val="TableParagraph"/>
              <w:spacing w:line="256" w:lineRule="exact"/>
              <w:ind w:left="291"/>
              <w:rPr>
                <w:sz w:val="24"/>
              </w:rPr>
            </w:pPr>
            <w:r>
              <w:rPr>
                <w:spacing w:val="-2"/>
                <w:sz w:val="24"/>
              </w:rPr>
              <w:t>0.815</w:t>
            </w:r>
          </w:p>
        </w:tc>
      </w:tr>
      <w:tr>
        <w:trPr>
          <w:trHeight w:val="275" w:hRule="atLeast"/>
        </w:trPr>
        <w:tc>
          <w:tcPr>
            <w:tcW w:w="1328" w:type="dxa"/>
          </w:tcPr>
          <w:p>
            <w:pPr>
              <w:pStyle w:val="TableParagraph"/>
              <w:spacing w:line="256" w:lineRule="exact"/>
              <w:ind w:left="50"/>
              <w:rPr>
                <w:sz w:val="24"/>
              </w:rPr>
            </w:pPr>
            <w:r>
              <w:rPr>
                <w:spacing w:val="-2"/>
                <w:sz w:val="24"/>
              </w:rPr>
              <w:t>FABQ-</w:t>
            </w:r>
            <w:r>
              <w:rPr>
                <w:spacing w:val="-10"/>
                <w:sz w:val="24"/>
              </w:rPr>
              <w:t>P</w:t>
            </w:r>
          </w:p>
        </w:tc>
        <w:tc>
          <w:tcPr>
            <w:tcW w:w="1558" w:type="dxa"/>
          </w:tcPr>
          <w:p>
            <w:pPr>
              <w:pStyle w:val="TableParagraph"/>
              <w:spacing w:line="256" w:lineRule="exact"/>
              <w:ind w:left="413"/>
              <w:rPr>
                <w:sz w:val="24"/>
              </w:rPr>
            </w:pPr>
            <w:r>
              <w:rPr>
                <w:spacing w:val="-4"/>
                <w:sz w:val="24"/>
              </w:rPr>
              <w:t>33.8</w:t>
            </w:r>
          </w:p>
        </w:tc>
        <w:tc>
          <w:tcPr>
            <w:tcW w:w="1518" w:type="dxa"/>
          </w:tcPr>
          <w:p>
            <w:pPr>
              <w:pStyle w:val="TableParagraph"/>
              <w:spacing w:line="256" w:lineRule="exact"/>
              <w:ind w:left="358"/>
              <w:rPr>
                <w:sz w:val="24"/>
              </w:rPr>
            </w:pPr>
            <w:r>
              <w:rPr>
                <w:spacing w:val="-4"/>
                <w:sz w:val="24"/>
              </w:rPr>
              <w:t>35.2</w:t>
            </w:r>
          </w:p>
        </w:tc>
        <w:tc>
          <w:tcPr>
            <w:tcW w:w="1495" w:type="dxa"/>
          </w:tcPr>
          <w:p>
            <w:pPr>
              <w:pStyle w:val="TableParagraph"/>
              <w:spacing w:line="256" w:lineRule="exact"/>
              <w:ind w:left="460"/>
              <w:rPr>
                <w:sz w:val="24"/>
              </w:rPr>
            </w:pPr>
            <w:r>
              <w:rPr>
                <w:spacing w:val="-4"/>
                <w:sz w:val="24"/>
              </w:rPr>
              <w:t>32.9</w:t>
            </w:r>
          </w:p>
        </w:tc>
        <w:tc>
          <w:tcPr>
            <w:tcW w:w="988" w:type="dxa"/>
          </w:tcPr>
          <w:p>
            <w:pPr>
              <w:pStyle w:val="TableParagraph"/>
              <w:spacing w:line="256" w:lineRule="exact"/>
              <w:ind w:right="219"/>
              <w:jc w:val="right"/>
              <w:rPr>
                <w:sz w:val="24"/>
              </w:rPr>
            </w:pPr>
            <w:r>
              <w:rPr>
                <w:spacing w:val="-2"/>
                <w:sz w:val="24"/>
              </w:rPr>
              <w:t>0.166</w:t>
            </w:r>
          </w:p>
        </w:tc>
        <w:tc>
          <w:tcPr>
            <w:tcW w:w="1740" w:type="dxa"/>
            <w:gridSpan w:val="2"/>
          </w:tcPr>
          <w:p>
            <w:pPr>
              <w:pStyle w:val="TableParagraph"/>
              <w:spacing w:line="256" w:lineRule="exact"/>
              <w:ind w:left="258"/>
              <w:rPr>
                <w:sz w:val="24"/>
              </w:rPr>
            </w:pPr>
            <w:r>
              <w:rPr>
                <w:spacing w:val="-2"/>
                <w:sz w:val="24"/>
              </w:rPr>
              <w:t>0.920</w:t>
            </w:r>
          </w:p>
        </w:tc>
      </w:tr>
      <w:tr>
        <w:trPr>
          <w:trHeight w:val="275" w:hRule="atLeast"/>
        </w:trPr>
        <w:tc>
          <w:tcPr>
            <w:tcW w:w="1328" w:type="dxa"/>
          </w:tcPr>
          <w:p>
            <w:pPr>
              <w:pStyle w:val="TableParagraph"/>
              <w:spacing w:line="256" w:lineRule="exact"/>
              <w:ind w:left="50"/>
              <w:rPr>
                <w:sz w:val="24"/>
              </w:rPr>
            </w:pPr>
            <w:r>
              <w:rPr>
                <w:spacing w:val="-2"/>
                <w:sz w:val="24"/>
              </w:rPr>
              <w:t>FABQ-</w:t>
            </w:r>
            <w:r>
              <w:rPr>
                <w:spacing w:val="-10"/>
                <w:sz w:val="24"/>
              </w:rPr>
              <w:t>W</w:t>
            </w:r>
          </w:p>
        </w:tc>
        <w:tc>
          <w:tcPr>
            <w:tcW w:w="1558" w:type="dxa"/>
          </w:tcPr>
          <w:p>
            <w:pPr>
              <w:pStyle w:val="TableParagraph"/>
              <w:spacing w:line="256" w:lineRule="exact"/>
              <w:ind w:left="387"/>
              <w:rPr>
                <w:sz w:val="24"/>
              </w:rPr>
            </w:pPr>
            <w:r>
              <w:rPr>
                <w:spacing w:val="-4"/>
                <w:sz w:val="24"/>
              </w:rPr>
              <w:t>30.2</w:t>
            </w:r>
          </w:p>
        </w:tc>
        <w:tc>
          <w:tcPr>
            <w:tcW w:w="1518" w:type="dxa"/>
          </w:tcPr>
          <w:p>
            <w:pPr>
              <w:pStyle w:val="TableParagraph"/>
              <w:spacing w:line="256" w:lineRule="exact"/>
              <w:ind w:left="331"/>
              <w:rPr>
                <w:sz w:val="24"/>
              </w:rPr>
            </w:pPr>
            <w:r>
              <w:rPr>
                <w:spacing w:val="-4"/>
                <w:sz w:val="24"/>
              </w:rPr>
              <w:t>35.2</w:t>
            </w:r>
          </w:p>
        </w:tc>
        <w:tc>
          <w:tcPr>
            <w:tcW w:w="1495" w:type="dxa"/>
          </w:tcPr>
          <w:p>
            <w:pPr>
              <w:pStyle w:val="TableParagraph"/>
              <w:spacing w:line="256" w:lineRule="exact"/>
              <w:ind w:left="374"/>
              <w:rPr>
                <w:sz w:val="24"/>
              </w:rPr>
            </w:pPr>
            <w:r>
              <w:rPr>
                <w:spacing w:val="-4"/>
                <w:sz w:val="24"/>
              </w:rPr>
              <w:t>37.5</w:t>
            </w:r>
          </w:p>
        </w:tc>
        <w:tc>
          <w:tcPr>
            <w:tcW w:w="988" w:type="dxa"/>
          </w:tcPr>
          <w:p>
            <w:pPr>
              <w:pStyle w:val="TableParagraph"/>
              <w:spacing w:line="256" w:lineRule="exact"/>
              <w:ind w:left="139"/>
              <w:rPr>
                <w:sz w:val="24"/>
              </w:rPr>
            </w:pPr>
            <w:r>
              <w:rPr>
                <w:spacing w:val="-2"/>
                <w:sz w:val="24"/>
              </w:rPr>
              <w:t>1.840</w:t>
            </w:r>
          </w:p>
        </w:tc>
        <w:tc>
          <w:tcPr>
            <w:tcW w:w="1740" w:type="dxa"/>
            <w:gridSpan w:val="2"/>
          </w:tcPr>
          <w:p>
            <w:pPr>
              <w:pStyle w:val="TableParagraph"/>
              <w:spacing w:line="256" w:lineRule="exact"/>
              <w:ind w:left="231"/>
              <w:rPr>
                <w:sz w:val="24"/>
              </w:rPr>
            </w:pPr>
            <w:r>
              <w:rPr>
                <w:spacing w:val="-2"/>
                <w:sz w:val="24"/>
              </w:rPr>
              <w:t>0.399</w:t>
            </w:r>
          </w:p>
        </w:tc>
      </w:tr>
      <w:tr>
        <w:trPr>
          <w:trHeight w:val="276" w:hRule="atLeast"/>
        </w:trPr>
        <w:tc>
          <w:tcPr>
            <w:tcW w:w="1328" w:type="dxa"/>
          </w:tcPr>
          <w:p>
            <w:pPr>
              <w:pStyle w:val="TableParagraph"/>
              <w:spacing w:line="256" w:lineRule="exact"/>
              <w:ind w:left="50"/>
              <w:rPr>
                <w:sz w:val="24"/>
              </w:rPr>
            </w:pPr>
            <w:r>
              <w:rPr>
                <w:spacing w:val="-5"/>
                <w:sz w:val="24"/>
              </w:rPr>
              <w:t>HSQ</w:t>
            </w:r>
          </w:p>
        </w:tc>
        <w:tc>
          <w:tcPr>
            <w:tcW w:w="1558" w:type="dxa"/>
          </w:tcPr>
          <w:p>
            <w:pPr>
              <w:pStyle w:val="TableParagraph"/>
              <w:spacing w:line="240" w:lineRule="auto"/>
              <w:rPr>
                <w:sz w:val="20"/>
              </w:rPr>
            </w:pPr>
          </w:p>
        </w:tc>
        <w:tc>
          <w:tcPr>
            <w:tcW w:w="1518" w:type="dxa"/>
          </w:tcPr>
          <w:p>
            <w:pPr>
              <w:pStyle w:val="TableParagraph"/>
              <w:spacing w:line="240" w:lineRule="auto"/>
              <w:rPr>
                <w:sz w:val="20"/>
              </w:rPr>
            </w:pPr>
          </w:p>
        </w:tc>
        <w:tc>
          <w:tcPr>
            <w:tcW w:w="1495" w:type="dxa"/>
          </w:tcPr>
          <w:p>
            <w:pPr>
              <w:pStyle w:val="TableParagraph"/>
              <w:spacing w:line="240" w:lineRule="auto"/>
              <w:rPr>
                <w:sz w:val="20"/>
              </w:rPr>
            </w:pPr>
          </w:p>
        </w:tc>
        <w:tc>
          <w:tcPr>
            <w:tcW w:w="988" w:type="dxa"/>
          </w:tcPr>
          <w:p>
            <w:pPr>
              <w:pStyle w:val="TableParagraph"/>
              <w:spacing w:line="240" w:lineRule="auto"/>
              <w:rPr>
                <w:sz w:val="20"/>
              </w:rPr>
            </w:pPr>
          </w:p>
        </w:tc>
        <w:tc>
          <w:tcPr>
            <w:tcW w:w="1740" w:type="dxa"/>
            <w:gridSpan w:val="2"/>
          </w:tcPr>
          <w:p>
            <w:pPr>
              <w:pStyle w:val="TableParagraph"/>
              <w:spacing w:line="240" w:lineRule="auto"/>
              <w:rPr>
                <w:sz w:val="20"/>
              </w:rPr>
            </w:pPr>
          </w:p>
        </w:tc>
      </w:tr>
      <w:tr>
        <w:trPr>
          <w:trHeight w:val="276" w:hRule="atLeast"/>
        </w:trPr>
        <w:tc>
          <w:tcPr>
            <w:tcW w:w="1328" w:type="dxa"/>
          </w:tcPr>
          <w:p>
            <w:pPr>
              <w:pStyle w:val="TableParagraph"/>
              <w:spacing w:line="256" w:lineRule="exact"/>
              <w:ind w:left="230"/>
              <w:rPr>
                <w:sz w:val="24"/>
              </w:rPr>
            </w:pPr>
            <w:r>
              <w:rPr>
                <w:spacing w:val="-5"/>
                <w:sz w:val="24"/>
              </w:rPr>
              <w:t>HP</w:t>
            </w:r>
          </w:p>
        </w:tc>
        <w:tc>
          <w:tcPr>
            <w:tcW w:w="1558" w:type="dxa"/>
          </w:tcPr>
          <w:p>
            <w:pPr>
              <w:pStyle w:val="TableParagraph"/>
              <w:spacing w:line="256" w:lineRule="exact"/>
              <w:ind w:left="409"/>
              <w:rPr>
                <w:sz w:val="24"/>
              </w:rPr>
            </w:pPr>
            <w:r>
              <w:rPr>
                <w:spacing w:val="-4"/>
                <w:sz w:val="24"/>
              </w:rPr>
              <w:t>33.3</w:t>
            </w:r>
          </w:p>
        </w:tc>
        <w:tc>
          <w:tcPr>
            <w:tcW w:w="1518" w:type="dxa"/>
          </w:tcPr>
          <w:p>
            <w:pPr>
              <w:pStyle w:val="TableParagraph"/>
              <w:spacing w:line="256" w:lineRule="exact"/>
              <w:ind w:left="411"/>
              <w:rPr>
                <w:sz w:val="24"/>
              </w:rPr>
            </w:pPr>
            <w:r>
              <w:rPr>
                <w:spacing w:val="-4"/>
                <w:sz w:val="24"/>
              </w:rPr>
              <w:t>32.9</w:t>
            </w:r>
          </w:p>
        </w:tc>
        <w:tc>
          <w:tcPr>
            <w:tcW w:w="1495" w:type="dxa"/>
          </w:tcPr>
          <w:p>
            <w:pPr>
              <w:pStyle w:val="TableParagraph"/>
              <w:spacing w:line="256" w:lineRule="exact"/>
              <w:ind w:left="393"/>
              <w:rPr>
                <w:sz w:val="24"/>
              </w:rPr>
            </w:pPr>
            <w:r>
              <w:rPr>
                <w:spacing w:val="-4"/>
                <w:sz w:val="24"/>
              </w:rPr>
              <w:t>36.2</w:t>
            </w:r>
          </w:p>
        </w:tc>
        <w:tc>
          <w:tcPr>
            <w:tcW w:w="988" w:type="dxa"/>
          </w:tcPr>
          <w:p>
            <w:pPr>
              <w:pStyle w:val="TableParagraph"/>
              <w:spacing w:line="256" w:lineRule="exact"/>
              <w:ind w:left="159"/>
              <w:rPr>
                <w:sz w:val="24"/>
              </w:rPr>
            </w:pPr>
            <w:r>
              <w:rPr>
                <w:spacing w:val="-2"/>
                <w:sz w:val="24"/>
              </w:rPr>
              <w:t>0.364</w:t>
            </w:r>
          </w:p>
        </w:tc>
        <w:tc>
          <w:tcPr>
            <w:tcW w:w="1740" w:type="dxa"/>
            <w:gridSpan w:val="2"/>
          </w:tcPr>
          <w:p>
            <w:pPr>
              <w:pStyle w:val="TableParagraph"/>
              <w:spacing w:line="256" w:lineRule="exact"/>
              <w:ind w:left="311"/>
              <w:rPr>
                <w:sz w:val="24"/>
              </w:rPr>
            </w:pPr>
            <w:r>
              <w:rPr>
                <w:spacing w:val="-2"/>
                <w:sz w:val="24"/>
              </w:rPr>
              <w:t>0.839</w:t>
            </w:r>
          </w:p>
        </w:tc>
      </w:tr>
      <w:tr>
        <w:trPr>
          <w:trHeight w:val="276" w:hRule="atLeast"/>
        </w:trPr>
        <w:tc>
          <w:tcPr>
            <w:tcW w:w="1328" w:type="dxa"/>
          </w:tcPr>
          <w:p>
            <w:pPr>
              <w:pStyle w:val="TableParagraph"/>
              <w:spacing w:line="256" w:lineRule="exact"/>
              <w:ind w:left="230"/>
              <w:rPr>
                <w:sz w:val="24"/>
              </w:rPr>
            </w:pPr>
            <w:r>
              <w:rPr>
                <w:spacing w:val="-5"/>
                <w:sz w:val="24"/>
              </w:rPr>
              <w:t>PF</w:t>
            </w:r>
          </w:p>
        </w:tc>
        <w:tc>
          <w:tcPr>
            <w:tcW w:w="1558" w:type="dxa"/>
          </w:tcPr>
          <w:p>
            <w:pPr>
              <w:pStyle w:val="TableParagraph"/>
              <w:spacing w:line="256" w:lineRule="exact"/>
              <w:ind w:left="428"/>
              <w:rPr>
                <w:sz w:val="24"/>
              </w:rPr>
            </w:pPr>
            <w:r>
              <w:rPr>
                <w:spacing w:val="-4"/>
                <w:sz w:val="24"/>
              </w:rPr>
              <w:t>33.0</w:t>
            </w:r>
          </w:p>
        </w:tc>
        <w:tc>
          <w:tcPr>
            <w:tcW w:w="1518" w:type="dxa"/>
          </w:tcPr>
          <w:p>
            <w:pPr>
              <w:pStyle w:val="TableParagraph"/>
              <w:spacing w:line="256" w:lineRule="exact"/>
              <w:ind w:left="430"/>
              <w:rPr>
                <w:sz w:val="24"/>
              </w:rPr>
            </w:pPr>
            <w:r>
              <w:rPr>
                <w:spacing w:val="-4"/>
                <w:sz w:val="24"/>
              </w:rPr>
              <w:t>36.3</w:t>
            </w:r>
          </w:p>
        </w:tc>
        <w:tc>
          <w:tcPr>
            <w:tcW w:w="1495" w:type="dxa"/>
          </w:tcPr>
          <w:p>
            <w:pPr>
              <w:pStyle w:val="TableParagraph"/>
              <w:spacing w:line="256" w:lineRule="exact"/>
              <w:ind w:left="412"/>
              <w:rPr>
                <w:sz w:val="24"/>
              </w:rPr>
            </w:pPr>
            <w:r>
              <w:rPr>
                <w:spacing w:val="-4"/>
                <w:sz w:val="24"/>
              </w:rPr>
              <w:t>32.8</w:t>
            </w:r>
          </w:p>
        </w:tc>
        <w:tc>
          <w:tcPr>
            <w:tcW w:w="988" w:type="dxa"/>
          </w:tcPr>
          <w:p>
            <w:pPr>
              <w:pStyle w:val="TableParagraph"/>
              <w:spacing w:line="256" w:lineRule="exact"/>
              <w:ind w:right="267"/>
              <w:jc w:val="right"/>
              <w:rPr>
                <w:sz w:val="24"/>
              </w:rPr>
            </w:pPr>
            <w:r>
              <w:rPr>
                <w:spacing w:val="-2"/>
                <w:sz w:val="24"/>
              </w:rPr>
              <w:t>0.442</w:t>
            </w:r>
          </w:p>
        </w:tc>
        <w:tc>
          <w:tcPr>
            <w:tcW w:w="1740" w:type="dxa"/>
            <w:gridSpan w:val="2"/>
          </w:tcPr>
          <w:p>
            <w:pPr>
              <w:pStyle w:val="TableParagraph"/>
              <w:spacing w:line="256" w:lineRule="exact"/>
              <w:ind w:left="330"/>
              <w:rPr>
                <w:sz w:val="24"/>
              </w:rPr>
            </w:pPr>
            <w:r>
              <w:rPr>
                <w:spacing w:val="-2"/>
                <w:sz w:val="24"/>
              </w:rPr>
              <w:t>0.802</w:t>
            </w:r>
          </w:p>
        </w:tc>
      </w:tr>
      <w:tr>
        <w:trPr>
          <w:trHeight w:val="275" w:hRule="atLeast"/>
        </w:trPr>
        <w:tc>
          <w:tcPr>
            <w:tcW w:w="1328" w:type="dxa"/>
          </w:tcPr>
          <w:p>
            <w:pPr>
              <w:pStyle w:val="TableParagraph"/>
              <w:spacing w:line="256" w:lineRule="exact"/>
              <w:ind w:left="230"/>
              <w:rPr>
                <w:sz w:val="24"/>
              </w:rPr>
            </w:pPr>
            <w:r>
              <w:rPr>
                <w:spacing w:val="-5"/>
                <w:sz w:val="24"/>
              </w:rPr>
              <w:t>RP</w:t>
            </w:r>
          </w:p>
        </w:tc>
        <w:tc>
          <w:tcPr>
            <w:tcW w:w="1558" w:type="dxa"/>
          </w:tcPr>
          <w:p>
            <w:pPr>
              <w:pStyle w:val="TableParagraph"/>
              <w:spacing w:line="256" w:lineRule="exact"/>
              <w:ind w:left="397"/>
              <w:rPr>
                <w:sz w:val="24"/>
              </w:rPr>
            </w:pPr>
            <w:r>
              <w:rPr>
                <w:spacing w:val="-4"/>
                <w:sz w:val="24"/>
              </w:rPr>
              <w:t>35.9</w:t>
            </w:r>
          </w:p>
        </w:tc>
        <w:tc>
          <w:tcPr>
            <w:tcW w:w="1518" w:type="dxa"/>
          </w:tcPr>
          <w:p>
            <w:pPr>
              <w:pStyle w:val="TableParagraph"/>
              <w:spacing w:line="256" w:lineRule="exact"/>
              <w:ind w:left="457"/>
              <w:rPr>
                <w:sz w:val="24"/>
              </w:rPr>
            </w:pPr>
            <w:r>
              <w:rPr>
                <w:spacing w:val="-4"/>
                <w:sz w:val="24"/>
              </w:rPr>
              <w:t>32.3</w:t>
            </w:r>
          </w:p>
        </w:tc>
        <w:tc>
          <w:tcPr>
            <w:tcW w:w="1495" w:type="dxa"/>
          </w:tcPr>
          <w:p>
            <w:pPr>
              <w:pStyle w:val="TableParagraph"/>
              <w:spacing w:line="256" w:lineRule="exact"/>
              <w:ind w:left="439"/>
              <w:rPr>
                <w:sz w:val="24"/>
              </w:rPr>
            </w:pPr>
            <w:r>
              <w:rPr>
                <w:spacing w:val="-4"/>
                <w:sz w:val="24"/>
              </w:rPr>
              <w:t>33.0</w:t>
            </w:r>
          </w:p>
        </w:tc>
        <w:tc>
          <w:tcPr>
            <w:tcW w:w="988" w:type="dxa"/>
          </w:tcPr>
          <w:p>
            <w:pPr>
              <w:pStyle w:val="TableParagraph"/>
              <w:spacing w:line="256" w:lineRule="exact"/>
              <w:ind w:right="241"/>
              <w:jc w:val="right"/>
              <w:rPr>
                <w:sz w:val="24"/>
              </w:rPr>
            </w:pPr>
            <w:r>
              <w:rPr>
                <w:spacing w:val="-2"/>
                <w:sz w:val="24"/>
              </w:rPr>
              <w:t>0.387</w:t>
            </w:r>
          </w:p>
        </w:tc>
        <w:tc>
          <w:tcPr>
            <w:tcW w:w="1740" w:type="dxa"/>
            <w:gridSpan w:val="2"/>
          </w:tcPr>
          <w:p>
            <w:pPr>
              <w:pStyle w:val="TableParagraph"/>
              <w:spacing w:line="256" w:lineRule="exact"/>
              <w:ind w:left="356"/>
              <w:rPr>
                <w:sz w:val="24"/>
              </w:rPr>
            </w:pPr>
            <w:r>
              <w:rPr>
                <w:spacing w:val="-2"/>
                <w:sz w:val="24"/>
              </w:rPr>
              <w:t>0.824</w:t>
            </w:r>
          </w:p>
        </w:tc>
      </w:tr>
      <w:tr>
        <w:trPr>
          <w:trHeight w:val="275" w:hRule="atLeast"/>
        </w:trPr>
        <w:tc>
          <w:tcPr>
            <w:tcW w:w="1328" w:type="dxa"/>
          </w:tcPr>
          <w:p>
            <w:pPr>
              <w:pStyle w:val="TableParagraph"/>
              <w:spacing w:line="256" w:lineRule="exact"/>
              <w:ind w:left="230"/>
              <w:rPr>
                <w:sz w:val="24"/>
              </w:rPr>
            </w:pPr>
            <w:r>
              <w:rPr>
                <w:spacing w:val="-5"/>
                <w:sz w:val="24"/>
              </w:rPr>
              <w:t>RE</w:t>
            </w:r>
          </w:p>
        </w:tc>
        <w:tc>
          <w:tcPr>
            <w:tcW w:w="1558" w:type="dxa"/>
          </w:tcPr>
          <w:p>
            <w:pPr>
              <w:pStyle w:val="TableParagraph"/>
              <w:spacing w:line="256" w:lineRule="exact"/>
              <w:ind w:left="409"/>
              <w:rPr>
                <w:sz w:val="24"/>
              </w:rPr>
            </w:pPr>
            <w:r>
              <w:rPr>
                <w:spacing w:val="-4"/>
                <w:sz w:val="24"/>
              </w:rPr>
              <w:t>34.2</w:t>
            </w:r>
          </w:p>
        </w:tc>
        <w:tc>
          <w:tcPr>
            <w:tcW w:w="1518" w:type="dxa"/>
          </w:tcPr>
          <w:p>
            <w:pPr>
              <w:pStyle w:val="TableParagraph"/>
              <w:spacing w:line="256" w:lineRule="exact"/>
              <w:ind w:left="471"/>
              <w:rPr>
                <w:sz w:val="24"/>
              </w:rPr>
            </w:pPr>
            <w:r>
              <w:rPr>
                <w:spacing w:val="-4"/>
                <w:sz w:val="24"/>
              </w:rPr>
              <w:t>34.7</w:t>
            </w:r>
          </w:p>
        </w:tc>
        <w:tc>
          <w:tcPr>
            <w:tcW w:w="1495" w:type="dxa"/>
          </w:tcPr>
          <w:p>
            <w:pPr>
              <w:pStyle w:val="TableParagraph"/>
              <w:spacing w:line="256" w:lineRule="exact"/>
              <w:ind w:left="453"/>
              <w:rPr>
                <w:sz w:val="24"/>
              </w:rPr>
            </w:pPr>
            <w:r>
              <w:rPr>
                <w:spacing w:val="-4"/>
                <w:sz w:val="24"/>
              </w:rPr>
              <w:t>33.0</w:t>
            </w:r>
          </w:p>
        </w:tc>
        <w:tc>
          <w:tcPr>
            <w:tcW w:w="988" w:type="dxa"/>
          </w:tcPr>
          <w:p>
            <w:pPr>
              <w:pStyle w:val="TableParagraph"/>
              <w:spacing w:line="256" w:lineRule="exact"/>
              <w:ind w:right="226"/>
              <w:jc w:val="right"/>
              <w:rPr>
                <w:sz w:val="24"/>
              </w:rPr>
            </w:pPr>
            <w:r>
              <w:rPr>
                <w:spacing w:val="-2"/>
                <w:sz w:val="24"/>
              </w:rPr>
              <w:t>0.083</w:t>
            </w:r>
          </w:p>
        </w:tc>
        <w:tc>
          <w:tcPr>
            <w:tcW w:w="1740" w:type="dxa"/>
            <w:gridSpan w:val="2"/>
          </w:tcPr>
          <w:p>
            <w:pPr>
              <w:pStyle w:val="TableParagraph"/>
              <w:spacing w:line="256" w:lineRule="exact"/>
              <w:ind w:left="371"/>
              <w:rPr>
                <w:sz w:val="24"/>
              </w:rPr>
            </w:pPr>
            <w:r>
              <w:rPr>
                <w:spacing w:val="-2"/>
                <w:sz w:val="24"/>
              </w:rPr>
              <w:t>0.960</w:t>
            </w:r>
          </w:p>
        </w:tc>
      </w:tr>
      <w:tr>
        <w:trPr>
          <w:trHeight w:val="276" w:hRule="atLeast"/>
        </w:trPr>
        <w:tc>
          <w:tcPr>
            <w:tcW w:w="1328" w:type="dxa"/>
          </w:tcPr>
          <w:p>
            <w:pPr>
              <w:pStyle w:val="TableParagraph"/>
              <w:spacing w:line="256" w:lineRule="exact"/>
              <w:ind w:left="230"/>
              <w:rPr>
                <w:sz w:val="24"/>
              </w:rPr>
            </w:pPr>
            <w:r>
              <w:rPr>
                <w:spacing w:val="-5"/>
                <w:sz w:val="24"/>
              </w:rPr>
              <w:t>SF</w:t>
            </w:r>
          </w:p>
        </w:tc>
        <w:tc>
          <w:tcPr>
            <w:tcW w:w="1558" w:type="dxa"/>
          </w:tcPr>
          <w:p>
            <w:pPr>
              <w:pStyle w:val="TableParagraph"/>
              <w:spacing w:line="256" w:lineRule="exact"/>
              <w:ind w:left="368"/>
              <w:rPr>
                <w:sz w:val="24"/>
              </w:rPr>
            </w:pPr>
            <w:r>
              <w:rPr>
                <w:spacing w:val="-4"/>
                <w:sz w:val="24"/>
              </w:rPr>
              <w:t>33.4</w:t>
            </w:r>
          </w:p>
        </w:tc>
        <w:tc>
          <w:tcPr>
            <w:tcW w:w="1518" w:type="dxa"/>
          </w:tcPr>
          <w:p>
            <w:pPr>
              <w:pStyle w:val="TableParagraph"/>
              <w:spacing w:line="256" w:lineRule="exact"/>
              <w:ind w:left="430"/>
              <w:rPr>
                <w:sz w:val="24"/>
              </w:rPr>
            </w:pPr>
            <w:r>
              <w:rPr>
                <w:spacing w:val="-4"/>
                <w:sz w:val="24"/>
              </w:rPr>
              <w:t>36.0</w:t>
            </w:r>
          </w:p>
        </w:tc>
        <w:tc>
          <w:tcPr>
            <w:tcW w:w="1495" w:type="dxa"/>
          </w:tcPr>
          <w:p>
            <w:pPr>
              <w:pStyle w:val="TableParagraph"/>
              <w:spacing w:line="256" w:lineRule="exact"/>
              <w:ind w:left="412"/>
              <w:rPr>
                <w:sz w:val="24"/>
              </w:rPr>
            </w:pPr>
            <w:r>
              <w:rPr>
                <w:spacing w:val="-4"/>
                <w:sz w:val="24"/>
              </w:rPr>
              <w:t>32.6</w:t>
            </w:r>
          </w:p>
        </w:tc>
        <w:tc>
          <w:tcPr>
            <w:tcW w:w="988" w:type="dxa"/>
          </w:tcPr>
          <w:p>
            <w:pPr>
              <w:pStyle w:val="TableParagraph"/>
              <w:spacing w:line="256" w:lineRule="exact"/>
              <w:ind w:right="267"/>
              <w:jc w:val="right"/>
              <w:rPr>
                <w:sz w:val="24"/>
              </w:rPr>
            </w:pPr>
            <w:r>
              <w:rPr>
                <w:spacing w:val="-2"/>
                <w:sz w:val="24"/>
              </w:rPr>
              <w:t>0.351</w:t>
            </w:r>
          </w:p>
        </w:tc>
        <w:tc>
          <w:tcPr>
            <w:tcW w:w="1740" w:type="dxa"/>
            <w:gridSpan w:val="2"/>
          </w:tcPr>
          <w:p>
            <w:pPr>
              <w:pStyle w:val="TableParagraph"/>
              <w:spacing w:line="256" w:lineRule="exact"/>
              <w:ind w:left="330"/>
              <w:rPr>
                <w:sz w:val="24"/>
              </w:rPr>
            </w:pPr>
            <w:r>
              <w:rPr>
                <w:spacing w:val="-2"/>
                <w:sz w:val="24"/>
              </w:rPr>
              <w:t>0.839</w:t>
            </w:r>
          </w:p>
        </w:tc>
      </w:tr>
      <w:tr>
        <w:trPr>
          <w:trHeight w:val="275" w:hRule="atLeast"/>
        </w:trPr>
        <w:tc>
          <w:tcPr>
            <w:tcW w:w="1328" w:type="dxa"/>
          </w:tcPr>
          <w:p>
            <w:pPr>
              <w:pStyle w:val="TableParagraph"/>
              <w:spacing w:line="256" w:lineRule="exact"/>
              <w:ind w:left="230"/>
              <w:rPr>
                <w:sz w:val="24"/>
              </w:rPr>
            </w:pPr>
            <w:r>
              <w:rPr>
                <w:spacing w:val="-5"/>
                <w:sz w:val="24"/>
              </w:rPr>
              <w:t>MH</w:t>
            </w:r>
          </w:p>
        </w:tc>
        <w:tc>
          <w:tcPr>
            <w:tcW w:w="1558" w:type="dxa"/>
          </w:tcPr>
          <w:p>
            <w:pPr>
              <w:pStyle w:val="TableParagraph"/>
              <w:spacing w:line="256" w:lineRule="exact"/>
              <w:ind w:left="368"/>
              <w:rPr>
                <w:sz w:val="24"/>
              </w:rPr>
            </w:pPr>
            <w:r>
              <w:rPr>
                <w:spacing w:val="-4"/>
                <w:sz w:val="24"/>
              </w:rPr>
              <w:t>32.5</w:t>
            </w:r>
          </w:p>
        </w:tc>
        <w:tc>
          <w:tcPr>
            <w:tcW w:w="1518" w:type="dxa"/>
          </w:tcPr>
          <w:p>
            <w:pPr>
              <w:pStyle w:val="TableParagraph"/>
              <w:spacing w:line="256" w:lineRule="exact"/>
              <w:ind w:left="430"/>
              <w:rPr>
                <w:sz w:val="24"/>
              </w:rPr>
            </w:pPr>
            <w:r>
              <w:rPr>
                <w:spacing w:val="-4"/>
                <w:sz w:val="24"/>
              </w:rPr>
              <w:t>35.2</w:t>
            </w:r>
          </w:p>
        </w:tc>
        <w:tc>
          <w:tcPr>
            <w:tcW w:w="1495" w:type="dxa"/>
          </w:tcPr>
          <w:p>
            <w:pPr>
              <w:pStyle w:val="TableParagraph"/>
              <w:spacing w:line="256" w:lineRule="exact"/>
              <w:ind w:left="412"/>
              <w:rPr>
                <w:sz w:val="24"/>
              </w:rPr>
            </w:pPr>
            <w:r>
              <w:rPr>
                <w:spacing w:val="-4"/>
                <w:sz w:val="24"/>
              </w:rPr>
              <w:t>34.5</w:t>
            </w:r>
          </w:p>
        </w:tc>
        <w:tc>
          <w:tcPr>
            <w:tcW w:w="988" w:type="dxa"/>
          </w:tcPr>
          <w:p>
            <w:pPr>
              <w:pStyle w:val="TableParagraph"/>
              <w:spacing w:line="256" w:lineRule="exact"/>
              <w:ind w:right="267"/>
              <w:jc w:val="right"/>
              <w:rPr>
                <w:sz w:val="24"/>
              </w:rPr>
            </w:pPr>
            <w:r>
              <w:rPr>
                <w:spacing w:val="-2"/>
                <w:sz w:val="24"/>
              </w:rPr>
              <w:t>0.246</w:t>
            </w:r>
          </w:p>
        </w:tc>
        <w:tc>
          <w:tcPr>
            <w:tcW w:w="1740" w:type="dxa"/>
            <w:gridSpan w:val="2"/>
          </w:tcPr>
          <w:p>
            <w:pPr>
              <w:pStyle w:val="TableParagraph"/>
              <w:spacing w:line="256" w:lineRule="exact"/>
              <w:ind w:left="330"/>
              <w:rPr>
                <w:sz w:val="24"/>
              </w:rPr>
            </w:pPr>
            <w:r>
              <w:rPr>
                <w:spacing w:val="-2"/>
                <w:sz w:val="24"/>
              </w:rPr>
              <w:t>0.884</w:t>
            </w:r>
          </w:p>
        </w:tc>
      </w:tr>
      <w:tr>
        <w:trPr>
          <w:trHeight w:val="276" w:hRule="atLeast"/>
        </w:trPr>
        <w:tc>
          <w:tcPr>
            <w:tcW w:w="1328" w:type="dxa"/>
          </w:tcPr>
          <w:p>
            <w:pPr>
              <w:pStyle w:val="TableParagraph"/>
              <w:spacing w:line="256" w:lineRule="exact"/>
              <w:ind w:left="230"/>
              <w:rPr>
                <w:sz w:val="24"/>
              </w:rPr>
            </w:pPr>
            <w:r>
              <w:rPr>
                <w:spacing w:val="-5"/>
                <w:sz w:val="24"/>
              </w:rPr>
              <w:t>BP</w:t>
            </w:r>
          </w:p>
        </w:tc>
        <w:tc>
          <w:tcPr>
            <w:tcW w:w="1558" w:type="dxa"/>
          </w:tcPr>
          <w:p>
            <w:pPr>
              <w:pStyle w:val="TableParagraph"/>
              <w:spacing w:line="256" w:lineRule="exact"/>
              <w:ind w:left="394"/>
              <w:rPr>
                <w:sz w:val="24"/>
              </w:rPr>
            </w:pPr>
            <w:r>
              <w:rPr>
                <w:spacing w:val="-4"/>
                <w:sz w:val="24"/>
              </w:rPr>
              <w:t>36.7</w:t>
            </w:r>
          </w:p>
        </w:tc>
        <w:tc>
          <w:tcPr>
            <w:tcW w:w="1518" w:type="dxa"/>
          </w:tcPr>
          <w:p>
            <w:pPr>
              <w:pStyle w:val="TableParagraph"/>
              <w:spacing w:line="256" w:lineRule="exact"/>
              <w:ind w:left="457"/>
              <w:rPr>
                <w:sz w:val="24"/>
              </w:rPr>
            </w:pPr>
            <w:r>
              <w:rPr>
                <w:spacing w:val="-4"/>
                <w:sz w:val="24"/>
              </w:rPr>
              <w:t>31.6</w:t>
            </w:r>
          </w:p>
        </w:tc>
        <w:tc>
          <w:tcPr>
            <w:tcW w:w="1495" w:type="dxa"/>
          </w:tcPr>
          <w:p>
            <w:pPr>
              <w:pStyle w:val="TableParagraph"/>
              <w:spacing w:line="256" w:lineRule="exact"/>
              <w:ind w:left="439"/>
              <w:rPr>
                <w:sz w:val="24"/>
              </w:rPr>
            </w:pPr>
            <w:r>
              <w:rPr>
                <w:spacing w:val="-4"/>
                <w:sz w:val="24"/>
              </w:rPr>
              <w:t>33.2</w:t>
            </w:r>
          </w:p>
        </w:tc>
        <w:tc>
          <w:tcPr>
            <w:tcW w:w="988" w:type="dxa"/>
          </w:tcPr>
          <w:p>
            <w:pPr>
              <w:pStyle w:val="TableParagraph"/>
              <w:spacing w:line="256" w:lineRule="exact"/>
              <w:ind w:right="241"/>
              <w:jc w:val="right"/>
              <w:rPr>
                <w:sz w:val="24"/>
              </w:rPr>
            </w:pPr>
            <w:r>
              <w:rPr>
                <w:spacing w:val="-2"/>
                <w:sz w:val="24"/>
              </w:rPr>
              <w:t>0.867</w:t>
            </w:r>
          </w:p>
        </w:tc>
        <w:tc>
          <w:tcPr>
            <w:tcW w:w="1740" w:type="dxa"/>
            <w:gridSpan w:val="2"/>
          </w:tcPr>
          <w:p>
            <w:pPr>
              <w:pStyle w:val="TableParagraph"/>
              <w:spacing w:line="256" w:lineRule="exact"/>
              <w:ind w:left="356"/>
              <w:rPr>
                <w:sz w:val="24"/>
              </w:rPr>
            </w:pPr>
            <w:r>
              <w:rPr>
                <w:spacing w:val="-2"/>
                <w:sz w:val="24"/>
              </w:rPr>
              <w:t>0.648</w:t>
            </w:r>
          </w:p>
        </w:tc>
      </w:tr>
      <w:tr>
        <w:trPr>
          <w:trHeight w:val="270" w:hRule="atLeast"/>
        </w:trPr>
        <w:tc>
          <w:tcPr>
            <w:tcW w:w="1328" w:type="dxa"/>
          </w:tcPr>
          <w:p>
            <w:pPr>
              <w:pStyle w:val="TableParagraph"/>
              <w:spacing w:line="251" w:lineRule="exact"/>
              <w:ind w:left="230"/>
              <w:rPr>
                <w:sz w:val="24"/>
              </w:rPr>
            </w:pPr>
            <w:r>
              <w:rPr>
                <w:spacing w:val="-5"/>
                <w:sz w:val="24"/>
              </w:rPr>
              <w:t>EF</w:t>
            </w:r>
          </w:p>
        </w:tc>
        <w:tc>
          <w:tcPr>
            <w:tcW w:w="1558" w:type="dxa"/>
          </w:tcPr>
          <w:p>
            <w:pPr>
              <w:pStyle w:val="TableParagraph"/>
              <w:spacing w:line="251" w:lineRule="exact"/>
              <w:ind w:left="380"/>
              <w:rPr>
                <w:sz w:val="24"/>
              </w:rPr>
            </w:pPr>
            <w:r>
              <w:rPr>
                <w:spacing w:val="-4"/>
                <w:sz w:val="24"/>
              </w:rPr>
              <w:t>31.7</w:t>
            </w:r>
          </w:p>
        </w:tc>
        <w:tc>
          <w:tcPr>
            <w:tcW w:w="1518" w:type="dxa"/>
          </w:tcPr>
          <w:p>
            <w:pPr>
              <w:pStyle w:val="TableParagraph"/>
              <w:spacing w:line="251" w:lineRule="exact"/>
              <w:ind w:left="445"/>
              <w:rPr>
                <w:sz w:val="24"/>
              </w:rPr>
            </w:pPr>
            <w:r>
              <w:rPr>
                <w:spacing w:val="-4"/>
                <w:sz w:val="24"/>
              </w:rPr>
              <w:t>35.6</w:t>
            </w:r>
          </w:p>
        </w:tc>
        <w:tc>
          <w:tcPr>
            <w:tcW w:w="1495" w:type="dxa"/>
          </w:tcPr>
          <w:p>
            <w:pPr>
              <w:pStyle w:val="TableParagraph"/>
              <w:spacing w:line="251" w:lineRule="exact"/>
              <w:ind w:left="427"/>
              <w:rPr>
                <w:sz w:val="24"/>
              </w:rPr>
            </w:pPr>
            <w:r>
              <w:rPr>
                <w:spacing w:val="-4"/>
                <w:sz w:val="24"/>
              </w:rPr>
              <w:t>35.1</w:t>
            </w:r>
          </w:p>
        </w:tc>
        <w:tc>
          <w:tcPr>
            <w:tcW w:w="988" w:type="dxa"/>
          </w:tcPr>
          <w:p>
            <w:pPr>
              <w:pStyle w:val="TableParagraph"/>
              <w:spacing w:line="251" w:lineRule="exact"/>
              <w:ind w:right="253"/>
              <w:jc w:val="right"/>
              <w:rPr>
                <w:sz w:val="24"/>
              </w:rPr>
            </w:pPr>
            <w:r>
              <w:rPr>
                <w:spacing w:val="-2"/>
                <w:sz w:val="24"/>
              </w:rPr>
              <w:t>0.597</w:t>
            </w:r>
          </w:p>
        </w:tc>
        <w:tc>
          <w:tcPr>
            <w:tcW w:w="1740" w:type="dxa"/>
            <w:gridSpan w:val="2"/>
          </w:tcPr>
          <w:p>
            <w:pPr>
              <w:pStyle w:val="TableParagraph"/>
              <w:spacing w:line="251" w:lineRule="exact"/>
              <w:ind w:left="344"/>
              <w:rPr>
                <w:sz w:val="24"/>
              </w:rPr>
            </w:pPr>
            <w:r>
              <w:rPr>
                <w:spacing w:val="-2"/>
                <w:sz w:val="24"/>
              </w:rPr>
              <w:t>0.742</w:t>
            </w:r>
          </w:p>
        </w:tc>
      </w:tr>
    </w:tbl>
    <w:p>
      <w:pPr>
        <w:pStyle w:val="BodyText"/>
        <w:spacing w:before="2"/>
      </w:pPr>
    </w:p>
    <w:p>
      <w:pPr>
        <w:pStyle w:val="BodyText"/>
        <w:ind w:left="460"/>
      </w:pPr>
      <w:r>
        <w:rPr/>
        <w:t>Alpha</w:t>
      </w:r>
      <w:r>
        <w:rPr>
          <w:spacing w:val="-2"/>
        </w:rPr>
        <w:t> </w:t>
      </w:r>
      <w:r>
        <w:rPr/>
        <w:t>level was set</w:t>
      </w:r>
      <w:r>
        <w:rPr>
          <w:spacing w:val="-1"/>
        </w:rPr>
        <w:t> </w:t>
      </w:r>
      <w:r>
        <w:rPr/>
        <w:t>at p</w:t>
      </w:r>
      <w:r>
        <w:rPr>
          <w:spacing w:val="2"/>
        </w:rPr>
        <w:t> </w:t>
      </w:r>
      <w:r>
        <w:rPr>
          <w:spacing w:val="-2"/>
        </w:rPr>
        <w:t>&lt;0.05</w:t>
      </w:r>
    </w:p>
    <w:p>
      <w:pPr>
        <w:pStyle w:val="BodyText"/>
        <w:ind w:left="460"/>
      </w:pPr>
      <w:r>
        <w:rPr/>
        <w:t>The</w:t>
      </w:r>
      <w:r>
        <w:rPr>
          <w:spacing w:val="-5"/>
        </w:rPr>
        <w:t> </w:t>
      </w:r>
      <w:r>
        <w:rPr/>
        <w:t>test</w:t>
      </w:r>
      <w:r>
        <w:rPr>
          <w:spacing w:val="-1"/>
        </w:rPr>
        <w:t> </w:t>
      </w:r>
      <w:r>
        <w:rPr/>
        <w:t>statistic</w:t>
      </w:r>
      <w:r>
        <w:rPr>
          <w:spacing w:val="-1"/>
        </w:rPr>
        <w:t> </w:t>
      </w:r>
      <w:r>
        <w:rPr/>
        <w:t>for</w:t>
      </w:r>
      <w:r>
        <w:rPr>
          <w:spacing w:val="-2"/>
        </w:rPr>
        <w:t> </w:t>
      </w:r>
      <w:r>
        <w:rPr/>
        <w:t>the Kruskal-Wallis test</w:t>
      </w:r>
      <w:r>
        <w:rPr>
          <w:spacing w:val="-1"/>
        </w:rPr>
        <w:t> </w:t>
      </w:r>
      <w:r>
        <w:rPr/>
        <w:t>is </w:t>
      </w:r>
      <w:r>
        <w:rPr>
          <w:spacing w:val="-5"/>
        </w:rPr>
        <w:t>H.</w:t>
      </w:r>
    </w:p>
    <w:p>
      <w:pPr>
        <w:pStyle w:val="BodyText"/>
      </w:pPr>
    </w:p>
    <w:p>
      <w:pPr>
        <w:pStyle w:val="BodyText"/>
        <w:ind w:left="460"/>
      </w:pPr>
      <w:r>
        <w:rPr>
          <w:spacing w:val="-4"/>
        </w:rPr>
        <w:t>Key:</w:t>
      </w:r>
    </w:p>
    <w:p>
      <w:pPr>
        <w:pStyle w:val="BodyText"/>
        <w:spacing w:before="1"/>
        <w:ind w:left="460" w:right="2255"/>
      </w:pPr>
      <w:r>
        <w:rPr/>
        <w:t>OLBPDQ</w:t>
      </w:r>
      <w:r>
        <w:rPr>
          <w:spacing w:val="-7"/>
        </w:rPr>
        <w:t> </w:t>
      </w:r>
      <w:r>
        <w:rPr/>
        <w:t>=</w:t>
      </w:r>
      <w:r>
        <w:rPr>
          <w:spacing w:val="-6"/>
        </w:rPr>
        <w:t> </w:t>
      </w:r>
      <w:r>
        <w:rPr/>
        <w:t>Oswestry</w:t>
      </w:r>
      <w:r>
        <w:rPr>
          <w:spacing w:val="-8"/>
        </w:rPr>
        <w:t> </w:t>
      </w:r>
      <w:r>
        <w:rPr/>
        <w:t>Low-Back</w:t>
      </w:r>
      <w:r>
        <w:rPr>
          <w:spacing w:val="-7"/>
        </w:rPr>
        <w:t> </w:t>
      </w:r>
      <w:r>
        <w:rPr/>
        <w:t>Pain</w:t>
      </w:r>
      <w:r>
        <w:rPr>
          <w:spacing w:val="-7"/>
        </w:rPr>
        <w:t> </w:t>
      </w:r>
      <w:r>
        <w:rPr/>
        <w:t>Disability</w:t>
      </w:r>
      <w:r>
        <w:rPr>
          <w:spacing w:val="-9"/>
        </w:rPr>
        <w:t> </w:t>
      </w:r>
      <w:r>
        <w:rPr/>
        <w:t>Questionnaire BBQ = Back belief questionnaire</w:t>
      </w:r>
    </w:p>
    <w:p>
      <w:pPr>
        <w:pStyle w:val="BodyText"/>
        <w:ind w:left="460"/>
      </w:pPr>
      <w:r>
        <w:rPr/>
        <w:t>PSEQ</w:t>
      </w:r>
      <w:r>
        <w:rPr>
          <w:spacing w:val="-1"/>
        </w:rPr>
        <w:t> </w:t>
      </w:r>
      <w:r>
        <w:rPr/>
        <w:t>=</w:t>
      </w:r>
      <w:r>
        <w:rPr>
          <w:spacing w:val="-3"/>
        </w:rPr>
        <w:t> </w:t>
      </w:r>
      <w:r>
        <w:rPr/>
        <w:t>Pain</w:t>
      </w:r>
      <w:r>
        <w:rPr>
          <w:spacing w:val="-1"/>
        </w:rPr>
        <w:t> </w:t>
      </w:r>
      <w:r>
        <w:rPr/>
        <w:t>self</w:t>
      </w:r>
      <w:r>
        <w:rPr>
          <w:spacing w:val="-1"/>
        </w:rPr>
        <w:t> </w:t>
      </w:r>
      <w:r>
        <w:rPr/>
        <w:t>efficacy</w:t>
      </w:r>
      <w:r>
        <w:rPr>
          <w:spacing w:val="-3"/>
        </w:rPr>
        <w:t> </w:t>
      </w:r>
      <w:r>
        <w:rPr>
          <w:spacing w:val="-2"/>
        </w:rPr>
        <w:t>questionnaire</w:t>
      </w:r>
    </w:p>
    <w:p>
      <w:pPr>
        <w:pStyle w:val="BodyText"/>
        <w:ind w:left="460" w:right="2762"/>
      </w:pPr>
      <w:r>
        <w:rPr/>
        <w:t>FABQ-P</w:t>
      </w:r>
      <w:r>
        <w:rPr>
          <w:spacing w:val="-7"/>
        </w:rPr>
        <w:t> </w:t>
      </w:r>
      <w:r>
        <w:rPr/>
        <w:t>=</w:t>
      </w:r>
      <w:r>
        <w:rPr>
          <w:spacing w:val="-6"/>
        </w:rPr>
        <w:t> </w:t>
      </w:r>
      <w:r>
        <w:rPr/>
        <w:t>Fear-Avoidance</w:t>
      </w:r>
      <w:r>
        <w:rPr>
          <w:spacing w:val="-8"/>
        </w:rPr>
        <w:t> </w:t>
      </w:r>
      <w:r>
        <w:rPr/>
        <w:t>Beliefs</w:t>
      </w:r>
      <w:r>
        <w:rPr>
          <w:spacing w:val="-7"/>
        </w:rPr>
        <w:t> </w:t>
      </w:r>
      <w:r>
        <w:rPr/>
        <w:t>Questionnaire</w:t>
      </w:r>
      <w:r>
        <w:rPr>
          <w:spacing w:val="-4"/>
        </w:rPr>
        <w:t> </w:t>
      </w:r>
      <w:r>
        <w:rPr/>
        <w:t>–</w:t>
      </w:r>
      <w:r>
        <w:rPr>
          <w:spacing w:val="-7"/>
        </w:rPr>
        <w:t> </w:t>
      </w:r>
      <w:r>
        <w:rPr/>
        <w:t>(Physical) FABQ-W = Fear-Avoidance Beliefs Questionnaire (Work)</w:t>
      </w:r>
    </w:p>
    <w:p>
      <w:pPr>
        <w:pStyle w:val="BodyText"/>
        <w:ind w:left="460"/>
      </w:pPr>
      <w:r>
        <w:rPr/>
        <w:t>HSQ</w:t>
      </w:r>
      <w:r>
        <w:rPr>
          <w:spacing w:val="8"/>
        </w:rPr>
        <w:t> </w:t>
      </w:r>
      <w:r>
        <w:rPr/>
        <w:t>=</w:t>
      </w:r>
      <w:r>
        <w:rPr>
          <w:spacing w:val="10"/>
        </w:rPr>
        <w:t> </w:t>
      </w:r>
      <w:r>
        <w:rPr/>
        <w:t>Health</w:t>
      </w:r>
      <w:r>
        <w:rPr>
          <w:spacing w:val="11"/>
        </w:rPr>
        <w:t> </w:t>
      </w:r>
      <w:r>
        <w:rPr/>
        <w:t>status</w:t>
      </w:r>
      <w:r>
        <w:rPr>
          <w:spacing w:val="11"/>
        </w:rPr>
        <w:t> </w:t>
      </w:r>
      <w:r>
        <w:rPr/>
        <w:t>questionnaire;</w:t>
      </w:r>
      <w:r>
        <w:rPr>
          <w:spacing w:val="12"/>
        </w:rPr>
        <w:t> </w:t>
      </w:r>
      <w:r>
        <w:rPr/>
        <w:t>HP</w:t>
      </w:r>
      <w:r>
        <w:rPr>
          <w:spacing w:val="11"/>
        </w:rPr>
        <w:t> </w:t>
      </w:r>
      <w:r>
        <w:rPr/>
        <w:t>=</w:t>
      </w:r>
      <w:r>
        <w:rPr>
          <w:spacing w:val="11"/>
        </w:rPr>
        <w:t> </w:t>
      </w:r>
      <w:r>
        <w:rPr/>
        <w:t>Health</w:t>
      </w:r>
      <w:r>
        <w:rPr>
          <w:spacing w:val="13"/>
        </w:rPr>
        <w:t> </w:t>
      </w:r>
      <w:r>
        <w:rPr/>
        <w:t>perception;</w:t>
      </w:r>
      <w:r>
        <w:rPr>
          <w:spacing w:val="14"/>
        </w:rPr>
        <w:t> </w:t>
      </w:r>
      <w:r>
        <w:rPr/>
        <w:t>PF</w:t>
      </w:r>
      <w:r>
        <w:rPr>
          <w:spacing w:val="11"/>
        </w:rPr>
        <w:t> </w:t>
      </w:r>
      <w:r>
        <w:rPr/>
        <w:t>=</w:t>
      </w:r>
      <w:r>
        <w:rPr>
          <w:spacing w:val="11"/>
        </w:rPr>
        <w:t> </w:t>
      </w:r>
      <w:r>
        <w:rPr/>
        <w:t>Physical</w:t>
      </w:r>
      <w:r>
        <w:rPr>
          <w:spacing w:val="11"/>
        </w:rPr>
        <w:t> </w:t>
      </w:r>
      <w:r>
        <w:rPr/>
        <w:t>function;</w:t>
      </w:r>
      <w:r>
        <w:rPr>
          <w:spacing w:val="12"/>
        </w:rPr>
        <w:t> </w:t>
      </w:r>
      <w:r>
        <w:rPr>
          <w:spacing w:val="-5"/>
        </w:rPr>
        <w:t>RP</w:t>
      </w:r>
    </w:p>
    <w:p>
      <w:pPr>
        <w:pStyle w:val="BodyText"/>
        <w:ind w:left="460"/>
      </w:pPr>
      <w:r>
        <w:rPr/>
        <w:t>=</w:t>
      </w:r>
      <w:r>
        <w:rPr>
          <w:spacing w:val="-2"/>
        </w:rPr>
        <w:t> </w:t>
      </w:r>
      <w:r>
        <w:rPr/>
        <w:t>Role</w:t>
      </w:r>
      <w:r>
        <w:rPr>
          <w:spacing w:val="1"/>
        </w:rPr>
        <w:t> </w:t>
      </w:r>
      <w:r>
        <w:rPr/>
        <w:t>physical;</w:t>
      </w:r>
      <w:r>
        <w:rPr>
          <w:spacing w:val="2"/>
        </w:rPr>
        <w:t> </w:t>
      </w:r>
      <w:r>
        <w:rPr/>
        <w:t>RE</w:t>
      </w:r>
      <w:r>
        <w:rPr>
          <w:spacing w:val="1"/>
        </w:rPr>
        <w:t> </w:t>
      </w:r>
      <w:r>
        <w:rPr/>
        <w:t>=</w:t>
      </w:r>
      <w:r>
        <w:rPr>
          <w:spacing w:val="2"/>
        </w:rPr>
        <w:t> </w:t>
      </w:r>
      <w:r>
        <w:rPr/>
        <w:t>Role emotional;</w:t>
      </w:r>
      <w:r>
        <w:rPr>
          <w:spacing w:val="2"/>
        </w:rPr>
        <w:t> </w:t>
      </w:r>
      <w:r>
        <w:rPr/>
        <w:t>SF =</w:t>
      </w:r>
      <w:r>
        <w:rPr>
          <w:spacing w:val="2"/>
        </w:rPr>
        <w:t> </w:t>
      </w:r>
      <w:r>
        <w:rPr/>
        <w:t>Social</w:t>
      </w:r>
      <w:r>
        <w:rPr>
          <w:spacing w:val="2"/>
        </w:rPr>
        <w:t> </w:t>
      </w:r>
      <w:r>
        <w:rPr/>
        <w:t>functioning;</w:t>
      </w:r>
      <w:r>
        <w:rPr>
          <w:spacing w:val="1"/>
        </w:rPr>
        <w:t> </w:t>
      </w:r>
      <w:r>
        <w:rPr/>
        <w:t>MH</w:t>
      </w:r>
      <w:r>
        <w:rPr>
          <w:spacing w:val="4"/>
        </w:rPr>
        <w:t> </w:t>
      </w:r>
      <w:r>
        <w:rPr/>
        <w:t>=</w:t>
      </w:r>
      <w:r>
        <w:rPr>
          <w:spacing w:val="1"/>
        </w:rPr>
        <w:t> </w:t>
      </w:r>
      <w:r>
        <w:rPr/>
        <w:t>Mental</w:t>
      </w:r>
      <w:r>
        <w:rPr>
          <w:spacing w:val="2"/>
        </w:rPr>
        <w:t> </w:t>
      </w:r>
      <w:r>
        <w:rPr/>
        <w:t>health;</w:t>
      </w:r>
      <w:r>
        <w:rPr>
          <w:spacing w:val="2"/>
        </w:rPr>
        <w:t> </w:t>
      </w:r>
      <w:r>
        <w:rPr>
          <w:spacing w:val="-5"/>
        </w:rPr>
        <w:t>BP</w:t>
      </w:r>
    </w:p>
    <w:p>
      <w:pPr>
        <w:pStyle w:val="BodyText"/>
        <w:ind w:left="460"/>
      </w:pPr>
      <w:r>
        <w:rPr/>
        <w:t>=</w:t>
      </w:r>
      <w:r>
        <w:rPr>
          <w:spacing w:val="-1"/>
        </w:rPr>
        <w:t> </w:t>
      </w:r>
      <w:r>
        <w:rPr/>
        <w:t>Bodily</w:t>
      </w:r>
      <w:r>
        <w:rPr>
          <w:spacing w:val="-4"/>
        </w:rPr>
        <w:t> </w:t>
      </w:r>
      <w:r>
        <w:rPr/>
        <w:t>pain;</w:t>
      </w:r>
      <w:r>
        <w:rPr>
          <w:spacing w:val="1"/>
        </w:rPr>
        <w:t> </w:t>
      </w:r>
      <w:r>
        <w:rPr/>
        <w:t>EF</w:t>
      </w:r>
      <w:r>
        <w:rPr>
          <w:spacing w:val="1"/>
        </w:rPr>
        <w:t> </w:t>
      </w:r>
      <w:r>
        <w:rPr/>
        <w:t>= Energy</w:t>
      </w:r>
      <w:r>
        <w:rPr>
          <w:spacing w:val="-4"/>
        </w:rPr>
        <w:t> </w:t>
      </w:r>
      <w:r>
        <w:rPr>
          <w:spacing w:val="-2"/>
        </w:rPr>
        <w:t>fatigue.</w:t>
      </w:r>
    </w:p>
    <w:p>
      <w:pPr>
        <w:spacing w:after="0"/>
        <w:sectPr>
          <w:pgSz w:w="12240" w:h="15840"/>
          <w:pgMar w:header="722" w:footer="0" w:top="980" w:bottom="280" w:left="1340" w:right="1660"/>
        </w:sectPr>
      </w:pPr>
    </w:p>
    <w:p>
      <w:pPr>
        <w:pStyle w:val="BodyText"/>
        <w:spacing w:before="168"/>
      </w:pPr>
    </w:p>
    <w:p>
      <w:pPr>
        <w:pStyle w:val="BodyText"/>
        <w:ind w:left="460" w:right="135"/>
        <w:jc w:val="both"/>
      </w:pPr>
      <w:r>
        <w:rPr/>
        <mc:AlternateContent>
          <mc:Choice Requires="wps">
            <w:drawing>
              <wp:anchor distT="0" distB="0" distL="0" distR="0" allowOverlap="1" layoutInCell="1" locked="0" behindDoc="1" simplePos="0" relativeHeight="482972672">
                <wp:simplePos x="0" y="0"/>
                <wp:positionH relativeFrom="page">
                  <wp:posOffset>1143304</wp:posOffset>
                </wp:positionH>
                <wp:positionV relativeFrom="paragraph">
                  <wp:posOffset>1605349</wp:posOffset>
                </wp:positionV>
                <wp:extent cx="5487035" cy="502729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5487035" cy="5027295"/>
                          <a:chExt cx="5487035" cy="5027295"/>
                        </a:xfrm>
                      </wpg:grpSpPr>
                      <pic:pic>
                        <pic:nvPicPr>
                          <pic:cNvPr id="231" name="Image 231"/>
                          <pic:cNvPicPr/>
                        </pic:nvPicPr>
                        <pic:blipFill>
                          <a:blip r:embed="rId5" cstate="print"/>
                          <a:stretch>
                            <a:fillRect/>
                          </a:stretch>
                        </pic:blipFill>
                        <pic:spPr>
                          <a:xfrm>
                            <a:off x="131140" y="0"/>
                            <a:ext cx="5084699" cy="5027104"/>
                          </a:xfrm>
                          <a:prstGeom prst="rect">
                            <a:avLst/>
                          </a:prstGeom>
                        </pic:spPr>
                      </pic:pic>
                      <wps:wsp>
                        <wps:cNvPr id="232" name="Graphic 232"/>
                        <wps:cNvSpPr/>
                        <wps:spPr>
                          <a:xfrm>
                            <a:off x="0" y="1546840"/>
                            <a:ext cx="5487035" cy="1270"/>
                          </a:xfrm>
                          <a:custGeom>
                            <a:avLst/>
                            <a:gdLst/>
                            <a:ahLst/>
                            <a:cxnLst/>
                            <a:rect l="l" t="t" r="r" b="b"/>
                            <a:pathLst>
                              <a:path w="5487035" h="0">
                                <a:moveTo>
                                  <a:pt x="0" y="0"/>
                                </a:moveTo>
                                <a:lnTo>
                                  <a:pt x="5486984"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32.05pt;height:395.85pt;mso-position-horizontal-relative:page;mso-position-vertical-relative:paragraph;z-index:-20343808" id="docshapegroup112" coordorigin="1800,2528" coordsize="8641,7917">
                <v:shape style="position:absolute;left:2007;top:2528;width:8008;height:7917" type="#_x0000_t75" id="docshape113" stroked="false">
                  <v:imagedata r:id="rId5" o:title=""/>
                </v:shape>
                <v:line style="position:absolute" from="1800,4964" to="10441,4964"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73184">
                <wp:simplePos x="0" y="0"/>
                <wp:positionH relativeFrom="page">
                  <wp:posOffset>1143304</wp:posOffset>
                </wp:positionH>
                <wp:positionV relativeFrom="paragraph">
                  <wp:posOffset>698168</wp:posOffset>
                </wp:positionV>
                <wp:extent cx="5334000" cy="127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43296" from="90.024002pt,54.973877pt" to="510.024042pt,54.973877pt" stroked="true" strokeweight=".487125pt" strokecolor="#000000">
                <v:stroke dashstyle="solid"/>
                <w10:wrap type="none"/>
              </v:line>
            </w:pict>
          </mc:Fallback>
        </mc:AlternateContent>
      </w:r>
      <w:r>
        <w:rPr/>
        <w:t>Table 9: Repeated measures ANOVA and LSD post-hoc multiple comparisons of continuous treatment outcomes among participants in MPG across the 3 time points of</w:t>
      </w:r>
      <w:r>
        <w:rPr>
          <w:spacing w:val="40"/>
        </w:rPr>
        <w:t> </w:t>
      </w:r>
      <w:r>
        <w:rPr/>
        <w:t>the study (n=25)</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9"/>
        <w:gridCol w:w="1675"/>
        <w:gridCol w:w="1741"/>
        <w:gridCol w:w="1560"/>
        <w:gridCol w:w="1020"/>
        <w:gridCol w:w="913"/>
        <w:gridCol w:w="180"/>
      </w:tblGrid>
      <w:tr>
        <w:trPr>
          <w:trHeight w:val="818" w:hRule="atLeast"/>
        </w:trPr>
        <w:tc>
          <w:tcPr>
            <w:tcW w:w="1539" w:type="dxa"/>
            <w:tcBorders>
              <w:top w:val="single" w:sz="4" w:space="0" w:color="000000"/>
            </w:tcBorders>
          </w:tcPr>
          <w:p>
            <w:pPr>
              <w:pStyle w:val="TableParagraph"/>
              <w:spacing w:line="240" w:lineRule="auto" w:before="276"/>
              <w:ind w:left="170"/>
              <w:rPr>
                <w:sz w:val="24"/>
              </w:rPr>
            </w:pPr>
            <w:r>
              <w:rPr>
                <w:spacing w:val="-2"/>
                <w:sz w:val="24"/>
              </w:rPr>
              <w:t>Outcome</w:t>
            </w:r>
          </w:p>
        </w:tc>
        <w:tc>
          <w:tcPr>
            <w:tcW w:w="1675" w:type="dxa"/>
            <w:tcBorders>
              <w:top w:val="single" w:sz="4" w:space="0" w:color="000000"/>
            </w:tcBorders>
          </w:tcPr>
          <w:p>
            <w:pPr>
              <w:pStyle w:val="TableParagraph"/>
              <w:spacing w:line="244" w:lineRule="auto"/>
              <w:ind w:left="351" w:right="534" w:hanging="41"/>
              <w:rPr>
                <w:sz w:val="24"/>
              </w:rPr>
            </w:pPr>
            <w:r>
              <w:rPr>
                <w:spacing w:val="-2"/>
                <w:sz w:val="24"/>
              </w:rPr>
              <w:t>Baseline </w:t>
            </w:r>
            <w:r>
              <w:rPr>
                <w:sz w:val="24"/>
              </w:rPr>
              <w:t>x̄ ±SD</w:t>
            </w:r>
          </w:p>
        </w:tc>
        <w:tc>
          <w:tcPr>
            <w:tcW w:w="1741" w:type="dxa"/>
            <w:tcBorders>
              <w:top w:val="single" w:sz="4" w:space="0" w:color="000000"/>
            </w:tcBorders>
          </w:tcPr>
          <w:p>
            <w:pPr>
              <w:pStyle w:val="TableParagraph"/>
              <w:spacing w:line="244" w:lineRule="auto"/>
              <w:ind w:left="314" w:right="563" w:firstLine="48"/>
              <w:rPr>
                <w:sz w:val="24"/>
              </w:rPr>
            </w:pPr>
            <w:r>
              <w:rPr>
                <w:sz w:val="24"/>
              </w:rPr>
              <w:t>4</w:t>
            </w:r>
            <w:r>
              <w:rPr>
                <w:sz w:val="24"/>
                <w:vertAlign w:val="superscript"/>
              </w:rPr>
              <w:t>th</w:t>
            </w:r>
            <w:r>
              <w:rPr>
                <w:spacing w:val="-15"/>
                <w:sz w:val="24"/>
                <w:vertAlign w:val="baseline"/>
              </w:rPr>
              <w:t> </w:t>
            </w:r>
            <w:r>
              <w:rPr>
                <w:sz w:val="24"/>
                <w:vertAlign w:val="baseline"/>
              </w:rPr>
              <w:t>week x̄ ±SD</w:t>
            </w:r>
          </w:p>
        </w:tc>
        <w:tc>
          <w:tcPr>
            <w:tcW w:w="1560" w:type="dxa"/>
            <w:tcBorders>
              <w:top w:val="single" w:sz="4" w:space="0" w:color="000000"/>
            </w:tcBorders>
          </w:tcPr>
          <w:p>
            <w:pPr>
              <w:pStyle w:val="TableParagraph"/>
              <w:spacing w:line="244" w:lineRule="auto"/>
              <w:ind w:left="452" w:right="352" w:hanging="60"/>
              <w:rPr>
                <w:sz w:val="24"/>
              </w:rPr>
            </w:pPr>
            <w:r>
              <w:rPr>
                <w:sz w:val="24"/>
              </w:rPr>
              <w:t>8</w:t>
            </w:r>
            <w:r>
              <w:rPr>
                <w:sz w:val="24"/>
                <w:vertAlign w:val="superscript"/>
              </w:rPr>
              <w:t>th</w:t>
            </w:r>
            <w:r>
              <w:rPr>
                <w:spacing w:val="-15"/>
                <w:sz w:val="24"/>
                <w:vertAlign w:val="baseline"/>
              </w:rPr>
              <w:t> </w:t>
            </w:r>
            <w:r>
              <w:rPr>
                <w:sz w:val="24"/>
                <w:vertAlign w:val="baseline"/>
              </w:rPr>
              <w:t>week x̄ ±SD</w:t>
            </w:r>
          </w:p>
        </w:tc>
        <w:tc>
          <w:tcPr>
            <w:tcW w:w="1020" w:type="dxa"/>
            <w:tcBorders>
              <w:top w:val="single" w:sz="4" w:space="0" w:color="000000"/>
            </w:tcBorders>
          </w:tcPr>
          <w:p>
            <w:pPr>
              <w:pStyle w:val="TableParagraph"/>
              <w:spacing w:line="240" w:lineRule="auto" w:before="276"/>
              <w:ind w:left="171"/>
              <w:rPr>
                <w:sz w:val="24"/>
              </w:rPr>
            </w:pPr>
            <w:r>
              <w:rPr>
                <w:spacing w:val="-2"/>
                <w:sz w:val="24"/>
              </w:rPr>
              <w:t>F-ratio</w:t>
            </w:r>
          </w:p>
        </w:tc>
        <w:tc>
          <w:tcPr>
            <w:tcW w:w="913" w:type="dxa"/>
            <w:tcBorders>
              <w:top w:val="single" w:sz="4" w:space="0" w:color="000000"/>
            </w:tcBorders>
          </w:tcPr>
          <w:p>
            <w:pPr>
              <w:pStyle w:val="TableParagraph"/>
              <w:spacing w:line="240" w:lineRule="auto" w:before="276"/>
              <w:ind w:left="165"/>
              <w:rPr>
                <w:sz w:val="24"/>
              </w:rPr>
            </w:pPr>
            <w:r>
              <w:rPr>
                <w:spacing w:val="-2"/>
                <w:sz w:val="24"/>
              </w:rPr>
              <w:t>p-value</w:t>
            </w:r>
          </w:p>
        </w:tc>
        <w:tc>
          <w:tcPr>
            <w:tcW w:w="180" w:type="dxa"/>
          </w:tcPr>
          <w:p>
            <w:pPr>
              <w:pStyle w:val="TableParagraph"/>
              <w:spacing w:line="240" w:lineRule="auto"/>
              <w:rPr>
                <w:sz w:val="22"/>
              </w:rPr>
            </w:pPr>
          </w:p>
        </w:tc>
      </w:tr>
      <w:tr>
        <w:trPr>
          <w:trHeight w:val="261" w:hRule="atLeast"/>
        </w:trPr>
        <w:tc>
          <w:tcPr>
            <w:tcW w:w="1539" w:type="dxa"/>
            <w:tcBorders>
              <w:top w:val="single" w:sz="4" w:space="0" w:color="000000"/>
            </w:tcBorders>
          </w:tcPr>
          <w:p>
            <w:pPr>
              <w:pStyle w:val="TableParagraph"/>
              <w:ind w:left="50"/>
              <w:rPr>
                <w:sz w:val="24"/>
              </w:rPr>
            </w:pPr>
            <w:r>
              <w:rPr/>
              <mc:AlternateContent>
                <mc:Choice Requires="wps">
                  <w:drawing>
                    <wp:anchor distT="0" distB="0" distL="0" distR="0" allowOverlap="1" layoutInCell="1" locked="0" behindDoc="1" simplePos="0" relativeHeight="482973696">
                      <wp:simplePos x="0" y="0"/>
                      <wp:positionH relativeFrom="column">
                        <wp:posOffset>69850</wp:posOffset>
                      </wp:positionH>
                      <wp:positionV relativeFrom="paragraph">
                        <wp:posOffset>-6268</wp:posOffset>
                      </wp:positionV>
                      <wp:extent cx="5410200" cy="6350"/>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5410200" cy="6350"/>
                                <a:chExt cx="5410200" cy="6350"/>
                              </a:xfrm>
                            </wpg:grpSpPr>
                            <wps:wsp>
                              <wps:cNvPr id="235" name="Graphic 235"/>
                              <wps:cNvSpPr/>
                              <wps:spPr>
                                <a:xfrm>
                                  <a:off x="0" y="3093"/>
                                  <a:ext cx="5410200" cy="1270"/>
                                </a:xfrm>
                                <a:custGeom>
                                  <a:avLst/>
                                  <a:gdLst/>
                                  <a:ahLst/>
                                  <a:cxnLst/>
                                  <a:rect l="l" t="t" r="r" b="b"/>
                                  <a:pathLst>
                                    <a:path w="5410200" h="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pt;height:.5pt;mso-position-horizontal-relative:column;mso-position-vertical-relative:paragraph;z-index:-20342784" id="docshapegroup114" coordorigin="110,-10" coordsize="8520,10">
                      <v:line style="position:absolute" from="110,-5" to="8630,-5" stroked="true" strokeweight=".487125pt" strokecolor="#000000">
                        <v:stroke dashstyle="solid"/>
                      </v:line>
                      <w10:wrap type="none"/>
                    </v:group>
                  </w:pict>
                </mc:Fallback>
              </mc:AlternateContent>
            </w:r>
            <w:r>
              <w:rPr>
                <w:sz w:val="24"/>
              </w:rPr>
              <w:t>VAS</w:t>
            </w:r>
            <w:r>
              <w:rPr>
                <w:spacing w:val="-1"/>
                <w:sz w:val="24"/>
              </w:rPr>
              <w:t> </w:t>
            </w:r>
            <w:r>
              <w:rPr>
                <w:spacing w:val="-5"/>
                <w:sz w:val="24"/>
              </w:rPr>
              <w:t>now</w:t>
            </w:r>
          </w:p>
        </w:tc>
        <w:tc>
          <w:tcPr>
            <w:tcW w:w="1675" w:type="dxa"/>
            <w:tcBorders>
              <w:top w:val="single" w:sz="4" w:space="0" w:color="000000"/>
            </w:tcBorders>
          </w:tcPr>
          <w:p>
            <w:pPr>
              <w:pStyle w:val="TableParagraph"/>
              <w:ind w:left="243"/>
              <w:rPr>
                <w:sz w:val="24"/>
              </w:rPr>
            </w:pPr>
            <w:r>
              <w:rPr>
                <w:sz w:val="24"/>
              </w:rPr>
              <w:t>6.56 ± </w:t>
            </w:r>
            <w:r>
              <w:rPr>
                <w:spacing w:val="-2"/>
                <w:sz w:val="24"/>
              </w:rPr>
              <w:t>1.83</w:t>
            </w:r>
            <w:r>
              <w:rPr>
                <w:spacing w:val="-2"/>
                <w:sz w:val="24"/>
                <w:vertAlign w:val="superscript"/>
              </w:rPr>
              <w:t>a</w:t>
            </w:r>
          </w:p>
        </w:tc>
        <w:tc>
          <w:tcPr>
            <w:tcW w:w="1741" w:type="dxa"/>
            <w:tcBorders>
              <w:top w:val="single" w:sz="4" w:space="0" w:color="000000"/>
            </w:tcBorders>
          </w:tcPr>
          <w:p>
            <w:pPr>
              <w:pStyle w:val="TableParagraph"/>
              <w:ind w:left="333"/>
              <w:rPr>
                <w:sz w:val="24"/>
              </w:rPr>
            </w:pPr>
            <w:r>
              <w:rPr>
                <w:sz w:val="24"/>
              </w:rPr>
              <w:t>3.76 ± 1.67</w:t>
            </w:r>
            <w:r>
              <w:rPr>
                <w:spacing w:val="-20"/>
                <w:sz w:val="24"/>
              </w:rPr>
              <w:t> </w:t>
            </w:r>
            <w:r>
              <w:rPr>
                <w:spacing w:val="-10"/>
                <w:sz w:val="24"/>
                <w:vertAlign w:val="superscript"/>
              </w:rPr>
              <w:t>b</w:t>
            </w:r>
          </w:p>
        </w:tc>
        <w:tc>
          <w:tcPr>
            <w:tcW w:w="1560" w:type="dxa"/>
            <w:tcBorders>
              <w:top w:val="single" w:sz="4" w:space="0" w:color="000000"/>
            </w:tcBorders>
          </w:tcPr>
          <w:p>
            <w:pPr>
              <w:pStyle w:val="TableParagraph"/>
              <w:ind w:right="69"/>
              <w:jc w:val="right"/>
              <w:rPr>
                <w:sz w:val="24"/>
              </w:rPr>
            </w:pPr>
            <w:r>
              <w:rPr>
                <w:sz w:val="24"/>
              </w:rPr>
              <w:t>2.04 ± 1.24</w:t>
            </w:r>
            <w:r>
              <w:rPr>
                <w:spacing w:val="-20"/>
                <w:sz w:val="24"/>
              </w:rPr>
              <w:t> </w:t>
            </w:r>
            <w:r>
              <w:rPr>
                <w:spacing w:val="-10"/>
                <w:sz w:val="24"/>
                <w:vertAlign w:val="superscript"/>
              </w:rPr>
              <w:t>c</w:t>
            </w:r>
          </w:p>
        </w:tc>
        <w:tc>
          <w:tcPr>
            <w:tcW w:w="1020" w:type="dxa"/>
            <w:tcBorders>
              <w:top w:val="single" w:sz="4" w:space="0" w:color="000000"/>
            </w:tcBorders>
          </w:tcPr>
          <w:p>
            <w:pPr>
              <w:pStyle w:val="TableParagraph"/>
              <w:ind w:left="109"/>
              <w:rPr>
                <w:sz w:val="24"/>
              </w:rPr>
            </w:pPr>
            <w:r>
              <w:rPr>
                <w:spacing w:val="-2"/>
                <w:sz w:val="24"/>
              </w:rPr>
              <w:t>51.005</w:t>
            </w:r>
          </w:p>
        </w:tc>
        <w:tc>
          <w:tcPr>
            <w:tcW w:w="1093" w:type="dxa"/>
            <w:gridSpan w:val="2"/>
            <w:tcBorders>
              <w:top w:val="single" w:sz="4" w:space="0" w:color="000000"/>
            </w:tcBorders>
          </w:tcPr>
          <w:p>
            <w:pPr>
              <w:pStyle w:val="TableParagraph"/>
              <w:ind w:left="167"/>
              <w:rPr>
                <w:sz w:val="24"/>
              </w:rPr>
            </w:pPr>
            <w:r>
              <w:rPr>
                <w:spacing w:val="-2"/>
                <w:sz w:val="24"/>
              </w:rPr>
              <w:t>0.001</w:t>
            </w:r>
          </w:p>
        </w:tc>
      </w:tr>
      <w:tr>
        <w:trPr>
          <w:trHeight w:val="276" w:hRule="atLeast"/>
        </w:trPr>
        <w:tc>
          <w:tcPr>
            <w:tcW w:w="1539" w:type="dxa"/>
          </w:tcPr>
          <w:p>
            <w:pPr>
              <w:pStyle w:val="TableParagraph"/>
              <w:spacing w:before="15"/>
              <w:ind w:left="50"/>
              <w:rPr>
                <w:sz w:val="24"/>
              </w:rPr>
            </w:pPr>
            <w:r>
              <w:rPr>
                <w:sz w:val="24"/>
              </w:rPr>
              <w:t>VAS</w:t>
            </w:r>
            <w:r>
              <w:rPr>
                <w:spacing w:val="-1"/>
                <w:sz w:val="24"/>
              </w:rPr>
              <w:t> </w:t>
            </w:r>
            <w:r>
              <w:rPr>
                <w:spacing w:val="-2"/>
                <w:sz w:val="24"/>
              </w:rPr>
              <w:t>average</w:t>
            </w:r>
          </w:p>
        </w:tc>
        <w:tc>
          <w:tcPr>
            <w:tcW w:w="1675" w:type="dxa"/>
          </w:tcPr>
          <w:p>
            <w:pPr>
              <w:pStyle w:val="TableParagraph"/>
              <w:spacing w:before="15"/>
              <w:ind w:left="274"/>
              <w:rPr>
                <w:sz w:val="24"/>
              </w:rPr>
            </w:pPr>
            <w:r>
              <w:rPr>
                <w:sz w:val="24"/>
              </w:rPr>
              <w:t>6.04 ±</w:t>
            </w:r>
            <w:r>
              <w:rPr>
                <w:spacing w:val="2"/>
                <w:sz w:val="24"/>
              </w:rPr>
              <w:t> </w:t>
            </w:r>
            <w:r>
              <w:rPr>
                <w:spacing w:val="-2"/>
                <w:sz w:val="24"/>
              </w:rPr>
              <w:t>0.84</w:t>
            </w:r>
            <w:r>
              <w:rPr>
                <w:spacing w:val="-2"/>
                <w:sz w:val="24"/>
                <w:vertAlign w:val="superscript"/>
              </w:rPr>
              <w:t>a</w:t>
            </w:r>
          </w:p>
        </w:tc>
        <w:tc>
          <w:tcPr>
            <w:tcW w:w="1741" w:type="dxa"/>
          </w:tcPr>
          <w:p>
            <w:pPr>
              <w:pStyle w:val="TableParagraph"/>
              <w:spacing w:before="15"/>
              <w:ind w:left="306"/>
              <w:rPr>
                <w:sz w:val="24"/>
              </w:rPr>
            </w:pPr>
            <w:r>
              <w:rPr>
                <w:sz w:val="24"/>
              </w:rPr>
              <w:t>2.84 ± </w:t>
            </w:r>
            <w:r>
              <w:rPr>
                <w:spacing w:val="-2"/>
                <w:sz w:val="24"/>
              </w:rPr>
              <w:t>0.74</w:t>
            </w:r>
            <w:r>
              <w:rPr>
                <w:spacing w:val="-2"/>
                <w:sz w:val="24"/>
                <w:vertAlign w:val="superscript"/>
              </w:rPr>
              <w:t>b</w:t>
            </w:r>
          </w:p>
        </w:tc>
        <w:tc>
          <w:tcPr>
            <w:tcW w:w="1560" w:type="dxa"/>
          </w:tcPr>
          <w:p>
            <w:pPr>
              <w:pStyle w:val="TableParagraph"/>
              <w:spacing w:before="15"/>
              <w:ind w:right="57"/>
              <w:jc w:val="right"/>
              <w:rPr>
                <w:sz w:val="24"/>
              </w:rPr>
            </w:pPr>
            <w:r>
              <w:rPr>
                <w:sz w:val="24"/>
              </w:rPr>
              <w:t>0.96 ± </w:t>
            </w:r>
            <w:r>
              <w:rPr>
                <w:spacing w:val="-2"/>
                <w:sz w:val="24"/>
              </w:rPr>
              <w:t>0.68</w:t>
            </w:r>
            <w:r>
              <w:rPr>
                <w:spacing w:val="-2"/>
                <w:sz w:val="24"/>
                <w:vertAlign w:val="superscript"/>
              </w:rPr>
              <w:t>c</w:t>
            </w:r>
          </w:p>
        </w:tc>
        <w:tc>
          <w:tcPr>
            <w:tcW w:w="1020" w:type="dxa"/>
          </w:tcPr>
          <w:p>
            <w:pPr>
              <w:pStyle w:val="TableParagraph"/>
              <w:spacing w:before="15"/>
              <w:ind w:left="121"/>
              <w:rPr>
                <w:sz w:val="24"/>
              </w:rPr>
            </w:pPr>
            <w:r>
              <w:rPr>
                <w:spacing w:val="-2"/>
                <w:sz w:val="24"/>
              </w:rPr>
              <w:t>287.651</w:t>
            </w:r>
          </w:p>
        </w:tc>
        <w:tc>
          <w:tcPr>
            <w:tcW w:w="1093" w:type="dxa"/>
            <w:gridSpan w:val="2"/>
          </w:tcPr>
          <w:p>
            <w:pPr>
              <w:pStyle w:val="TableParagraph"/>
              <w:spacing w:before="15"/>
              <w:ind w:left="182"/>
              <w:rPr>
                <w:sz w:val="24"/>
              </w:rPr>
            </w:pPr>
            <w:r>
              <w:rPr>
                <w:spacing w:val="-2"/>
                <w:sz w:val="24"/>
              </w:rPr>
              <w:t>0.001</w:t>
            </w:r>
          </w:p>
        </w:tc>
      </w:tr>
      <w:tr>
        <w:trPr>
          <w:trHeight w:val="275" w:hRule="atLeast"/>
        </w:trPr>
        <w:tc>
          <w:tcPr>
            <w:tcW w:w="1539" w:type="dxa"/>
          </w:tcPr>
          <w:p>
            <w:pPr>
              <w:pStyle w:val="TableParagraph"/>
              <w:spacing w:before="15"/>
              <w:ind w:left="50"/>
              <w:rPr>
                <w:sz w:val="24"/>
              </w:rPr>
            </w:pPr>
            <w:r>
              <w:rPr>
                <w:sz w:val="24"/>
              </w:rPr>
              <w:t>VAS</w:t>
            </w:r>
            <w:r>
              <w:rPr>
                <w:spacing w:val="-3"/>
                <w:sz w:val="24"/>
              </w:rPr>
              <w:t> </w:t>
            </w:r>
            <w:r>
              <w:rPr>
                <w:spacing w:val="-4"/>
                <w:sz w:val="24"/>
              </w:rPr>
              <w:t>best</w:t>
            </w:r>
          </w:p>
        </w:tc>
        <w:tc>
          <w:tcPr>
            <w:tcW w:w="1675" w:type="dxa"/>
          </w:tcPr>
          <w:p>
            <w:pPr>
              <w:pStyle w:val="TableParagraph"/>
              <w:spacing w:before="15"/>
              <w:ind w:left="277"/>
              <w:rPr>
                <w:sz w:val="24"/>
              </w:rPr>
            </w:pPr>
            <w:r>
              <w:rPr>
                <w:sz w:val="24"/>
              </w:rPr>
              <w:t>4.08 ± </w:t>
            </w:r>
            <w:r>
              <w:rPr>
                <w:spacing w:val="-2"/>
                <w:sz w:val="24"/>
              </w:rPr>
              <w:t>1.12</w:t>
            </w:r>
            <w:r>
              <w:rPr>
                <w:spacing w:val="-2"/>
                <w:sz w:val="24"/>
                <w:vertAlign w:val="superscript"/>
              </w:rPr>
              <w:t>a</w:t>
            </w:r>
          </w:p>
        </w:tc>
        <w:tc>
          <w:tcPr>
            <w:tcW w:w="1741" w:type="dxa"/>
          </w:tcPr>
          <w:p>
            <w:pPr>
              <w:pStyle w:val="TableParagraph"/>
              <w:spacing w:before="15"/>
              <w:ind w:left="306"/>
              <w:rPr>
                <w:sz w:val="24"/>
              </w:rPr>
            </w:pPr>
            <w:r>
              <w:rPr>
                <w:sz w:val="24"/>
              </w:rPr>
              <w:t>2.04 ± </w:t>
            </w:r>
            <w:r>
              <w:rPr>
                <w:spacing w:val="-2"/>
                <w:sz w:val="24"/>
              </w:rPr>
              <w:t>1.14</w:t>
            </w:r>
            <w:r>
              <w:rPr>
                <w:spacing w:val="-2"/>
                <w:sz w:val="24"/>
                <w:vertAlign w:val="superscript"/>
              </w:rPr>
              <w:t>b</w:t>
            </w:r>
          </w:p>
        </w:tc>
        <w:tc>
          <w:tcPr>
            <w:tcW w:w="1560" w:type="dxa"/>
          </w:tcPr>
          <w:p>
            <w:pPr>
              <w:pStyle w:val="TableParagraph"/>
              <w:spacing w:before="15"/>
              <w:ind w:left="277"/>
              <w:rPr>
                <w:sz w:val="24"/>
              </w:rPr>
            </w:pPr>
            <w:r>
              <w:rPr>
                <w:sz w:val="24"/>
              </w:rPr>
              <w:t>0.64 ± </w:t>
            </w:r>
            <w:r>
              <w:rPr>
                <w:spacing w:val="-2"/>
                <w:sz w:val="24"/>
              </w:rPr>
              <w:t>0.70</w:t>
            </w:r>
            <w:r>
              <w:rPr>
                <w:spacing w:val="-2"/>
                <w:sz w:val="24"/>
                <w:vertAlign w:val="superscript"/>
              </w:rPr>
              <w:t>c</w:t>
            </w:r>
          </w:p>
        </w:tc>
        <w:tc>
          <w:tcPr>
            <w:tcW w:w="1020" w:type="dxa"/>
          </w:tcPr>
          <w:p>
            <w:pPr>
              <w:pStyle w:val="TableParagraph"/>
              <w:spacing w:before="15"/>
              <w:ind w:left="61"/>
              <w:rPr>
                <w:sz w:val="24"/>
              </w:rPr>
            </w:pPr>
            <w:r>
              <w:rPr>
                <w:spacing w:val="-2"/>
                <w:sz w:val="24"/>
              </w:rPr>
              <w:t>74.236</w:t>
            </w:r>
          </w:p>
        </w:tc>
        <w:tc>
          <w:tcPr>
            <w:tcW w:w="1093" w:type="dxa"/>
            <w:gridSpan w:val="2"/>
          </w:tcPr>
          <w:p>
            <w:pPr>
              <w:pStyle w:val="TableParagraph"/>
              <w:spacing w:before="15"/>
              <w:ind w:left="122"/>
              <w:rPr>
                <w:sz w:val="24"/>
              </w:rPr>
            </w:pPr>
            <w:r>
              <w:rPr>
                <w:spacing w:val="-2"/>
                <w:sz w:val="24"/>
              </w:rPr>
              <w:t>0.001</w:t>
            </w:r>
          </w:p>
        </w:tc>
      </w:tr>
      <w:tr>
        <w:trPr>
          <w:trHeight w:val="276" w:hRule="atLeast"/>
        </w:trPr>
        <w:tc>
          <w:tcPr>
            <w:tcW w:w="1539" w:type="dxa"/>
          </w:tcPr>
          <w:p>
            <w:pPr>
              <w:pStyle w:val="TableParagraph"/>
              <w:spacing w:before="15"/>
              <w:ind w:left="50"/>
              <w:rPr>
                <w:sz w:val="24"/>
              </w:rPr>
            </w:pPr>
            <w:r>
              <w:rPr>
                <w:sz w:val="24"/>
              </w:rPr>
              <w:t>VAS</w:t>
            </w:r>
            <w:r>
              <w:rPr>
                <w:spacing w:val="-1"/>
                <w:sz w:val="24"/>
              </w:rPr>
              <w:t> </w:t>
            </w:r>
            <w:r>
              <w:rPr>
                <w:spacing w:val="-2"/>
                <w:sz w:val="24"/>
              </w:rPr>
              <w:t>worst</w:t>
            </w:r>
          </w:p>
        </w:tc>
        <w:tc>
          <w:tcPr>
            <w:tcW w:w="1675" w:type="dxa"/>
          </w:tcPr>
          <w:p>
            <w:pPr>
              <w:pStyle w:val="TableParagraph"/>
              <w:spacing w:before="15"/>
              <w:ind w:left="243"/>
              <w:rPr>
                <w:sz w:val="24"/>
              </w:rPr>
            </w:pPr>
            <w:r>
              <w:rPr>
                <w:sz w:val="24"/>
              </w:rPr>
              <w:t>8.20 ± </w:t>
            </w:r>
            <w:r>
              <w:rPr>
                <w:spacing w:val="-2"/>
                <w:sz w:val="24"/>
              </w:rPr>
              <w:t>1.00</w:t>
            </w:r>
            <w:r>
              <w:rPr>
                <w:spacing w:val="-2"/>
                <w:sz w:val="24"/>
                <w:vertAlign w:val="superscript"/>
              </w:rPr>
              <w:t>a</w:t>
            </w:r>
          </w:p>
        </w:tc>
        <w:tc>
          <w:tcPr>
            <w:tcW w:w="1741" w:type="dxa"/>
          </w:tcPr>
          <w:p>
            <w:pPr>
              <w:pStyle w:val="TableParagraph"/>
              <w:spacing w:before="15"/>
              <w:ind w:left="273"/>
              <w:rPr>
                <w:sz w:val="24"/>
              </w:rPr>
            </w:pPr>
            <w:r>
              <w:rPr>
                <w:sz w:val="24"/>
              </w:rPr>
              <w:t>4.44 ± </w:t>
            </w:r>
            <w:r>
              <w:rPr>
                <w:spacing w:val="-2"/>
                <w:sz w:val="24"/>
              </w:rPr>
              <w:t>0.96</w:t>
            </w:r>
            <w:r>
              <w:rPr>
                <w:spacing w:val="-2"/>
                <w:sz w:val="24"/>
                <w:vertAlign w:val="superscript"/>
              </w:rPr>
              <w:t>b</w:t>
            </w:r>
          </w:p>
        </w:tc>
        <w:tc>
          <w:tcPr>
            <w:tcW w:w="1560" w:type="dxa"/>
          </w:tcPr>
          <w:p>
            <w:pPr>
              <w:pStyle w:val="TableParagraph"/>
              <w:spacing w:before="15"/>
              <w:ind w:left="243"/>
              <w:rPr>
                <w:sz w:val="24"/>
              </w:rPr>
            </w:pPr>
            <w:r>
              <w:rPr>
                <w:sz w:val="24"/>
              </w:rPr>
              <w:t>2.00 ± </w:t>
            </w:r>
            <w:r>
              <w:rPr>
                <w:spacing w:val="-2"/>
                <w:sz w:val="24"/>
              </w:rPr>
              <w:t>1.00</w:t>
            </w:r>
            <w:r>
              <w:rPr>
                <w:spacing w:val="-2"/>
                <w:sz w:val="24"/>
                <w:vertAlign w:val="superscript"/>
              </w:rPr>
              <w:t>c</w:t>
            </w:r>
          </w:p>
        </w:tc>
        <w:tc>
          <w:tcPr>
            <w:tcW w:w="1020" w:type="dxa"/>
          </w:tcPr>
          <w:p>
            <w:pPr>
              <w:pStyle w:val="TableParagraph"/>
              <w:spacing w:before="15"/>
              <w:ind w:left="87"/>
              <w:rPr>
                <w:sz w:val="24"/>
              </w:rPr>
            </w:pPr>
            <w:r>
              <w:rPr>
                <w:spacing w:val="-2"/>
                <w:sz w:val="24"/>
              </w:rPr>
              <w:t>250.276</w:t>
            </w:r>
          </w:p>
        </w:tc>
        <w:tc>
          <w:tcPr>
            <w:tcW w:w="1093" w:type="dxa"/>
            <w:gridSpan w:val="2"/>
          </w:tcPr>
          <w:p>
            <w:pPr>
              <w:pStyle w:val="TableParagraph"/>
              <w:spacing w:before="15"/>
              <w:ind w:left="148"/>
              <w:rPr>
                <w:sz w:val="24"/>
              </w:rPr>
            </w:pPr>
            <w:r>
              <w:rPr>
                <w:spacing w:val="-2"/>
                <w:sz w:val="24"/>
              </w:rPr>
              <w:t>0.001</w:t>
            </w:r>
          </w:p>
        </w:tc>
      </w:tr>
      <w:tr>
        <w:trPr>
          <w:trHeight w:val="275" w:hRule="atLeast"/>
        </w:trPr>
        <w:tc>
          <w:tcPr>
            <w:tcW w:w="1539" w:type="dxa"/>
          </w:tcPr>
          <w:p>
            <w:pPr>
              <w:pStyle w:val="TableParagraph"/>
              <w:spacing w:before="15"/>
              <w:ind w:left="50"/>
              <w:rPr>
                <w:sz w:val="24"/>
              </w:rPr>
            </w:pPr>
            <w:r>
              <w:rPr>
                <w:spacing w:val="-4"/>
                <w:sz w:val="24"/>
              </w:rPr>
              <w:t>QVAS</w:t>
            </w:r>
          </w:p>
        </w:tc>
        <w:tc>
          <w:tcPr>
            <w:tcW w:w="1675" w:type="dxa"/>
          </w:tcPr>
          <w:p>
            <w:pPr>
              <w:pStyle w:val="TableParagraph"/>
              <w:spacing w:before="15"/>
              <w:ind w:left="243"/>
              <w:rPr>
                <w:sz w:val="24"/>
              </w:rPr>
            </w:pPr>
            <w:r>
              <w:rPr>
                <w:sz w:val="24"/>
              </w:rPr>
              <w:t>69.3 ± </w:t>
            </w:r>
            <w:r>
              <w:rPr>
                <w:spacing w:val="-2"/>
                <w:sz w:val="24"/>
              </w:rPr>
              <w:t>9.91</w:t>
            </w:r>
            <w:r>
              <w:rPr>
                <w:spacing w:val="-2"/>
                <w:sz w:val="24"/>
                <w:vertAlign w:val="superscript"/>
              </w:rPr>
              <w:t>a</w:t>
            </w:r>
          </w:p>
        </w:tc>
        <w:tc>
          <w:tcPr>
            <w:tcW w:w="1741" w:type="dxa"/>
          </w:tcPr>
          <w:p>
            <w:pPr>
              <w:pStyle w:val="TableParagraph"/>
              <w:spacing w:before="15"/>
              <w:ind w:left="273"/>
              <w:rPr>
                <w:sz w:val="24"/>
              </w:rPr>
            </w:pPr>
            <w:r>
              <w:rPr>
                <w:sz w:val="24"/>
              </w:rPr>
              <w:t>36.8 ± 8.90</w:t>
            </w:r>
            <w:r>
              <w:rPr>
                <w:spacing w:val="-20"/>
                <w:sz w:val="24"/>
              </w:rPr>
              <w:t> </w:t>
            </w:r>
            <w:r>
              <w:rPr>
                <w:spacing w:val="-10"/>
                <w:sz w:val="24"/>
                <w:vertAlign w:val="superscript"/>
              </w:rPr>
              <w:t>b</w:t>
            </w:r>
          </w:p>
        </w:tc>
        <w:tc>
          <w:tcPr>
            <w:tcW w:w="1560" w:type="dxa"/>
          </w:tcPr>
          <w:p>
            <w:pPr>
              <w:pStyle w:val="TableParagraph"/>
              <w:spacing w:before="15"/>
              <w:ind w:left="224"/>
              <w:rPr>
                <w:sz w:val="24"/>
              </w:rPr>
            </w:pPr>
            <w:r>
              <w:rPr>
                <w:sz w:val="24"/>
              </w:rPr>
              <w:t>16.7 ± </w:t>
            </w:r>
            <w:r>
              <w:rPr>
                <w:spacing w:val="-2"/>
                <w:sz w:val="24"/>
              </w:rPr>
              <w:t>7.64</w:t>
            </w:r>
            <w:r>
              <w:rPr>
                <w:spacing w:val="-2"/>
                <w:sz w:val="24"/>
                <w:vertAlign w:val="superscript"/>
              </w:rPr>
              <w:t>c</w:t>
            </w:r>
          </w:p>
        </w:tc>
        <w:tc>
          <w:tcPr>
            <w:tcW w:w="1020" w:type="dxa"/>
          </w:tcPr>
          <w:p>
            <w:pPr>
              <w:pStyle w:val="TableParagraph"/>
              <w:spacing w:before="15"/>
              <w:ind w:left="68"/>
              <w:rPr>
                <w:sz w:val="24"/>
              </w:rPr>
            </w:pPr>
            <w:r>
              <w:rPr>
                <w:spacing w:val="-2"/>
                <w:sz w:val="24"/>
              </w:rPr>
              <w:t>224.799</w:t>
            </w:r>
          </w:p>
        </w:tc>
        <w:tc>
          <w:tcPr>
            <w:tcW w:w="1093" w:type="dxa"/>
            <w:gridSpan w:val="2"/>
          </w:tcPr>
          <w:p>
            <w:pPr>
              <w:pStyle w:val="TableParagraph"/>
              <w:spacing w:before="15"/>
              <w:ind w:left="129"/>
              <w:rPr>
                <w:sz w:val="24"/>
              </w:rPr>
            </w:pPr>
            <w:r>
              <w:rPr>
                <w:spacing w:val="-2"/>
                <w:sz w:val="24"/>
              </w:rPr>
              <w:t>0.001</w:t>
            </w:r>
          </w:p>
        </w:tc>
      </w:tr>
      <w:tr>
        <w:trPr>
          <w:trHeight w:val="275" w:hRule="atLeast"/>
        </w:trPr>
        <w:tc>
          <w:tcPr>
            <w:tcW w:w="1539" w:type="dxa"/>
          </w:tcPr>
          <w:p>
            <w:pPr>
              <w:pStyle w:val="TableParagraph"/>
              <w:spacing w:before="15"/>
              <w:ind w:left="50"/>
              <w:rPr>
                <w:sz w:val="24"/>
              </w:rPr>
            </w:pPr>
            <w:r>
              <w:rPr>
                <w:spacing w:val="-2"/>
                <w:sz w:val="24"/>
              </w:rPr>
              <w:t>RMLDQ</w:t>
            </w:r>
          </w:p>
        </w:tc>
        <w:tc>
          <w:tcPr>
            <w:tcW w:w="1675" w:type="dxa"/>
          </w:tcPr>
          <w:p>
            <w:pPr>
              <w:pStyle w:val="TableParagraph"/>
              <w:spacing w:before="15"/>
              <w:ind w:left="214"/>
              <w:rPr>
                <w:sz w:val="24"/>
              </w:rPr>
            </w:pPr>
            <w:r>
              <w:rPr>
                <w:sz w:val="24"/>
              </w:rPr>
              <w:t>9.28 ±</w:t>
            </w:r>
            <w:r>
              <w:rPr>
                <w:spacing w:val="2"/>
                <w:sz w:val="24"/>
              </w:rPr>
              <w:t> </w:t>
            </w:r>
            <w:r>
              <w:rPr>
                <w:spacing w:val="-2"/>
                <w:sz w:val="24"/>
              </w:rPr>
              <w:t>0.68</w:t>
            </w:r>
            <w:r>
              <w:rPr>
                <w:spacing w:val="-2"/>
                <w:sz w:val="24"/>
                <w:vertAlign w:val="superscript"/>
              </w:rPr>
              <w:t>a</w:t>
            </w:r>
          </w:p>
        </w:tc>
        <w:tc>
          <w:tcPr>
            <w:tcW w:w="1741" w:type="dxa"/>
          </w:tcPr>
          <w:p>
            <w:pPr>
              <w:pStyle w:val="TableParagraph"/>
              <w:spacing w:before="15"/>
              <w:ind w:left="246"/>
              <w:rPr>
                <w:sz w:val="24"/>
              </w:rPr>
            </w:pPr>
            <w:r>
              <w:rPr>
                <w:sz w:val="24"/>
              </w:rPr>
              <w:t>5.92 ± </w:t>
            </w:r>
            <w:r>
              <w:rPr>
                <w:spacing w:val="-2"/>
                <w:sz w:val="24"/>
              </w:rPr>
              <w:t>1.04</w:t>
            </w:r>
            <w:r>
              <w:rPr>
                <w:spacing w:val="-2"/>
                <w:sz w:val="24"/>
                <w:vertAlign w:val="superscript"/>
              </w:rPr>
              <w:t>b</w:t>
            </w:r>
          </w:p>
        </w:tc>
        <w:tc>
          <w:tcPr>
            <w:tcW w:w="1560" w:type="dxa"/>
          </w:tcPr>
          <w:p>
            <w:pPr>
              <w:pStyle w:val="TableParagraph"/>
              <w:spacing w:before="15"/>
              <w:ind w:left="217"/>
              <w:rPr>
                <w:sz w:val="24"/>
              </w:rPr>
            </w:pPr>
            <w:r>
              <w:rPr>
                <w:sz w:val="24"/>
              </w:rPr>
              <w:t>3.52 ± </w:t>
            </w:r>
            <w:r>
              <w:rPr>
                <w:spacing w:val="-2"/>
                <w:sz w:val="24"/>
              </w:rPr>
              <w:t>0.92</w:t>
            </w:r>
            <w:r>
              <w:rPr>
                <w:spacing w:val="-2"/>
                <w:sz w:val="24"/>
                <w:vertAlign w:val="superscript"/>
              </w:rPr>
              <w:t>c</w:t>
            </w:r>
          </w:p>
        </w:tc>
        <w:tc>
          <w:tcPr>
            <w:tcW w:w="1020" w:type="dxa"/>
          </w:tcPr>
          <w:p>
            <w:pPr>
              <w:pStyle w:val="TableParagraph"/>
              <w:spacing w:before="15"/>
              <w:ind w:left="61"/>
              <w:rPr>
                <w:sz w:val="24"/>
              </w:rPr>
            </w:pPr>
            <w:r>
              <w:rPr>
                <w:spacing w:val="-2"/>
                <w:sz w:val="24"/>
              </w:rPr>
              <w:t>263.798</w:t>
            </w:r>
          </w:p>
        </w:tc>
        <w:tc>
          <w:tcPr>
            <w:tcW w:w="1093" w:type="dxa"/>
            <w:gridSpan w:val="2"/>
          </w:tcPr>
          <w:p>
            <w:pPr>
              <w:pStyle w:val="TableParagraph"/>
              <w:spacing w:before="15"/>
              <w:ind w:left="122"/>
              <w:rPr>
                <w:sz w:val="24"/>
              </w:rPr>
            </w:pPr>
            <w:r>
              <w:rPr>
                <w:spacing w:val="-2"/>
                <w:sz w:val="24"/>
              </w:rPr>
              <w:t>0.001</w:t>
            </w:r>
          </w:p>
        </w:tc>
      </w:tr>
      <w:tr>
        <w:trPr>
          <w:trHeight w:val="276" w:hRule="atLeast"/>
        </w:trPr>
        <w:tc>
          <w:tcPr>
            <w:tcW w:w="1539" w:type="dxa"/>
          </w:tcPr>
          <w:p>
            <w:pPr>
              <w:pStyle w:val="TableParagraph"/>
              <w:spacing w:before="15"/>
              <w:ind w:left="50"/>
              <w:rPr>
                <w:sz w:val="24"/>
              </w:rPr>
            </w:pPr>
            <w:r>
              <w:rPr>
                <w:spacing w:val="-5"/>
                <w:sz w:val="24"/>
              </w:rPr>
              <w:t>SE</w:t>
            </w:r>
          </w:p>
        </w:tc>
        <w:tc>
          <w:tcPr>
            <w:tcW w:w="1675" w:type="dxa"/>
          </w:tcPr>
          <w:p>
            <w:pPr>
              <w:pStyle w:val="TableParagraph"/>
              <w:spacing w:before="15"/>
              <w:ind w:left="231"/>
              <w:rPr>
                <w:sz w:val="24"/>
              </w:rPr>
            </w:pPr>
            <w:r>
              <w:rPr>
                <w:sz w:val="24"/>
              </w:rPr>
              <w:t>36.7 ± </w:t>
            </w:r>
            <w:r>
              <w:rPr>
                <w:spacing w:val="-2"/>
                <w:sz w:val="24"/>
              </w:rPr>
              <w:t>11.8</w:t>
            </w:r>
            <w:r>
              <w:rPr>
                <w:spacing w:val="-2"/>
                <w:sz w:val="24"/>
                <w:vertAlign w:val="superscript"/>
              </w:rPr>
              <w:t>a</w:t>
            </w:r>
          </w:p>
        </w:tc>
        <w:tc>
          <w:tcPr>
            <w:tcW w:w="1741" w:type="dxa"/>
          </w:tcPr>
          <w:p>
            <w:pPr>
              <w:pStyle w:val="TableParagraph"/>
              <w:spacing w:before="15"/>
              <w:ind w:left="261"/>
              <w:rPr>
                <w:sz w:val="24"/>
              </w:rPr>
            </w:pPr>
            <w:r>
              <w:rPr>
                <w:sz w:val="24"/>
              </w:rPr>
              <w:t>51.4 ± 10.2</w:t>
            </w:r>
            <w:r>
              <w:rPr>
                <w:spacing w:val="-20"/>
                <w:sz w:val="24"/>
              </w:rPr>
              <w:t> </w:t>
            </w:r>
            <w:r>
              <w:rPr>
                <w:spacing w:val="-10"/>
                <w:sz w:val="24"/>
                <w:vertAlign w:val="superscript"/>
              </w:rPr>
              <w:t>b</w:t>
            </w:r>
          </w:p>
        </w:tc>
        <w:tc>
          <w:tcPr>
            <w:tcW w:w="1560" w:type="dxa"/>
          </w:tcPr>
          <w:p>
            <w:pPr>
              <w:pStyle w:val="TableParagraph"/>
              <w:spacing w:before="15"/>
              <w:ind w:left="212"/>
              <w:rPr>
                <w:sz w:val="24"/>
              </w:rPr>
            </w:pPr>
            <w:r>
              <w:rPr>
                <w:sz w:val="24"/>
              </w:rPr>
              <w:t>66.4 ± 10.2</w:t>
            </w:r>
            <w:r>
              <w:rPr>
                <w:spacing w:val="-20"/>
                <w:sz w:val="24"/>
              </w:rPr>
              <w:t> </w:t>
            </w:r>
            <w:r>
              <w:rPr>
                <w:spacing w:val="-10"/>
                <w:sz w:val="24"/>
                <w:vertAlign w:val="superscript"/>
              </w:rPr>
              <w:t>c</w:t>
            </w:r>
          </w:p>
        </w:tc>
        <w:tc>
          <w:tcPr>
            <w:tcW w:w="1020" w:type="dxa"/>
          </w:tcPr>
          <w:p>
            <w:pPr>
              <w:pStyle w:val="TableParagraph"/>
              <w:spacing w:before="15"/>
              <w:ind w:left="97"/>
              <w:rPr>
                <w:sz w:val="24"/>
              </w:rPr>
            </w:pPr>
            <w:r>
              <w:rPr>
                <w:spacing w:val="-2"/>
                <w:sz w:val="24"/>
              </w:rPr>
              <w:t>47.402</w:t>
            </w:r>
          </w:p>
        </w:tc>
        <w:tc>
          <w:tcPr>
            <w:tcW w:w="1093" w:type="dxa"/>
            <w:gridSpan w:val="2"/>
          </w:tcPr>
          <w:p>
            <w:pPr>
              <w:pStyle w:val="TableParagraph"/>
              <w:spacing w:before="15"/>
              <w:ind w:left="155"/>
              <w:rPr>
                <w:sz w:val="24"/>
              </w:rPr>
            </w:pPr>
            <w:r>
              <w:rPr>
                <w:spacing w:val="-2"/>
                <w:sz w:val="24"/>
              </w:rPr>
              <w:t>0.001</w:t>
            </w:r>
          </w:p>
        </w:tc>
      </w:tr>
      <w:tr>
        <w:trPr>
          <w:trHeight w:val="276" w:hRule="atLeast"/>
        </w:trPr>
        <w:tc>
          <w:tcPr>
            <w:tcW w:w="1539" w:type="dxa"/>
          </w:tcPr>
          <w:p>
            <w:pPr>
              <w:pStyle w:val="TableParagraph"/>
              <w:spacing w:before="15"/>
              <w:ind w:left="50"/>
              <w:rPr>
                <w:sz w:val="24"/>
              </w:rPr>
            </w:pPr>
            <w:r>
              <w:rPr>
                <w:spacing w:val="-5"/>
                <w:sz w:val="24"/>
              </w:rPr>
              <w:t>DE</w:t>
            </w:r>
          </w:p>
        </w:tc>
        <w:tc>
          <w:tcPr>
            <w:tcW w:w="1675" w:type="dxa"/>
          </w:tcPr>
          <w:p>
            <w:pPr>
              <w:pStyle w:val="TableParagraph"/>
              <w:spacing w:before="15"/>
              <w:ind w:left="210"/>
              <w:rPr>
                <w:sz w:val="24"/>
              </w:rPr>
            </w:pPr>
            <w:r>
              <w:rPr>
                <w:sz w:val="24"/>
              </w:rPr>
              <w:t>11.2 ± </w:t>
            </w:r>
            <w:r>
              <w:rPr>
                <w:spacing w:val="-2"/>
                <w:sz w:val="24"/>
              </w:rPr>
              <w:t>2.63</w:t>
            </w:r>
            <w:r>
              <w:rPr>
                <w:spacing w:val="-2"/>
                <w:sz w:val="24"/>
                <w:vertAlign w:val="superscript"/>
              </w:rPr>
              <w:t>a</w:t>
            </w:r>
          </w:p>
        </w:tc>
        <w:tc>
          <w:tcPr>
            <w:tcW w:w="1741" w:type="dxa"/>
          </w:tcPr>
          <w:p>
            <w:pPr>
              <w:pStyle w:val="TableParagraph"/>
              <w:spacing w:before="15"/>
              <w:ind w:left="239"/>
              <w:rPr>
                <w:sz w:val="24"/>
              </w:rPr>
            </w:pPr>
            <w:r>
              <w:rPr>
                <w:sz w:val="24"/>
              </w:rPr>
              <w:t>14.6 ± </w:t>
            </w:r>
            <w:r>
              <w:rPr>
                <w:spacing w:val="-2"/>
                <w:sz w:val="24"/>
              </w:rPr>
              <w:t>2.52</w:t>
            </w:r>
            <w:r>
              <w:rPr>
                <w:spacing w:val="-2"/>
                <w:sz w:val="24"/>
                <w:vertAlign w:val="superscript"/>
              </w:rPr>
              <w:t>b</w:t>
            </w:r>
          </w:p>
        </w:tc>
        <w:tc>
          <w:tcPr>
            <w:tcW w:w="1560" w:type="dxa"/>
          </w:tcPr>
          <w:p>
            <w:pPr>
              <w:pStyle w:val="TableParagraph"/>
              <w:spacing w:before="15"/>
              <w:ind w:left="210"/>
              <w:rPr>
                <w:sz w:val="24"/>
              </w:rPr>
            </w:pPr>
            <w:r>
              <w:rPr>
                <w:sz w:val="24"/>
              </w:rPr>
              <w:t>20.0 ± </w:t>
            </w:r>
            <w:r>
              <w:rPr>
                <w:spacing w:val="-2"/>
                <w:sz w:val="24"/>
              </w:rPr>
              <w:t>2.92</w:t>
            </w:r>
            <w:r>
              <w:rPr>
                <w:spacing w:val="-2"/>
                <w:sz w:val="24"/>
                <w:vertAlign w:val="superscript"/>
              </w:rPr>
              <w:t>c</w:t>
            </w:r>
          </w:p>
        </w:tc>
        <w:tc>
          <w:tcPr>
            <w:tcW w:w="1020" w:type="dxa"/>
          </w:tcPr>
          <w:p>
            <w:pPr>
              <w:pStyle w:val="TableParagraph"/>
              <w:spacing w:before="15"/>
              <w:ind w:left="114"/>
              <w:rPr>
                <w:sz w:val="24"/>
              </w:rPr>
            </w:pPr>
            <w:r>
              <w:rPr>
                <w:spacing w:val="-2"/>
                <w:sz w:val="24"/>
              </w:rPr>
              <w:t>62.126</w:t>
            </w:r>
          </w:p>
        </w:tc>
        <w:tc>
          <w:tcPr>
            <w:tcW w:w="1093" w:type="dxa"/>
            <w:gridSpan w:val="2"/>
          </w:tcPr>
          <w:p>
            <w:pPr>
              <w:pStyle w:val="TableParagraph"/>
              <w:spacing w:before="15"/>
              <w:ind w:left="174"/>
              <w:rPr>
                <w:sz w:val="24"/>
              </w:rPr>
            </w:pPr>
            <w:r>
              <w:rPr>
                <w:spacing w:val="-2"/>
                <w:sz w:val="24"/>
              </w:rPr>
              <w:t>0.001</w:t>
            </w:r>
          </w:p>
        </w:tc>
      </w:tr>
      <w:tr>
        <w:trPr>
          <w:trHeight w:val="275" w:hRule="atLeast"/>
        </w:trPr>
        <w:tc>
          <w:tcPr>
            <w:tcW w:w="1539" w:type="dxa"/>
          </w:tcPr>
          <w:p>
            <w:pPr>
              <w:pStyle w:val="TableParagraph"/>
              <w:spacing w:before="15"/>
              <w:ind w:left="50"/>
              <w:rPr>
                <w:sz w:val="24"/>
              </w:rPr>
            </w:pPr>
            <w:r>
              <w:rPr>
                <w:spacing w:val="-4"/>
                <w:sz w:val="24"/>
              </w:rPr>
              <w:t>SRPE</w:t>
            </w:r>
          </w:p>
        </w:tc>
        <w:tc>
          <w:tcPr>
            <w:tcW w:w="1675" w:type="dxa"/>
          </w:tcPr>
          <w:p>
            <w:pPr>
              <w:pStyle w:val="TableParagraph"/>
              <w:spacing w:before="15"/>
              <w:ind w:left="226"/>
              <w:rPr>
                <w:sz w:val="24"/>
              </w:rPr>
            </w:pPr>
            <w:r>
              <w:rPr>
                <w:sz w:val="24"/>
              </w:rPr>
              <w:t>13.4 ±</w:t>
            </w:r>
            <w:r>
              <w:rPr>
                <w:spacing w:val="-3"/>
                <w:sz w:val="24"/>
              </w:rPr>
              <w:t> </w:t>
            </w:r>
            <w:r>
              <w:rPr>
                <w:spacing w:val="-2"/>
                <w:sz w:val="24"/>
              </w:rPr>
              <w:t>2.12</w:t>
            </w:r>
            <w:r>
              <w:rPr>
                <w:spacing w:val="-2"/>
                <w:sz w:val="24"/>
                <w:vertAlign w:val="superscript"/>
              </w:rPr>
              <w:t>a</w:t>
            </w:r>
          </w:p>
        </w:tc>
        <w:tc>
          <w:tcPr>
            <w:tcW w:w="1741" w:type="dxa"/>
          </w:tcPr>
          <w:p>
            <w:pPr>
              <w:pStyle w:val="TableParagraph"/>
              <w:spacing w:before="15"/>
              <w:ind w:left="254"/>
              <w:rPr>
                <w:sz w:val="24"/>
              </w:rPr>
            </w:pPr>
            <w:r>
              <w:rPr>
                <w:sz w:val="24"/>
              </w:rPr>
              <w:t>12.6 ± </w:t>
            </w:r>
            <w:r>
              <w:rPr>
                <w:spacing w:val="-2"/>
                <w:sz w:val="24"/>
              </w:rPr>
              <w:t>2.16</w:t>
            </w:r>
            <w:r>
              <w:rPr>
                <w:spacing w:val="-2"/>
                <w:sz w:val="24"/>
                <w:vertAlign w:val="superscript"/>
              </w:rPr>
              <w:t>a</w:t>
            </w:r>
          </w:p>
        </w:tc>
        <w:tc>
          <w:tcPr>
            <w:tcW w:w="1560" w:type="dxa"/>
          </w:tcPr>
          <w:p>
            <w:pPr>
              <w:pStyle w:val="TableParagraph"/>
              <w:spacing w:before="15"/>
              <w:ind w:left="215"/>
              <w:rPr>
                <w:sz w:val="24"/>
              </w:rPr>
            </w:pPr>
            <w:r>
              <w:rPr>
                <w:sz w:val="24"/>
              </w:rPr>
              <w:t>9.06 ± </w:t>
            </w:r>
            <w:r>
              <w:rPr>
                <w:spacing w:val="-2"/>
                <w:sz w:val="24"/>
              </w:rPr>
              <w:t>2.16</w:t>
            </w:r>
            <w:r>
              <w:rPr>
                <w:spacing w:val="-2"/>
                <w:sz w:val="24"/>
                <w:vertAlign w:val="superscript"/>
              </w:rPr>
              <w:t>b</w:t>
            </w:r>
          </w:p>
        </w:tc>
        <w:tc>
          <w:tcPr>
            <w:tcW w:w="1020" w:type="dxa"/>
          </w:tcPr>
          <w:p>
            <w:pPr>
              <w:pStyle w:val="TableParagraph"/>
              <w:spacing w:before="15"/>
              <w:ind w:left="128"/>
              <w:rPr>
                <w:sz w:val="24"/>
              </w:rPr>
            </w:pPr>
            <w:r>
              <w:rPr>
                <w:spacing w:val="-2"/>
                <w:sz w:val="24"/>
              </w:rPr>
              <w:t>22.419</w:t>
            </w:r>
          </w:p>
        </w:tc>
        <w:tc>
          <w:tcPr>
            <w:tcW w:w="1093" w:type="dxa"/>
            <w:gridSpan w:val="2"/>
          </w:tcPr>
          <w:p>
            <w:pPr>
              <w:pStyle w:val="TableParagraph"/>
              <w:spacing w:before="15"/>
              <w:ind w:left="186"/>
              <w:rPr>
                <w:sz w:val="24"/>
              </w:rPr>
            </w:pPr>
            <w:r>
              <w:rPr>
                <w:spacing w:val="-2"/>
                <w:sz w:val="24"/>
              </w:rPr>
              <w:t>0.025</w:t>
            </w:r>
          </w:p>
        </w:tc>
      </w:tr>
      <w:tr>
        <w:trPr>
          <w:trHeight w:val="290" w:hRule="atLeast"/>
        </w:trPr>
        <w:tc>
          <w:tcPr>
            <w:tcW w:w="1539" w:type="dxa"/>
          </w:tcPr>
          <w:p>
            <w:pPr>
              <w:pStyle w:val="TableParagraph"/>
              <w:spacing w:line="256" w:lineRule="exact" w:before="15"/>
              <w:ind w:left="50"/>
              <w:rPr>
                <w:sz w:val="24"/>
              </w:rPr>
            </w:pPr>
            <w:r>
              <w:rPr>
                <w:spacing w:val="-4"/>
                <w:sz w:val="24"/>
              </w:rPr>
              <w:t>DRPE</w:t>
            </w:r>
          </w:p>
        </w:tc>
        <w:tc>
          <w:tcPr>
            <w:tcW w:w="1675" w:type="dxa"/>
          </w:tcPr>
          <w:p>
            <w:pPr>
              <w:pStyle w:val="TableParagraph"/>
              <w:spacing w:line="256" w:lineRule="exact" w:before="15"/>
              <w:ind w:left="205"/>
              <w:rPr>
                <w:sz w:val="24"/>
              </w:rPr>
            </w:pPr>
            <w:r>
              <w:rPr>
                <w:sz w:val="24"/>
              </w:rPr>
              <w:t>14.1 ± </w:t>
            </w:r>
            <w:r>
              <w:rPr>
                <w:spacing w:val="-2"/>
                <w:sz w:val="24"/>
              </w:rPr>
              <w:t>2.55</w:t>
            </w:r>
            <w:r>
              <w:rPr>
                <w:spacing w:val="-2"/>
                <w:sz w:val="24"/>
                <w:vertAlign w:val="superscript"/>
              </w:rPr>
              <w:t>a</w:t>
            </w:r>
          </w:p>
        </w:tc>
        <w:tc>
          <w:tcPr>
            <w:tcW w:w="1741" w:type="dxa"/>
          </w:tcPr>
          <w:p>
            <w:pPr>
              <w:pStyle w:val="TableParagraph"/>
              <w:spacing w:line="256" w:lineRule="exact" w:before="15"/>
              <w:ind w:left="234"/>
              <w:rPr>
                <w:sz w:val="24"/>
              </w:rPr>
            </w:pPr>
            <w:r>
              <w:rPr>
                <w:sz w:val="24"/>
              </w:rPr>
              <w:t>13.7 ± </w:t>
            </w:r>
            <w:r>
              <w:rPr>
                <w:spacing w:val="-2"/>
                <w:sz w:val="24"/>
              </w:rPr>
              <w:t>2.11</w:t>
            </w:r>
            <w:r>
              <w:rPr>
                <w:spacing w:val="-2"/>
                <w:sz w:val="24"/>
                <w:vertAlign w:val="superscript"/>
              </w:rPr>
              <w:t>a</w:t>
            </w:r>
          </w:p>
        </w:tc>
        <w:tc>
          <w:tcPr>
            <w:tcW w:w="1560" w:type="dxa"/>
          </w:tcPr>
          <w:p>
            <w:pPr>
              <w:pStyle w:val="TableParagraph"/>
              <w:spacing w:line="256" w:lineRule="exact" w:before="15"/>
              <w:ind w:left="195"/>
              <w:rPr>
                <w:sz w:val="24"/>
              </w:rPr>
            </w:pPr>
            <w:r>
              <w:rPr>
                <w:sz w:val="24"/>
              </w:rPr>
              <w:t>10.7 ± </w:t>
            </w:r>
            <w:r>
              <w:rPr>
                <w:spacing w:val="-2"/>
                <w:sz w:val="24"/>
              </w:rPr>
              <w:t>2.11</w:t>
            </w:r>
            <w:r>
              <w:rPr>
                <w:spacing w:val="-2"/>
                <w:sz w:val="24"/>
                <w:vertAlign w:val="superscript"/>
              </w:rPr>
              <w:t>b</w:t>
            </w:r>
          </w:p>
        </w:tc>
        <w:tc>
          <w:tcPr>
            <w:tcW w:w="1020" w:type="dxa"/>
          </w:tcPr>
          <w:p>
            <w:pPr>
              <w:pStyle w:val="TableParagraph"/>
              <w:spacing w:line="256" w:lineRule="exact" w:before="15"/>
              <w:ind w:left="109"/>
              <w:rPr>
                <w:sz w:val="24"/>
              </w:rPr>
            </w:pPr>
            <w:r>
              <w:rPr>
                <w:spacing w:val="-2"/>
                <w:sz w:val="24"/>
              </w:rPr>
              <w:t>16.767</w:t>
            </w:r>
          </w:p>
        </w:tc>
        <w:tc>
          <w:tcPr>
            <w:tcW w:w="1093" w:type="dxa"/>
            <w:gridSpan w:val="2"/>
          </w:tcPr>
          <w:p>
            <w:pPr>
              <w:pStyle w:val="TableParagraph"/>
              <w:spacing w:line="256" w:lineRule="exact" w:before="15"/>
              <w:ind w:left="167"/>
              <w:rPr>
                <w:sz w:val="24"/>
              </w:rPr>
            </w:pPr>
            <w:r>
              <w:rPr>
                <w:spacing w:val="-2"/>
                <w:sz w:val="24"/>
              </w:rPr>
              <w:t>0.001</w:t>
            </w:r>
          </w:p>
        </w:tc>
      </w:tr>
    </w:tbl>
    <w:p>
      <w:pPr>
        <w:pStyle w:val="BodyText"/>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pStyle w:val="BodyText"/>
      </w:pP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spacing w:line="274" w:lineRule="exact" w:before="6"/>
        <w:ind w:left="460"/>
      </w:pPr>
      <w:r>
        <w:rPr>
          <w:spacing w:val="-2"/>
        </w:rPr>
        <w:t>x̄</w:t>
      </w:r>
      <w:r>
        <w:rPr>
          <w:spacing w:val="13"/>
        </w:rPr>
        <w:t> </w:t>
      </w:r>
      <w:r>
        <w:rPr>
          <w:spacing w:val="-2"/>
        </w:rPr>
        <w:t>=</w:t>
      </w:r>
      <w:r>
        <w:rPr>
          <w:spacing w:val="-13"/>
        </w:rPr>
        <w:t> </w:t>
      </w:r>
      <w:r>
        <w:rPr>
          <w:spacing w:val="-4"/>
        </w:rPr>
        <w:t>Mean</w:t>
      </w:r>
    </w:p>
    <w:p>
      <w:pPr>
        <w:pStyle w:val="BodyText"/>
        <w:spacing w:line="274" w:lineRule="exact"/>
        <w:ind w:left="400"/>
      </w:pPr>
      <w:r>
        <w:rPr/>
        <w:t>SD</w:t>
      </w:r>
      <w:r>
        <w:rPr>
          <w:spacing w:val="-1"/>
        </w:rPr>
        <w:t> </w:t>
      </w:r>
      <w:r>
        <w:rPr/>
        <w:t>=</w:t>
      </w:r>
      <w:r>
        <w:rPr>
          <w:spacing w:val="-3"/>
        </w:rPr>
        <w:t> </w:t>
      </w:r>
      <w:r>
        <w:rPr/>
        <w:t>Standard </w:t>
      </w:r>
      <w:r>
        <w:rPr>
          <w:spacing w:val="-2"/>
        </w:rPr>
        <w:t>deviation</w:t>
      </w:r>
    </w:p>
    <w:p>
      <w:pPr>
        <w:pStyle w:val="BodyText"/>
        <w:ind w:left="400"/>
      </w:pPr>
      <w:r>
        <w:rPr/>
        <w:t>VAS</w:t>
      </w:r>
      <w:r>
        <w:rPr>
          <w:spacing w:val="-1"/>
        </w:rPr>
        <w:t> </w:t>
      </w:r>
      <w:r>
        <w:rPr/>
        <w:t>=</w:t>
      </w:r>
      <w:r>
        <w:rPr>
          <w:spacing w:val="-1"/>
        </w:rPr>
        <w:t> </w:t>
      </w:r>
      <w:r>
        <w:rPr/>
        <w:t>Visual</w:t>
      </w:r>
      <w:r>
        <w:rPr>
          <w:spacing w:val="-1"/>
        </w:rPr>
        <w:t> </w:t>
      </w:r>
      <w:r>
        <w:rPr/>
        <w:t>Analogue</w:t>
      </w:r>
      <w:r>
        <w:rPr>
          <w:spacing w:val="-1"/>
        </w:rPr>
        <w:t> </w:t>
      </w:r>
      <w:r>
        <w:rPr>
          <w:spacing w:val="-2"/>
        </w:rPr>
        <w:t>Scale</w:t>
      </w:r>
    </w:p>
    <w:p>
      <w:pPr>
        <w:pStyle w:val="BodyText"/>
        <w:ind w:left="340" w:right="2704"/>
      </w:pPr>
      <w:r>
        <w:rPr/>
        <w:t>QVAS</w:t>
      </w:r>
      <w:r>
        <w:rPr>
          <w:spacing w:val="-5"/>
        </w:rPr>
        <w:t> </w:t>
      </w:r>
      <w:r>
        <w:rPr/>
        <w:t>=</w:t>
      </w:r>
      <w:r>
        <w:rPr>
          <w:spacing w:val="-4"/>
        </w:rPr>
        <w:t> </w:t>
      </w:r>
      <w:r>
        <w:rPr/>
        <w:t>Quadruple</w:t>
      </w:r>
      <w:r>
        <w:rPr>
          <w:spacing w:val="-5"/>
        </w:rPr>
        <w:t> </w:t>
      </w:r>
      <w:r>
        <w:rPr/>
        <w:t>Visual</w:t>
      </w:r>
      <w:r>
        <w:rPr>
          <w:spacing w:val="-5"/>
        </w:rPr>
        <w:t> </w:t>
      </w:r>
      <w:r>
        <w:rPr/>
        <w:t>Analogue</w:t>
      </w:r>
      <w:r>
        <w:rPr>
          <w:spacing w:val="-6"/>
        </w:rPr>
        <w:t> </w:t>
      </w:r>
      <w:r>
        <w:rPr/>
        <w:t>Scale</w:t>
      </w:r>
      <w:r>
        <w:rPr>
          <w:spacing w:val="-5"/>
        </w:rPr>
        <w:t> </w:t>
      </w:r>
      <w:r>
        <w:rPr/>
        <w:t>(Total</w:t>
      </w:r>
      <w:r>
        <w:rPr>
          <w:spacing w:val="-5"/>
        </w:rPr>
        <w:t> </w:t>
      </w:r>
      <w:r>
        <w:rPr/>
        <w:t>score</w:t>
      </w:r>
      <w:r>
        <w:rPr>
          <w:spacing w:val="-4"/>
        </w:rPr>
        <w:t> </w:t>
      </w:r>
      <w:r>
        <w:rPr/>
        <w:t>–</w:t>
      </w:r>
      <w:r>
        <w:rPr>
          <w:spacing w:val="-3"/>
        </w:rPr>
        <w:t> </w:t>
      </w:r>
      <w:r>
        <w:rPr/>
        <w:t>100) RMLDQ = Roland Morris Disability Questionnaire</w:t>
      </w:r>
    </w:p>
    <w:p>
      <w:pPr>
        <w:pStyle w:val="BodyText"/>
        <w:ind w:left="340" w:right="6357"/>
      </w:pPr>
      <w:r>
        <w:rPr/>
        <w:t>SE = Static Endurance</w:t>
      </w:r>
      <w:r>
        <w:rPr>
          <w:spacing w:val="40"/>
        </w:rPr>
        <w:t> </w:t>
      </w:r>
      <w:r>
        <w:rPr/>
        <w:t>DE</w:t>
      </w:r>
      <w:r>
        <w:rPr>
          <w:spacing w:val="-12"/>
        </w:rPr>
        <w:t> </w:t>
      </w:r>
      <w:r>
        <w:rPr/>
        <w:t>=</w:t>
      </w:r>
      <w:r>
        <w:rPr>
          <w:spacing w:val="-14"/>
        </w:rPr>
        <w:t> </w:t>
      </w:r>
      <w:r>
        <w:rPr/>
        <w:t>Dynamic</w:t>
      </w:r>
      <w:r>
        <w:rPr>
          <w:spacing w:val="-13"/>
        </w:rPr>
        <w:t> </w:t>
      </w:r>
      <w:r>
        <w:rPr/>
        <w:t>Endurance</w:t>
      </w:r>
    </w:p>
    <w:p>
      <w:pPr>
        <w:pStyle w:val="BodyText"/>
        <w:ind w:left="340" w:right="4412"/>
      </w:pPr>
      <w:r>
        <w:rPr/>
        <w:t>SRPE = Static rate of perceived exertion DRPE</w:t>
      </w:r>
      <w:r>
        <w:rPr>
          <w:spacing w:val="-6"/>
        </w:rPr>
        <w:t> </w:t>
      </w:r>
      <w:r>
        <w:rPr/>
        <w:t>=</w:t>
      </w:r>
      <w:r>
        <w:rPr>
          <w:spacing w:val="-8"/>
        </w:rPr>
        <w:t> </w:t>
      </w:r>
      <w:r>
        <w:rPr/>
        <w:t>Dynamic</w:t>
      </w:r>
      <w:r>
        <w:rPr>
          <w:spacing w:val="-7"/>
        </w:rPr>
        <w:t> </w:t>
      </w:r>
      <w:r>
        <w:rPr/>
        <w:t>rate</w:t>
      </w:r>
      <w:r>
        <w:rPr>
          <w:spacing w:val="-6"/>
        </w:rPr>
        <w:t> </w:t>
      </w:r>
      <w:r>
        <w:rPr/>
        <w:t>of</w:t>
      </w:r>
      <w:r>
        <w:rPr>
          <w:spacing w:val="-6"/>
        </w:rPr>
        <w:t> </w:t>
      </w:r>
      <w:r>
        <w:rPr/>
        <w:t>perceived</w:t>
      </w:r>
      <w:r>
        <w:rPr>
          <w:spacing w:val="-6"/>
        </w:rPr>
        <w:t> </w:t>
      </w:r>
      <w:r>
        <w:rPr/>
        <w:t>exertion</w:t>
      </w:r>
    </w:p>
    <w:p>
      <w:pPr>
        <w:spacing w:after="0"/>
        <w:sectPr>
          <w:pgSz w:w="12240" w:h="15840"/>
          <w:pgMar w:header="722" w:footer="0" w:top="980" w:bottom="280" w:left="1340" w:right="1660"/>
        </w:sectPr>
      </w:pPr>
    </w:p>
    <w:p>
      <w:pPr>
        <w:pStyle w:val="BodyText"/>
        <w:spacing w:before="168"/>
      </w:pPr>
    </w:p>
    <w:p>
      <w:pPr>
        <w:pStyle w:val="BodyText"/>
        <w:ind w:left="460" w:right="134"/>
        <w:jc w:val="both"/>
      </w:pPr>
      <w:r>
        <w:rPr/>
        <mc:AlternateContent>
          <mc:Choice Requires="wps">
            <w:drawing>
              <wp:anchor distT="0" distB="0" distL="0" distR="0" allowOverlap="1" layoutInCell="1" locked="0" behindDoc="1" simplePos="0" relativeHeight="482974208">
                <wp:simplePos x="0" y="0"/>
                <wp:positionH relativeFrom="page">
                  <wp:posOffset>1143304</wp:posOffset>
                </wp:positionH>
                <wp:positionV relativeFrom="paragraph">
                  <wp:posOffset>1605349</wp:posOffset>
                </wp:positionV>
                <wp:extent cx="5334000" cy="502729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5334000" cy="5027295"/>
                          <a:chExt cx="5334000" cy="5027295"/>
                        </a:xfrm>
                      </wpg:grpSpPr>
                      <pic:pic>
                        <pic:nvPicPr>
                          <pic:cNvPr id="237" name="Image 237"/>
                          <pic:cNvPicPr/>
                        </pic:nvPicPr>
                        <pic:blipFill>
                          <a:blip r:embed="rId5" cstate="print"/>
                          <a:stretch>
                            <a:fillRect/>
                          </a:stretch>
                        </pic:blipFill>
                        <pic:spPr>
                          <a:xfrm>
                            <a:off x="131140" y="0"/>
                            <a:ext cx="5084699" cy="5027104"/>
                          </a:xfrm>
                          <a:prstGeom prst="rect">
                            <a:avLst/>
                          </a:prstGeom>
                        </pic:spPr>
                      </pic:pic>
                      <wps:wsp>
                        <wps:cNvPr id="238" name="Graphic 238"/>
                        <wps:cNvSpPr/>
                        <wps:spPr>
                          <a:xfrm>
                            <a:off x="0" y="224788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20pt;height:395.85pt;mso-position-horizontal-relative:page;mso-position-vertical-relative:paragraph;z-index:-20342272" id="docshapegroup115" coordorigin="1800,2528" coordsize="8400,7917">
                <v:shape style="position:absolute;left:2007;top:2528;width:8008;height:7917" type="#_x0000_t75" id="docshape116" stroked="false">
                  <v:imagedata r:id="rId5" o:title=""/>
                </v:shape>
                <v:line style="position:absolute" from="1800,6068" to="10200,6068"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74720">
                <wp:simplePos x="0" y="0"/>
                <wp:positionH relativeFrom="page">
                  <wp:posOffset>1143304</wp:posOffset>
                </wp:positionH>
                <wp:positionV relativeFrom="paragraph">
                  <wp:posOffset>698168</wp:posOffset>
                </wp:positionV>
                <wp:extent cx="5411470" cy="127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5411470" cy="1270"/>
                        </a:xfrm>
                        <a:custGeom>
                          <a:avLst/>
                          <a:gdLst/>
                          <a:ahLst/>
                          <a:cxnLst/>
                          <a:rect l="l" t="t" r="r" b="b"/>
                          <a:pathLst>
                            <a:path w="5411470" h="0">
                              <a:moveTo>
                                <a:pt x="0" y="0"/>
                              </a:moveTo>
                              <a:lnTo>
                                <a:pt x="54111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41760" from="90.024002pt,54.973877pt" to="516.100004pt,54.973877pt" stroked="true" strokeweight=".487125pt" strokecolor="#000000">
                <v:stroke dashstyle="solid"/>
                <w10:wrap type="none"/>
              </v:line>
            </w:pict>
          </mc:Fallback>
        </mc:AlternateContent>
      </w:r>
      <w:r>
        <w:rPr/>
        <w:t>Table 10: Friedman‘s ANOVA and Wilcoxon signed ranked test multiple comparisons of the categorical treatment outcomes among participants in the MPG across the 3 time points of the study (n=25)</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8"/>
        <w:gridCol w:w="1667"/>
        <w:gridCol w:w="1516"/>
        <w:gridCol w:w="1472"/>
        <w:gridCol w:w="1243"/>
        <w:gridCol w:w="1437"/>
      </w:tblGrid>
      <w:tr>
        <w:trPr>
          <w:trHeight w:val="818" w:hRule="atLeast"/>
        </w:trPr>
        <w:tc>
          <w:tcPr>
            <w:tcW w:w="1298" w:type="dxa"/>
            <w:tcBorders>
              <w:top w:val="single" w:sz="4" w:space="0" w:color="000000"/>
            </w:tcBorders>
          </w:tcPr>
          <w:p>
            <w:pPr>
              <w:pStyle w:val="TableParagraph"/>
              <w:spacing w:line="240" w:lineRule="auto" w:before="276"/>
              <w:ind w:left="50"/>
              <w:rPr>
                <w:sz w:val="24"/>
              </w:rPr>
            </w:pPr>
            <w:r>
              <w:rPr>
                <w:spacing w:val="-2"/>
                <w:sz w:val="24"/>
              </w:rPr>
              <w:t>Outcome</w:t>
            </w:r>
          </w:p>
        </w:tc>
        <w:tc>
          <w:tcPr>
            <w:tcW w:w="1667" w:type="dxa"/>
            <w:tcBorders>
              <w:top w:val="single" w:sz="4" w:space="0" w:color="000000"/>
            </w:tcBorders>
          </w:tcPr>
          <w:p>
            <w:pPr>
              <w:pStyle w:val="TableParagraph"/>
              <w:spacing w:line="240" w:lineRule="auto"/>
              <w:ind w:left="290" w:right="285" w:firstLine="261"/>
              <w:rPr>
                <w:sz w:val="24"/>
              </w:rPr>
            </w:pPr>
            <w:r>
              <w:rPr>
                <w:spacing w:val="-2"/>
                <w:sz w:val="24"/>
              </w:rPr>
              <w:t>Baseline </w:t>
            </w:r>
            <w:r>
              <w:rPr>
                <w:sz w:val="24"/>
              </w:rPr>
              <w:t>Mean rank</w:t>
            </w:r>
          </w:p>
        </w:tc>
        <w:tc>
          <w:tcPr>
            <w:tcW w:w="1516" w:type="dxa"/>
            <w:tcBorders>
              <w:top w:val="single" w:sz="4" w:space="0" w:color="000000"/>
            </w:tcBorders>
          </w:tcPr>
          <w:p>
            <w:pPr>
              <w:pStyle w:val="TableParagraph"/>
              <w:spacing w:line="240" w:lineRule="auto"/>
              <w:ind w:left="318" w:right="165" w:firstLine="112"/>
              <w:rPr>
                <w:sz w:val="24"/>
              </w:rPr>
            </w:pPr>
            <w:r>
              <w:rPr>
                <w:sz w:val="24"/>
              </w:rPr>
              <w:t>4</w:t>
            </w:r>
            <w:r>
              <w:rPr>
                <w:sz w:val="24"/>
                <w:vertAlign w:val="superscript"/>
              </w:rPr>
              <w:t>th</w:t>
            </w:r>
            <w:r>
              <w:rPr>
                <w:sz w:val="24"/>
                <w:vertAlign w:val="baseline"/>
              </w:rPr>
              <w:t> week Mean</w:t>
            </w:r>
            <w:r>
              <w:rPr>
                <w:spacing w:val="-4"/>
                <w:sz w:val="24"/>
                <w:vertAlign w:val="baseline"/>
              </w:rPr>
              <w:t> </w:t>
            </w:r>
            <w:r>
              <w:rPr>
                <w:spacing w:val="-4"/>
                <w:sz w:val="24"/>
                <w:vertAlign w:val="baseline"/>
              </w:rPr>
              <w:t>rank</w:t>
            </w:r>
          </w:p>
        </w:tc>
        <w:tc>
          <w:tcPr>
            <w:tcW w:w="1472" w:type="dxa"/>
            <w:tcBorders>
              <w:top w:val="single" w:sz="4" w:space="0" w:color="000000"/>
            </w:tcBorders>
          </w:tcPr>
          <w:p>
            <w:pPr>
              <w:pStyle w:val="TableParagraph"/>
              <w:spacing w:line="240" w:lineRule="auto"/>
              <w:ind w:left="251" w:firstLine="134"/>
              <w:rPr>
                <w:sz w:val="24"/>
              </w:rPr>
            </w:pPr>
            <w:r>
              <w:rPr>
                <w:sz w:val="24"/>
              </w:rPr>
              <w:t>8</w:t>
            </w:r>
            <w:r>
              <w:rPr>
                <w:sz w:val="24"/>
                <w:vertAlign w:val="superscript"/>
              </w:rPr>
              <w:t>th</w:t>
            </w:r>
            <w:r>
              <w:rPr>
                <w:sz w:val="24"/>
                <w:vertAlign w:val="baseline"/>
              </w:rPr>
              <w:t> week Mean</w:t>
            </w:r>
            <w:r>
              <w:rPr>
                <w:spacing w:val="-2"/>
                <w:sz w:val="24"/>
                <w:vertAlign w:val="baseline"/>
              </w:rPr>
              <w:t> </w:t>
            </w:r>
            <w:r>
              <w:rPr>
                <w:spacing w:val="-4"/>
                <w:sz w:val="24"/>
                <w:vertAlign w:val="baseline"/>
              </w:rPr>
              <w:t>rank</w:t>
            </w:r>
          </w:p>
        </w:tc>
        <w:tc>
          <w:tcPr>
            <w:tcW w:w="1243" w:type="dxa"/>
            <w:tcBorders>
              <w:top w:val="single" w:sz="4" w:space="0" w:color="000000"/>
            </w:tcBorders>
          </w:tcPr>
          <w:p>
            <w:pPr>
              <w:pStyle w:val="TableParagraph"/>
              <w:spacing w:line="240" w:lineRule="auto" w:before="276"/>
              <w:ind w:right="66"/>
              <w:jc w:val="center"/>
              <w:rPr>
                <w:sz w:val="24"/>
              </w:rPr>
            </w:pPr>
            <w:r>
              <w:rPr>
                <w:spacing w:val="-5"/>
                <w:sz w:val="24"/>
              </w:rPr>
              <w:t>χ2</w:t>
            </w:r>
          </w:p>
        </w:tc>
        <w:tc>
          <w:tcPr>
            <w:tcW w:w="1437" w:type="dxa"/>
            <w:tcBorders>
              <w:top w:val="single" w:sz="4" w:space="0" w:color="000000"/>
            </w:tcBorders>
          </w:tcPr>
          <w:p>
            <w:pPr>
              <w:pStyle w:val="TableParagraph"/>
              <w:spacing w:line="240" w:lineRule="auto" w:before="276"/>
              <w:ind w:left="299"/>
              <w:rPr>
                <w:sz w:val="24"/>
              </w:rPr>
            </w:pPr>
            <w:r>
              <w:rPr>
                <w:spacing w:val="-2"/>
                <w:sz w:val="24"/>
              </w:rPr>
              <w:t>p-value</w:t>
            </w:r>
          </w:p>
        </w:tc>
      </w:tr>
      <w:tr>
        <w:trPr>
          <w:trHeight w:val="261" w:hRule="atLeast"/>
        </w:trPr>
        <w:tc>
          <w:tcPr>
            <w:tcW w:w="1298" w:type="dxa"/>
            <w:tcBorders>
              <w:top w:val="single" w:sz="4" w:space="0" w:color="000000"/>
            </w:tcBorders>
          </w:tcPr>
          <w:p>
            <w:pPr>
              <w:pStyle w:val="TableParagraph"/>
              <w:ind w:left="50"/>
              <w:rPr>
                <w:sz w:val="24"/>
              </w:rPr>
            </w:pPr>
            <w:r>
              <w:rPr/>
              <mc:AlternateContent>
                <mc:Choice Requires="wps">
                  <w:drawing>
                    <wp:anchor distT="0" distB="0" distL="0" distR="0" allowOverlap="1" layoutInCell="1" locked="0" behindDoc="1" simplePos="0" relativeHeight="482975232">
                      <wp:simplePos x="0" y="0"/>
                      <wp:positionH relativeFrom="column">
                        <wp:posOffset>69850</wp:posOffset>
                      </wp:positionH>
                      <wp:positionV relativeFrom="paragraph">
                        <wp:posOffset>-6268</wp:posOffset>
                      </wp:positionV>
                      <wp:extent cx="5410835" cy="635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5410835" cy="6350"/>
                                <a:chExt cx="5410835" cy="6350"/>
                              </a:xfrm>
                            </wpg:grpSpPr>
                            <wps:wsp>
                              <wps:cNvPr id="241" name="Graphic 241"/>
                              <wps:cNvSpPr/>
                              <wps:spPr>
                                <a:xfrm>
                                  <a:off x="0" y="3093"/>
                                  <a:ext cx="5410835" cy="1270"/>
                                </a:xfrm>
                                <a:custGeom>
                                  <a:avLst/>
                                  <a:gdLst/>
                                  <a:ahLst/>
                                  <a:cxnLst/>
                                  <a:rect l="l" t="t" r="r" b="b"/>
                                  <a:pathLst>
                                    <a:path w="5410835" h="0">
                                      <a:moveTo>
                                        <a:pt x="0" y="0"/>
                                      </a:moveTo>
                                      <a:lnTo>
                                        <a:pt x="541053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05pt;height:.5pt;mso-position-horizontal-relative:column;mso-position-vertical-relative:paragraph;z-index:-20341248" id="docshapegroup117" coordorigin="110,-10" coordsize="8521,10">
                      <v:line style="position:absolute" from="110,-5" to="8631,-5" stroked="true" strokeweight=".487125pt" strokecolor="#000000">
                        <v:stroke dashstyle="solid"/>
                      </v:line>
                      <w10:wrap type="none"/>
                    </v:group>
                  </w:pict>
                </mc:Fallback>
              </mc:AlternateContent>
            </w:r>
            <w:r>
              <w:rPr>
                <w:spacing w:val="-2"/>
                <w:sz w:val="24"/>
              </w:rPr>
              <w:t>OLBPDQ</w:t>
            </w:r>
          </w:p>
        </w:tc>
        <w:tc>
          <w:tcPr>
            <w:tcW w:w="1667" w:type="dxa"/>
            <w:tcBorders>
              <w:top w:val="single" w:sz="4" w:space="0" w:color="000000"/>
            </w:tcBorders>
          </w:tcPr>
          <w:p>
            <w:pPr>
              <w:pStyle w:val="TableParagraph"/>
              <w:ind w:left="369"/>
              <w:rPr>
                <w:sz w:val="24"/>
              </w:rPr>
            </w:pPr>
            <w:r>
              <w:rPr>
                <w:spacing w:val="-2"/>
                <w:sz w:val="24"/>
              </w:rPr>
              <w:t>45.2</w:t>
            </w:r>
            <w:r>
              <w:rPr>
                <w:spacing w:val="-2"/>
                <w:sz w:val="24"/>
                <w:vertAlign w:val="superscript"/>
              </w:rPr>
              <w:t>a</w:t>
            </w:r>
          </w:p>
        </w:tc>
        <w:tc>
          <w:tcPr>
            <w:tcW w:w="1516" w:type="dxa"/>
            <w:tcBorders>
              <w:top w:val="single" w:sz="4" w:space="0" w:color="000000"/>
            </w:tcBorders>
          </w:tcPr>
          <w:p>
            <w:pPr>
              <w:pStyle w:val="TableParagraph"/>
              <w:ind w:left="337"/>
              <w:rPr>
                <w:sz w:val="24"/>
              </w:rPr>
            </w:pPr>
            <w:r>
              <w:rPr>
                <w:spacing w:val="-2"/>
                <w:sz w:val="24"/>
              </w:rPr>
              <w:t>20.3</w:t>
            </w:r>
            <w:r>
              <w:rPr>
                <w:spacing w:val="-2"/>
                <w:sz w:val="24"/>
                <w:vertAlign w:val="superscript"/>
              </w:rPr>
              <w:t>b</w:t>
            </w:r>
          </w:p>
        </w:tc>
        <w:tc>
          <w:tcPr>
            <w:tcW w:w="1472" w:type="dxa"/>
            <w:tcBorders>
              <w:top w:val="single" w:sz="4" w:space="0" w:color="000000"/>
            </w:tcBorders>
          </w:tcPr>
          <w:p>
            <w:pPr>
              <w:pStyle w:val="TableParagraph"/>
              <w:ind w:left="283"/>
              <w:rPr>
                <w:sz w:val="24"/>
              </w:rPr>
            </w:pPr>
            <w:r>
              <w:rPr>
                <w:spacing w:val="-2"/>
                <w:sz w:val="24"/>
              </w:rPr>
              <w:t>17.2</w:t>
            </w:r>
            <w:r>
              <w:rPr>
                <w:spacing w:val="-2"/>
                <w:sz w:val="24"/>
                <w:vertAlign w:val="superscript"/>
              </w:rPr>
              <w:t>c</w:t>
            </w:r>
          </w:p>
        </w:tc>
        <w:tc>
          <w:tcPr>
            <w:tcW w:w="1243" w:type="dxa"/>
            <w:tcBorders>
              <w:top w:val="single" w:sz="4" w:space="0" w:color="000000"/>
            </w:tcBorders>
          </w:tcPr>
          <w:p>
            <w:pPr>
              <w:pStyle w:val="TableParagraph"/>
              <w:ind w:right="259"/>
              <w:jc w:val="right"/>
              <w:rPr>
                <w:sz w:val="24"/>
              </w:rPr>
            </w:pPr>
            <w:r>
              <w:rPr>
                <w:spacing w:val="-2"/>
                <w:sz w:val="24"/>
              </w:rPr>
              <w:t>50.000</w:t>
            </w:r>
          </w:p>
        </w:tc>
        <w:tc>
          <w:tcPr>
            <w:tcW w:w="1437" w:type="dxa"/>
            <w:tcBorders>
              <w:top w:val="single" w:sz="4" w:space="0" w:color="000000"/>
            </w:tcBorders>
          </w:tcPr>
          <w:p>
            <w:pPr>
              <w:pStyle w:val="TableParagraph"/>
              <w:ind w:left="278"/>
              <w:rPr>
                <w:sz w:val="24"/>
              </w:rPr>
            </w:pPr>
            <w:r>
              <w:rPr>
                <w:spacing w:val="-2"/>
                <w:sz w:val="24"/>
              </w:rPr>
              <w:t>0.001</w:t>
            </w:r>
          </w:p>
        </w:tc>
      </w:tr>
      <w:tr>
        <w:trPr>
          <w:trHeight w:val="276" w:hRule="atLeast"/>
        </w:trPr>
        <w:tc>
          <w:tcPr>
            <w:tcW w:w="1298" w:type="dxa"/>
          </w:tcPr>
          <w:p>
            <w:pPr>
              <w:pStyle w:val="TableParagraph"/>
              <w:spacing w:before="15"/>
              <w:ind w:left="50"/>
              <w:rPr>
                <w:sz w:val="24"/>
              </w:rPr>
            </w:pPr>
            <w:r>
              <w:rPr>
                <w:spacing w:val="-5"/>
                <w:sz w:val="24"/>
              </w:rPr>
              <w:t>BBQ</w:t>
            </w:r>
          </w:p>
        </w:tc>
        <w:tc>
          <w:tcPr>
            <w:tcW w:w="1667" w:type="dxa"/>
          </w:tcPr>
          <w:p>
            <w:pPr>
              <w:pStyle w:val="TableParagraph"/>
              <w:spacing w:before="15"/>
              <w:ind w:left="383"/>
              <w:rPr>
                <w:sz w:val="24"/>
              </w:rPr>
            </w:pPr>
            <w:r>
              <w:rPr>
                <w:spacing w:val="-2"/>
                <w:sz w:val="24"/>
              </w:rPr>
              <w:t>28.1</w:t>
            </w:r>
            <w:r>
              <w:rPr>
                <w:spacing w:val="-2"/>
                <w:sz w:val="24"/>
                <w:vertAlign w:val="superscript"/>
              </w:rPr>
              <w:t>a</w:t>
            </w:r>
          </w:p>
        </w:tc>
        <w:tc>
          <w:tcPr>
            <w:tcW w:w="1516" w:type="dxa"/>
          </w:tcPr>
          <w:p>
            <w:pPr>
              <w:pStyle w:val="TableParagraph"/>
              <w:spacing w:before="15"/>
              <w:ind w:left="349"/>
              <w:rPr>
                <w:sz w:val="24"/>
              </w:rPr>
            </w:pPr>
            <w:r>
              <w:rPr>
                <w:spacing w:val="-2"/>
                <w:sz w:val="24"/>
              </w:rPr>
              <w:t>34.4</w:t>
            </w:r>
            <w:r>
              <w:rPr>
                <w:spacing w:val="-2"/>
                <w:sz w:val="24"/>
                <w:vertAlign w:val="superscript"/>
              </w:rPr>
              <w:t>b</w:t>
            </w:r>
          </w:p>
        </w:tc>
        <w:tc>
          <w:tcPr>
            <w:tcW w:w="1472" w:type="dxa"/>
          </w:tcPr>
          <w:p>
            <w:pPr>
              <w:pStyle w:val="TableParagraph"/>
              <w:spacing w:before="15"/>
              <w:ind w:left="295"/>
              <w:rPr>
                <w:sz w:val="24"/>
              </w:rPr>
            </w:pPr>
            <w:r>
              <w:rPr>
                <w:spacing w:val="-2"/>
                <w:sz w:val="24"/>
              </w:rPr>
              <w:t>36.4</w:t>
            </w:r>
            <w:r>
              <w:rPr>
                <w:spacing w:val="-2"/>
                <w:sz w:val="24"/>
                <w:vertAlign w:val="superscript"/>
              </w:rPr>
              <w:t>b</w:t>
            </w:r>
          </w:p>
        </w:tc>
        <w:tc>
          <w:tcPr>
            <w:tcW w:w="1243" w:type="dxa"/>
          </w:tcPr>
          <w:p>
            <w:pPr>
              <w:pStyle w:val="TableParagraph"/>
              <w:spacing w:before="15"/>
              <w:ind w:right="238"/>
              <w:jc w:val="right"/>
              <w:rPr>
                <w:sz w:val="24"/>
              </w:rPr>
            </w:pPr>
            <w:r>
              <w:rPr>
                <w:spacing w:val="-2"/>
                <w:sz w:val="24"/>
              </w:rPr>
              <w:t>49.238</w:t>
            </w:r>
          </w:p>
        </w:tc>
        <w:tc>
          <w:tcPr>
            <w:tcW w:w="1437" w:type="dxa"/>
          </w:tcPr>
          <w:p>
            <w:pPr>
              <w:pStyle w:val="TableParagraph"/>
              <w:spacing w:before="15"/>
              <w:ind w:left="297"/>
              <w:rPr>
                <w:sz w:val="24"/>
              </w:rPr>
            </w:pPr>
            <w:r>
              <w:rPr>
                <w:spacing w:val="-2"/>
                <w:sz w:val="24"/>
              </w:rPr>
              <w:t>0.001</w:t>
            </w:r>
          </w:p>
        </w:tc>
      </w:tr>
      <w:tr>
        <w:trPr>
          <w:trHeight w:val="275" w:hRule="atLeast"/>
        </w:trPr>
        <w:tc>
          <w:tcPr>
            <w:tcW w:w="1298" w:type="dxa"/>
          </w:tcPr>
          <w:p>
            <w:pPr>
              <w:pStyle w:val="TableParagraph"/>
              <w:spacing w:before="15"/>
              <w:ind w:left="50"/>
              <w:rPr>
                <w:sz w:val="24"/>
              </w:rPr>
            </w:pPr>
            <w:r>
              <w:rPr>
                <w:spacing w:val="-4"/>
                <w:sz w:val="24"/>
              </w:rPr>
              <w:t>PSEQ</w:t>
            </w:r>
          </w:p>
        </w:tc>
        <w:tc>
          <w:tcPr>
            <w:tcW w:w="1667" w:type="dxa"/>
          </w:tcPr>
          <w:p>
            <w:pPr>
              <w:pStyle w:val="TableParagraph"/>
              <w:spacing w:before="15"/>
              <w:ind w:left="359"/>
              <w:rPr>
                <w:sz w:val="24"/>
              </w:rPr>
            </w:pPr>
            <w:r>
              <w:rPr>
                <w:spacing w:val="-2"/>
                <w:sz w:val="24"/>
              </w:rPr>
              <w:t>32.8</w:t>
            </w:r>
            <w:r>
              <w:rPr>
                <w:spacing w:val="-2"/>
                <w:sz w:val="24"/>
                <w:vertAlign w:val="superscript"/>
              </w:rPr>
              <w:t>a</w:t>
            </w:r>
          </w:p>
        </w:tc>
        <w:tc>
          <w:tcPr>
            <w:tcW w:w="1516" w:type="dxa"/>
          </w:tcPr>
          <w:p>
            <w:pPr>
              <w:pStyle w:val="TableParagraph"/>
              <w:spacing w:before="15"/>
              <w:ind w:left="323"/>
              <w:rPr>
                <w:sz w:val="24"/>
              </w:rPr>
            </w:pPr>
            <w:r>
              <w:rPr>
                <w:spacing w:val="-2"/>
                <w:sz w:val="24"/>
              </w:rPr>
              <w:t>44.7</w:t>
            </w:r>
            <w:r>
              <w:rPr>
                <w:spacing w:val="-2"/>
                <w:sz w:val="24"/>
                <w:vertAlign w:val="superscript"/>
              </w:rPr>
              <w:t>b</w:t>
            </w:r>
          </w:p>
        </w:tc>
        <w:tc>
          <w:tcPr>
            <w:tcW w:w="1472" w:type="dxa"/>
          </w:tcPr>
          <w:p>
            <w:pPr>
              <w:pStyle w:val="TableParagraph"/>
              <w:spacing w:before="15"/>
              <w:ind w:left="268"/>
              <w:rPr>
                <w:sz w:val="24"/>
              </w:rPr>
            </w:pPr>
            <w:r>
              <w:rPr>
                <w:spacing w:val="-2"/>
                <w:sz w:val="24"/>
              </w:rPr>
              <w:t>47.1</w:t>
            </w:r>
            <w:r>
              <w:rPr>
                <w:spacing w:val="-2"/>
                <w:sz w:val="24"/>
                <w:vertAlign w:val="superscript"/>
              </w:rPr>
              <w:t>b</w:t>
            </w:r>
          </w:p>
        </w:tc>
        <w:tc>
          <w:tcPr>
            <w:tcW w:w="1243" w:type="dxa"/>
          </w:tcPr>
          <w:p>
            <w:pPr>
              <w:pStyle w:val="TableParagraph"/>
              <w:spacing w:before="15"/>
              <w:ind w:right="264"/>
              <w:jc w:val="right"/>
              <w:rPr>
                <w:sz w:val="24"/>
              </w:rPr>
            </w:pPr>
            <w:r>
              <w:rPr>
                <w:spacing w:val="-2"/>
                <w:sz w:val="24"/>
              </w:rPr>
              <w:t>45.632</w:t>
            </w:r>
          </w:p>
        </w:tc>
        <w:tc>
          <w:tcPr>
            <w:tcW w:w="1437" w:type="dxa"/>
          </w:tcPr>
          <w:p>
            <w:pPr>
              <w:pStyle w:val="TableParagraph"/>
              <w:spacing w:before="15"/>
              <w:ind w:left="270"/>
              <w:rPr>
                <w:sz w:val="24"/>
              </w:rPr>
            </w:pPr>
            <w:r>
              <w:rPr>
                <w:spacing w:val="-2"/>
                <w:sz w:val="24"/>
              </w:rPr>
              <w:t>0.001</w:t>
            </w:r>
          </w:p>
        </w:tc>
      </w:tr>
      <w:tr>
        <w:trPr>
          <w:trHeight w:val="276" w:hRule="atLeast"/>
        </w:trPr>
        <w:tc>
          <w:tcPr>
            <w:tcW w:w="1298" w:type="dxa"/>
          </w:tcPr>
          <w:p>
            <w:pPr>
              <w:pStyle w:val="TableParagraph"/>
              <w:spacing w:before="15"/>
              <w:ind w:left="50"/>
              <w:rPr>
                <w:sz w:val="24"/>
              </w:rPr>
            </w:pPr>
            <w:r>
              <w:rPr>
                <w:spacing w:val="-2"/>
                <w:sz w:val="24"/>
              </w:rPr>
              <w:t>FABQ-</w:t>
            </w:r>
            <w:r>
              <w:rPr>
                <w:spacing w:val="-10"/>
                <w:sz w:val="24"/>
              </w:rPr>
              <w:t>P</w:t>
            </w:r>
          </w:p>
        </w:tc>
        <w:tc>
          <w:tcPr>
            <w:tcW w:w="1667" w:type="dxa"/>
          </w:tcPr>
          <w:p>
            <w:pPr>
              <w:pStyle w:val="TableParagraph"/>
              <w:spacing w:before="15"/>
              <w:ind w:left="383"/>
              <w:rPr>
                <w:sz w:val="24"/>
              </w:rPr>
            </w:pPr>
            <w:r>
              <w:rPr>
                <w:spacing w:val="-2"/>
                <w:sz w:val="24"/>
              </w:rPr>
              <w:t>33.8</w:t>
            </w:r>
            <w:r>
              <w:rPr>
                <w:spacing w:val="-2"/>
                <w:sz w:val="24"/>
                <w:vertAlign w:val="superscript"/>
              </w:rPr>
              <w:t>a</w:t>
            </w:r>
          </w:p>
        </w:tc>
        <w:tc>
          <w:tcPr>
            <w:tcW w:w="1516" w:type="dxa"/>
          </w:tcPr>
          <w:p>
            <w:pPr>
              <w:pStyle w:val="TableParagraph"/>
              <w:spacing w:before="15"/>
              <w:ind w:left="289"/>
              <w:rPr>
                <w:sz w:val="24"/>
              </w:rPr>
            </w:pPr>
            <w:r>
              <w:rPr>
                <w:spacing w:val="-2"/>
                <w:sz w:val="24"/>
              </w:rPr>
              <w:t>14.7</w:t>
            </w:r>
            <w:r>
              <w:rPr>
                <w:spacing w:val="-2"/>
                <w:sz w:val="24"/>
                <w:vertAlign w:val="superscript"/>
              </w:rPr>
              <w:t>b</w:t>
            </w:r>
          </w:p>
        </w:tc>
        <w:tc>
          <w:tcPr>
            <w:tcW w:w="1472" w:type="dxa"/>
          </w:tcPr>
          <w:p>
            <w:pPr>
              <w:pStyle w:val="TableParagraph"/>
              <w:spacing w:before="15"/>
              <w:ind w:left="235"/>
              <w:rPr>
                <w:sz w:val="24"/>
              </w:rPr>
            </w:pPr>
            <w:r>
              <w:rPr>
                <w:spacing w:val="-2"/>
                <w:sz w:val="24"/>
              </w:rPr>
              <w:t>11.1</w:t>
            </w:r>
            <w:r>
              <w:rPr>
                <w:spacing w:val="-2"/>
                <w:sz w:val="24"/>
                <w:vertAlign w:val="superscript"/>
              </w:rPr>
              <w:t>b</w:t>
            </w:r>
          </w:p>
        </w:tc>
        <w:tc>
          <w:tcPr>
            <w:tcW w:w="1243" w:type="dxa"/>
          </w:tcPr>
          <w:p>
            <w:pPr>
              <w:pStyle w:val="TableParagraph"/>
              <w:spacing w:before="15"/>
              <w:ind w:left="282"/>
              <w:rPr>
                <w:sz w:val="24"/>
              </w:rPr>
            </w:pPr>
            <w:r>
              <w:rPr>
                <w:spacing w:val="-2"/>
                <w:sz w:val="24"/>
              </w:rPr>
              <w:t>50.210</w:t>
            </w:r>
          </w:p>
        </w:tc>
        <w:tc>
          <w:tcPr>
            <w:tcW w:w="1437" w:type="dxa"/>
          </w:tcPr>
          <w:p>
            <w:pPr>
              <w:pStyle w:val="TableParagraph"/>
              <w:spacing w:before="15"/>
              <w:ind w:left="237"/>
              <w:rPr>
                <w:sz w:val="24"/>
              </w:rPr>
            </w:pPr>
            <w:r>
              <w:rPr>
                <w:spacing w:val="-2"/>
                <w:sz w:val="24"/>
              </w:rPr>
              <w:t>0.001</w:t>
            </w:r>
          </w:p>
        </w:tc>
      </w:tr>
      <w:tr>
        <w:trPr>
          <w:trHeight w:val="290" w:hRule="atLeast"/>
        </w:trPr>
        <w:tc>
          <w:tcPr>
            <w:tcW w:w="1298" w:type="dxa"/>
          </w:tcPr>
          <w:p>
            <w:pPr>
              <w:pStyle w:val="TableParagraph"/>
              <w:spacing w:line="256" w:lineRule="exact" w:before="15"/>
              <w:ind w:left="50"/>
              <w:rPr>
                <w:sz w:val="24"/>
              </w:rPr>
            </w:pPr>
            <w:r>
              <w:rPr>
                <w:spacing w:val="-2"/>
                <w:sz w:val="24"/>
              </w:rPr>
              <w:t>FABQ-</w:t>
            </w:r>
            <w:r>
              <w:rPr>
                <w:spacing w:val="-10"/>
                <w:sz w:val="24"/>
              </w:rPr>
              <w:t>W</w:t>
            </w:r>
          </w:p>
        </w:tc>
        <w:tc>
          <w:tcPr>
            <w:tcW w:w="1667" w:type="dxa"/>
          </w:tcPr>
          <w:p>
            <w:pPr>
              <w:pStyle w:val="TableParagraph"/>
              <w:spacing w:line="256" w:lineRule="exact" w:before="15"/>
              <w:ind w:left="357"/>
              <w:rPr>
                <w:sz w:val="24"/>
              </w:rPr>
            </w:pPr>
            <w:r>
              <w:rPr>
                <w:spacing w:val="-2"/>
                <w:sz w:val="24"/>
              </w:rPr>
              <w:t>30.2</w:t>
            </w:r>
            <w:r>
              <w:rPr>
                <w:spacing w:val="-2"/>
                <w:sz w:val="24"/>
                <w:vertAlign w:val="superscript"/>
              </w:rPr>
              <w:t>a</w:t>
            </w:r>
          </w:p>
        </w:tc>
        <w:tc>
          <w:tcPr>
            <w:tcW w:w="1516" w:type="dxa"/>
          </w:tcPr>
          <w:p>
            <w:pPr>
              <w:pStyle w:val="TableParagraph"/>
              <w:spacing w:line="256" w:lineRule="exact" w:before="15"/>
              <w:ind w:left="323"/>
              <w:rPr>
                <w:sz w:val="24"/>
              </w:rPr>
            </w:pPr>
            <w:r>
              <w:rPr>
                <w:spacing w:val="-2"/>
                <w:sz w:val="24"/>
              </w:rPr>
              <w:t>24.2</w:t>
            </w:r>
            <w:r>
              <w:rPr>
                <w:spacing w:val="-2"/>
                <w:sz w:val="24"/>
                <w:vertAlign w:val="superscript"/>
              </w:rPr>
              <w:t>b</w:t>
            </w:r>
          </w:p>
        </w:tc>
        <w:tc>
          <w:tcPr>
            <w:tcW w:w="1472" w:type="dxa"/>
          </w:tcPr>
          <w:p>
            <w:pPr>
              <w:pStyle w:val="TableParagraph"/>
              <w:spacing w:line="256" w:lineRule="exact" w:before="15"/>
              <w:ind w:left="208"/>
              <w:rPr>
                <w:sz w:val="24"/>
              </w:rPr>
            </w:pPr>
            <w:r>
              <w:rPr>
                <w:spacing w:val="-2"/>
                <w:sz w:val="24"/>
              </w:rPr>
              <w:t>19.3</w:t>
            </w:r>
            <w:r>
              <w:rPr>
                <w:spacing w:val="-2"/>
                <w:sz w:val="24"/>
                <w:vertAlign w:val="superscript"/>
              </w:rPr>
              <w:t>c</w:t>
            </w:r>
          </w:p>
        </w:tc>
        <w:tc>
          <w:tcPr>
            <w:tcW w:w="1243" w:type="dxa"/>
          </w:tcPr>
          <w:p>
            <w:pPr>
              <w:pStyle w:val="TableParagraph"/>
              <w:spacing w:line="256" w:lineRule="exact" w:before="15"/>
              <w:ind w:left="246"/>
              <w:rPr>
                <w:sz w:val="24"/>
              </w:rPr>
            </w:pPr>
            <w:r>
              <w:rPr>
                <w:spacing w:val="-2"/>
                <w:sz w:val="24"/>
              </w:rPr>
              <w:t>48.980</w:t>
            </w:r>
          </w:p>
        </w:tc>
        <w:tc>
          <w:tcPr>
            <w:tcW w:w="1437" w:type="dxa"/>
          </w:tcPr>
          <w:p>
            <w:pPr>
              <w:pStyle w:val="TableParagraph"/>
              <w:spacing w:line="256" w:lineRule="exact" w:before="15"/>
              <w:ind w:left="263"/>
              <w:rPr>
                <w:sz w:val="24"/>
              </w:rPr>
            </w:pPr>
            <w:r>
              <w:rPr>
                <w:spacing w:val="-2"/>
                <w:sz w:val="24"/>
              </w:rPr>
              <w:t>0.001</w:t>
            </w:r>
          </w:p>
        </w:tc>
      </w:tr>
      <w:tr>
        <w:trPr>
          <w:trHeight w:val="537" w:hRule="atLeast"/>
        </w:trPr>
        <w:tc>
          <w:tcPr>
            <w:tcW w:w="1298" w:type="dxa"/>
          </w:tcPr>
          <w:p>
            <w:pPr>
              <w:pStyle w:val="TableParagraph"/>
              <w:spacing w:line="276" w:lineRule="exact"/>
              <w:ind w:left="230" w:right="751" w:hanging="180"/>
              <w:rPr>
                <w:sz w:val="24"/>
              </w:rPr>
            </w:pPr>
            <w:r>
              <w:rPr>
                <w:spacing w:val="-4"/>
                <w:sz w:val="24"/>
              </w:rPr>
              <w:t>HSQ </w:t>
            </w:r>
            <w:r>
              <w:rPr>
                <w:spacing w:val="-5"/>
                <w:sz w:val="24"/>
              </w:rPr>
              <w:t>HP</w:t>
            </w:r>
          </w:p>
        </w:tc>
        <w:tc>
          <w:tcPr>
            <w:tcW w:w="1667" w:type="dxa"/>
          </w:tcPr>
          <w:p>
            <w:pPr>
              <w:pStyle w:val="TableParagraph"/>
              <w:spacing w:line="240" w:lineRule="auto"/>
              <w:rPr>
                <w:sz w:val="24"/>
              </w:rPr>
            </w:pPr>
          </w:p>
          <w:p>
            <w:pPr>
              <w:pStyle w:val="TableParagraph"/>
              <w:ind w:left="379"/>
              <w:rPr>
                <w:sz w:val="24"/>
              </w:rPr>
            </w:pPr>
            <w:r>
              <w:rPr>
                <w:spacing w:val="-2"/>
                <w:sz w:val="24"/>
              </w:rPr>
              <w:t>33.3</w:t>
            </w:r>
            <w:r>
              <w:rPr>
                <w:spacing w:val="-2"/>
                <w:sz w:val="24"/>
                <w:vertAlign w:val="superscript"/>
              </w:rPr>
              <w:t>a</w:t>
            </w:r>
          </w:p>
        </w:tc>
        <w:tc>
          <w:tcPr>
            <w:tcW w:w="1516" w:type="dxa"/>
          </w:tcPr>
          <w:p>
            <w:pPr>
              <w:pStyle w:val="TableParagraph"/>
              <w:spacing w:line="240" w:lineRule="auto"/>
              <w:rPr>
                <w:sz w:val="24"/>
              </w:rPr>
            </w:pPr>
          </w:p>
          <w:p>
            <w:pPr>
              <w:pStyle w:val="TableParagraph"/>
              <w:ind w:left="344"/>
              <w:rPr>
                <w:sz w:val="24"/>
              </w:rPr>
            </w:pPr>
            <w:r>
              <w:rPr>
                <w:spacing w:val="-2"/>
                <w:sz w:val="24"/>
              </w:rPr>
              <w:t>59.3</w:t>
            </w:r>
            <w:r>
              <w:rPr>
                <w:spacing w:val="-2"/>
                <w:sz w:val="24"/>
                <w:vertAlign w:val="superscript"/>
              </w:rPr>
              <w:t>b</w:t>
            </w:r>
          </w:p>
        </w:tc>
        <w:tc>
          <w:tcPr>
            <w:tcW w:w="1472" w:type="dxa"/>
          </w:tcPr>
          <w:p>
            <w:pPr>
              <w:pStyle w:val="TableParagraph"/>
              <w:spacing w:line="240" w:lineRule="auto"/>
              <w:rPr>
                <w:sz w:val="24"/>
              </w:rPr>
            </w:pPr>
          </w:p>
          <w:p>
            <w:pPr>
              <w:pStyle w:val="TableParagraph"/>
              <w:ind w:left="230"/>
              <w:rPr>
                <w:sz w:val="24"/>
              </w:rPr>
            </w:pPr>
            <w:r>
              <w:rPr>
                <w:spacing w:val="-2"/>
                <w:sz w:val="24"/>
              </w:rPr>
              <w:t>69.2</w:t>
            </w:r>
            <w:r>
              <w:rPr>
                <w:spacing w:val="-2"/>
                <w:sz w:val="24"/>
                <w:vertAlign w:val="superscript"/>
              </w:rPr>
              <w:t>c</w:t>
            </w:r>
          </w:p>
        </w:tc>
        <w:tc>
          <w:tcPr>
            <w:tcW w:w="1243" w:type="dxa"/>
          </w:tcPr>
          <w:p>
            <w:pPr>
              <w:pStyle w:val="TableParagraph"/>
              <w:spacing w:line="240" w:lineRule="auto"/>
              <w:rPr>
                <w:sz w:val="24"/>
              </w:rPr>
            </w:pPr>
          </w:p>
          <w:p>
            <w:pPr>
              <w:pStyle w:val="TableParagraph"/>
              <w:ind w:left="208"/>
              <w:rPr>
                <w:sz w:val="24"/>
              </w:rPr>
            </w:pPr>
            <w:r>
              <w:rPr>
                <w:spacing w:val="-2"/>
                <w:sz w:val="24"/>
              </w:rPr>
              <w:t>50.000</w:t>
            </w:r>
          </w:p>
        </w:tc>
        <w:tc>
          <w:tcPr>
            <w:tcW w:w="1437" w:type="dxa"/>
          </w:tcPr>
          <w:p>
            <w:pPr>
              <w:pStyle w:val="TableParagraph"/>
              <w:spacing w:line="240" w:lineRule="auto"/>
              <w:rPr>
                <w:sz w:val="24"/>
              </w:rPr>
            </w:pPr>
          </w:p>
          <w:p>
            <w:pPr>
              <w:pStyle w:val="TableParagraph"/>
              <w:ind w:left="285"/>
              <w:rPr>
                <w:sz w:val="24"/>
              </w:rPr>
            </w:pPr>
            <w:r>
              <w:rPr>
                <w:spacing w:val="-2"/>
                <w:sz w:val="24"/>
              </w:rPr>
              <w:t>0.001</w:t>
            </w:r>
          </w:p>
        </w:tc>
      </w:tr>
      <w:tr>
        <w:trPr>
          <w:trHeight w:val="262" w:hRule="atLeast"/>
        </w:trPr>
        <w:tc>
          <w:tcPr>
            <w:tcW w:w="1298" w:type="dxa"/>
          </w:tcPr>
          <w:p>
            <w:pPr>
              <w:pStyle w:val="TableParagraph"/>
              <w:ind w:left="230"/>
              <w:rPr>
                <w:sz w:val="24"/>
              </w:rPr>
            </w:pPr>
            <w:r>
              <w:rPr>
                <w:spacing w:val="-5"/>
                <w:sz w:val="24"/>
              </w:rPr>
              <w:t>PF</w:t>
            </w:r>
          </w:p>
        </w:tc>
        <w:tc>
          <w:tcPr>
            <w:tcW w:w="1667" w:type="dxa"/>
          </w:tcPr>
          <w:p>
            <w:pPr>
              <w:pStyle w:val="TableParagraph"/>
              <w:ind w:left="338"/>
              <w:rPr>
                <w:sz w:val="24"/>
              </w:rPr>
            </w:pPr>
            <w:r>
              <w:rPr>
                <w:spacing w:val="-2"/>
                <w:sz w:val="24"/>
              </w:rPr>
              <w:t>33.0</w:t>
            </w:r>
            <w:r>
              <w:rPr>
                <w:spacing w:val="-2"/>
                <w:sz w:val="24"/>
                <w:vertAlign w:val="superscript"/>
              </w:rPr>
              <w:t>a</w:t>
            </w:r>
          </w:p>
        </w:tc>
        <w:tc>
          <w:tcPr>
            <w:tcW w:w="1516" w:type="dxa"/>
          </w:tcPr>
          <w:p>
            <w:pPr>
              <w:pStyle w:val="TableParagraph"/>
              <w:ind w:left="344"/>
              <w:rPr>
                <w:sz w:val="24"/>
              </w:rPr>
            </w:pPr>
            <w:r>
              <w:rPr>
                <w:spacing w:val="-2"/>
                <w:sz w:val="24"/>
              </w:rPr>
              <w:t>57.8</w:t>
            </w:r>
            <w:r>
              <w:rPr>
                <w:spacing w:val="-2"/>
                <w:sz w:val="24"/>
                <w:vertAlign w:val="superscript"/>
              </w:rPr>
              <w:t>b</w:t>
            </w:r>
          </w:p>
        </w:tc>
        <w:tc>
          <w:tcPr>
            <w:tcW w:w="1472" w:type="dxa"/>
          </w:tcPr>
          <w:p>
            <w:pPr>
              <w:pStyle w:val="TableParagraph"/>
              <w:ind w:left="230"/>
              <w:rPr>
                <w:sz w:val="24"/>
              </w:rPr>
            </w:pPr>
            <w:r>
              <w:rPr>
                <w:spacing w:val="-2"/>
                <w:sz w:val="24"/>
              </w:rPr>
              <w:t>66.8</w:t>
            </w:r>
            <w:r>
              <w:rPr>
                <w:spacing w:val="-2"/>
                <w:sz w:val="24"/>
                <w:vertAlign w:val="superscript"/>
              </w:rPr>
              <w:t>c</w:t>
            </w:r>
          </w:p>
        </w:tc>
        <w:tc>
          <w:tcPr>
            <w:tcW w:w="1243" w:type="dxa"/>
          </w:tcPr>
          <w:p>
            <w:pPr>
              <w:pStyle w:val="TableParagraph"/>
              <w:ind w:left="208"/>
              <w:rPr>
                <w:sz w:val="24"/>
              </w:rPr>
            </w:pPr>
            <w:r>
              <w:rPr>
                <w:spacing w:val="-2"/>
                <w:sz w:val="24"/>
              </w:rPr>
              <w:t>48.080</w:t>
            </w:r>
          </w:p>
        </w:tc>
        <w:tc>
          <w:tcPr>
            <w:tcW w:w="1437" w:type="dxa"/>
          </w:tcPr>
          <w:p>
            <w:pPr>
              <w:pStyle w:val="TableParagraph"/>
              <w:ind w:left="285"/>
              <w:rPr>
                <w:sz w:val="24"/>
              </w:rPr>
            </w:pPr>
            <w:r>
              <w:rPr>
                <w:spacing w:val="-2"/>
                <w:sz w:val="24"/>
              </w:rPr>
              <w:t>0.001</w:t>
            </w:r>
          </w:p>
        </w:tc>
      </w:tr>
      <w:tr>
        <w:trPr>
          <w:trHeight w:val="275" w:hRule="atLeast"/>
        </w:trPr>
        <w:tc>
          <w:tcPr>
            <w:tcW w:w="1298" w:type="dxa"/>
          </w:tcPr>
          <w:p>
            <w:pPr>
              <w:pStyle w:val="TableParagraph"/>
              <w:spacing w:before="15"/>
              <w:ind w:left="230"/>
              <w:rPr>
                <w:sz w:val="24"/>
              </w:rPr>
            </w:pPr>
            <w:r>
              <w:rPr>
                <w:spacing w:val="-5"/>
                <w:sz w:val="24"/>
              </w:rPr>
              <w:t>RP</w:t>
            </w:r>
          </w:p>
        </w:tc>
        <w:tc>
          <w:tcPr>
            <w:tcW w:w="1667" w:type="dxa"/>
          </w:tcPr>
          <w:p>
            <w:pPr>
              <w:pStyle w:val="TableParagraph"/>
              <w:spacing w:before="15"/>
              <w:ind w:left="307"/>
              <w:rPr>
                <w:sz w:val="24"/>
              </w:rPr>
            </w:pPr>
            <w:r>
              <w:rPr>
                <w:spacing w:val="-2"/>
                <w:sz w:val="24"/>
              </w:rPr>
              <w:t>35.9</w:t>
            </w:r>
            <w:r>
              <w:rPr>
                <w:spacing w:val="-2"/>
                <w:sz w:val="24"/>
                <w:vertAlign w:val="superscript"/>
              </w:rPr>
              <w:t>a</w:t>
            </w:r>
          </w:p>
        </w:tc>
        <w:tc>
          <w:tcPr>
            <w:tcW w:w="1516" w:type="dxa"/>
          </w:tcPr>
          <w:p>
            <w:pPr>
              <w:pStyle w:val="TableParagraph"/>
              <w:spacing w:before="15"/>
              <w:ind w:left="330"/>
              <w:rPr>
                <w:sz w:val="24"/>
              </w:rPr>
            </w:pPr>
            <w:r>
              <w:rPr>
                <w:spacing w:val="-2"/>
                <w:sz w:val="24"/>
              </w:rPr>
              <w:t>38.5</w:t>
            </w:r>
            <w:r>
              <w:rPr>
                <w:spacing w:val="-2"/>
                <w:sz w:val="24"/>
                <w:vertAlign w:val="superscript"/>
              </w:rPr>
              <w:t>b</w:t>
            </w:r>
          </w:p>
        </w:tc>
        <w:tc>
          <w:tcPr>
            <w:tcW w:w="1472" w:type="dxa"/>
          </w:tcPr>
          <w:p>
            <w:pPr>
              <w:pStyle w:val="TableParagraph"/>
              <w:spacing w:before="15"/>
              <w:ind w:left="215"/>
              <w:rPr>
                <w:sz w:val="24"/>
              </w:rPr>
            </w:pPr>
            <w:r>
              <w:rPr>
                <w:spacing w:val="-2"/>
                <w:sz w:val="24"/>
              </w:rPr>
              <w:t>48.4</w:t>
            </w:r>
            <w:r>
              <w:rPr>
                <w:spacing w:val="-2"/>
                <w:sz w:val="24"/>
                <w:vertAlign w:val="superscript"/>
              </w:rPr>
              <w:t>c</w:t>
            </w:r>
          </w:p>
        </w:tc>
        <w:tc>
          <w:tcPr>
            <w:tcW w:w="1243" w:type="dxa"/>
          </w:tcPr>
          <w:p>
            <w:pPr>
              <w:pStyle w:val="TableParagraph"/>
              <w:spacing w:before="15"/>
              <w:ind w:left="253"/>
              <w:rPr>
                <w:sz w:val="24"/>
              </w:rPr>
            </w:pPr>
            <w:r>
              <w:rPr>
                <w:spacing w:val="-2"/>
                <w:sz w:val="24"/>
              </w:rPr>
              <w:t>45.960</w:t>
            </w:r>
          </w:p>
        </w:tc>
        <w:tc>
          <w:tcPr>
            <w:tcW w:w="1437" w:type="dxa"/>
          </w:tcPr>
          <w:p>
            <w:pPr>
              <w:pStyle w:val="TableParagraph"/>
              <w:spacing w:before="15"/>
              <w:ind w:left="270"/>
              <w:rPr>
                <w:sz w:val="24"/>
              </w:rPr>
            </w:pPr>
            <w:r>
              <w:rPr>
                <w:spacing w:val="-2"/>
                <w:sz w:val="24"/>
              </w:rPr>
              <w:t>0.001</w:t>
            </w:r>
          </w:p>
        </w:tc>
      </w:tr>
      <w:tr>
        <w:trPr>
          <w:trHeight w:val="275" w:hRule="atLeast"/>
        </w:trPr>
        <w:tc>
          <w:tcPr>
            <w:tcW w:w="1298" w:type="dxa"/>
          </w:tcPr>
          <w:p>
            <w:pPr>
              <w:pStyle w:val="TableParagraph"/>
              <w:spacing w:before="15"/>
              <w:ind w:left="230"/>
              <w:rPr>
                <w:sz w:val="24"/>
              </w:rPr>
            </w:pPr>
            <w:r>
              <w:rPr>
                <w:spacing w:val="-5"/>
                <w:sz w:val="24"/>
              </w:rPr>
              <w:t>RE</w:t>
            </w:r>
          </w:p>
        </w:tc>
        <w:tc>
          <w:tcPr>
            <w:tcW w:w="1667" w:type="dxa"/>
          </w:tcPr>
          <w:p>
            <w:pPr>
              <w:pStyle w:val="TableParagraph"/>
              <w:spacing w:before="15"/>
              <w:ind w:left="319"/>
              <w:rPr>
                <w:sz w:val="24"/>
              </w:rPr>
            </w:pPr>
            <w:r>
              <w:rPr>
                <w:spacing w:val="-2"/>
                <w:sz w:val="24"/>
              </w:rPr>
              <w:t>34.2</w:t>
            </w:r>
            <w:r>
              <w:rPr>
                <w:spacing w:val="-2"/>
                <w:sz w:val="24"/>
                <w:vertAlign w:val="superscript"/>
              </w:rPr>
              <w:t>a</w:t>
            </w:r>
          </w:p>
        </w:tc>
        <w:tc>
          <w:tcPr>
            <w:tcW w:w="1516" w:type="dxa"/>
          </w:tcPr>
          <w:p>
            <w:pPr>
              <w:pStyle w:val="TableParagraph"/>
              <w:spacing w:before="15"/>
              <w:ind w:left="342"/>
              <w:rPr>
                <w:sz w:val="24"/>
              </w:rPr>
            </w:pPr>
            <w:r>
              <w:rPr>
                <w:spacing w:val="-2"/>
                <w:sz w:val="24"/>
              </w:rPr>
              <w:t>43.8</w:t>
            </w:r>
            <w:r>
              <w:rPr>
                <w:spacing w:val="-2"/>
                <w:sz w:val="24"/>
                <w:vertAlign w:val="superscript"/>
              </w:rPr>
              <w:t>b</w:t>
            </w:r>
          </w:p>
        </w:tc>
        <w:tc>
          <w:tcPr>
            <w:tcW w:w="1472" w:type="dxa"/>
          </w:tcPr>
          <w:p>
            <w:pPr>
              <w:pStyle w:val="TableParagraph"/>
              <w:spacing w:before="15"/>
              <w:ind w:left="167"/>
              <w:rPr>
                <w:sz w:val="24"/>
              </w:rPr>
            </w:pPr>
            <w:r>
              <w:rPr>
                <w:spacing w:val="-2"/>
                <w:sz w:val="24"/>
              </w:rPr>
              <w:t>52.7</w:t>
            </w:r>
            <w:r>
              <w:rPr>
                <w:spacing w:val="-2"/>
                <w:sz w:val="24"/>
                <w:vertAlign w:val="superscript"/>
              </w:rPr>
              <w:t>c</w:t>
            </w:r>
          </w:p>
        </w:tc>
        <w:tc>
          <w:tcPr>
            <w:tcW w:w="1243" w:type="dxa"/>
          </w:tcPr>
          <w:p>
            <w:pPr>
              <w:pStyle w:val="TableParagraph"/>
              <w:spacing w:before="15"/>
              <w:ind w:left="186"/>
              <w:rPr>
                <w:sz w:val="24"/>
              </w:rPr>
            </w:pPr>
            <w:r>
              <w:rPr>
                <w:spacing w:val="-2"/>
                <w:sz w:val="24"/>
              </w:rPr>
              <w:t>40.735</w:t>
            </w:r>
          </w:p>
        </w:tc>
        <w:tc>
          <w:tcPr>
            <w:tcW w:w="1437" w:type="dxa"/>
          </w:tcPr>
          <w:p>
            <w:pPr>
              <w:pStyle w:val="TableParagraph"/>
              <w:spacing w:before="15"/>
              <w:ind w:left="261"/>
              <w:rPr>
                <w:sz w:val="24"/>
              </w:rPr>
            </w:pPr>
            <w:r>
              <w:rPr>
                <w:spacing w:val="-2"/>
                <w:sz w:val="24"/>
              </w:rPr>
              <w:t>0.001</w:t>
            </w:r>
          </w:p>
        </w:tc>
      </w:tr>
      <w:tr>
        <w:trPr>
          <w:trHeight w:val="276" w:hRule="atLeast"/>
        </w:trPr>
        <w:tc>
          <w:tcPr>
            <w:tcW w:w="1298" w:type="dxa"/>
          </w:tcPr>
          <w:p>
            <w:pPr>
              <w:pStyle w:val="TableParagraph"/>
              <w:spacing w:before="15"/>
              <w:ind w:left="230"/>
              <w:rPr>
                <w:sz w:val="24"/>
              </w:rPr>
            </w:pPr>
            <w:r>
              <w:rPr>
                <w:spacing w:val="-5"/>
                <w:sz w:val="24"/>
              </w:rPr>
              <w:t>SF</w:t>
            </w:r>
          </w:p>
        </w:tc>
        <w:tc>
          <w:tcPr>
            <w:tcW w:w="1667" w:type="dxa"/>
          </w:tcPr>
          <w:p>
            <w:pPr>
              <w:pStyle w:val="TableParagraph"/>
              <w:spacing w:before="15"/>
              <w:ind w:left="338"/>
              <w:rPr>
                <w:sz w:val="24"/>
              </w:rPr>
            </w:pPr>
            <w:r>
              <w:rPr>
                <w:spacing w:val="-2"/>
                <w:sz w:val="24"/>
              </w:rPr>
              <w:t>33.4</w:t>
            </w:r>
            <w:r>
              <w:rPr>
                <w:spacing w:val="-2"/>
                <w:sz w:val="24"/>
                <w:vertAlign w:val="superscript"/>
              </w:rPr>
              <w:t>a</w:t>
            </w:r>
          </w:p>
        </w:tc>
        <w:tc>
          <w:tcPr>
            <w:tcW w:w="1516" w:type="dxa"/>
          </w:tcPr>
          <w:p>
            <w:pPr>
              <w:pStyle w:val="TableParagraph"/>
              <w:spacing w:before="15"/>
              <w:ind w:left="303"/>
              <w:rPr>
                <w:sz w:val="24"/>
              </w:rPr>
            </w:pPr>
            <w:r>
              <w:rPr>
                <w:spacing w:val="-2"/>
                <w:sz w:val="24"/>
              </w:rPr>
              <w:t>64.8</w:t>
            </w:r>
            <w:r>
              <w:rPr>
                <w:spacing w:val="-2"/>
                <w:sz w:val="24"/>
                <w:vertAlign w:val="superscript"/>
              </w:rPr>
              <w:t>b</w:t>
            </w:r>
          </w:p>
        </w:tc>
        <w:tc>
          <w:tcPr>
            <w:tcW w:w="1472" w:type="dxa"/>
          </w:tcPr>
          <w:p>
            <w:pPr>
              <w:pStyle w:val="TableParagraph"/>
              <w:spacing w:before="15"/>
              <w:ind w:left="170"/>
              <w:rPr>
                <w:sz w:val="24"/>
              </w:rPr>
            </w:pPr>
            <w:r>
              <w:rPr>
                <w:spacing w:val="-2"/>
                <w:sz w:val="24"/>
              </w:rPr>
              <w:t>72.6</w:t>
            </w:r>
            <w:r>
              <w:rPr>
                <w:spacing w:val="-2"/>
                <w:sz w:val="24"/>
                <w:vertAlign w:val="superscript"/>
              </w:rPr>
              <w:t>c</w:t>
            </w:r>
          </w:p>
        </w:tc>
        <w:tc>
          <w:tcPr>
            <w:tcW w:w="1243" w:type="dxa"/>
          </w:tcPr>
          <w:p>
            <w:pPr>
              <w:pStyle w:val="TableParagraph"/>
              <w:spacing w:before="15"/>
              <w:ind w:left="208"/>
              <w:rPr>
                <w:sz w:val="24"/>
              </w:rPr>
            </w:pPr>
            <w:r>
              <w:rPr>
                <w:spacing w:val="-2"/>
                <w:sz w:val="24"/>
              </w:rPr>
              <w:t>48.910</w:t>
            </w:r>
          </w:p>
        </w:tc>
        <w:tc>
          <w:tcPr>
            <w:tcW w:w="1437" w:type="dxa"/>
          </w:tcPr>
          <w:p>
            <w:pPr>
              <w:pStyle w:val="TableParagraph"/>
              <w:spacing w:before="15"/>
              <w:ind w:left="285"/>
              <w:rPr>
                <w:sz w:val="24"/>
              </w:rPr>
            </w:pPr>
            <w:r>
              <w:rPr>
                <w:spacing w:val="-2"/>
                <w:sz w:val="24"/>
              </w:rPr>
              <w:t>0.001</w:t>
            </w:r>
          </w:p>
        </w:tc>
      </w:tr>
      <w:tr>
        <w:trPr>
          <w:trHeight w:val="275" w:hRule="atLeast"/>
        </w:trPr>
        <w:tc>
          <w:tcPr>
            <w:tcW w:w="1298" w:type="dxa"/>
          </w:tcPr>
          <w:p>
            <w:pPr>
              <w:pStyle w:val="TableParagraph"/>
              <w:spacing w:before="15"/>
              <w:ind w:left="230"/>
              <w:rPr>
                <w:sz w:val="24"/>
              </w:rPr>
            </w:pPr>
            <w:r>
              <w:rPr>
                <w:spacing w:val="-5"/>
                <w:sz w:val="24"/>
              </w:rPr>
              <w:t>MH</w:t>
            </w:r>
          </w:p>
        </w:tc>
        <w:tc>
          <w:tcPr>
            <w:tcW w:w="1667" w:type="dxa"/>
          </w:tcPr>
          <w:p>
            <w:pPr>
              <w:pStyle w:val="TableParagraph"/>
              <w:spacing w:before="15"/>
              <w:ind w:left="338"/>
              <w:rPr>
                <w:sz w:val="24"/>
              </w:rPr>
            </w:pPr>
            <w:r>
              <w:rPr>
                <w:spacing w:val="-2"/>
                <w:sz w:val="24"/>
              </w:rPr>
              <w:t>32.5</w:t>
            </w:r>
            <w:r>
              <w:rPr>
                <w:spacing w:val="-2"/>
                <w:sz w:val="24"/>
                <w:vertAlign w:val="superscript"/>
              </w:rPr>
              <w:t>a</w:t>
            </w:r>
          </w:p>
        </w:tc>
        <w:tc>
          <w:tcPr>
            <w:tcW w:w="1516" w:type="dxa"/>
          </w:tcPr>
          <w:p>
            <w:pPr>
              <w:pStyle w:val="TableParagraph"/>
              <w:spacing w:before="15"/>
              <w:ind w:left="303"/>
              <w:rPr>
                <w:sz w:val="24"/>
              </w:rPr>
            </w:pPr>
            <w:r>
              <w:rPr>
                <w:spacing w:val="-2"/>
                <w:sz w:val="24"/>
              </w:rPr>
              <w:t>56.4</w:t>
            </w:r>
            <w:r>
              <w:rPr>
                <w:spacing w:val="-2"/>
                <w:sz w:val="24"/>
                <w:vertAlign w:val="superscript"/>
              </w:rPr>
              <w:t>b</w:t>
            </w:r>
          </w:p>
        </w:tc>
        <w:tc>
          <w:tcPr>
            <w:tcW w:w="1472" w:type="dxa"/>
          </w:tcPr>
          <w:p>
            <w:pPr>
              <w:pStyle w:val="TableParagraph"/>
              <w:spacing w:before="15"/>
              <w:ind w:left="189"/>
              <w:rPr>
                <w:sz w:val="24"/>
              </w:rPr>
            </w:pPr>
            <w:r>
              <w:rPr>
                <w:spacing w:val="-2"/>
                <w:sz w:val="24"/>
              </w:rPr>
              <w:t>63.1</w:t>
            </w:r>
            <w:r>
              <w:rPr>
                <w:spacing w:val="-2"/>
                <w:sz w:val="24"/>
                <w:vertAlign w:val="superscript"/>
              </w:rPr>
              <w:t>b</w:t>
            </w:r>
          </w:p>
        </w:tc>
        <w:tc>
          <w:tcPr>
            <w:tcW w:w="1243" w:type="dxa"/>
          </w:tcPr>
          <w:p>
            <w:pPr>
              <w:pStyle w:val="TableParagraph"/>
              <w:spacing w:before="15"/>
              <w:ind w:left="237"/>
              <w:rPr>
                <w:sz w:val="24"/>
              </w:rPr>
            </w:pPr>
            <w:r>
              <w:rPr>
                <w:spacing w:val="-2"/>
                <w:sz w:val="24"/>
              </w:rPr>
              <w:t>47.446</w:t>
            </w:r>
          </w:p>
        </w:tc>
        <w:tc>
          <w:tcPr>
            <w:tcW w:w="1437" w:type="dxa"/>
          </w:tcPr>
          <w:p>
            <w:pPr>
              <w:pStyle w:val="TableParagraph"/>
              <w:spacing w:before="15"/>
              <w:ind w:left="251"/>
              <w:rPr>
                <w:sz w:val="24"/>
              </w:rPr>
            </w:pPr>
            <w:r>
              <w:rPr>
                <w:spacing w:val="-2"/>
                <w:sz w:val="24"/>
              </w:rPr>
              <w:t>0.001</w:t>
            </w:r>
          </w:p>
        </w:tc>
      </w:tr>
      <w:tr>
        <w:trPr>
          <w:trHeight w:val="276" w:hRule="atLeast"/>
        </w:trPr>
        <w:tc>
          <w:tcPr>
            <w:tcW w:w="1298" w:type="dxa"/>
          </w:tcPr>
          <w:p>
            <w:pPr>
              <w:pStyle w:val="TableParagraph"/>
              <w:spacing w:before="15"/>
              <w:ind w:left="230"/>
              <w:rPr>
                <w:sz w:val="24"/>
              </w:rPr>
            </w:pPr>
            <w:r>
              <w:rPr>
                <w:spacing w:val="-5"/>
                <w:sz w:val="24"/>
              </w:rPr>
              <w:t>BP</w:t>
            </w:r>
          </w:p>
        </w:tc>
        <w:tc>
          <w:tcPr>
            <w:tcW w:w="1667" w:type="dxa"/>
          </w:tcPr>
          <w:p>
            <w:pPr>
              <w:pStyle w:val="TableParagraph"/>
              <w:spacing w:before="15"/>
              <w:ind w:left="304"/>
              <w:rPr>
                <w:sz w:val="24"/>
              </w:rPr>
            </w:pPr>
            <w:r>
              <w:rPr>
                <w:spacing w:val="-2"/>
                <w:sz w:val="24"/>
              </w:rPr>
              <w:t>36.7</w:t>
            </w:r>
            <w:r>
              <w:rPr>
                <w:spacing w:val="-2"/>
                <w:sz w:val="24"/>
                <w:vertAlign w:val="superscript"/>
              </w:rPr>
              <w:t>a</w:t>
            </w:r>
          </w:p>
        </w:tc>
        <w:tc>
          <w:tcPr>
            <w:tcW w:w="1516" w:type="dxa"/>
          </w:tcPr>
          <w:p>
            <w:pPr>
              <w:pStyle w:val="TableParagraph"/>
              <w:spacing w:before="15"/>
              <w:ind w:left="330"/>
              <w:rPr>
                <w:sz w:val="24"/>
              </w:rPr>
            </w:pPr>
            <w:r>
              <w:rPr>
                <w:spacing w:val="-2"/>
                <w:sz w:val="24"/>
              </w:rPr>
              <w:t>54.4</w:t>
            </w:r>
            <w:r>
              <w:rPr>
                <w:spacing w:val="-2"/>
                <w:sz w:val="24"/>
                <w:vertAlign w:val="superscript"/>
              </w:rPr>
              <w:t>b</w:t>
            </w:r>
          </w:p>
        </w:tc>
        <w:tc>
          <w:tcPr>
            <w:tcW w:w="1472" w:type="dxa"/>
          </w:tcPr>
          <w:p>
            <w:pPr>
              <w:pStyle w:val="TableParagraph"/>
              <w:spacing w:before="15"/>
              <w:ind w:left="215"/>
              <w:rPr>
                <w:sz w:val="24"/>
              </w:rPr>
            </w:pPr>
            <w:r>
              <w:rPr>
                <w:spacing w:val="-2"/>
                <w:sz w:val="24"/>
              </w:rPr>
              <w:t>66.2</w:t>
            </w:r>
            <w:r>
              <w:rPr>
                <w:spacing w:val="-2"/>
                <w:sz w:val="24"/>
                <w:vertAlign w:val="superscript"/>
              </w:rPr>
              <w:t>c</w:t>
            </w:r>
          </w:p>
        </w:tc>
        <w:tc>
          <w:tcPr>
            <w:tcW w:w="1243" w:type="dxa"/>
          </w:tcPr>
          <w:p>
            <w:pPr>
              <w:pStyle w:val="TableParagraph"/>
              <w:spacing w:before="15"/>
              <w:ind w:left="253"/>
              <w:rPr>
                <w:sz w:val="24"/>
              </w:rPr>
            </w:pPr>
            <w:r>
              <w:rPr>
                <w:spacing w:val="-2"/>
                <w:sz w:val="24"/>
              </w:rPr>
              <w:t>52.108</w:t>
            </w:r>
          </w:p>
        </w:tc>
        <w:tc>
          <w:tcPr>
            <w:tcW w:w="1437" w:type="dxa"/>
          </w:tcPr>
          <w:p>
            <w:pPr>
              <w:pStyle w:val="TableParagraph"/>
              <w:spacing w:before="15"/>
              <w:ind w:left="270"/>
              <w:rPr>
                <w:sz w:val="24"/>
              </w:rPr>
            </w:pPr>
            <w:r>
              <w:rPr>
                <w:spacing w:val="-2"/>
                <w:sz w:val="24"/>
              </w:rPr>
              <w:t>0.001</w:t>
            </w:r>
          </w:p>
        </w:tc>
      </w:tr>
      <w:tr>
        <w:trPr>
          <w:trHeight w:val="290" w:hRule="atLeast"/>
        </w:trPr>
        <w:tc>
          <w:tcPr>
            <w:tcW w:w="1298" w:type="dxa"/>
          </w:tcPr>
          <w:p>
            <w:pPr>
              <w:pStyle w:val="TableParagraph"/>
              <w:spacing w:line="256" w:lineRule="exact" w:before="15"/>
              <w:ind w:left="230"/>
              <w:rPr>
                <w:sz w:val="24"/>
              </w:rPr>
            </w:pPr>
            <w:r>
              <w:rPr>
                <w:spacing w:val="-5"/>
                <w:sz w:val="24"/>
              </w:rPr>
              <w:t>EF</w:t>
            </w:r>
          </w:p>
        </w:tc>
        <w:tc>
          <w:tcPr>
            <w:tcW w:w="1667" w:type="dxa"/>
          </w:tcPr>
          <w:p>
            <w:pPr>
              <w:pStyle w:val="TableParagraph"/>
              <w:spacing w:line="256" w:lineRule="exact" w:before="15"/>
              <w:ind w:left="290"/>
              <w:rPr>
                <w:sz w:val="24"/>
              </w:rPr>
            </w:pPr>
            <w:r>
              <w:rPr>
                <w:spacing w:val="-2"/>
                <w:sz w:val="24"/>
              </w:rPr>
              <w:t>31.7</w:t>
            </w:r>
            <w:r>
              <w:rPr>
                <w:spacing w:val="-2"/>
                <w:sz w:val="24"/>
                <w:vertAlign w:val="superscript"/>
              </w:rPr>
              <w:t>a</w:t>
            </w:r>
          </w:p>
        </w:tc>
        <w:tc>
          <w:tcPr>
            <w:tcW w:w="1516" w:type="dxa"/>
          </w:tcPr>
          <w:p>
            <w:pPr>
              <w:pStyle w:val="TableParagraph"/>
              <w:spacing w:line="256" w:lineRule="exact" w:before="15"/>
              <w:ind w:left="315"/>
              <w:rPr>
                <w:sz w:val="24"/>
              </w:rPr>
            </w:pPr>
            <w:r>
              <w:rPr>
                <w:spacing w:val="-2"/>
                <w:sz w:val="24"/>
              </w:rPr>
              <w:t>57.7</w:t>
            </w:r>
            <w:r>
              <w:rPr>
                <w:spacing w:val="-2"/>
                <w:sz w:val="24"/>
                <w:vertAlign w:val="superscript"/>
              </w:rPr>
              <w:t>b</w:t>
            </w:r>
          </w:p>
        </w:tc>
        <w:tc>
          <w:tcPr>
            <w:tcW w:w="1472" w:type="dxa"/>
          </w:tcPr>
          <w:p>
            <w:pPr>
              <w:pStyle w:val="TableParagraph"/>
              <w:spacing w:line="256" w:lineRule="exact" w:before="15"/>
              <w:ind w:left="201"/>
              <w:rPr>
                <w:sz w:val="24"/>
              </w:rPr>
            </w:pPr>
            <w:r>
              <w:rPr>
                <w:spacing w:val="-2"/>
                <w:sz w:val="24"/>
              </w:rPr>
              <w:t>64.8</w:t>
            </w:r>
            <w:r>
              <w:rPr>
                <w:spacing w:val="-2"/>
                <w:sz w:val="24"/>
                <w:vertAlign w:val="superscript"/>
              </w:rPr>
              <w:t>c</w:t>
            </w:r>
          </w:p>
        </w:tc>
        <w:tc>
          <w:tcPr>
            <w:tcW w:w="1243" w:type="dxa"/>
          </w:tcPr>
          <w:p>
            <w:pPr>
              <w:pStyle w:val="TableParagraph"/>
              <w:spacing w:line="256" w:lineRule="exact" w:before="15"/>
              <w:ind w:left="239"/>
              <w:rPr>
                <w:sz w:val="24"/>
              </w:rPr>
            </w:pPr>
            <w:r>
              <w:rPr>
                <w:spacing w:val="-2"/>
                <w:sz w:val="24"/>
              </w:rPr>
              <w:t>47.265</w:t>
            </w:r>
          </w:p>
        </w:tc>
        <w:tc>
          <w:tcPr>
            <w:tcW w:w="1437" w:type="dxa"/>
          </w:tcPr>
          <w:p>
            <w:pPr>
              <w:pStyle w:val="TableParagraph"/>
              <w:spacing w:line="256" w:lineRule="exact" w:before="15"/>
              <w:ind w:left="316"/>
              <w:rPr>
                <w:sz w:val="24"/>
              </w:rPr>
            </w:pPr>
            <w:r>
              <w:rPr>
                <w:spacing w:val="-2"/>
                <w:sz w:val="24"/>
              </w:rPr>
              <w:t>0.001</w:t>
            </w:r>
          </w:p>
        </w:tc>
      </w:tr>
    </w:tbl>
    <w:p>
      <w:pPr>
        <w:pStyle w:val="BodyText"/>
        <w:spacing w:before="1"/>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pStyle w:val="BodyText"/>
        <w:ind w:left="460" w:right="137"/>
        <w:jc w:val="both"/>
      </w:pPr>
      <w:r>
        <w:rPr/>
        <w:t>Wilcoxon signed ranked test was used to specify the groups difference obtained from the Friedman‘s Chi-square.</w:t>
      </w: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spacing w:before="1"/>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ind w:left="460" w:right="2255"/>
      </w:pPr>
      <w:r>
        <w:rPr/>
        <w:t>OLBPDQ</w:t>
      </w:r>
      <w:r>
        <w:rPr>
          <w:spacing w:val="-7"/>
        </w:rPr>
        <w:t> </w:t>
      </w:r>
      <w:r>
        <w:rPr/>
        <w:t>=</w:t>
      </w:r>
      <w:r>
        <w:rPr>
          <w:spacing w:val="-6"/>
        </w:rPr>
        <w:t> </w:t>
      </w:r>
      <w:r>
        <w:rPr/>
        <w:t>Oswestry</w:t>
      </w:r>
      <w:r>
        <w:rPr>
          <w:spacing w:val="-8"/>
        </w:rPr>
        <w:t> </w:t>
      </w:r>
      <w:r>
        <w:rPr/>
        <w:t>Low-Back</w:t>
      </w:r>
      <w:r>
        <w:rPr>
          <w:spacing w:val="-7"/>
        </w:rPr>
        <w:t> </w:t>
      </w:r>
      <w:r>
        <w:rPr/>
        <w:t>Pain</w:t>
      </w:r>
      <w:r>
        <w:rPr>
          <w:spacing w:val="-7"/>
        </w:rPr>
        <w:t> </w:t>
      </w:r>
      <w:r>
        <w:rPr/>
        <w:t>Disability</w:t>
      </w:r>
      <w:r>
        <w:rPr>
          <w:spacing w:val="-9"/>
        </w:rPr>
        <w:t> </w:t>
      </w:r>
      <w:r>
        <w:rPr/>
        <w:t>Questionnaire BBQ = Back belief questionnaire</w:t>
      </w:r>
    </w:p>
    <w:p>
      <w:pPr>
        <w:pStyle w:val="BodyText"/>
        <w:ind w:left="460"/>
      </w:pPr>
      <w:r>
        <w:rPr/>
        <w:t>PSEQ</w:t>
      </w:r>
      <w:r>
        <w:rPr>
          <w:spacing w:val="-1"/>
        </w:rPr>
        <w:t> </w:t>
      </w:r>
      <w:r>
        <w:rPr/>
        <w:t>=</w:t>
      </w:r>
      <w:r>
        <w:rPr>
          <w:spacing w:val="-3"/>
        </w:rPr>
        <w:t> </w:t>
      </w:r>
      <w:r>
        <w:rPr/>
        <w:t>Pain</w:t>
      </w:r>
      <w:r>
        <w:rPr>
          <w:spacing w:val="-1"/>
        </w:rPr>
        <w:t> </w:t>
      </w:r>
      <w:r>
        <w:rPr/>
        <w:t>self</w:t>
      </w:r>
      <w:r>
        <w:rPr>
          <w:spacing w:val="-1"/>
        </w:rPr>
        <w:t> </w:t>
      </w:r>
      <w:r>
        <w:rPr/>
        <w:t>efficacy</w:t>
      </w:r>
      <w:r>
        <w:rPr>
          <w:spacing w:val="-3"/>
        </w:rPr>
        <w:t> </w:t>
      </w:r>
      <w:r>
        <w:rPr>
          <w:spacing w:val="-2"/>
        </w:rPr>
        <w:t>questionnaire</w:t>
      </w:r>
    </w:p>
    <w:p>
      <w:pPr>
        <w:pStyle w:val="BodyText"/>
        <w:ind w:left="460" w:right="2762"/>
      </w:pPr>
      <w:r>
        <w:rPr/>
        <w:t>FABQ-P</w:t>
      </w:r>
      <w:r>
        <w:rPr>
          <w:spacing w:val="-7"/>
        </w:rPr>
        <w:t> </w:t>
      </w:r>
      <w:r>
        <w:rPr/>
        <w:t>=</w:t>
      </w:r>
      <w:r>
        <w:rPr>
          <w:spacing w:val="-6"/>
        </w:rPr>
        <w:t> </w:t>
      </w:r>
      <w:r>
        <w:rPr/>
        <w:t>Fear-Avoidance</w:t>
      </w:r>
      <w:r>
        <w:rPr>
          <w:spacing w:val="-8"/>
        </w:rPr>
        <w:t> </w:t>
      </w:r>
      <w:r>
        <w:rPr/>
        <w:t>Beliefs</w:t>
      </w:r>
      <w:r>
        <w:rPr>
          <w:spacing w:val="-7"/>
        </w:rPr>
        <w:t> </w:t>
      </w:r>
      <w:r>
        <w:rPr/>
        <w:t>Questionnaire</w:t>
      </w:r>
      <w:r>
        <w:rPr>
          <w:spacing w:val="-4"/>
        </w:rPr>
        <w:t> </w:t>
      </w:r>
      <w:r>
        <w:rPr/>
        <w:t>–</w:t>
      </w:r>
      <w:r>
        <w:rPr>
          <w:spacing w:val="-7"/>
        </w:rPr>
        <w:t> </w:t>
      </w:r>
      <w:r>
        <w:rPr/>
        <w:t>(Physical) FABQ-W = Fear-Avoidance Beliefs Questionnaire (Work)</w:t>
      </w:r>
    </w:p>
    <w:p>
      <w:pPr>
        <w:pStyle w:val="BodyText"/>
        <w:ind w:left="460"/>
      </w:pPr>
      <w:r>
        <w:rPr/>
        <w:t>HSQ</w:t>
      </w:r>
      <w:r>
        <w:rPr>
          <w:spacing w:val="8"/>
        </w:rPr>
        <w:t> </w:t>
      </w:r>
      <w:r>
        <w:rPr/>
        <w:t>=</w:t>
      </w:r>
      <w:r>
        <w:rPr>
          <w:spacing w:val="9"/>
        </w:rPr>
        <w:t> </w:t>
      </w:r>
      <w:r>
        <w:rPr/>
        <w:t>Health</w:t>
      </w:r>
      <w:r>
        <w:rPr>
          <w:spacing w:val="10"/>
        </w:rPr>
        <w:t> </w:t>
      </w:r>
      <w:r>
        <w:rPr/>
        <w:t>status</w:t>
      </w:r>
      <w:r>
        <w:rPr>
          <w:spacing w:val="11"/>
        </w:rPr>
        <w:t> </w:t>
      </w:r>
      <w:r>
        <w:rPr/>
        <w:t>questionnaire;</w:t>
      </w:r>
      <w:r>
        <w:rPr>
          <w:spacing w:val="11"/>
        </w:rPr>
        <w:t> </w:t>
      </w:r>
      <w:r>
        <w:rPr/>
        <w:t>HP</w:t>
      </w:r>
      <w:r>
        <w:rPr>
          <w:spacing w:val="11"/>
        </w:rPr>
        <w:t> </w:t>
      </w:r>
      <w:r>
        <w:rPr/>
        <w:t>=</w:t>
      </w:r>
      <w:r>
        <w:rPr>
          <w:spacing w:val="10"/>
        </w:rPr>
        <w:t> </w:t>
      </w:r>
      <w:r>
        <w:rPr/>
        <w:t>Health</w:t>
      </w:r>
      <w:r>
        <w:rPr>
          <w:spacing w:val="13"/>
        </w:rPr>
        <w:t> </w:t>
      </w:r>
      <w:r>
        <w:rPr/>
        <w:t>perception;</w:t>
      </w:r>
      <w:r>
        <w:rPr>
          <w:spacing w:val="11"/>
        </w:rPr>
        <w:t> </w:t>
      </w:r>
      <w:r>
        <w:rPr/>
        <w:t>PF</w:t>
      </w:r>
      <w:r>
        <w:rPr>
          <w:spacing w:val="11"/>
        </w:rPr>
        <w:t> </w:t>
      </w:r>
      <w:r>
        <w:rPr/>
        <w:t>=</w:t>
      </w:r>
      <w:r>
        <w:rPr>
          <w:spacing w:val="9"/>
        </w:rPr>
        <w:t> </w:t>
      </w:r>
      <w:r>
        <w:rPr/>
        <w:t>Physical</w:t>
      </w:r>
      <w:r>
        <w:rPr>
          <w:spacing w:val="11"/>
        </w:rPr>
        <w:t> </w:t>
      </w:r>
      <w:r>
        <w:rPr/>
        <w:t>function;</w:t>
      </w:r>
      <w:r>
        <w:rPr>
          <w:spacing w:val="12"/>
        </w:rPr>
        <w:t> </w:t>
      </w:r>
      <w:r>
        <w:rPr>
          <w:spacing w:val="-5"/>
        </w:rPr>
        <w:t>RP</w:t>
      </w:r>
    </w:p>
    <w:p>
      <w:pPr>
        <w:pStyle w:val="BodyText"/>
        <w:ind w:left="460"/>
      </w:pPr>
      <w:r>
        <w:rPr/>
        <w:t>=</w:t>
      </w:r>
      <w:r>
        <w:rPr>
          <w:spacing w:val="-2"/>
        </w:rPr>
        <w:t> </w:t>
      </w:r>
      <w:r>
        <w:rPr/>
        <w:t>Role</w:t>
      </w:r>
      <w:r>
        <w:rPr>
          <w:spacing w:val="1"/>
        </w:rPr>
        <w:t> </w:t>
      </w:r>
      <w:r>
        <w:rPr/>
        <w:t>physical;</w:t>
      </w:r>
      <w:r>
        <w:rPr>
          <w:spacing w:val="1"/>
        </w:rPr>
        <w:t> </w:t>
      </w:r>
      <w:r>
        <w:rPr/>
        <w:t>RE</w:t>
      </w:r>
      <w:r>
        <w:rPr>
          <w:spacing w:val="1"/>
        </w:rPr>
        <w:t> </w:t>
      </w:r>
      <w:r>
        <w:rPr/>
        <w:t>= Role</w:t>
      </w:r>
      <w:r>
        <w:rPr>
          <w:spacing w:val="1"/>
        </w:rPr>
        <w:t> </w:t>
      </w:r>
      <w:r>
        <w:rPr/>
        <w:t>emotional;</w:t>
      </w:r>
      <w:r>
        <w:rPr>
          <w:spacing w:val="1"/>
        </w:rPr>
        <w:t> </w:t>
      </w:r>
      <w:r>
        <w:rPr/>
        <w:t>SF = Social</w:t>
      </w:r>
      <w:r>
        <w:rPr>
          <w:spacing w:val="2"/>
        </w:rPr>
        <w:t> </w:t>
      </w:r>
      <w:r>
        <w:rPr/>
        <w:t>functioning;</w:t>
      </w:r>
      <w:r>
        <w:rPr>
          <w:spacing w:val="1"/>
        </w:rPr>
        <w:t> </w:t>
      </w:r>
      <w:r>
        <w:rPr/>
        <w:t>MH</w:t>
      </w:r>
      <w:r>
        <w:rPr>
          <w:spacing w:val="4"/>
        </w:rPr>
        <w:t> </w:t>
      </w:r>
      <w:r>
        <w:rPr/>
        <w:t>= Mental</w:t>
      </w:r>
      <w:r>
        <w:rPr>
          <w:spacing w:val="2"/>
        </w:rPr>
        <w:t> </w:t>
      </w:r>
      <w:r>
        <w:rPr/>
        <w:t>health;</w:t>
      </w:r>
      <w:r>
        <w:rPr>
          <w:spacing w:val="2"/>
        </w:rPr>
        <w:t> </w:t>
      </w:r>
      <w:r>
        <w:rPr>
          <w:spacing w:val="-5"/>
        </w:rPr>
        <w:t>BP</w:t>
      </w:r>
    </w:p>
    <w:p>
      <w:pPr>
        <w:pStyle w:val="BodyText"/>
        <w:spacing w:before="1"/>
        <w:ind w:left="460"/>
      </w:pPr>
      <w:r>
        <w:rPr/>
        <w:t>=</w:t>
      </w:r>
      <w:r>
        <w:rPr>
          <w:spacing w:val="-1"/>
        </w:rPr>
        <w:t> </w:t>
      </w:r>
      <w:r>
        <w:rPr/>
        <w:t>Bodily</w:t>
      </w:r>
      <w:r>
        <w:rPr>
          <w:spacing w:val="-4"/>
        </w:rPr>
        <w:t> </w:t>
      </w:r>
      <w:r>
        <w:rPr/>
        <w:t>pain;</w:t>
      </w:r>
      <w:r>
        <w:rPr>
          <w:spacing w:val="1"/>
        </w:rPr>
        <w:t> </w:t>
      </w:r>
      <w:r>
        <w:rPr/>
        <w:t>EF</w:t>
      </w:r>
      <w:r>
        <w:rPr>
          <w:spacing w:val="1"/>
        </w:rPr>
        <w:t> </w:t>
      </w:r>
      <w:r>
        <w:rPr/>
        <w:t>= Energy</w:t>
      </w:r>
      <w:r>
        <w:rPr>
          <w:spacing w:val="-4"/>
        </w:rPr>
        <w:t> </w:t>
      </w:r>
      <w:r>
        <w:rPr>
          <w:spacing w:val="-2"/>
        </w:rPr>
        <w:t>fatigue.</w:t>
      </w:r>
    </w:p>
    <w:p>
      <w:pPr>
        <w:spacing w:after="0"/>
        <w:sectPr>
          <w:pgSz w:w="12240" w:h="15840"/>
          <w:pgMar w:header="722" w:footer="0" w:top="980" w:bottom="280" w:left="1340" w:right="1660"/>
        </w:sectPr>
      </w:pPr>
    </w:p>
    <w:p>
      <w:pPr>
        <w:pStyle w:val="BodyText"/>
        <w:spacing w:before="168"/>
      </w:pPr>
    </w:p>
    <w:p>
      <w:pPr>
        <w:pStyle w:val="BodyText"/>
        <w:ind w:left="460" w:right="136"/>
        <w:jc w:val="both"/>
      </w:pPr>
      <w:r>
        <w:rPr/>
        <mc:AlternateContent>
          <mc:Choice Requires="wps">
            <w:drawing>
              <wp:anchor distT="0" distB="0" distL="0" distR="0" allowOverlap="1" layoutInCell="1" locked="0" behindDoc="1" simplePos="0" relativeHeight="482975744">
                <wp:simplePos x="0" y="0"/>
                <wp:positionH relativeFrom="page">
                  <wp:posOffset>1143304</wp:posOffset>
                </wp:positionH>
                <wp:positionV relativeFrom="paragraph">
                  <wp:posOffset>1605349</wp:posOffset>
                </wp:positionV>
                <wp:extent cx="5486400" cy="502729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5486400" cy="5027295"/>
                          <a:chExt cx="5486400" cy="5027295"/>
                        </a:xfrm>
                      </wpg:grpSpPr>
                      <pic:pic>
                        <pic:nvPicPr>
                          <pic:cNvPr id="243" name="Image 243"/>
                          <pic:cNvPicPr/>
                        </pic:nvPicPr>
                        <pic:blipFill>
                          <a:blip r:embed="rId5" cstate="print"/>
                          <a:stretch>
                            <a:fillRect/>
                          </a:stretch>
                        </pic:blipFill>
                        <pic:spPr>
                          <a:xfrm>
                            <a:off x="131140" y="0"/>
                            <a:ext cx="5084699" cy="5027104"/>
                          </a:xfrm>
                          <a:prstGeom prst="rect">
                            <a:avLst/>
                          </a:prstGeom>
                        </pic:spPr>
                      </pic:pic>
                      <wps:wsp>
                        <wps:cNvPr id="244" name="Graphic 244"/>
                        <wps:cNvSpPr/>
                        <wps:spPr>
                          <a:xfrm>
                            <a:off x="0" y="1546840"/>
                            <a:ext cx="5486400" cy="1270"/>
                          </a:xfrm>
                          <a:custGeom>
                            <a:avLst/>
                            <a:gdLst/>
                            <a:ahLst/>
                            <a:cxnLst/>
                            <a:rect l="l" t="t" r="r" b="b"/>
                            <a:pathLst>
                              <a:path w="5486400" h="0">
                                <a:moveTo>
                                  <a:pt x="0" y="0"/>
                                </a:moveTo>
                                <a:lnTo>
                                  <a:pt x="54864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32pt;height:395.85pt;mso-position-horizontal-relative:page;mso-position-vertical-relative:paragraph;z-index:-20340736" id="docshapegroup118" coordorigin="1800,2528" coordsize="8640,7917">
                <v:shape style="position:absolute;left:2007;top:2528;width:8008;height:7917" type="#_x0000_t75" id="docshape119" stroked="false">
                  <v:imagedata r:id="rId5" o:title=""/>
                </v:shape>
                <v:line style="position:absolute" from="1800,4964" to="10440,4964"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76256">
                <wp:simplePos x="0" y="0"/>
                <wp:positionH relativeFrom="page">
                  <wp:posOffset>1143304</wp:posOffset>
                </wp:positionH>
                <wp:positionV relativeFrom="paragraph">
                  <wp:posOffset>698168</wp:posOffset>
                </wp:positionV>
                <wp:extent cx="5487670" cy="127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5487670" cy="1270"/>
                        </a:xfrm>
                        <a:custGeom>
                          <a:avLst/>
                          <a:gdLst/>
                          <a:ahLst/>
                          <a:cxnLst/>
                          <a:rect l="l" t="t" r="r" b="b"/>
                          <a:pathLst>
                            <a:path w="5487670" h="0">
                              <a:moveTo>
                                <a:pt x="0" y="0"/>
                              </a:moveTo>
                              <a:lnTo>
                                <a:pt x="5487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40224" from="90.024002pt,54.973877pt" to="522.100004pt,54.973877pt" stroked="true" strokeweight=".487125pt" strokecolor="#000000">
                <v:stroke dashstyle="solid"/>
                <w10:wrap type="none"/>
              </v:line>
            </w:pict>
          </mc:Fallback>
        </mc:AlternateContent>
      </w:r>
      <w:r>
        <w:rPr/>
        <w:t>Table 11: Repeated measures ANOVA and LSD post-hoc multiple comparisons of continuous</w:t>
      </w:r>
      <w:r>
        <w:rPr>
          <w:spacing w:val="-3"/>
        </w:rPr>
        <w:t> </w:t>
      </w:r>
      <w:r>
        <w:rPr/>
        <w:t>treatment</w:t>
      </w:r>
      <w:r>
        <w:rPr>
          <w:spacing w:val="-3"/>
        </w:rPr>
        <w:t> </w:t>
      </w:r>
      <w:r>
        <w:rPr/>
        <w:t>outcomes</w:t>
      </w:r>
      <w:r>
        <w:rPr>
          <w:spacing w:val="-3"/>
        </w:rPr>
        <w:t> </w:t>
      </w:r>
      <w:r>
        <w:rPr/>
        <w:t>among</w:t>
      </w:r>
      <w:r>
        <w:rPr>
          <w:spacing w:val="-6"/>
        </w:rPr>
        <w:t> </w:t>
      </w:r>
      <w:r>
        <w:rPr/>
        <w:t>participants in</w:t>
      </w:r>
      <w:r>
        <w:rPr>
          <w:spacing w:val="-3"/>
        </w:rPr>
        <w:t> </w:t>
      </w:r>
      <w:r>
        <w:rPr/>
        <w:t>MPSBEEG</w:t>
      </w:r>
      <w:r>
        <w:rPr>
          <w:spacing w:val="-4"/>
        </w:rPr>
        <w:t> </w:t>
      </w:r>
      <w:r>
        <w:rPr/>
        <w:t>across</w:t>
      </w:r>
      <w:r>
        <w:rPr>
          <w:spacing w:val="-3"/>
        </w:rPr>
        <w:t> </w:t>
      </w:r>
      <w:r>
        <w:rPr/>
        <w:t>the</w:t>
      </w:r>
      <w:r>
        <w:rPr>
          <w:spacing w:val="-4"/>
        </w:rPr>
        <w:t> </w:t>
      </w:r>
      <w:r>
        <w:rPr/>
        <w:t>3</w:t>
      </w:r>
      <w:r>
        <w:rPr>
          <w:spacing w:val="-3"/>
        </w:rPr>
        <w:t> </w:t>
      </w:r>
      <w:r>
        <w:rPr/>
        <w:t>time</w:t>
      </w:r>
      <w:r>
        <w:rPr>
          <w:spacing w:val="-3"/>
        </w:rPr>
        <w:t> </w:t>
      </w:r>
      <w:r>
        <w:rPr/>
        <w:t>points of the study (n=22)</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4"/>
        <w:gridCol w:w="1667"/>
        <w:gridCol w:w="1729"/>
        <w:gridCol w:w="1600"/>
        <w:gridCol w:w="1102"/>
        <w:gridCol w:w="1018"/>
        <w:gridCol w:w="62"/>
      </w:tblGrid>
      <w:tr>
        <w:trPr>
          <w:trHeight w:val="818" w:hRule="atLeast"/>
        </w:trPr>
        <w:tc>
          <w:tcPr>
            <w:tcW w:w="1514" w:type="dxa"/>
            <w:tcBorders>
              <w:top w:val="single" w:sz="4" w:space="0" w:color="000000"/>
            </w:tcBorders>
          </w:tcPr>
          <w:p>
            <w:pPr>
              <w:pStyle w:val="TableParagraph"/>
              <w:spacing w:line="240" w:lineRule="auto" w:before="276"/>
              <w:ind w:left="170"/>
              <w:rPr>
                <w:sz w:val="24"/>
              </w:rPr>
            </w:pPr>
            <w:r>
              <w:rPr>
                <w:spacing w:val="-2"/>
                <w:sz w:val="24"/>
              </w:rPr>
              <w:t>Outcome</w:t>
            </w:r>
          </w:p>
        </w:tc>
        <w:tc>
          <w:tcPr>
            <w:tcW w:w="1667" w:type="dxa"/>
            <w:tcBorders>
              <w:top w:val="single" w:sz="4" w:space="0" w:color="000000"/>
            </w:tcBorders>
          </w:tcPr>
          <w:p>
            <w:pPr>
              <w:pStyle w:val="TableParagraph"/>
              <w:spacing w:line="244" w:lineRule="auto"/>
              <w:ind w:left="256" w:right="561" w:firstLine="19"/>
              <w:rPr>
                <w:sz w:val="24"/>
              </w:rPr>
            </w:pPr>
            <w:r>
              <w:rPr>
                <w:spacing w:val="-2"/>
                <w:sz w:val="24"/>
              </w:rPr>
              <w:t>Baseline </w:t>
            </w:r>
            <w:r>
              <w:rPr>
                <w:sz w:val="24"/>
              </w:rPr>
              <w:t>x̄ ±SD</w:t>
            </w:r>
          </w:p>
        </w:tc>
        <w:tc>
          <w:tcPr>
            <w:tcW w:w="1729" w:type="dxa"/>
            <w:tcBorders>
              <w:top w:val="single" w:sz="4" w:space="0" w:color="000000"/>
            </w:tcBorders>
          </w:tcPr>
          <w:p>
            <w:pPr>
              <w:pStyle w:val="TableParagraph"/>
              <w:spacing w:line="244" w:lineRule="auto"/>
              <w:ind w:left="407" w:right="518" w:hanging="12"/>
              <w:rPr>
                <w:sz w:val="24"/>
              </w:rPr>
            </w:pPr>
            <w:r>
              <w:rPr>
                <w:sz w:val="24"/>
              </w:rPr>
              <w:t>4</w:t>
            </w:r>
            <w:r>
              <w:rPr>
                <w:sz w:val="24"/>
                <w:vertAlign w:val="superscript"/>
              </w:rPr>
              <w:t>th</w:t>
            </w:r>
            <w:r>
              <w:rPr>
                <w:spacing w:val="-15"/>
                <w:sz w:val="24"/>
                <w:vertAlign w:val="baseline"/>
              </w:rPr>
              <w:t> </w:t>
            </w:r>
            <w:r>
              <w:rPr>
                <w:sz w:val="24"/>
                <w:vertAlign w:val="baseline"/>
              </w:rPr>
              <w:t>week x̄ ±SD</w:t>
            </w:r>
          </w:p>
        </w:tc>
        <w:tc>
          <w:tcPr>
            <w:tcW w:w="1600" w:type="dxa"/>
            <w:tcBorders>
              <w:top w:val="single" w:sz="4" w:space="0" w:color="000000"/>
            </w:tcBorders>
          </w:tcPr>
          <w:p>
            <w:pPr>
              <w:pStyle w:val="TableParagraph"/>
              <w:spacing w:line="244" w:lineRule="auto"/>
              <w:ind w:left="377" w:right="407"/>
              <w:rPr>
                <w:sz w:val="24"/>
              </w:rPr>
            </w:pPr>
            <w:r>
              <w:rPr>
                <w:sz w:val="24"/>
              </w:rPr>
              <w:t>8</w:t>
            </w:r>
            <w:r>
              <w:rPr>
                <w:sz w:val="24"/>
                <w:vertAlign w:val="superscript"/>
              </w:rPr>
              <w:t>th</w:t>
            </w:r>
            <w:r>
              <w:rPr>
                <w:spacing w:val="-15"/>
                <w:sz w:val="24"/>
                <w:vertAlign w:val="baseline"/>
              </w:rPr>
              <w:t> </w:t>
            </w:r>
            <w:r>
              <w:rPr>
                <w:sz w:val="24"/>
                <w:vertAlign w:val="baseline"/>
              </w:rPr>
              <w:t>week x̄ ±SD</w:t>
            </w:r>
          </w:p>
        </w:tc>
        <w:tc>
          <w:tcPr>
            <w:tcW w:w="1102" w:type="dxa"/>
            <w:tcBorders>
              <w:top w:val="single" w:sz="4" w:space="0" w:color="000000"/>
            </w:tcBorders>
          </w:tcPr>
          <w:p>
            <w:pPr>
              <w:pStyle w:val="TableParagraph"/>
              <w:spacing w:line="240" w:lineRule="auto" w:before="276"/>
              <w:ind w:right="151"/>
              <w:jc w:val="right"/>
              <w:rPr>
                <w:sz w:val="24"/>
              </w:rPr>
            </w:pPr>
            <w:r>
              <w:rPr>
                <w:spacing w:val="-2"/>
                <w:sz w:val="24"/>
              </w:rPr>
              <w:t>F-ratio</w:t>
            </w:r>
          </w:p>
        </w:tc>
        <w:tc>
          <w:tcPr>
            <w:tcW w:w="1080" w:type="dxa"/>
            <w:gridSpan w:val="2"/>
            <w:tcBorders>
              <w:top w:val="single" w:sz="4" w:space="0" w:color="000000"/>
            </w:tcBorders>
          </w:tcPr>
          <w:p>
            <w:pPr>
              <w:pStyle w:val="TableParagraph"/>
              <w:spacing w:line="240" w:lineRule="auto" w:before="276"/>
              <w:ind w:left="208"/>
              <w:rPr>
                <w:sz w:val="24"/>
              </w:rPr>
            </w:pPr>
            <w:r>
              <w:rPr>
                <w:spacing w:val="-2"/>
                <w:sz w:val="24"/>
              </w:rPr>
              <w:t>p-value</w:t>
            </w:r>
          </w:p>
        </w:tc>
      </w:tr>
      <w:tr>
        <w:trPr>
          <w:trHeight w:val="261" w:hRule="atLeast"/>
        </w:trPr>
        <w:tc>
          <w:tcPr>
            <w:tcW w:w="1514" w:type="dxa"/>
            <w:tcBorders>
              <w:top w:val="single" w:sz="4" w:space="0" w:color="000000"/>
            </w:tcBorders>
          </w:tcPr>
          <w:p>
            <w:pPr>
              <w:pStyle w:val="TableParagraph"/>
              <w:ind w:left="50"/>
              <w:rPr>
                <w:sz w:val="24"/>
              </w:rPr>
            </w:pPr>
            <w:r>
              <w:rPr/>
              <mc:AlternateContent>
                <mc:Choice Requires="wps">
                  <w:drawing>
                    <wp:anchor distT="0" distB="0" distL="0" distR="0" allowOverlap="1" layoutInCell="1" locked="0" behindDoc="1" simplePos="0" relativeHeight="482976768">
                      <wp:simplePos x="0" y="0"/>
                      <wp:positionH relativeFrom="column">
                        <wp:posOffset>69850</wp:posOffset>
                      </wp:positionH>
                      <wp:positionV relativeFrom="paragraph">
                        <wp:posOffset>-6268</wp:posOffset>
                      </wp:positionV>
                      <wp:extent cx="5410200" cy="635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5410200" cy="6350"/>
                                <a:chExt cx="5410200" cy="6350"/>
                              </a:xfrm>
                            </wpg:grpSpPr>
                            <wps:wsp>
                              <wps:cNvPr id="247" name="Graphic 247"/>
                              <wps:cNvSpPr/>
                              <wps:spPr>
                                <a:xfrm>
                                  <a:off x="0" y="3093"/>
                                  <a:ext cx="5410200" cy="1270"/>
                                </a:xfrm>
                                <a:custGeom>
                                  <a:avLst/>
                                  <a:gdLst/>
                                  <a:ahLst/>
                                  <a:cxnLst/>
                                  <a:rect l="l" t="t" r="r" b="b"/>
                                  <a:pathLst>
                                    <a:path w="5410200" h="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pt;height:.5pt;mso-position-horizontal-relative:column;mso-position-vertical-relative:paragraph;z-index:-20339712" id="docshapegroup120" coordorigin="110,-10" coordsize="8520,10">
                      <v:line style="position:absolute" from="110,-5" to="8630,-5" stroked="true" strokeweight=".487125pt" strokecolor="#000000">
                        <v:stroke dashstyle="solid"/>
                      </v:line>
                      <w10:wrap type="none"/>
                    </v:group>
                  </w:pict>
                </mc:Fallback>
              </mc:AlternateContent>
            </w:r>
            <w:r>
              <w:rPr>
                <w:sz w:val="24"/>
              </w:rPr>
              <w:t>VAS</w:t>
            </w:r>
            <w:r>
              <w:rPr>
                <w:spacing w:val="-1"/>
                <w:sz w:val="24"/>
              </w:rPr>
              <w:t> </w:t>
            </w:r>
            <w:r>
              <w:rPr>
                <w:spacing w:val="-5"/>
                <w:sz w:val="24"/>
              </w:rPr>
              <w:t>now</w:t>
            </w:r>
          </w:p>
        </w:tc>
        <w:tc>
          <w:tcPr>
            <w:tcW w:w="1667" w:type="dxa"/>
            <w:tcBorders>
              <w:top w:val="single" w:sz="4" w:space="0" w:color="000000"/>
            </w:tcBorders>
          </w:tcPr>
          <w:p>
            <w:pPr>
              <w:pStyle w:val="TableParagraph"/>
              <w:ind w:right="292"/>
              <w:jc w:val="right"/>
              <w:rPr>
                <w:sz w:val="24"/>
              </w:rPr>
            </w:pPr>
            <w:r>
              <w:rPr>
                <w:sz w:val="24"/>
              </w:rPr>
              <w:t>6.50 ± </w:t>
            </w:r>
            <w:r>
              <w:rPr>
                <w:spacing w:val="-2"/>
                <w:sz w:val="24"/>
              </w:rPr>
              <w:t>1.71</w:t>
            </w:r>
            <w:r>
              <w:rPr>
                <w:spacing w:val="-2"/>
                <w:sz w:val="24"/>
                <w:vertAlign w:val="superscript"/>
              </w:rPr>
              <w:t>a</w:t>
            </w:r>
          </w:p>
        </w:tc>
        <w:tc>
          <w:tcPr>
            <w:tcW w:w="1729" w:type="dxa"/>
            <w:tcBorders>
              <w:top w:val="single" w:sz="4" w:space="0" w:color="000000"/>
            </w:tcBorders>
          </w:tcPr>
          <w:p>
            <w:pPr>
              <w:pStyle w:val="TableParagraph"/>
              <w:ind w:left="306"/>
              <w:rPr>
                <w:sz w:val="24"/>
              </w:rPr>
            </w:pPr>
            <w:r>
              <w:rPr>
                <w:sz w:val="24"/>
              </w:rPr>
              <w:t>3.64 ± 1.59</w:t>
            </w:r>
            <w:r>
              <w:rPr>
                <w:spacing w:val="-20"/>
                <w:sz w:val="24"/>
              </w:rPr>
              <w:t> </w:t>
            </w:r>
            <w:r>
              <w:rPr>
                <w:spacing w:val="-10"/>
                <w:sz w:val="24"/>
                <w:vertAlign w:val="superscript"/>
              </w:rPr>
              <w:t>b</w:t>
            </w:r>
          </w:p>
        </w:tc>
        <w:tc>
          <w:tcPr>
            <w:tcW w:w="1600" w:type="dxa"/>
            <w:tcBorders>
              <w:top w:val="single" w:sz="4" w:space="0" w:color="000000"/>
            </w:tcBorders>
          </w:tcPr>
          <w:p>
            <w:pPr>
              <w:pStyle w:val="TableParagraph"/>
              <w:ind w:left="269"/>
              <w:rPr>
                <w:sz w:val="24"/>
              </w:rPr>
            </w:pPr>
            <w:r>
              <w:rPr>
                <w:sz w:val="24"/>
              </w:rPr>
              <w:t>1.77 ± 1.41</w:t>
            </w:r>
            <w:r>
              <w:rPr>
                <w:spacing w:val="-20"/>
                <w:sz w:val="24"/>
              </w:rPr>
              <w:t> </w:t>
            </w:r>
            <w:r>
              <w:rPr>
                <w:spacing w:val="-10"/>
                <w:sz w:val="24"/>
                <w:vertAlign w:val="superscript"/>
              </w:rPr>
              <w:t>c</w:t>
            </w:r>
          </w:p>
        </w:tc>
        <w:tc>
          <w:tcPr>
            <w:tcW w:w="1102" w:type="dxa"/>
            <w:tcBorders>
              <w:top w:val="single" w:sz="4" w:space="0" w:color="000000"/>
            </w:tcBorders>
          </w:tcPr>
          <w:p>
            <w:pPr>
              <w:pStyle w:val="TableParagraph"/>
              <w:ind w:left="234"/>
              <w:rPr>
                <w:sz w:val="24"/>
              </w:rPr>
            </w:pPr>
            <w:r>
              <w:rPr>
                <w:spacing w:val="-2"/>
                <w:sz w:val="24"/>
              </w:rPr>
              <w:t>50.230</w:t>
            </w:r>
          </w:p>
        </w:tc>
        <w:tc>
          <w:tcPr>
            <w:tcW w:w="1018" w:type="dxa"/>
            <w:tcBorders>
              <w:top w:val="single" w:sz="4" w:space="0" w:color="000000"/>
            </w:tcBorders>
          </w:tcPr>
          <w:p>
            <w:pPr>
              <w:pStyle w:val="TableParagraph"/>
              <w:ind w:left="210"/>
              <w:rPr>
                <w:sz w:val="24"/>
              </w:rPr>
            </w:pPr>
            <w:r>
              <w:rPr>
                <w:spacing w:val="-2"/>
                <w:sz w:val="24"/>
              </w:rPr>
              <w:t>0.001</w:t>
            </w:r>
          </w:p>
        </w:tc>
        <w:tc>
          <w:tcPr>
            <w:tcW w:w="62" w:type="dxa"/>
          </w:tcPr>
          <w:p>
            <w:pPr>
              <w:pStyle w:val="TableParagraph"/>
              <w:spacing w:line="240" w:lineRule="auto"/>
              <w:rPr>
                <w:sz w:val="18"/>
              </w:rPr>
            </w:pPr>
          </w:p>
        </w:tc>
      </w:tr>
      <w:tr>
        <w:trPr>
          <w:trHeight w:val="276" w:hRule="atLeast"/>
        </w:trPr>
        <w:tc>
          <w:tcPr>
            <w:tcW w:w="1514" w:type="dxa"/>
          </w:tcPr>
          <w:p>
            <w:pPr>
              <w:pStyle w:val="TableParagraph"/>
              <w:spacing w:before="15"/>
              <w:ind w:left="50"/>
              <w:rPr>
                <w:sz w:val="24"/>
              </w:rPr>
            </w:pPr>
            <w:r>
              <w:rPr>
                <w:sz w:val="24"/>
              </w:rPr>
              <w:t>VAS</w:t>
            </w:r>
            <w:r>
              <w:rPr>
                <w:spacing w:val="-1"/>
                <w:sz w:val="24"/>
              </w:rPr>
              <w:t> </w:t>
            </w:r>
            <w:r>
              <w:rPr>
                <w:spacing w:val="-2"/>
                <w:sz w:val="24"/>
              </w:rPr>
              <w:t>average</w:t>
            </w:r>
          </w:p>
        </w:tc>
        <w:tc>
          <w:tcPr>
            <w:tcW w:w="1667" w:type="dxa"/>
          </w:tcPr>
          <w:p>
            <w:pPr>
              <w:pStyle w:val="TableParagraph"/>
              <w:spacing w:before="15"/>
              <w:ind w:right="318"/>
              <w:jc w:val="right"/>
              <w:rPr>
                <w:sz w:val="24"/>
              </w:rPr>
            </w:pPr>
            <w:r>
              <w:rPr>
                <w:sz w:val="24"/>
              </w:rPr>
              <w:t>6.46 ± </w:t>
            </w:r>
            <w:r>
              <w:rPr>
                <w:spacing w:val="-2"/>
                <w:sz w:val="24"/>
              </w:rPr>
              <w:t>1.01</w:t>
            </w:r>
            <w:r>
              <w:rPr>
                <w:spacing w:val="-2"/>
                <w:sz w:val="24"/>
                <w:vertAlign w:val="superscript"/>
              </w:rPr>
              <w:t>a</w:t>
            </w:r>
          </w:p>
        </w:tc>
        <w:tc>
          <w:tcPr>
            <w:tcW w:w="1729" w:type="dxa"/>
          </w:tcPr>
          <w:p>
            <w:pPr>
              <w:pStyle w:val="TableParagraph"/>
              <w:spacing w:before="15"/>
              <w:ind w:left="339"/>
              <w:rPr>
                <w:sz w:val="24"/>
              </w:rPr>
            </w:pPr>
            <w:r>
              <w:rPr>
                <w:sz w:val="24"/>
              </w:rPr>
              <w:t>3.46 ± </w:t>
            </w:r>
            <w:r>
              <w:rPr>
                <w:spacing w:val="-2"/>
                <w:sz w:val="24"/>
              </w:rPr>
              <w:t>0.94</w:t>
            </w:r>
            <w:r>
              <w:rPr>
                <w:spacing w:val="-2"/>
                <w:sz w:val="24"/>
                <w:vertAlign w:val="superscript"/>
              </w:rPr>
              <w:t>b</w:t>
            </w:r>
          </w:p>
        </w:tc>
        <w:tc>
          <w:tcPr>
            <w:tcW w:w="1600" w:type="dxa"/>
          </w:tcPr>
          <w:p>
            <w:pPr>
              <w:pStyle w:val="TableParagraph"/>
              <w:spacing w:before="15"/>
              <w:ind w:left="262"/>
              <w:rPr>
                <w:sz w:val="24"/>
              </w:rPr>
            </w:pPr>
            <w:r>
              <w:rPr>
                <w:sz w:val="24"/>
              </w:rPr>
              <w:t>1.32 ± </w:t>
            </w:r>
            <w:r>
              <w:rPr>
                <w:spacing w:val="-2"/>
                <w:sz w:val="24"/>
              </w:rPr>
              <w:t>0.84</w:t>
            </w:r>
            <w:r>
              <w:rPr>
                <w:spacing w:val="-2"/>
                <w:sz w:val="24"/>
                <w:vertAlign w:val="superscript"/>
              </w:rPr>
              <w:t>c</w:t>
            </w:r>
          </w:p>
        </w:tc>
        <w:tc>
          <w:tcPr>
            <w:tcW w:w="1102" w:type="dxa"/>
          </w:tcPr>
          <w:p>
            <w:pPr>
              <w:pStyle w:val="TableParagraph"/>
              <w:spacing w:before="15"/>
              <w:ind w:right="193"/>
              <w:jc w:val="right"/>
              <w:rPr>
                <w:sz w:val="24"/>
              </w:rPr>
            </w:pPr>
            <w:r>
              <w:rPr>
                <w:spacing w:val="-2"/>
                <w:sz w:val="24"/>
              </w:rPr>
              <w:t>171.50</w:t>
            </w:r>
          </w:p>
        </w:tc>
        <w:tc>
          <w:tcPr>
            <w:tcW w:w="1018" w:type="dxa"/>
          </w:tcPr>
          <w:p>
            <w:pPr>
              <w:pStyle w:val="TableParagraph"/>
              <w:spacing w:before="15"/>
              <w:ind w:left="225"/>
              <w:rPr>
                <w:sz w:val="24"/>
              </w:rPr>
            </w:pPr>
            <w:r>
              <w:rPr>
                <w:spacing w:val="-2"/>
                <w:sz w:val="24"/>
              </w:rPr>
              <w:t>0.001</w:t>
            </w:r>
          </w:p>
        </w:tc>
        <w:tc>
          <w:tcPr>
            <w:tcW w:w="62" w:type="dxa"/>
          </w:tcPr>
          <w:p>
            <w:pPr>
              <w:pStyle w:val="TableParagraph"/>
              <w:spacing w:line="240" w:lineRule="auto"/>
              <w:rPr>
                <w:sz w:val="20"/>
              </w:rPr>
            </w:pPr>
          </w:p>
        </w:tc>
      </w:tr>
      <w:tr>
        <w:trPr>
          <w:trHeight w:val="275" w:hRule="atLeast"/>
        </w:trPr>
        <w:tc>
          <w:tcPr>
            <w:tcW w:w="1514" w:type="dxa"/>
          </w:tcPr>
          <w:p>
            <w:pPr>
              <w:pStyle w:val="TableParagraph"/>
              <w:spacing w:before="15"/>
              <w:ind w:left="50"/>
              <w:rPr>
                <w:sz w:val="24"/>
              </w:rPr>
            </w:pPr>
            <w:r>
              <w:rPr>
                <w:sz w:val="24"/>
              </w:rPr>
              <w:t>VAS</w:t>
            </w:r>
            <w:r>
              <w:rPr>
                <w:spacing w:val="-3"/>
                <w:sz w:val="24"/>
              </w:rPr>
              <w:t> </w:t>
            </w:r>
            <w:r>
              <w:rPr>
                <w:spacing w:val="-4"/>
                <w:sz w:val="24"/>
              </w:rPr>
              <w:t>best</w:t>
            </w:r>
          </w:p>
        </w:tc>
        <w:tc>
          <w:tcPr>
            <w:tcW w:w="1667" w:type="dxa"/>
          </w:tcPr>
          <w:p>
            <w:pPr>
              <w:pStyle w:val="TableParagraph"/>
              <w:spacing w:before="15"/>
              <w:ind w:right="318"/>
              <w:jc w:val="right"/>
              <w:rPr>
                <w:sz w:val="24"/>
              </w:rPr>
            </w:pPr>
            <w:r>
              <w:rPr>
                <w:sz w:val="24"/>
              </w:rPr>
              <w:t>4.50 ± </w:t>
            </w:r>
            <w:r>
              <w:rPr>
                <w:spacing w:val="-2"/>
                <w:sz w:val="24"/>
              </w:rPr>
              <w:t>1.14</w:t>
            </w:r>
            <w:r>
              <w:rPr>
                <w:spacing w:val="-2"/>
                <w:sz w:val="24"/>
                <w:vertAlign w:val="superscript"/>
              </w:rPr>
              <w:t>a</w:t>
            </w:r>
          </w:p>
        </w:tc>
        <w:tc>
          <w:tcPr>
            <w:tcW w:w="1729" w:type="dxa"/>
          </w:tcPr>
          <w:p>
            <w:pPr>
              <w:pStyle w:val="TableParagraph"/>
              <w:spacing w:before="15"/>
              <w:ind w:left="339"/>
              <w:rPr>
                <w:sz w:val="24"/>
              </w:rPr>
            </w:pPr>
            <w:r>
              <w:rPr>
                <w:sz w:val="24"/>
              </w:rPr>
              <w:t>2.27 ± </w:t>
            </w:r>
            <w:r>
              <w:rPr>
                <w:spacing w:val="-2"/>
                <w:sz w:val="24"/>
              </w:rPr>
              <w:t>0.94</w:t>
            </w:r>
            <w:r>
              <w:rPr>
                <w:spacing w:val="-2"/>
                <w:sz w:val="24"/>
                <w:vertAlign w:val="superscript"/>
              </w:rPr>
              <w:t>b</w:t>
            </w:r>
          </w:p>
        </w:tc>
        <w:tc>
          <w:tcPr>
            <w:tcW w:w="1600" w:type="dxa"/>
          </w:tcPr>
          <w:p>
            <w:pPr>
              <w:pStyle w:val="TableParagraph"/>
              <w:spacing w:before="15"/>
              <w:ind w:left="262"/>
              <w:rPr>
                <w:sz w:val="24"/>
              </w:rPr>
            </w:pPr>
            <w:r>
              <w:rPr>
                <w:sz w:val="24"/>
              </w:rPr>
              <w:t>0.77 ± </w:t>
            </w:r>
            <w:r>
              <w:rPr>
                <w:spacing w:val="-2"/>
                <w:sz w:val="24"/>
              </w:rPr>
              <w:t>0.87</w:t>
            </w:r>
            <w:r>
              <w:rPr>
                <w:spacing w:val="-2"/>
                <w:sz w:val="24"/>
                <w:vertAlign w:val="superscript"/>
              </w:rPr>
              <w:t>c</w:t>
            </w:r>
          </w:p>
        </w:tc>
        <w:tc>
          <w:tcPr>
            <w:tcW w:w="1102" w:type="dxa"/>
          </w:tcPr>
          <w:p>
            <w:pPr>
              <w:pStyle w:val="TableParagraph"/>
              <w:spacing w:before="15"/>
              <w:ind w:left="186"/>
              <w:rPr>
                <w:sz w:val="24"/>
              </w:rPr>
            </w:pPr>
            <w:r>
              <w:rPr>
                <w:spacing w:val="-2"/>
                <w:sz w:val="24"/>
              </w:rPr>
              <w:t>78.974</w:t>
            </w:r>
          </w:p>
        </w:tc>
        <w:tc>
          <w:tcPr>
            <w:tcW w:w="1018" w:type="dxa"/>
          </w:tcPr>
          <w:p>
            <w:pPr>
              <w:pStyle w:val="TableParagraph"/>
              <w:spacing w:before="15"/>
              <w:ind w:left="225"/>
              <w:rPr>
                <w:sz w:val="24"/>
              </w:rPr>
            </w:pPr>
            <w:r>
              <w:rPr>
                <w:spacing w:val="-2"/>
                <w:sz w:val="24"/>
              </w:rPr>
              <w:t>0.001</w:t>
            </w:r>
          </w:p>
        </w:tc>
        <w:tc>
          <w:tcPr>
            <w:tcW w:w="62" w:type="dxa"/>
          </w:tcPr>
          <w:p>
            <w:pPr>
              <w:pStyle w:val="TableParagraph"/>
              <w:spacing w:line="240" w:lineRule="auto"/>
              <w:rPr>
                <w:sz w:val="20"/>
              </w:rPr>
            </w:pPr>
          </w:p>
        </w:tc>
      </w:tr>
      <w:tr>
        <w:trPr>
          <w:trHeight w:val="276" w:hRule="atLeast"/>
        </w:trPr>
        <w:tc>
          <w:tcPr>
            <w:tcW w:w="1514" w:type="dxa"/>
          </w:tcPr>
          <w:p>
            <w:pPr>
              <w:pStyle w:val="TableParagraph"/>
              <w:spacing w:before="15"/>
              <w:ind w:left="50"/>
              <w:rPr>
                <w:sz w:val="24"/>
              </w:rPr>
            </w:pPr>
            <w:r>
              <w:rPr>
                <w:sz w:val="24"/>
              </w:rPr>
              <w:t>VAS</w:t>
            </w:r>
            <w:r>
              <w:rPr>
                <w:spacing w:val="-1"/>
                <w:sz w:val="24"/>
              </w:rPr>
              <w:t> </w:t>
            </w:r>
            <w:r>
              <w:rPr>
                <w:spacing w:val="-2"/>
                <w:sz w:val="24"/>
              </w:rPr>
              <w:t>worst</w:t>
            </w:r>
          </w:p>
        </w:tc>
        <w:tc>
          <w:tcPr>
            <w:tcW w:w="1667" w:type="dxa"/>
          </w:tcPr>
          <w:p>
            <w:pPr>
              <w:pStyle w:val="TableParagraph"/>
              <w:spacing w:before="15"/>
              <w:ind w:right="292"/>
              <w:jc w:val="right"/>
              <w:rPr>
                <w:sz w:val="24"/>
              </w:rPr>
            </w:pPr>
            <w:r>
              <w:rPr>
                <w:sz w:val="24"/>
              </w:rPr>
              <w:t>8.09 ± </w:t>
            </w:r>
            <w:r>
              <w:rPr>
                <w:spacing w:val="-2"/>
                <w:sz w:val="24"/>
              </w:rPr>
              <w:t>1.01</w:t>
            </w:r>
            <w:r>
              <w:rPr>
                <w:spacing w:val="-2"/>
                <w:sz w:val="24"/>
                <w:vertAlign w:val="superscript"/>
              </w:rPr>
              <w:t>a</w:t>
            </w:r>
          </w:p>
        </w:tc>
        <w:tc>
          <w:tcPr>
            <w:tcW w:w="1729" w:type="dxa"/>
          </w:tcPr>
          <w:p>
            <w:pPr>
              <w:pStyle w:val="TableParagraph"/>
              <w:spacing w:before="15"/>
              <w:ind w:left="306"/>
              <w:rPr>
                <w:sz w:val="24"/>
              </w:rPr>
            </w:pPr>
            <w:r>
              <w:rPr>
                <w:sz w:val="24"/>
              </w:rPr>
              <w:t>4.18 ± </w:t>
            </w:r>
            <w:r>
              <w:rPr>
                <w:spacing w:val="-2"/>
                <w:sz w:val="24"/>
              </w:rPr>
              <w:t>1.14</w:t>
            </w:r>
            <w:r>
              <w:rPr>
                <w:spacing w:val="-2"/>
                <w:sz w:val="24"/>
                <w:vertAlign w:val="superscript"/>
              </w:rPr>
              <w:t>b</w:t>
            </w:r>
          </w:p>
        </w:tc>
        <w:tc>
          <w:tcPr>
            <w:tcW w:w="1600" w:type="dxa"/>
          </w:tcPr>
          <w:p>
            <w:pPr>
              <w:pStyle w:val="TableParagraph"/>
              <w:spacing w:before="15"/>
              <w:ind w:left="288"/>
              <w:rPr>
                <w:sz w:val="24"/>
              </w:rPr>
            </w:pPr>
            <w:r>
              <w:rPr>
                <w:sz w:val="24"/>
              </w:rPr>
              <w:t>2.09 ± </w:t>
            </w:r>
            <w:r>
              <w:rPr>
                <w:spacing w:val="-2"/>
                <w:sz w:val="24"/>
              </w:rPr>
              <w:t>0.97</w:t>
            </w:r>
            <w:r>
              <w:rPr>
                <w:spacing w:val="-2"/>
                <w:sz w:val="24"/>
                <w:vertAlign w:val="superscript"/>
              </w:rPr>
              <w:t>c</w:t>
            </w:r>
          </w:p>
        </w:tc>
        <w:tc>
          <w:tcPr>
            <w:tcW w:w="1102" w:type="dxa"/>
          </w:tcPr>
          <w:p>
            <w:pPr>
              <w:pStyle w:val="TableParagraph"/>
              <w:spacing w:before="15"/>
              <w:ind w:left="152"/>
              <w:rPr>
                <w:sz w:val="24"/>
              </w:rPr>
            </w:pPr>
            <w:r>
              <w:rPr>
                <w:spacing w:val="-2"/>
                <w:sz w:val="24"/>
              </w:rPr>
              <w:t>186.562</w:t>
            </w:r>
          </w:p>
        </w:tc>
        <w:tc>
          <w:tcPr>
            <w:tcW w:w="1018" w:type="dxa"/>
          </w:tcPr>
          <w:p>
            <w:pPr>
              <w:pStyle w:val="TableParagraph"/>
              <w:spacing w:before="15"/>
              <w:ind w:left="191"/>
              <w:rPr>
                <w:sz w:val="24"/>
              </w:rPr>
            </w:pPr>
            <w:r>
              <w:rPr>
                <w:spacing w:val="-2"/>
                <w:sz w:val="24"/>
              </w:rPr>
              <w:t>0.001</w:t>
            </w:r>
          </w:p>
        </w:tc>
        <w:tc>
          <w:tcPr>
            <w:tcW w:w="62" w:type="dxa"/>
          </w:tcPr>
          <w:p>
            <w:pPr>
              <w:pStyle w:val="TableParagraph"/>
              <w:spacing w:line="240" w:lineRule="auto"/>
              <w:rPr>
                <w:sz w:val="20"/>
              </w:rPr>
            </w:pPr>
          </w:p>
        </w:tc>
      </w:tr>
      <w:tr>
        <w:trPr>
          <w:trHeight w:val="275" w:hRule="atLeast"/>
        </w:trPr>
        <w:tc>
          <w:tcPr>
            <w:tcW w:w="1514" w:type="dxa"/>
          </w:tcPr>
          <w:p>
            <w:pPr>
              <w:pStyle w:val="TableParagraph"/>
              <w:spacing w:before="15"/>
              <w:ind w:left="50"/>
              <w:rPr>
                <w:sz w:val="24"/>
              </w:rPr>
            </w:pPr>
            <w:r>
              <w:rPr>
                <w:spacing w:val="-4"/>
                <w:sz w:val="24"/>
              </w:rPr>
              <w:t>QVAS</w:t>
            </w:r>
          </w:p>
        </w:tc>
        <w:tc>
          <w:tcPr>
            <w:tcW w:w="1667" w:type="dxa"/>
          </w:tcPr>
          <w:p>
            <w:pPr>
              <w:pStyle w:val="TableParagraph"/>
              <w:spacing w:before="15"/>
              <w:ind w:right="292"/>
              <w:jc w:val="right"/>
              <w:rPr>
                <w:sz w:val="24"/>
              </w:rPr>
            </w:pPr>
            <w:r>
              <w:rPr>
                <w:sz w:val="24"/>
              </w:rPr>
              <w:t>70.1 ± </w:t>
            </w:r>
            <w:r>
              <w:rPr>
                <w:spacing w:val="-2"/>
                <w:sz w:val="24"/>
              </w:rPr>
              <w:t>10.9</w:t>
            </w:r>
            <w:r>
              <w:rPr>
                <w:spacing w:val="-2"/>
                <w:sz w:val="24"/>
                <w:vertAlign w:val="superscript"/>
              </w:rPr>
              <w:t>a</w:t>
            </w:r>
          </w:p>
        </w:tc>
        <w:tc>
          <w:tcPr>
            <w:tcW w:w="1729" w:type="dxa"/>
          </w:tcPr>
          <w:p>
            <w:pPr>
              <w:pStyle w:val="TableParagraph"/>
              <w:spacing w:before="15"/>
              <w:ind w:left="246"/>
              <w:rPr>
                <w:sz w:val="24"/>
              </w:rPr>
            </w:pPr>
            <w:r>
              <w:rPr>
                <w:sz w:val="24"/>
              </w:rPr>
              <w:t>36.5 ± 9.57</w:t>
            </w:r>
            <w:r>
              <w:rPr>
                <w:spacing w:val="-20"/>
                <w:sz w:val="24"/>
              </w:rPr>
              <w:t> </w:t>
            </w:r>
            <w:r>
              <w:rPr>
                <w:spacing w:val="-10"/>
                <w:sz w:val="24"/>
                <w:vertAlign w:val="superscript"/>
              </w:rPr>
              <w:t>b</w:t>
            </w:r>
          </w:p>
        </w:tc>
        <w:tc>
          <w:tcPr>
            <w:tcW w:w="1600" w:type="dxa"/>
          </w:tcPr>
          <w:p>
            <w:pPr>
              <w:pStyle w:val="TableParagraph"/>
              <w:spacing w:before="15"/>
              <w:ind w:left="209"/>
              <w:rPr>
                <w:sz w:val="24"/>
              </w:rPr>
            </w:pPr>
            <w:r>
              <w:rPr>
                <w:sz w:val="24"/>
              </w:rPr>
              <w:t>17.3 ± </w:t>
            </w:r>
            <w:r>
              <w:rPr>
                <w:spacing w:val="-2"/>
                <w:sz w:val="24"/>
              </w:rPr>
              <w:t>9.23</w:t>
            </w:r>
            <w:r>
              <w:rPr>
                <w:spacing w:val="-2"/>
                <w:sz w:val="24"/>
                <w:vertAlign w:val="superscript"/>
              </w:rPr>
              <w:t>c</w:t>
            </w:r>
          </w:p>
        </w:tc>
        <w:tc>
          <w:tcPr>
            <w:tcW w:w="1102" w:type="dxa"/>
          </w:tcPr>
          <w:p>
            <w:pPr>
              <w:pStyle w:val="TableParagraph"/>
              <w:spacing w:before="15"/>
              <w:ind w:left="133"/>
              <w:rPr>
                <w:sz w:val="24"/>
              </w:rPr>
            </w:pPr>
            <w:r>
              <w:rPr>
                <w:spacing w:val="-2"/>
                <w:sz w:val="24"/>
              </w:rPr>
              <w:t>159.791</w:t>
            </w:r>
          </w:p>
        </w:tc>
        <w:tc>
          <w:tcPr>
            <w:tcW w:w="1018" w:type="dxa"/>
          </w:tcPr>
          <w:p>
            <w:pPr>
              <w:pStyle w:val="TableParagraph"/>
              <w:spacing w:before="15"/>
              <w:ind w:left="172"/>
              <w:rPr>
                <w:sz w:val="24"/>
              </w:rPr>
            </w:pPr>
            <w:r>
              <w:rPr>
                <w:spacing w:val="-2"/>
                <w:sz w:val="24"/>
              </w:rPr>
              <w:t>0.001</w:t>
            </w:r>
          </w:p>
        </w:tc>
        <w:tc>
          <w:tcPr>
            <w:tcW w:w="62" w:type="dxa"/>
          </w:tcPr>
          <w:p>
            <w:pPr>
              <w:pStyle w:val="TableParagraph"/>
              <w:spacing w:line="240" w:lineRule="auto"/>
              <w:rPr>
                <w:sz w:val="20"/>
              </w:rPr>
            </w:pPr>
          </w:p>
        </w:tc>
      </w:tr>
      <w:tr>
        <w:trPr>
          <w:trHeight w:val="275" w:hRule="atLeast"/>
        </w:trPr>
        <w:tc>
          <w:tcPr>
            <w:tcW w:w="1514" w:type="dxa"/>
          </w:tcPr>
          <w:p>
            <w:pPr>
              <w:pStyle w:val="TableParagraph"/>
              <w:spacing w:before="15"/>
              <w:ind w:left="50"/>
              <w:rPr>
                <w:sz w:val="24"/>
              </w:rPr>
            </w:pPr>
            <w:r>
              <w:rPr>
                <w:spacing w:val="-2"/>
                <w:sz w:val="24"/>
              </w:rPr>
              <w:t>RMLDQ</w:t>
            </w:r>
          </w:p>
        </w:tc>
        <w:tc>
          <w:tcPr>
            <w:tcW w:w="1667" w:type="dxa"/>
          </w:tcPr>
          <w:p>
            <w:pPr>
              <w:pStyle w:val="TableParagraph"/>
              <w:spacing w:before="15"/>
              <w:ind w:right="258"/>
              <w:jc w:val="right"/>
              <w:rPr>
                <w:sz w:val="24"/>
              </w:rPr>
            </w:pPr>
            <w:r>
              <w:rPr>
                <w:sz w:val="24"/>
              </w:rPr>
              <w:t>9.18 ±</w:t>
            </w:r>
            <w:r>
              <w:rPr>
                <w:spacing w:val="2"/>
                <w:sz w:val="24"/>
              </w:rPr>
              <w:t> </w:t>
            </w:r>
            <w:r>
              <w:rPr>
                <w:spacing w:val="-2"/>
                <w:sz w:val="24"/>
              </w:rPr>
              <w:t>0.85</w:t>
            </w:r>
            <w:r>
              <w:rPr>
                <w:spacing w:val="-2"/>
                <w:sz w:val="24"/>
                <w:vertAlign w:val="superscript"/>
              </w:rPr>
              <w:t>a</w:t>
            </w:r>
          </w:p>
        </w:tc>
        <w:tc>
          <w:tcPr>
            <w:tcW w:w="1729" w:type="dxa"/>
          </w:tcPr>
          <w:p>
            <w:pPr>
              <w:pStyle w:val="TableParagraph"/>
              <w:spacing w:before="15"/>
              <w:ind w:left="279"/>
              <w:rPr>
                <w:sz w:val="24"/>
              </w:rPr>
            </w:pPr>
            <w:r>
              <w:rPr>
                <w:sz w:val="24"/>
              </w:rPr>
              <w:t>5.46 ± </w:t>
            </w:r>
            <w:r>
              <w:rPr>
                <w:spacing w:val="-2"/>
                <w:sz w:val="24"/>
              </w:rPr>
              <w:t>1.30</w:t>
            </w:r>
            <w:r>
              <w:rPr>
                <w:spacing w:val="-2"/>
                <w:sz w:val="24"/>
                <w:vertAlign w:val="superscript"/>
              </w:rPr>
              <w:t>b</w:t>
            </w:r>
          </w:p>
        </w:tc>
        <w:tc>
          <w:tcPr>
            <w:tcW w:w="1600" w:type="dxa"/>
          </w:tcPr>
          <w:p>
            <w:pPr>
              <w:pStyle w:val="TableParagraph"/>
              <w:spacing w:before="15"/>
              <w:ind w:left="262"/>
              <w:rPr>
                <w:sz w:val="24"/>
              </w:rPr>
            </w:pPr>
            <w:r>
              <w:rPr>
                <w:sz w:val="24"/>
              </w:rPr>
              <w:t>3.50 ± </w:t>
            </w:r>
            <w:r>
              <w:rPr>
                <w:spacing w:val="-2"/>
                <w:sz w:val="24"/>
              </w:rPr>
              <w:t>1.14</w:t>
            </w:r>
            <w:r>
              <w:rPr>
                <w:spacing w:val="-2"/>
                <w:sz w:val="24"/>
                <w:vertAlign w:val="superscript"/>
              </w:rPr>
              <w:t>c</w:t>
            </w:r>
          </w:p>
        </w:tc>
        <w:tc>
          <w:tcPr>
            <w:tcW w:w="1102" w:type="dxa"/>
          </w:tcPr>
          <w:p>
            <w:pPr>
              <w:pStyle w:val="TableParagraph"/>
              <w:spacing w:before="15"/>
              <w:ind w:left="126"/>
              <w:rPr>
                <w:sz w:val="24"/>
              </w:rPr>
            </w:pPr>
            <w:r>
              <w:rPr>
                <w:spacing w:val="-2"/>
                <w:sz w:val="24"/>
              </w:rPr>
              <w:t>147.635</w:t>
            </w:r>
          </w:p>
        </w:tc>
        <w:tc>
          <w:tcPr>
            <w:tcW w:w="1018" w:type="dxa"/>
          </w:tcPr>
          <w:p>
            <w:pPr>
              <w:pStyle w:val="TableParagraph"/>
              <w:spacing w:before="15"/>
              <w:ind w:left="165"/>
              <w:rPr>
                <w:sz w:val="24"/>
              </w:rPr>
            </w:pPr>
            <w:r>
              <w:rPr>
                <w:spacing w:val="-2"/>
                <w:sz w:val="24"/>
              </w:rPr>
              <w:t>0.001</w:t>
            </w:r>
          </w:p>
        </w:tc>
        <w:tc>
          <w:tcPr>
            <w:tcW w:w="62" w:type="dxa"/>
          </w:tcPr>
          <w:p>
            <w:pPr>
              <w:pStyle w:val="TableParagraph"/>
              <w:spacing w:line="240" w:lineRule="auto"/>
              <w:rPr>
                <w:sz w:val="20"/>
              </w:rPr>
            </w:pPr>
          </w:p>
        </w:tc>
      </w:tr>
      <w:tr>
        <w:trPr>
          <w:trHeight w:val="276" w:hRule="atLeast"/>
        </w:trPr>
        <w:tc>
          <w:tcPr>
            <w:tcW w:w="1514" w:type="dxa"/>
          </w:tcPr>
          <w:p>
            <w:pPr>
              <w:pStyle w:val="TableParagraph"/>
              <w:spacing w:before="15"/>
              <w:ind w:left="50"/>
              <w:rPr>
                <w:sz w:val="24"/>
              </w:rPr>
            </w:pPr>
            <w:r>
              <w:rPr>
                <w:spacing w:val="-5"/>
                <w:sz w:val="24"/>
              </w:rPr>
              <w:t>SE</w:t>
            </w:r>
          </w:p>
        </w:tc>
        <w:tc>
          <w:tcPr>
            <w:tcW w:w="1667" w:type="dxa"/>
          </w:tcPr>
          <w:p>
            <w:pPr>
              <w:pStyle w:val="TableParagraph"/>
              <w:spacing w:before="15"/>
              <w:ind w:right="244"/>
              <w:jc w:val="right"/>
              <w:rPr>
                <w:sz w:val="24"/>
              </w:rPr>
            </w:pPr>
            <w:r>
              <w:rPr>
                <w:sz w:val="24"/>
              </w:rPr>
              <w:t>37.3 ± </w:t>
            </w:r>
            <w:r>
              <w:rPr>
                <w:spacing w:val="-2"/>
                <w:sz w:val="24"/>
              </w:rPr>
              <w:t>13.4</w:t>
            </w:r>
            <w:r>
              <w:rPr>
                <w:spacing w:val="-2"/>
                <w:sz w:val="24"/>
                <w:vertAlign w:val="superscript"/>
              </w:rPr>
              <w:t>a</w:t>
            </w:r>
          </w:p>
        </w:tc>
        <w:tc>
          <w:tcPr>
            <w:tcW w:w="1729" w:type="dxa"/>
          </w:tcPr>
          <w:p>
            <w:pPr>
              <w:pStyle w:val="TableParagraph"/>
              <w:spacing w:before="15"/>
              <w:ind w:left="294"/>
              <w:rPr>
                <w:sz w:val="24"/>
              </w:rPr>
            </w:pPr>
            <w:r>
              <w:rPr>
                <w:sz w:val="24"/>
              </w:rPr>
              <w:t>83.1 ± 10.9</w:t>
            </w:r>
            <w:r>
              <w:rPr>
                <w:spacing w:val="-20"/>
                <w:sz w:val="24"/>
              </w:rPr>
              <w:t> </w:t>
            </w:r>
            <w:r>
              <w:rPr>
                <w:spacing w:val="-10"/>
                <w:sz w:val="24"/>
                <w:vertAlign w:val="superscript"/>
              </w:rPr>
              <w:t>b</w:t>
            </w:r>
          </w:p>
        </w:tc>
        <w:tc>
          <w:tcPr>
            <w:tcW w:w="1600" w:type="dxa"/>
          </w:tcPr>
          <w:p>
            <w:pPr>
              <w:pStyle w:val="TableParagraph"/>
              <w:spacing w:before="15"/>
              <w:ind w:left="257"/>
              <w:rPr>
                <w:sz w:val="24"/>
              </w:rPr>
            </w:pPr>
            <w:r>
              <w:rPr>
                <w:sz w:val="24"/>
              </w:rPr>
              <w:t>98.1 ± 10.1</w:t>
            </w:r>
            <w:r>
              <w:rPr>
                <w:spacing w:val="-20"/>
                <w:sz w:val="24"/>
              </w:rPr>
              <w:t> </w:t>
            </w:r>
            <w:r>
              <w:rPr>
                <w:spacing w:val="-10"/>
                <w:sz w:val="24"/>
                <w:vertAlign w:val="superscript"/>
              </w:rPr>
              <w:t>c</w:t>
            </w:r>
          </w:p>
        </w:tc>
        <w:tc>
          <w:tcPr>
            <w:tcW w:w="1102" w:type="dxa"/>
          </w:tcPr>
          <w:p>
            <w:pPr>
              <w:pStyle w:val="TableParagraph"/>
              <w:spacing w:before="15"/>
              <w:ind w:left="162"/>
              <w:rPr>
                <w:sz w:val="24"/>
              </w:rPr>
            </w:pPr>
            <w:r>
              <w:rPr>
                <w:spacing w:val="-2"/>
                <w:sz w:val="24"/>
              </w:rPr>
              <w:t>159.362</w:t>
            </w:r>
          </w:p>
        </w:tc>
        <w:tc>
          <w:tcPr>
            <w:tcW w:w="1018" w:type="dxa"/>
          </w:tcPr>
          <w:p>
            <w:pPr>
              <w:pStyle w:val="TableParagraph"/>
              <w:spacing w:before="15"/>
              <w:ind w:left="198"/>
              <w:rPr>
                <w:sz w:val="24"/>
              </w:rPr>
            </w:pPr>
            <w:r>
              <w:rPr>
                <w:spacing w:val="-2"/>
                <w:sz w:val="24"/>
              </w:rPr>
              <w:t>0.001</w:t>
            </w:r>
          </w:p>
        </w:tc>
        <w:tc>
          <w:tcPr>
            <w:tcW w:w="62" w:type="dxa"/>
          </w:tcPr>
          <w:p>
            <w:pPr>
              <w:pStyle w:val="TableParagraph"/>
              <w:spacing w:line="240" w:lineRule="auto"/>
              <w:rPr>
                <w:sz w:val="20"/>
              </w:rPr>
            </w:pPr>
          </w:p>
        </w:tc>
      </w:tr>
      <w:tr>
        <w:trPr>
          <w:trHeight w:val="276" w:hRule="atLeast"/>
        </w:trPr>
        <w:tc>
          <w:tcPr>
            <w:tcW w:w="1514" w:type="dxa"/>
          </w:tcPr>
          <w:p>
            <w:pPr>
              <w:pStyle w:val="TableParagraph"/>
              <w:spacing w:before="15"/>
              <w:ind w:left="50"/>
              <w:rPr>
                <w:sz w:val="24"/>
              </w:rPr>
            </w:pPr>
            <w:r>
              <w:rPr>
                <w:spacing w:val="-5"/>
                <w:sz w:val="24"/>
              </w:rPr>
              <w:t>DE</w:t>
            </w:r>
          </w:p>
        </w:tc>
        <w:tc>
          <w:tcPr>
            <w:tcW w:w="1667" w:type="dxa"/>
          </w:tcPr>
          <w:p>
            <w:pPr>
              <w:pStyle w:val="TableParagraph"/>
              <w:spacing w:before="15"/>
              <w:ind w:right="265"/>
              <w:jc w:val="right"/>
              <w:rPr>
                <w:sz w:val="24"/>
              </w:rPr>
            </w:pPr>
            <w:r>
              <w:rPr>
                <w:sz w:val="24"/>
              </w:rPr>
              <w:t>11.3 ± </w:t>
            </w:r>
            <w:r>
              <w:rPr>
                <w:spacing w:val="-2"/>
                <w:sz w:val="24"/>
              </w:rPr>
              <w:t>2.10</w:t>
            </w:r>
            <w:r>
              <w:rPr>
                <w:spacing w:val="-2"/>
                <w:sz w:val="24"/>
                <w:vertAlign w:val="superscript"/>
              </w:rPr>
              <w:t>a</w:t>
            </w:r>
          </w:p>
        </w:tc>
        <w:tc>
          <w:tcPr>
            <w:tcW w:w="1729" w:type="dxa"/>
          </w:tcPr>
          <w:p>
            <w:pPr>
              <w:pStyle w:val="TableParagraph"/>
              <w:spacing w:before="15"/>
              <w:ind w:left="332"/>
              <w:rPr>
                <w:sz w:val="24"/>
              </w:rPr>
            </w:pPr>
            <w:r>
              <w:rPr>
                <w:sz w:val="24"/>
              </w:rPr>
              <w:t>24.2 ± </w:t>
            </w:r>
            <w:r>
              <w:rPr>
                <w:spacing w:val="-2"/>
                <w:sz w:val="24"/>
              </w:rPr>
              <w:t>10.0</w:t>
            </w:r>
            <w:r>
              <w:rPr>
                <w:spacing w:val="-2"/>
                <w:sz w:val="24"/>
                <w:vertAlign w:val="superscript"/>
              </w:rPr>
              <w:t>b</w:t>
            </w:r>
          </w:p>
        </w:tc>
        <w:tc>
          <w:tcPr>
            <w:tcW w:w="1600" w:type="dxa"/>
          </w:tcPr>
          <w:p>
            <w:pPr>
              <w:pStyle w:val="TableParagraph"/>
              <w:spacing w:before="15"/>
              <w:ind w:left="255"/>
              <w:rPr>
                <w:sz w:val="24"/>
              </w:rPr>
            </w:pPr>
            <w:r>
              <w:rPr>
                <w:sz w:val="24"/>
              </w:rPr>
              <w:t>29.4 ± </w:t>
            </w:r>
            <w:r>
              <w:rPr>
                <w:spacing w:val="-2"/>
                <w:sz w:val="24"/>
              </w:rPr>
              <w:t>8.93</w:t>
            </w:r>
            <w:r>
              <w:rPr>
                <w:spacing w:val="-2"/>
                <w:sz w:val="24"/>
                <w:vertAlign w:val="superscript"/>
              </w:rPr>
              <w:t>c</w:t>
            </w:r>
          </w:p>
        </w:tc>
        <w:tc>
          <w:tcPr>
            <w:tcW w:w="1102" w:type="dxa"/>
          </w:tcPr>
          <w:p>
            <w:pPr>
              <w:pStyle w:val="TableParagraph"/>
              <w:spacing w:before="15"/>
              <w:ind w:left="179"/>
              <w:rPr>
                <w:sz w:val="24"/>
              </w:rPr>
            </w:pPr>
            <w:r>
              <w:rPr>
                <w:spacing w:val="-2"/>
                <w:sz w:val="24"/>
              </w:rPr>
              <w:t>13.981</w:t>
            </w:r>
          </w:p>
        </w:tc>
        <w:tc>
          <w:tcPr>
            <w:tcW w:w="1018" w:type="dxa"/>
          </w:tcPr>
          <w:p>
            <w:pPr>
              <w:pStyle w:val="TableParagraph"/>
              <w:spacing w:before="15"/>
              <w:ind w:left="157"/>
              <w:rPr>
                <w:sz w:val="24"/>
              </w:rPr>
            </w:pPr>
            <w:r>
              <w:rPr>
                <w:spacing w:val="-2"/>
                <w:sz w:val="24"/>
              </w:rPr>
              <w:t>0.001</w:t>
            </w:r>
          </w:p>
        </w:tc>
        <w:tc>
          <w:tcPr>
            <w:tcW w:w="62" w:type="dxa"/>
          </w:tcPr>
          <w:p>
            <w:pPr>
              <w:pStyle w:val="TableParagraph"/>
              <w:spacing w:line="240" w:lineRule="auto"/>
              <w:rPr>
                <w:sz w:val="20"/>
              </w:rPr>
            </w:pPr>
          </w:p>
        </w:tc>
      </w:tr>
      <w:tr>
        <w:trPr>
          <w:trHeight w:val="275" w:hRule="atLeast"/>
        </w:trPr>
        <w:tc>
          <w:tcPr>
            <w:tcW w:w="1514" w:type="dxa"/>
          </w:tcPr>
          <w:p>
            <w:pPr>
              <w:pStyle w:val="TableParagraph"/>
              <w:spacing w:before="15"/>
              <w:ind w:left="50"/>
              <w:rPr>
                <w:sz w:val="24"/>
              </w:rPr>
            </w:pPr>
            <w:r>
              <w:rPr>
                <w:spacing w:val="-4"/>
                <w:sz w:val="24"/>
              </w:rPr>
              <w:t>SRPE</w:t>
            </w:r>
          </w:p>
        </w:tc>
        <w:tc>
          <w:tcPr>
            <w:tcW w:w="1667" w:type="dxa"/>
          </w:tcPr>
          <w:p>
            <w:pPr>
              <w:pStyle w:val="TableParagraph"/>
              <w:spacing w:before="15"/>
              <w:ind w:right="251"/>
              <w:jc w:val="right"/>
              <w:rPr>
                <w:sz w:val="24"/>
              </w:rPr>
            </w:pPr>
            <w:r>
              <w:rPr>
                <w:sz w:val="24"/>
              </w:rPr>
              <w:t>12.5 ±</w:t>
            </w:r>
            <w:r>
              <w:rPr>
                <w:spacing w:val="-3"/>
                <w:sz w:val="24"/>
              </w:rPr>
              <w:t> </w:t>
            </w:r>
            <w:r>
              <w:rPr>
                <w:spacing w:val="-2"/>
                <w:sz w:val="24"/>
              </w:rPr>
              <w:t>2.02</w:t>
            </w:r>
            <w:r>
              <w:rPr>
                <w:spacing w:val="-2"/>
                <w:sz w:val="24"/>
                <w:vertAlign w:val="superscript"/>
              </w:rPr>
              <w:t>a</w:t>
            </w:r>
          </w:p>
        </w:tc>
        <w:tc>
          <w:tcPr>
            <w:tcW w:w="1729" w:type="dxa"/>
          </w:tcPr>
          <w:p>
            <w:pPr>
              <w:pStyle w:val="TableParagraph"/>
              <w:spacing w:before="15"/>
              <w:ind w:left="287"/>
              <w:rPr>
                <w:sz w:val="24"/>
              </w:rPr>
            </w:pPr>
            <w:r>
              <w:rPr>
                <w:sz w:val="24"/>
              </w:rPr>
              <w:t>10.5 ± </w:t>
            </w:r>
            <w:r>
              <w:rPr>
                <w:spacing w:val="-2"/>
                <w:sz w:val="24"/>
              </w:rPr>
              <w:t>2.08</w:t>
            </w:r>
            <w:r>
              <w:rPr>
                <w:spacing w:val="-2"/>
                <w:sz w:val="24"/>
                <w:vertAlign w:val="superscript"/>
              </w:rPr>
              <w:t>b</w:t>
            </w:r>
          </w:p>
        </w:tc>
        <w:tc>
          <w:tcPr>
            <w:tcW w:w="1600" w:type="dxa"/>
          </w:tcPr>
          <w:p>
            <w:pPr>
              <w:pStyle w:val="TableParagraph"/>
              <w:spacing w:before="15"/>
              <w:ind w:left="269"/>
              <w:rPr>
                <w:sz w:val="24"/>
              </w:rPr>
            </w:pPr>
            <w:r>
              <w:rPr>
                <w:sz w:val="24"/>
              </w:rPr>
              <w:t>7.05 ± </w:t>
            </w:r>
            <w:r>
              <w:rPr>
                <w:spacing w:val="-2"/>
                <w:sz w:val="24"/>
              </w:rPr>
              <w:t>2.08</w:t>
            </w:r>
            <w:r>
              <w:rPr>
                <w:spacing w:val="-2"/>
                <w:sz w:val="24"/>
                <w:vertAlign w:val="superscript"/>
              </w:rPr>
              <w:t>c</w:t>
            </w:r>
          </w:p>
        </w:tc>
        <w:tc>
          <w:tcPr>
            <w:tcW w:w="1102" w:type="dxa"/>
          </w:tcPr>
          <w:p>
            <w:pPr>
              <w:pStyle w:val="TableParagraph"/>
              <w:spacing w:before="15"/>
              <w:ind w:left="193"/>
              <w:rPr>
                <w:sz w:val="24"/>
              </w:rPr>
            </w:pPr>
            <w:r>
              <w:rPr>
                <w:spacing w:val="-2"/>
                <w:sz w:val="24"/>
              </w:rPr>
              <w:t>38.069</w:t>
            </w:r>
          </w:p>
        </w:tc>
        <w:tc>
          <w:tcPr>
            <w:tcW w:w="1018" w:type="dxa"/>
          </w:tcPr>
          <w:p>
            <w:pPr>
              <w:pStyle w:val="TableParagraph"/>
              <w:spacing w:before="15"/>
              <w:ind w:left="172"/>
              <w:rPr>
                <w:sz w:val="24"/>
              </w:rPr>
            </w:pPr>
            <w:r>
              <w:rPr>
                <w:spacing w:val="-2"/>
                <w:sz w:val="24"/>
              </w:rPr>
              <w:t>0.001</w:t>
            </w:r>
          </w:p>
        </w:tc>
        <w:tc>
          <w:tcPr>
            <w:tcW w:w="62" w:type="dxa"/>
          </w:tcPr>
          <w:p>
            <w:pPr>
              <w:pStyle w:val="TableParagraph"/>
              <w:spacing w:line="240" w:lineRule="auto"/>
              <w:rPr>
                <w:sz w:val="20"/>
              </w:rPr>
            </w:pPr>
          </w:p>
        </w:tc>
      </w:tr>
      <w:tr>
        <w:trPr>
          <w:trHeight w:val="290" w:hRule="atLeast"/>
        </w:trPr>
        <w:tc>
          <w:tcPr>
            <w:tcW w:w="1514" w:type="dxa"/>
          </w:tcPr>
          <w:p>
            <w:pPr>
              <w:pStyle w:val="TableParagraph"/>
              <w:spacing w:line="256" w:lineRule="exact" w:before="15"/>
              <w:ind w:left="50"/>
              <w:rPr>
                <w:sz w:val="24"/>
              </w:rPr>
            </w:pPr>
            <w:r>
              <w:rPr>
                <w:spacing w:val="-4"/>
                <w:sz w:val="24"/>
              </w:rPr>
              <w:t>DRPE</w:t>
            </w:r>
          </w:p>
        </w:tc>
        <w:tc>
          <w:tcPr>
            <w:tcW w:w="1667" w:type="dxa"/>
          </w:tcPr>
          <w:p>
            <w:pPr>
              <w:pStyle w:val="TableParagraph"/>
              <w:spacing w:line="256" w:lineRule="exact" w:before="15"/>
              <w:ind w:right="270"/>
              <w:jc w:val="right"/>
              <w:rPr>
                <w:sz w:val="24"/>
              </w:rPr>
            </w:pPr>
            <w:r>
              <w:rPr>
                <w:sz w:val="24"/>
              </w:rPr>
              <w:t>14.2 ± </w:t>
            </w:r>
            <w:r>
              <w:rPr>
                <w:spacing w:val="-2"/>
                <w:sz w:val="24"/>
              </w:rPr>
              <w:t>2.16</w:t>
            </w:r>
            <w:r>
              <w:rPr>
                <w:spacing w:val="-2"/>
                <w:sz w:val="24"/>
                <w:vertAlign w:val="superscript"/>
              </w:rPr>
              <w:t>a</w:t>
            </w:r>
          </w:p>
        </w:tc>
        <w:tc>
          <w:tcPr>
            <w:tcW w:w="1729" w:type="dxa"/>
          </w:tcPr>
          <w:p>
            <w:pPr>
              <w:pStyle w:val="TableParagraph"/>
              <w:spacing w:line="256" w:lineRule="exact" w:before="15"/>
              <w:ind w:left="327"/>
              <w:rPr>
                <w:sz w:val="24"/>
              </w:rPr>
            </w:pPr>
            <w:r>
              <w:rPr>
                <w:sz w:val="24"/>
              </w:rPr>
              <w:t>12.7 ± </w:t>
            </w:r>
            <w:r>
              <w:rPr>
                <w:spacing w:val="-2"/>
                <w:sz w:val="24"/>
              </w:rPr>
              <w:t>1.91</w:t>
            </w:r>
            <w:r>
              <w:rPr>
                <w:spacing w:val="-2"/>
                <w:sz w:val="24"/>
                <w:vertAlign w:val="superscript"/>
              </w:rPr>
              <w:t>b</w:t>
            </w:r>
          </w:p>
        </w:tc>
        <w:tc>
          <w:tcPr>
            <w:tcW w:w="1600" w:type="dxa"/>
          </w:tcPr>
          <w:p>
            <w:pPr>
              <w:pStyle w:val="TableParagraph"/>
              <w:spacing w:line="256" w:lineRule="exact" w:before="15"/>
              <w:ind w:left="250"/>
              <w:rPr>
                <w:sz w:val="24"/>
              </w:rPr>
            </w:pPr>
            <w:r>
              <w:rPr>
                <w:sz w:val="24"/>
              </w:rPr>
              <w:t>9.68 ± </w:t>
            </w:r>
            <w:r>
              <w:rPr>
                <w:spacing w:val="-2"/>
                <w:sz w:val="24"/>
              </w:rPr>
              <w:t>1.91</w:t>
            </w:r>
            <w:r>
              <w:rPr>
                <w:spacing w:val="-2"/>
                <w:sz w:val="24"/>
                <w:vertAlign w:val="superscript"/>
              </w:rPr>
              <w:t>c</w:t>
            </w:r>
          </w:p>
        </w:tc>
        <w:tc>
          <w:tcPr>
            <w:tcW w:w="1102" w:type="dxa"/>
          </w:tcPr>
          <w:p>
            <w:pPr>
              <w:pStyle w:val="TableParagraph"/>
              <w:spacing w:line="256" w:lineRule="exact" w:before="15"/>
              <w:ind w:left="174"/>
              <w:rPr>
                <w:sz w:val="24"/>
              </w:rPr>
            </w:pPr>
            <w:r>
              <w:rPr>
                <w:spacing w:val="-2"/>
                <w:sz w:val="24"/>
              </w:rPr>
              <w:t>29.448</w:t>
            </w:r>
          </w:p>
        </w:tc>
        <w:tc>
          <w:tcPr>
            <w:tcW w:w="1018" w:type="dxa"/>
          </w:tcPr>
          <w:p>
            <w:pPr>
              <w:pStyle w:val="TableParagraph"/>
              <w:spacing w:line="256" w:lineRule="exact" w:before="15"/>
              <w:ind w:left="153"/>
              <w:rPr>
                <w:sz w:val="24"/>
              </w:rPr>
            </w:pPr>
            <w:r>
              <w:rPr>
                <w:spacing w:val="-2"/>
                <w:sz w:val="24"/>
              </w:rPr>
              <w:t>0.001</w:t>
            </w:r>
          </w:p>
        </w:tc>
        <w:tc>
          <w:tcPr>
            <w:tcW w:w="62" w:type="dxa"/>
          </w:tcPr>
          <w:p>
            <w:pPr>
              <w:pStyle w:val="TableParagraph"/>
              <w:spacing w:line="240" w:lineRule="auto"/>
              <w:rPr>
                <w:sz w:val="20"/>
              </w:rPr>
            </w:pPr>
          </w:p>
        </w:tc>
      </w:tr>
    </w:tbl>
    <w:p>
      <w:pPr>
        <w:pStyle w:val="BodyText"/>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pStyle w:val="BodyText"/>
      </w:pP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ind w:left="460" w:right="137"/>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 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spacing w:line="274" w:lineRule="exact" w:before="6"/>
        <w:ind w:left="460"/>
      </w:pPr>
      <w:r>
        <w:rPr>
          <w:spacing w:val="-2"/>
        </w:rPr>
        <w:t>x̄</w:t>
      </w:r>
      <w:r>
        <w:rPr>
          <w:spacing w:val="13"/>
        </w:rPr>
        <w:t> </w:t>
      </w:r>
      <w:r>
        <w:rPr>
          <w:spacing w:val="-2"/>
        </w:rPr>
        <w:t>=</w:t>
      </w:r>
      <w:r>
        <w:rPr>
          <w:spacing w:val="-13"/>
        </w:rPr>
        <w:t> </w:t>
      </w:r>
      <w:r>
        <w:rPr>
          <w:spacing w:val="-4"/>
        </w:rPr>
        <w:t>Mean</w:t>
      </w:r>
    </w:p>
    <w:p>
      <w:pPr>
        <w:pStyle w:val="BodyText"/>
        <w:spacing w:line="274" w:lineRule="exact"/>
        <w:ind w:left="400"/>
      </w:pPr>
      <w:r>
        <w:rPr/>
        <w:t>SD</w:t>
      </w:r>
      <w:r>
        <w:rPr>
          <w:spacing w:val="-1"/>
        </w:rPr>
        <w:t> </w:t>
      </w:r>
      <w:r>
        <w:rPr/>
        <w:t>=</w:t>
      </w:r>
      <w:r>
        <w:rPr>
          <w:spacing w:val="-3"/>
        </w:rPr>
        <w:t> </w:t>
      </w:r>
      <w:r>
        <w:rPr/>
        <w:t>Standard </w:t>
      </w:r>
      <w:r>
        <w:rPr>
          <w:spacing w:val="-2"/>
        </w:rPr>
        <w:t>deviation</w:t>
      </w:r>
    </w:p>
    <w:p>
      <w:pPr>
        <w:pStyle w:val="BodyText"/>
        <w:ind w:left="400"/>
      </w:pPr>
      <w:r>
        <w:rPr/>
        <w:t>VAS</w:t>
      </w:r>
      <w:r>
        <w:rPr>
          <w:spacing w:val="-1"/>
        </w:rPr>
        <w:t> </w:t>
      </w:r>
      <w:r>
        <w:rPr/>
        <w:t>=</w:t>
      </w:r>
      <w:r>
        <w:rPr>
          <w:spacing w:val="-1"/>
        </w:rPr>
        <w:t> </w:t>
      </w:r>
      <w:r>
        <w:rPr/>
        <w:t>Visual</w:t>
      </w:r>
      <w:r>
        <w:rPr>
          <w:spacing w:val="-1"/>
        </w:rPr>
        <w:t> </w:t>
      </w:r>
      <w:r>
        <w:rPr/>
        <w:t>Analogue</w:t>
      </w:r>
      <w:r>
        <w:rPr>
          <w:spacing w:val="-1"/>
        </w:rPr>
        <w:t> </w:t>
      </w:r>
      <w:r>
        <w:rPr>
          <w:spacing w:val="-2"/>
        </w:rPr>
        <w:t>Scale</w:t>
      </w:r>
    </w:p>
    <w:p>
      <w:pPr>
        <w:pStyle w:val="BodyText"/>
        <w:ind w:left="340" w:right="2704"/>
      </w:pPr>
      <w:r>
        <w:rPr/>
        <w:t>QVAS</w:t>
      </w:r>
      <w:r>
        <w:rPr>
          <w:spacing w:val="-5"/>
        </w:rPr>
        <w:t> </w:t>
      </w:r>
      <w:r>
        <w:rPr/>
        <w:t>=</w:t>
      </w:r>
      <w:r>
        <w:rPr>
          <w:spacing w:val="-4"/>
        </w:rPr>
        <w:t> </w:t>
      </w:r>
      <w:r>
        <w:rPr/>
        <w:t>Quadruple</w:t>
      </w:r>
      <w:r>
        <w:rPr>
          <w:spacing w:val="-5"/>
        </w:rPr>
        <w:t> </w:t>
      </w:r>
      <w:r>
        <w:rPr/>
        <w:t>Visual</w:t>
      </w:r>
      <w:r>
        <w:rPr>
          <w:spacing w:val="-5"/>
        </w:rPr>
        <w:t> </w:t>
      </w:r>
      <w:r>
        <w:rPr/>
        <w:t>Analogue</w:t>
      </w:r>
      <w:r>
        <w:rPr>
          <w:spacing w:val="-6"/>
        </w:rPr>
        <w:t> </w:t>
      </w:r>
      <w:r>
        <w:rPr/>
        <w:t>Scale</w:t>
      </w:r>
      <w:r>
        <w:rPr>
          <w:spacing w:val="-5"/>
        </w:rPr>
        <w:t> </w:t>
      </w:r>
      <w:r>
        <w:rPr/>
        <w:t>(Total</w:t>
      </w:r>
      <w:r>
        <w:rPr>
          <w:spacing w:val="-5"/>
        </w:rPr>
        <w:t> </w:t>
      </w:r>
      <w:r>
        <w:rPr/>
        <w:t>score</w:t>
      </w:r>
      <w:r>
        <w:rPr>
          <w:spacing w:val="-4"/>
        </w:rPr>
        <w:t> </w:t>
      </w:r>
      <w:r>
        <w:rPr/>
        <w:t>–</w:t>
      </w:r>
      <w:r>
        <w:rPr>
          <w:spacing w:val="-3"/>
        </w:rPr>
        <w:t> </w:t>
      </w:r>
      <w:r>
        <w:rPr/>
        <w:t>100) RMLDQ = Roland Morris Disability Questionnaire</w:t>
      </w:r>
    </w:p>
    <w:p>
      <w:pPr>
        <w:pStyle w:val="BodyText"/>
        <w:ind w:left="340" w:right="6357"/>
      </w:pPr>
      <w:r>
        <w:rPr/>
        <w:t>SE = Static Endurance</w:t>
      </w:r>
      <w:r>
        <w:rPr>
          <w:spacing w:val="40"/>
        </w:rPr>
        <w:t> </w:t>
      </w:r>
      <w:r>
        <w:rPr/>
        <w:t>DE</w:t>
      </w:r>
      <w:r>
        <w:rPr>
          <w:spacing w:val="-12"/>
        </w:rPr>
        <w:t> </w:t>
      </w:r>
      <w:r>
        <w:rPr/>
        <w:t>=</w:t>
      </w:r>
      <w:r>
        <w:rPr>
          <w:spacing w:val="-14"/>
        </w:rPr>
        <w:t> </w:t>
      </w:r>
      <w:r>
        <w:rPr/>
        <w:t>Dynamic</w:t>
      </w:r>
      <w:r>
        <w:rPr>
          <w:spacing w:val="-13"/>
        </w:rPr>
        <w:t> </w:t>
      </w:r>
      <w:r>
        <w:rPr/>
        <w:t>Endurance</w:t>
      </w:r>
    </w:p>
    <w:p>
      <w:pPr>
        <w:pStyle w:val="BodyText"/>
        <w:ind w:left="340" w:right="4412"/>
      </w:pPr>
      <w:r>
        <w:rPr/>
        <w:t>SRPE = Static rate of perceived exertion DRPE</w:t>
      </w:r>
      <w:r>
        <w:rPr>
          <w:spacing w:val="-6"/>
        </w:rPr>
        <w:t> </w:t>
      </w:r>
      <w:r>
        <w:rPr/>
        <w:t>=</w:t>
      </w:r>
      <w:r>
        <w:rPr>
          <w:spacing w:val="-8"/>
        </w:rPr>
        <w:t> </w:t>
      </w:r>
      <w:r>
        <w:rPr/>
        <w:t>Dynamic</w:t>
      </w:r>
      <w:r>
        <w:rPr>
          <w:spacing w:val="-7"/>
        </w:rPr>
        <w:t> </w:t>
      </w:r>
      <w:r>
        <w:rPr/>
        <w:t>rate</w:t>
      </w:r>
      <w:r>
        <w:rPr>
          <w:spacing w:val="-6"/>
        </w:rPr>
        <w:t> </w:t>
      </w:r>
      <w:r>
        <w:rPr/>
        <w:t>of</w:t>
      </w:r>
      <w:r>
        <w:rPr>
          <w:spacing w:val="-6"/>
        </w:rPr>
        <w:t> </w:t>
      </w:r>
      <w:r>
        <w:rPr/>
        <w:t>perceived</w:t>
      </w:r>
      <w:r>
        <w:rPr>
          <w:spacing w:val="-6"/>
        </w:rPr>
        <w:t> </w:t>
      </w:r>
      <w:r>
        <w:rPr/>
        <w:t>exertion</w:t>
      </w:r>
    </w:p>
    <w:p>
      <w:pPr>
        <w:spacing w:after="0"/>
        <w:sectPr>
          <w:pgSz w:w="12240" w:h="15840"/>
          <w:pgMar w:header="722" w:footer="0" w:top="980" w:bottom="280" w:left="1340" w:right="1660"/>
        </w:sectPr>
      </w:pPr>
    </w:p>
    <w:p>
      <w:pPr>
        <w:pStyle w:val="BodyText"/>
        <w:spacing w:before="168"/>
      </w:pPr>
    </w:p>
    <w:p>
      <w:pPr>
        <w:pStyle w:val="BodyText"/>
        <w:ind w:left="460" w:right="138" w:firstLine="60"/>
        <w:jc w:val="both"/>
      </w:pPr>
      <w:r>
        <w:rPr/>
        <mc:AlternateContent>
          <mc:Choice Requires="wps">
            <w:drawing>
              <wp:anchor distT="0" distB="0" distL="0" distR="0" allowOverlap="1" layoutInCell="1" locked="0" behindDoc="1" simplePos="0" relativeHeight="482977280">
                <wp:simplePos x="0" y="0"/>
                <wp:positionH relativeFrom="page">
                  <wp:posOffset>1143304</wp:posOffset>
                </wp:positionH>
                <wp:positionV relativeFrom="paragraph">
                  <wp:posOffset>1605349</wp:posOffset>
                </wp:positionV>
                <wp:extent cx="5334000" cy="502729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5334000" cy="5027295"/>
                          <a:chExt cx="5334000" cy="5027295"/>
                        </a:xfrm>
                      </wpg:grpSpPr>
                      <pic:pic>
                        <pic:nvPicPr>
                          <pic:cNvPr id="249" name="Image 249"/>
                          <pic:cNvPicPr/>
                        </pic:nvPicPr>
                        <pic:blipFill>
                          <a:blip r:embed="rId5" cstate="print"/>
                          <a:stretch>
                            <a:fillRect/>
                          </a:stretch>
                        </pic:blipFill>
                        <pic:spPr>
                          <a:xfrm>
                            <a:off x="131140" y="0"/>
                            <a:ext cx="5084699" cy="5027104"/>
                          </a:xfrm>
                          <a:prstGeom prst="rect">
                            <a:avLst/>
                          </a:prstGeom>
                        </pic:spPr>
                      </pic:pic>
                      <wps:wsp>
                        <wps:cNvPr id="250" name="Graphic 250"/>
                        <wps:cNvSpPr/>
                        <wps:spPr>
                          <a:xfrm>
                            <a:off x="0" y="242314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20pt;height:395.85pt;mso-position-horizontal-relative:page;mso-position-vertical-relative:paragraph;z-index:-20339200" id="docshapegroup121" coordorigin="1800,2528" coordsize="8400,7917">
                <v:shape style="position:absolute;left:2007;top:2528;width:8008;height:7917" type="#_x0000_t75" id="docshape122" stroked="false">
                  <v:imagedata r:id="rId5" o:title=""/>
                </v:shape>
                <v:line style="position:absolute" from="1800,6344" to="10200,6344"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77792">
                <wp:simplePos x="0" y="0"/>
                <wp:positionH relativeFrom="page">
                  <wp:posOffset>1143304</wp:posOffset>
                </wp:positionH>
                <wp:positionV relativeFrom="paragraph">
                  <wp:posOffset>698168</wp:posOffset>
                </wp:positionV>
                <wp:extent cx="5258435" cy="127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5258435" cy="1270"/>
                        </a:xfrm>
                        <a:custGeom>
                          <a:avLst/>
                          <a:gdLst/>
                          <a:ahLst/>
                          <a:cxnLst/>
                          <a:rect l="l" t="t" r="r" b="b"/>
                          <a:pathLst>
                            <a:path w="5258435" h="0">
                              <a:moveTo>
                                <a:pt x="0" y="0"/>
                              </a:moveTo>
                              <a:lnTo>
                                <a:pt x="52581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38688" from="90.024002pt,54.973877pt" to="504.050026pt,54.973877pt" stroked="true" strokeweight=".487125pt" strokecolor="#000000">
                <v:stroke dashstyle="solid"/>
                <w10:wrap type="none"/>
              </v:line>
            </w:pict>
          </mc:Fallback>
        </mc:AlternateContent>
      </w:r>
      <w:r>
        <w:rPr/>
        <mc:AlternateContent>
          <mc:Choice Requires="wps">
            <w:drawing>
              <wp:anchor distT="0" distB="0" distL="0" distR="0" allowOverlap="1" layoutInCell="1" locked="0" behindDoc="1" simplePos="0" relativeHeight="482978304">
                <wp:simplePos x="0" y="0"/>
                <wp:positionH relativeFrom="page">
                  <wp:posOffset>1181404</wp:posOffset>
                </wp:positionH>
                <wp:positionV relativeFrom="paragraph">
                  <wp:posOffset>1223948</wp:posOffset>
                </wp:positionV>
                <wp:extent cx="5410835" cy="127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5410835" cy="1270"/>
                        </a:xfrm>
                        <a:custGeom>
                          <a:avLst/>
                          <a:gdLst/>
                          <a:ahLst/>
                          <a:cxnLst/>
                          <a:rect l="l" t="t" r="r" b="b"/>
                          <a:pathLst>
                            <a:path w="5410835" h="0">
                              <a:moveTo>
                                <a:pt x="0" y="0"/>
                              </a:moveTo>
                              <a:lnTo>
                                <a:pt x="541053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38176" from="93.024002pt,96.373901pt" to="519.050027pt,96.373901pt" stroked="true" strokeweight=".487125pt" strokecolor="#000000">
                <v:stroke dashstyle="solid"/>
                <w10:wrap type="none"/>
              </v:line>
            </w:pict>
          </mc:Fallback>
        </mc:AlternateContent>
      </w:r>
      <w:r>
        <w:rPr/>
        <w:t>Table 12: Friedman‘s ANOVA and Wilcoxon signed ranked test multiple comparisons</w:t>
      </w:r>
      <w:r>
        <w:rPr>
          <w:spacing w:val="40"/>
        </w:rPr>
        <w:t> </w:t>
      </w:r>
      <w:r>
        <w:rPr/>
        <w:t>of</w:t>
      </w:r>
      <w:r>
        <w:rPr>
          <w:spacing w:val="-2"/>
        </w:rPr>
        <w:t> </w:t>
      </w:r>
      <w:r>
        <w:rPr/>
        <w:t>the categorical treatment</w:t>
      </w:r>
      <w:r>
        <w:rPr>
          <w:spacing w:val="-1"/>
        </w:rPr>
        <w:t> </w:t>
      </w:r>
      <w:r>
        <w:rPr/>
        <w:t>outcomes</w:t>
      </w:r>
      <w:r>
        <w:rPr>
          <w:spacing w:val="-1"/>
        </w:rPr>
        <w:t> </w:t>
      </w:r>
      <w:r>
        <w:rPr/>
        <w:t>among</w:t>
      </w:r>
      <w:r>
        <w:rPr>
          <w:spacing w:val="-1"/>
        </w:rPr>
        <w:t> </w:t>
      </w:r>
      <w:r>
        <w:rPr/>
        <w:t>participants in</w:t>
      </w:r>
      <w:r>
        <w:rPr>
          <w:spacing w:val="-1"/>
        </w:rPr>
        <w:t> </w:t>
      </w:r>
      <w:r>
        <w:rPr/>
        <w:t>MPSBEEG across</w:t>
      </w:r>
      <w:r>
        <w:rPr>
          <w:spacing w:val="-2"/>
        </w:rPr>
        <w:t> </w:t>
      </w:r>
      <w:r>
        <w:rPr/>
        <w:t>the</w:t>
      </w:r>
      <w:r>
        <w:rPr>
          <w:spacing w:val="-2"/>
        </w:rPr>
        <w:t> </w:t>
      </w:r>
      <w:r>
        <w:rPr/>
        <w:t>3 time points of the study (n=22)</w:t>
      </w:r>
    </w:p>
    <w:p>
      <w:pPr>
        <w:pStyle w:val="BodyText"/>
        <w:spacing w:before="41"/>
        <w:rPr>
          <w:sz w:val="20"/>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9"/>
        <w:gridCol w:w="1811"/>
        <w:gridCol w:w="1523"/>
        <w:gridCol w:w="1493"/>
        <w:gridCol w:w="813"/>
        <w:gridCol w:w="1344"/>
      </w:tblGrid>
      <w:tr>
        <w:trPr>
          <w:trHeight w:val="281" w:hRule="atLeast"/>
        </w:trPr>
        <w:tc>
          <w:tcPr>
            <w:tcW w:w="1299" w:type="dxa"/>
            <w:tcBorders>
              <w:top w:val="single" w:sz="4" w:space="0" w:color="000000"/>
            </w:tcBorders>
          </w:tcPr>
          <w:p>
            <w:pPr>
              <w:pStyle w:val="TableParagraph"/>
              <w:spacing w:line="240" w:lineRule="auto"/>
              <w:rPr>
                <w:sz w:val="20"/>
              </w:rPr>
            </w:pPr>
          </w:p>
        </w:tc>
        <w:tc>
          <w:tcPr>
            <w:tcW w:w="1811" w:type="dxa"/>
            <w:tcBorders>
              <w:top w:val="single" w:sz="4" w:space="0" w:color="000000"/>
            </w:tcBorders>
          </w:tcPr>
          <w:p>
            <w:pPr>
              <w:pStyle w:val="TableParagraph"/>
              <w:spacing w:line="261" w:lineRule="exact"/>
              <w:ind w:left="680"/>
              <w:rPr>
                <w:sz w:val="24"/>
              </w:rPr>
            </w:pPr>
            <w:r>
              <w:rPr>
                <w:spacing w:val="-2"/>
                <w:sz w:val="24"/>
              </w:rPr>
              <w:t>Baseline</w:t>
            </w:r>
          </w:p>
        </w:tc>
        <w:tc>
          <w:tcPr>
            <w:tcW w:w="1523" w:type="dxa"/>
            <w:tcBorders>
              <w:top w:val="single" w:sz="4" w:space="0" w:color="000000"/>
            </w:tcBorders>
          </w:tcPr>
          <w:p>
            <w:pPr>
              <w:pStyle w:val="TableParagraph"/>
              <w:spacing w:line="261" w:lineRule="exact"/>
              <w:ind w:right="173"/>
              <w:jc w:val="right"/>
              <w:rPr>
                <w:sz w:val="24"/>
              </w:rPr>
            </w:pPr>
            <w:r>
              <w:rPr>
                <w:sz w:val="24"/>
              </w:rPr>
              <w:t>4</w:t>
            </w:r>
            <w:r>
              <w:rPr>
                <w:sz w:val="24"/>
                <w:vertAlign w:val="superscript"/>
              </w:rPr>
              <w:t>th</w:t>
            </w:r>
            <w:r>
              <w:rPr>
                <w:spacing w:val="3"/>
                <w:sz w:val="24"/>
                <w:vertAlign w:val="baseline"/>
              </w:rPr>
              <w:t> </w:t>
            </w:r>
            <w:r>
              <w:rPr>
                <w:spacing w:val="-4"/>
                <w:sz w:val="24"/>
                <w:vertAlign w:val="baseline"/>
              </w:rPr>
              <w:t>week</w:t>
            </w:r>
          </w:p>
        </w:tc>
        <w:tc>
          <w:tcPr>
            <w:tcW w:w="1493" w:type="dxa"/>
            <w:tcBorders>
              <w:top w:val="single" w:sz="4" w:space="0" w:color="000000"/>
            </w:tcBorders>
          </w:tcPr>
          <w:p>
            <w:pPr>
              <w:pStyle w:val="TableParagraph"/>
              <w:spacing w:line="261" w:lineRule="exact"/>
              <w:ind w:left="484"/>
              <w:rPr>
                <w:sz w:val="24"/>
              </w:rPr>
            </w:pPr>
            <w:r>
              <w:rPr>
                <w:sz w:val="24"/>
              </w:rPr>
              <w:t>8</w:t>
            </w:r>
            <w:r>
              <w:rPr>
                <w:sz w:val="24"/>
                <w:vertAlign w:val="superscript"/>
              </w:rPr>
              <w:t>th</w:t>
            </w:r>
            <w:r>
              <w:rPr>
                <w:spacing w:val="2"/>
                <w:sz w:val="24"/>
                <w:vertAlign w:val="baseline"/>
              </w:rPr>
              <w:t> </w:t>
            </w:r>
            <w:r>
              <w:rPr>
                <w:spacing w:val="-4"/>
                <w:sz w:val="24"/>
                <w:vertAlign w:val="baseline"/>
              </w:rPr>
              <w:t>week</w:t>
            </w:r>
          </w:p>
        </w:tc>
        <w:tc>
          <w:tcPr>
            <w:tcW w:w="2157" w:type="dxa"/>
            <w:gridSpan w:val="2"/>
            <w:tcBorders>
              <w:top w:val="single" w:sz="4" w:space="0" w:color="000000"/>
            </w:tcBorders>
          </w:tcPr>
          <w:p>
            <w:pPr>
              <w:pStyle w:val="TableParagraph"/>
              <w:spacing w:line="240" w:lineRule="auto"/>
              <w:rPr>
                <w:sz w:val="20"/>
              </w:rPr>
            </w:pPr>
          </w:p>
        </w:tc>
      </w:tr>
      <w:tr>
        <w:trPr>
          <w:trHeight w:val="270" w:hRule="atLeast"/>
        </w:trPr>
        <w:tc>
          <w:tcPr>
            <w:tcW w:w="1299" w:type="dxa"/>
          </w:tcPr>
          <w:p>
            <w:pPr>
              <w:pStyle w:val="TableParagraph"/>
              <w:spacing w:line="251" w:lineRule="exact"/>
              <w:rPr>
                <w:sz w:val="24"/>
              </w:rPr>
            </w:pPr>
            <w:r>
              <w:rPr>
                <w:spacing w:val="-2"/>
                <w:sz w:val="24"/>
              </w:rPr>
              <w:t>Outcome</w:t>
            </w:r>
          </w:p>
        </w:tc>
        <w:tc>
          <w:tcPr>
            <w:tcW w:w="1811" w:type="dxa"/>
          </w:tcPr>
          <w:p>
            <w:pPr>
              <w:pStyle w:val="TableParagraph"/>
              <w:spacing w:line="251" w:lineRule="exact"/>
              <w:ind w:left="419"/>
              <w:rPr>
                <w:sz w:val="24"/>
              </w:rPr>
            </w:pPr>
            <w:r>
              <w:rPr>
                <w:sz w:val="24"/>
              </w:rPr>
              <w:t>Mean</w:t>
            </w:r>
            <w:r>
              <w:rPr>
                <w:spacing w:val="-2"/>
                <w:sz w:val="24"/>
              </w:rPr>
              <w:t> </w:t>
            </w:r>
            <w:r>
              <w:rPr>
                <w:spacing w:val="-4"/>
                <w:sz w:val="24"/>
              </w:rPr>
              <w:t>rank</w:t>
            </w:r>
          </w:p>
        </w:tc>
        <w:tc>
          <w:tcPr>
            <w:tcW w:w="1523" w:type="dxa"/>
          </w:tcPr>
          <w:p>
            <w:pPr>
              <w:pStyle w:val="TableParagraph"/>
              <w:spacing w:line="251" w:lineRule="exact"/>
              <w:ind w:right="187"/>
              <w:jc w:val="right"/>
              <w:rPr>
                <w:sz w:val="24"/>
              </w:rPr>
            </w:pPr>
            <w:r>
              <w:rPr>
                <w:sz w:val="24"/>
              </w:rPr>
              <w:t>Mean</w:t>
            </w:r>
            <w:r>
              <w:rPr>
                <w:spacing w:val="-2"/>
                <w:sz w:val="24"/>
              </w:rPr>
              <w:t> </w:t>
            </w:r>
            <w:r>
              <w:rPr>
                <w:spacing w:val="-4"/>
                <w:sz w:val="24"/>
              </w:rPr>
              <w:t>rank</w:t>
            </w:r>
          </w:p>
        </w:tc>
        <w:tc>
          <w:tcPr>
            <w:tcW w:w="1493" w:type="dxa"/>
          </w:tcPr>
          <w:p>
            <w:pPr>
              <w:pStyle w:val="TableParagraph"/>
              <w:spacing w:line="251" w:lineRule="exact"/>
              <w:ind w:left="173"/>
              <w:rPr>
                <w:sz w:val="24"/>
              </w:rPr>
            </w:pPr>
            <w:r>
              <w:rPr>
                <w:sz w:val="24"/>
              </w:rPr>
              <w:t>Mean</w:t>
            </w:r>
            <w:r>
              <w:rPr>
                <w:spacing w:val="-2"/>
                <w:sz w:val="24"/>
              </w:rPr>
              <w:t> </w:t>
            </w:r>
            <w:r>
              <w:rPr>
                <w:spacing w:val="-4"/>
                <w:sz w:val="24"/>
              </w:rPr>
              <w:t>rank</w:t>
            </w:r>
          </w:p>
        </w:tc>
        <w:tc>
          <w:tcPr>
            <w:tcW w:w="813" w:type="dxa"/>
          </w:tcPr>
          <w:p>
            <w:pPr>
              <w:pStyle w:val="TableParagraph"/>
              <w:spacing w:line="251" w:lineRule="exact"/>
              <w:ind w:left="194"/>
              <w:rPr>
                <w:sz w:val="24"/>
              </w:rPr>
            </w:pPr>
            <w:r>
              <w:rPr>
                <w:spacing w:val="-5"/>
                <w:sz w:val="24"/>
              </w:rPr>
              <w:t>χ2</w:t>
            </w:r>
          </w:p>
        </w:tc>
        <w:tc>
          <w:tcPr>
            <w:tcW w:w="1344" w:type="dxa"/>
          </w:tcPr>
          <w:p>
            <w:pPr>
              <w:pStyle w:val="TableParagraph"/>
              <w:spacing w:line="251" w:lineRule="exact"/>
              <w:ind w:left="389"/>
              <w:rPr>
                <w:sz w:val="24"/>
              </w:rPr>
            </w:pPr>
            <w:r>
              <w:rPr>
                <w:spacing w:val="-2"/>
                <w:sz w:val="24"/>
              </w:rPr>
              <w:t>p-value</w:t>
            </w:r>
          </w:p>
        </w:tc>
      </w:tr>
    </w:tbl>
    <w:p>
      <w:pPr>
        <w:pStyle w:val="BodyText"/>
        <w:rPr>
          <w:sz w:val="20"/>
        </w:rPr>
      </w:pPr>
    </w:p>
    <w:p>
      <w:pPr>
        <w:pStyle w:val="BodyText"/>
        <w:spacing w:before="58"/>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8"/>
        <w:gridCol w:w="1475"/>
        <w:gridCol w:w="1491"/>
        <w:gridCol w:w="1393"/>
        <w:gridCol w:w="1414"/>
        <w:gridCol w:w="921"/>
      </w:tblGrid>
      <w:tr>
        <w:trPr>
          <w:trHeight w:val="290" w:hRule="atLeast"/>
        </w:trPr>
        <w:tc>
          <w:tcPr>
            <w:tcW w:w="1298" w:type="dxa"/>
          </w:tcPr>
          <w:p>
            <w:pPr>
              <w:pStyle w:val="TableParagraph"/>
              <w:spacing w:before="29"/>
              <w:ind w:left="50"/>
              <w:rPr>
                <w:sz w:val="24"/>
              </w:rPr>
            </w:pPr>
            <w:r>
              <w:rPr>
                <w:spacing w:val="-2"/>
                <w:sz w:val="24"/>
              </w:rPr>
              <w:t>OLBPDQ</w:t>
            </w:r>
          </w:p>
        </w:tc>
        <w:tc>
          <w:tcPr>
            <w:tcW w:w="1475" w:type="dxa"/>
          </w:tcPr>
          <w:p>
            <w:pPr>
              <w:pStyle w:val="TableParagraph"/>
              <w:spacing w:before="29"/>
              <w:ind w:right="492"/>
              <w:jc w:val="right"/>
              <w:rPr>
                <w:sz w:val="24"/>
              </w:rPr>
            </w:pPr>
            <w:r>
              <w:rPr>
                <w:spacing w:val="-2"/>
                <w:sz w:val="24"/>
              </w:rPr>
              <w:t>41.5</w:t>
            </w:r>
            <w:r>
              <w:rPr>
                <w:spacing w:val="-2"/>
                <w:sz w:val="24"/>
                <w:vertAlign w:val="superscript"/>
              </w:rPr>
              <w:t>a</w:t>
            </w:r>
          </w:p>
        </w:tc>
        <w:tc>
          <w:tcPr>
            <w:tcW w:w="1491" w:type="dxa"/>
          </w:tcPr>
          <w:p>
            <w:pPr>
              <w:pStyle w:val="TableParagraph"/>
              <w:spacing w:before="29"/>
              <w:ind w:right="399"/>
              <w:jc w:val="right"/>
              <w:rPr>
                <w:sz w:val="24"/>
              </w:rPr>
            </w:pPr>
            <w:r>
              <w:rPr>
                <w:spacing w:val="-2"/>
                <w:sz w:val="24"/>
              </w:rPr>
              <w:t>19.3</w:t>
            </w:r>
            <w:r>
              <w:rPr>
                <w:spacing w:val="-2"/>
                <w:sz w:val="24"/>
                <w:vertAlign w:val="superscript"/>
              </w:rPr>
              <w:t>b</w:t>
            </w:r>
          </w:p>
        </w:tc>
        <w:tc>
          <w:tcPr>
            <w:tcW w:w="1393" w:type="dxa"/>
          </w:tcPr>
          <w:p>
            <w:pPr>
              <w:pStyle w:val="TableParagraph"/>
              <w:spacing w:before="29"/>
              <w:ind w:right="452"/>
              <w:jc w:val="right"/>
              <w:rPr>
                <w:sz w:val="24"/>
              </w:rPr>
            </w:pPr>
            <w:r>
              <w:rPr>
                <w:spacing w:val="-2"/>
                <w:sz w:val="24"/>
              </w:rPr>
              <w:t>16.0</w:t>
            </w:r>
            <w:r>
              <w:rPr>
                <w:spacing w:val="-2"/>
                <w:sz w:val="24"/>
                <w:vertAlign w:val="superscript"/>
              </w:rPr>
              <w:t>b</w:t>
            </w:r>
          </w:p>
        </w:tc>
        <w:tc>
          <w:tcPr>
            <w:tcW w:w="1414" w:type="dxa"/>
          </w:tcPr>
          <w:p>
            <w:pPr>
              <w:pStyle w:val="TableParagraph"/>
              <w:spacing w:before="29"/>
              <w:ind w:right="245"/>
              <w:jc w:val="right"/>
              <w:rPr>
                <w:sz w:val="24"/>
              </w:rPr>
            </w:pPr>
            <w:r>
              <w:rPr>
                <w:spacing w:val="-2"/>
                <w:sz w:val="24"/>
              </w:rPr>
              <w:t>44.000</w:t>
            </w:r>
          </w:p>
        </w:tc>
        <w:tc>
          <w:tcPr>
            <w:tcW w:w="921" w:type="dxa"/>
          </w:tcPr>
          <w:p>
            <w:pPr>
              <w:pStyle w:val="TableParagraph"/>
              <w:spacing w:before="29"/>
              <w:ind w:left="290"/>
              <w:rPr>
                <w:sz w:val="24"/>
              </w:rPr>
            </w:pPr>
            <w:r>
              <w:rPr>
                <w:spacing w:val="-2"/>
                <w:sz w:val="24"/>
              </w:rPr>
              <w:t>0.001</w:t>
            </w:r>
          </w:p>
        </w:tc>
      </w:tr>
      <w:tr>
        <w:trPr>
          <w:trHeight w:val="275" w:hRule="atLeast"/>
        </w:trPr>
        <w:tc>
          <w:tcPr>
            <w:tcW w:w="1298" w:type="dxa"/>
          </w:tcPr>
          <w:p>
            <w:pPr>
              <w:pStyle w:val="TableParagraph"/>
              <w:spacing w:before="15"/>
              <w:ind w:left="50"/>
              <w:rPr>
                <w:sz w:val="24"/>
              </w:rPr>
            </w:pPr>
            <w:r>
              <w:rPr>
                <w:spacing w:val="-5"/>
                <w:sz w:val="24"/>
              </w:rPr>
              <w:t>BBQ</w:t>
            </w:r>
          </w:p>
        </w:tc>
        <w:tc>
          <w:tcPr>
            <w:tcW w:w="1475" w:type="dxa"/>
          </w:tcPr>
          <w:p>
            <w:pPr>
              <w:pStyle w:val="TableParagraph"/>
              <w:spacing w:before="15"/>
              <w:ind w:right="477"/>
              <w:jc w:val="right"/>
              <w:rPr>
                <w:sz w:val="24"/>
              </w:rPr>
            </w:pPr>
            <w:r>
              <w:rPr>
                <w:spacing w:val="-2"/>
                <w:sz w:val="24"/>
              </w:rPr>
              <w:t>35.1</w:t>
            </w:r>
            <w:r>
              <w:rPr>
                <w:spacing w:val="-2"/>
                <w:sz w:val="24"/>
                <w:vertAlign w:val="superscript"/>
              </w:rPr>
              <w:t>a</w:t>
            </w:r>
          </w:p>
        </w:tc>
        <w:tc>
          <w:tcPr>
            <w:tcW w:w="1491" w:type="dxa"/>
          </w:tcPr>
          <w:p>
            <w:pPr>
              <w:pStyle w:val="TableParagraph"/>
              <w:spacing w:before="15"/>
              <w:ind w:right="387"/>
              <w:jc w:val="right"/>
              <w:rPr>
                <w:sz w:val="24"/>
              </w:rPr>
            </w:pPr>
            <w:r>
              <w:rPr>
                <w:spacing w:val="-2"/>
                <w:sz w:val="24"/>
              </w:rPr>
              <w:t>36.5</w:t>
            </w:r>
            <w:r>
              <w:rPr>
                <w:spacing w:val="-2"/>
                <w:sz w:val="24"/>
                <w:vertAlign w:val="superscript"/>
              </w:rPr>
              <w:t>b</w:t>
            </w:r>
          </w:p>
        </w:tc>
        <w:tc>
          <w:tcPr>
            <w:tcW w:w="1393" w:type="dxa"/>
          </w:tcPr>
          <w:p>
            <w:pPr>
              <w:pStyle w:val="TableParagraph"/>
              <w:spacing w:before="15"/>
              <w:ind w:right="440"/>
              <w:jc w:val="right"/>
              <w:rPr>
                <w:sz w:val="24"/>
              </w:rPr>
            </w:pPr>
            <w:r>
              <w:rPr>
                <w:spacing w:val="-2"/>
                <w:sz w:val="24"/>
              </w:rPr>
              <w:t>38.1</w:t>
            </w:r>
            <w:r>
              <w:rPr>
                <w:spacing w:val="-2"/>
                <w:sz w:val="24"/>
                <w:vertAlign w:val="superscript"/>
              </w:rPr>
              <w:t>b</w:t>
            </w:r>
          </w:p>
        </w:tc>
        <w:tc>
          <w:tcPr>
            <w:tcW w:w="1414" w:type="dxa"/>
          </w:tcPr>
          <w:p>
            <w:pPr>
              <w:pStyle w:val="TableParagraph"/>
              <w:spacing w:before="15"/>
              <w:ind w:right="233"/>
              <w:jc w:val="right"/>
              <w:rPr>
                <w:sz w:val="24"/>
              </w:rPr>
            </w:pPr>
            <w:r>
              <w:rPr>
                <w:spacing w:val="-2"/>
                <w:sz w:val="24"/>
              </w:rPr>
              <w:t>37.904</w:t>
            </w:r>
          </w:p>
        </w:tc>
        <w:tc>
          <w:tcPr>
            <w:tcW w:w="921" w:type="dxa"/>
          </w:tcPr>
          <w:p>
            <w:pPr>
              <w:pStyle w:val="TableParagraph"/>
              <w:spacing w:before="15"/>
              <w:ind w:left="302"/>
              <w:rPr>
                <w:sz w:val="24"/>
              </w:rPr>
            </w:pPr>
            <w:r>
              <w:rPr>
                <w:spacing w:val="-2"/>
                <w:sz w:val="24"/>
              </w:rPr>
              <w:t>0.001</w:t>
            </w:r>
          </w:p>
        </w:tc>
      </w:tr>
      <w:tr>
        <w:trPr>
          <w:trHeight w:val="276" w:hRule="atLeast"/>
        </w:trPr>
        <w:tc>
          <w:tcPr>
            <w:tcW w:w="1298" w:type="dxa"/>
          </w:tcPr>
          <w:p>
            <w:pPr>
              <w:pStyle w:val="TableParagraph"/>
              <w:spacing w:before="15"/>
              <w:ind w:left="50"/>
              <w:rPr>
                <w:sz w:val="24"/>
              </w:rPr>
            </w:pPr>
            <w:r>
              <w:rPr>
                <w:spacing w:val="-4"/>
                <w:sz w:val="24"/>
              </w:rPr>
              <w:t>PSEQ</w:t>
            </w:r>
          </w:p>
        </w:tc>
        <w:tc>
          <w:tcPr>
            <w:tcW w:w="1475" w:type="dxa"/>
          </w:tcPr>
          <w:p>
            <w:pPr>
              <w:pStyle w:val="TableParagraph"/>
              <w:spacing w:before="15"/>
              <w:ind w:right="501"/>
              <w:jc w:val="right"/>
              <w:rPr>
                <w:sz w:val="24"/>
              </w:rPr>
            </w:pPr>
            <w:r>
              <w:rPr>
                <w:spacing w:val="-2"/>
                <w:sz w:val="24"/>
              </w:rPr>
              <w:t>33.4</w:t>
            </w:r>
            <w:r>
              <w:rPr>
                <w:spacing w:val="-2"/>
                <w:sz w:val="24"/>
                <w:vertAlign w:val="superscript"/>
              </w:rPr>
              <w:t>a</w:t>
            </w:r>
          </w:p>
        </w:tc>
        <w:tc>
          <w:tcPr>
            <w:tcW w:w="1491" w:type="dxa"/>
          </w:tcPr>
          <w:p>
            <w:pPr>
              <w:pStyle w:val="TableParagraph"/>
              <w:spacing w:before="15"/>
              <w:ind w:right="413"/>
              <w:jc w:val="right"/>
              <w:rPr>
                <w:sz w:val="24"/>
              </w:rPr>
            </w:pPr>
            <w:r>
              <w:rPr>
                <w:spacing w:val="-2"/>
                <w:sz w:val="24"/>
              </w:rPr>
              <w:t>45.5</w:t>
            </w:r>
            <w:r>
              <w:rPr>
                <w:spacing w:val="-2"/>
                <w:sz w:val="24"/>
                <w:vertAlign w:val="superscript"/>
              </w:rPr>
              <w:t>b</w:t>
            </w:r>
          </w:p>
        </w:tc>
        <w:tc>
          <w:tcPr>
            <w:tcW w:w="1393" w:type="dxa"/>
          </w:tcPr>
          <w:p>
            <w:pPr>
              <w:pStyle w:val="TableParagraph"/>
              <w:spacing w:before="15"/>
              <w:ind w:right="466"/>
              <w:jc w:val="right"/>
              <w:rPr>
                <w:sz w:val="24"/>
              </w:rPr>
            </w:pPr>
            <w:r>
              <w:rPr>
                <w:spacing w:val="-2"/>
                <w:sz w:val="24"/>
              </w:rPr>
              <w:t>47.6</w:t>
            </w:r>
            <w:r>
              <w:rPr>
                <w:spacing w:val="-2"/>
                <w:sz w:val="24"/>
                <w:vertAlign w:val="superscript"/>
              </w:rPr>
              <w:t>b</w:t>
            </w:r>
          </w:p>
        </w:tc>
        <w:tc>
          <w:tcPr>
            <w:tcW w:w="1414" w:type="dxa"/>
          </w:tcPr>
          <w:p>
            <w:pPr>
              <w:pStyle w:val="TableParagraph"/>
              <w:spacing w:before="15"/>
              <w:ind w:left="492"/>
              <w:rPr>
                <w:sz w:val="24"/>
              </w:rPr>
            </w:pPr>
            <w:r>
              <w:rPr>
                <w:spacing w:val="-2"/>
                <w:sz w:val="24"/>
              </w:rPr>
              <w:t>41.302</w:t>
            </w:r>
          </w:p>
        </w:tc>
        <w:tc>
          <w:tcPr>
            <w:tcW w:w="921" w:type="dxa"/>
          </w:tcPr>
          <w:p>
            <w:pPr>
              <w:pStyle w:val="TableParagraph"/>
              <w:spacing w:before="15"/>
              <w:ind w:left="275"/>
              <w:rPr>
                <w:sz w:val="24"/>
              </w:rPr>
            </w:pPr>
            <w:r>
              <w:rPr>
                <w:spacing w:val="-2"/>
                <w:sz w:val="24"/>
              </w:rPr>
              <w:t>0.001</w:t>
            </w:r>
          </w:p>
        </w:tc>
      </w:tr>
      <w:tr>
        <w:trPr>
          <w:trHeight w:val="275" w:hRule="atLeast"/>
        </w:trPr>
        <w:tc>
          <w:tcPr>
            <w:tcW w:w="1298" w:type="dxa"/>
          </w:tcPr>
          <w:p>
            <w:pPr>
              <w:pStyle w:val="TableParagraph"/>
              <w:spacing w:before="15"/>
              <w:ind w:left="50"/>
              <w:rPr>
                <w:sz w:val="24"/>
              </w:rPr>
            </w:pPr>
            <w:r>
              <w:rPr>
                <w:spacing w:val="-2"/>
                <w:sz w:val="24"/>
              </w:rPr>
              <w:t>FABQ-</w:t>
            </w:r>
            <w:r>
              <w:rPr>
                <w:spacing w:val="-10"/>
                <w:sz w:val="24"/>
              </w:rPr>
              <w:t>P</w:t>
            </w:r>
          </w:p>
        </w:tc>
        <w:tc>
          <w:tcPr>
            <w:tcW w:w="1475" w:type="dxa"/>
          </w:tcPr>
          <w:p>
            <w:pPr>
              <w:pStyle w:val="TableParagraph"/>
              <w:spacing w:before="15"/>
              <w:ind w:right="537"/>
              <w:jc w:val="right"/>
              <w:rPr>
                <w:sz w:val="24"/>
              </w:rPr>
            </w:pPr>
            <w:r>
              <w:rPr>
                <w:spacing w:val="-2"/>
                <w:sz w:val="24"/>
              </w:rPr>
              <w:t>35.2</w:t>
            </w:r>
            <w:r>
              <w:rPr>
                <w:spacing w:val="-2"/>
                <w:sz w:val="24"/>
                <w:vertAlign w:val="superscript"/>
              </w:rPr>
              <w:t>a</w:t>
            </w:r>
          </w:p>
        </w:tc>
        <w:tc>
          <w:tcPr>
            <w:tcW w:w="1491" w:type="dxa"/>
          </w:tcPr>
          <w:p>
            <w:pPr>
              <w:pStyle w:val="TableParagraph"/>
              <w:spacing w:before="15"/>
              <w:ind w:left="481"/>
              <w:rPr>
                <w:sz w:val="24"/>
              </w:rPr>
            </w:pPr>
            <w:r>
              <w:rPr>
                <w:spacing w:val="-2"/>
                <w:sz w:val="24"/>
              </w:rPr>
              <w:t>14.6</w:t>
            </w:r>
            <w:r>
              <w:rPr>
                <w:spacing w:val="-2"/>
                <w:sz w:val="24"/>
                <w:vertAlign w:val="superscript"/>
              </w:rPr>
              <w:t>b</w:t>
            </w:r>
          </w:p>
        </w:tc>
        <w:tc>
          <w:tcPr>
            <w:tcW w:w="1393" w:type="dxa"/>
          </w:tcPr>
          <w:p>
            <w:pPr>
              <w:pStyle w:val="TableParagraph"/>
              <w:spacing w:before="15"/>
              <w:ind w:left="392"/>
              <w:rPr>
                <w:sz w:val="24"/>
              </w:rPr>
            </w:pPr>
            <w:r>
              <w:rPr>
                <w:spacing w:val="-2"/>
                <w:sz w:val="24"/>
              </w:rPr>
              <w:t>11.0</w:t>
            </w:r>
            <w:r>
              <w:rPr>
                <w:spacing w:val="-2"/>
                <w:sz w:val="24"/>
                <w:vertAlign w:val="superscript"/>
              </w:rPr>
              <w:t>b</w:t>
            </w:r>
          </w:p>
        </w:tc>
        <w:tc>
          <w:tcPr>
            <w:tcW w:w="1414" w:type="dxa"/>
          </w:tcPr>
          <w:p>
            <w:pPr>
              <w:pStyle w:val="TableParagraph"/>
              <w:spacing w:before="15"/>
              <w:ind w:left="458"/>
              <w:rPr>
                <w:sz w:val="24"/>
              </w:rPr>
            </w:pPr>
            <w:r>
              <w:rPr>
                <w:spacing w:val="-2"/>
                <w:sz w:val="24"/>
              </w:rPr>
              <w:t>40.000</w:t>
            </w:r>
          </w:p>
        </w:tc>
        <w:tc>
          <w:tcPr>
            <w:tcW w:w="921" w:type="dxa"/>
          </w:tcPr>
          <w:p>
            <w:pPr>
              <w:pStyle w:val="TableParagraph"/>
              <w:spacing w:before="15"/>
              <w:ind w:left="242"/>
              <w:rPr>
                <w:sz w:val="24"/>
              </w:rPr>
            </w:pPr>
            <w:r>
              <w:rPr>
                <w:spacing w:val="-2"/>
                <w:sz w:val="24"/>
              </w:rPr>
              <w:t>0.001</w:t>
            </w:r>
          </w:p>
        </w:tc>
      </w:tr>
      <w:tr>
        <w:trPr>
          <w:trHeight w:val="290" w:hRule="atLeast"/>
        </w:trPr>
        <w:tc>
          <w:tcPr>
            <w:tcW w:w="1298" w:type="dxa"/>
          </w:tcPr>
          <w:p>
            <w:pPr>
              <w:pStyle w:val="TableParagraph"/>
              <w:spacing w:line="256" w:lineRule="exact" w:before="15"/>
              <w:ind w:left="50"/>
              <w:rPr>
                <w:sz w:val="24"/>
              </w:rPr>
            </w:pPr>
            <w:r>
              <w:rPr>
                <w:spacing w:val="-2"/>
                <w:sz w:val="24"/>
              </w:rPr>
              <w:t>FABQ-</w:t>
            </w:r>
            <w:r>
              <w:rPr>
                <w:spacing w:val="-10"/>
                <w:sz w:val="24"/>
              </w:rPr>
              <w:t>W</w:t>
            </w:r>
          </w:p>
        </w:tc>
        <w:tc>
          <w:tcPr>
            <w:tcW w:w="1475" w:type="dxa"/>
          </w:tcPr>
          <w:p>
            <w:pPr>
              <w:pStyle w:val="TableParagraph"/>
              <w:spacing w:line="256" w:lineRule="exact" w:before="15"/>
              <w:ind w:right="504"/>
              <w:jc w:val="right"/>
              <w:rPr>
                <w:sz w:val="24"/>
              </w:rPr>
            </w:pPr>
            <w:r>
              <w:rPr>
                <w:spacing w:val="-2"/>
                <w:sz w:val="24"/>
              </w:rPr>
              <w:t>35.2</w:t>
            </w:r>
            <w:r>
              <w:rPr>
                <w:spacing w:val="-2"/>
                <w:sz w:val="24"/>
                <w:vertAlign w:val="superscript"/>
              </w:rPr>
              <w:t>a</w:t>
            </w:r>
          </w:p>
        </w:tc>
        <w:tc>
          <w:tcPr>
            <w:tcW w:w="1491" w:type="dxa"/>
          </w:tcPr>
          <w:p>
            <w:pPr>
              <w:pStyle w:val="TableParagraph"/>
              <w:spacing w:line="256" w:lineRule="exact" w:before="15"/>
              <w:ind w:left="515"/>
              <w:rPr>
                <w:sz w:val="24"/>
              </w:rPr>
            </w:pPr>
            <w:r>
              <w:rPr>
                <w:spacing w:val="-2"/>
                <w:sz w:val="24"/>
              </w:rPr>
              <w:t>25.7</w:t>
            </w:r>
            <w:r>
              <w:rPr>
                <w:spacing w:val="-2"/>
                <w:sz w:val="24"/>
                <w:vertAlign w:val="superscript"/>
              </w:rPr>
              <w:t>b</w:t>
            </w:r>
          </w:p>
        </w:tc>
        <w:tc>
          <w:tcPr>
            <w:tcW w:w="1393" w:type="dxa"/>
          </w:tcPr>
          <w:p>
            <w:pPr>
              <w:pStyle w:val="TableParagraph"/>
              <w:spacing w:line="256" w:lineRule="exact" w:before="15"/>
              <w:ind w:right="466"/>
              <w:jc w:val="right"/>
              <w:rPr>
                <w:sz w:val="24"/>
              </w:rPr>
            </w:pPr>
            <w:r>
              <w:rPr>
                <w:spacing w:val="-2"/>
                <w:sz w:val="24"/>
              </w:rPr>
              <w:t>21.2</w:t>
            </w:r>
            <w:r>
              <w:rPr>
                <w:spacing w:val="-2"/>
                <w:sz w:val="24"/>
                <w:vertAlign w:val="superscript"/>
              </w:rPr>
              <w:t>b</w:t>
            </w:r>
          </w:p>
        </w:tc>
        <w:tc>
          <w:tcPr>
            <w:tcW w:w="1414" w:type="dxa"/>
          </w:tcPr>
          <w:p>
            <w:pPr>
              <w:pStyle w:val="TableParagraph"/>
              <w:spacing w:line="256" w:lineRule="exact" w:before="15"/>
              <w:ind w:left="432"/>
              <w:rPr>
                <w:sz w:val="24"/>
              </w:rPr>
            </w:pPr>
            <w:r>
              <w:rPr>
                <w:spacing w:val="-2"/>
                <w:sz w:val="24"/>
              </w:rPr>
              <w:t>44.000</w:t>
            </w:r>
          </w:p>
        </w:tc>
        <w:tc>
          <w:tcPr>
            <w:tcW w:w="921" w:type="dxa"/>
          </w:tcPr>
          <w:p>
            <w:pPr>
              <w:pStyle w:val="TableParagraph"/>
              <w:spacing w:line="256" w:lineRule="exact" w:before="15"/>
              <w:ind w:left="275"/>
              <w:rPr>
                <w:sz w:val="24"/>
              </w:rPr>
            </w:pPr>
            <w:r>
              <w:rPr>
                <w:spacing w:val="-2"/>
                <w:sz w:val="24"/>
              </w:rPr>
              <w:t>0.001</w:t>
            </w:r>
          </w:p>
        </w:tc>
      </w:tr>
      <w:tr>
        <w:trPr>
          <w:trHeight w:val="537" w:hRule="atLeast"/>
        </w:trPr>
        <w:tc>
          <w:tcPr>
            <w:tcW w:w="1298" w:type="dxa"/>
          </w:tcPr>
          <w:p>
            <w:pPr>
              <w:pStyle w:val="TableParagraph"/>
              <w:spacing w:line="270" w:lineRule="atLeast"/>
              <w:ind w:left="230" w:right="751" w:hanging="180"/>
              <w:rPr>
                <w:sz w:val="24"/>
              </w:rPr>
            </w:pPr>
            <w:r>
              <w:rPr>
                <w:spacing w:val="-4"/>
                <w:sz w:val="24"/>
              </w:rPr>
              <w:t>HSQ </w:t>
            </w:r>
            <w:r>
              <w:rPr>
                <w:spacing w:val="-5"/>
                <w:sz w:val="24"/>
              </w:rPr>
              <w:t>HP</w:t>
            </w:r>
          </w:p>
        </w:tc>
        <w:tc>
          <w:tcPr>
            <w:tcW w:w="1475" w:type="dxa"/>
          </w:tcPr>
          <w:p>
            <w:pPr>
              <w:pStyle w:val="TableParagraph"/>
              <w:spacing w:line="240" w:lineRule="auto"/>
              <w:rPr>
                <w:sz w:val="24"/>
              </w:rPr>
            </w:pPr>
          </w:p>
          <w:p>
            <w:pPr>
              <w:pStyle w:val="TableParagraph"/>
              <w:ind w:left="379"/>
              <w:rPr>
                <w:sz w:val="24"/>
              </w:rPr>
            </w:pPr>
            <w:r>
              <w:rPr>
                <w:spacing w:val="-2"/>
                <w:sz w:val="24"/>
              </w:rPr>
              <w:t>32.9</w:t>
            </w:r>
            <w:r>
              <w:rPr>
                <w:spacing w:val="-2"/>
                <w:sz w:val="24"/>
                <w:vertAlign w:val="superscript"/>
              </w:rPr>
              <w:t>a</w:t>
            </w:r>
          </w:p>
        </w:tc>
        <w:tc>
          <w:tcPr>
            <w:tcW w:w="1491" w:type="dxa"/>
          </w:tcPr>
          <w:p>
            <w:pPr>
              <w:pStyle w:val="TableParagraph"/>
              <w:spacing w:line="240" w:lineRule="auto"/>
              <w:rPr>
                <w:sz w:val="24"/>
              </w:rPr>
            </w:pPr>
          </w:p>
          <w:p>
            <w:pPr>
              <w:pStyle w:val="TableParagraph"/>
              <w:ind w:right="451"/>
              <w:jc w:val="right"/>
              <w:rPr>
                <w:sz w:val="24"/>
              </w:rPr>
            </w:pPr>
            <w:r>
              <w:rPr>
                <w:spacing w:val="-2"/>
                <w:sz w:val="24"/>
              </w:rPr>
              <w:t>64.4</w:t>
            </w:r>
            <w:r>
              <w:rPr>
                <w:spacing w:val="-2"/>
                <w:sz w:val="24"/>
                <w:vertAlign w:val="superscript"/>
              </w:rPr>
              <w:t>b</w:t>
            </w:r>
          </w:p>
        </w:tc>
        <w:tc>
          <w:tcPr>
            <w:tcW w:w="1393" w:type="dxa"/>
          </w:tcPr>
          <w:p>
            <w:pPr>
              <w:pStyle w:val="TableParagraph"/>
              <w:spacing w:line="240" w:lineRule="auto"/>
              <w:rPr>
                <w:sz w:val="24"/>
              </w:rPr>
            </w:pPr>
          </w:p>
          <w:p>
            <w:pPr>
              <w:pStyle w:val="TableParagraph"/>
              <w:ind w:right="454"/>
              <w:jc w:val="right"/>
              <w:rPr>
                <w:sz w:val="24"/>
              </w:rPr>
            </w:pPr>
            <w:r>
              <w:rPr>
                <w:spacing w:val="-2"/>
                <w:sz w:val="24"/>
              </w:rPr>
              <w:t>72.5</w:t>
            </w:r>
            <w:r>
              <w:rPr>
                <w:spacing w:val="-2"/>
                <w:sz w:val="24"/>
                <w:vertAlign w:val="superscript"/>
              </w:rPr>
              <w:t>c</w:t>
            </w:r>
          </w:p>
        </w:tc>
        <w:tc>
          <w:tcPr>
            <w:tcW w:w="1414" w:type="dxa"/>
          </w:tcPr>
          <w:p>
            <w:pPr>
              <w:pStyle w:val="TableParagraph"/>
              <w:spacing w:line="240" w:lineRule="auto"/>
              <w:rPr>
                <w:sz w:val="24"/>
              </w:rPr>
            </w:pPr>
          </w:p>
          <w:p>
            <w:pPr>
              <w:pStyle w:val="TableParagraph"/>
              <w:ind w:left="444"/>
              <w:rPr>
                <w:sz w:val="24"/>
              </w:rPr>
            </w:pPr>
            <w:r>
              <w:rPr>
                <w:spacing w:val="-2"/>
                <w:sz w:val="24"/>
              </w:rPr>
              <w:t>42.340</w:t>
            </w:r>
          </w:p>
        </w:tc>
        <w:tc>
          <w:tcPr>
            <w:tcW w:w="921" w:type="dxa"/>
          </w:tcPr>
          <w:p>
            <w:pPr>
              <w:pStyle w:val="TableParagraph"/>
              <w:spacing w:line="240" w:lineRule="auto"/>
              <w:rPr>
                <w:sz w:val="24"/>
              </w:rPr>
            </w:pPr>
          </w:p>
          <w:p>
            <w:pPr>
              <w:pStyle w:val="TableParagraph"/>
              <w:ind w:left="290"/>
              <w:rPr>
                <w:sz w:val="24"/>
              </w:rPr>
            </w:pPr>
            <w:r>
              <w:rPr>
                <w:spacing w:val="-2"/>
                <w:sz w:val="24"/>
              </w:rPr>
              <w:t>0.001</w:t>
            </w:r>
          </w:p>
        </w:tc>
      </w:tr>
      <w:tr>
        <w:trPr>
          <w:trHeight w:val="261" w:hRule="atLeast"/>
        </w:trPr>
        <w:tc>
          <w:tcPr>
            <w:tcW w:w="1298" w:type="dxa"/>
          </w:tcPr>
          <w:p>
            <w:pPr>
              <w:pStyle w:val="TableParagraph"/>
              <w:ind w:left="230"/>
              <w:rPr>
                <w:sz w:val="24"/>
              </w:rPr>
            </w:pPr>
            <w:r>
              <w:rPr>
                <w:spacing w:val="-5"/>
                <w:sz w:val="24"/>
              </w:rPr>
              <w:t>PF</w:t>
            </w:r>
          </w:p>
        </w:tc>
        <w:tc>
          <w:tcPr>
            <w:tcW w:w="1475" w:type="dxa"/>
          </w:tcPr>
          <w:p>
            <w:pPr>
              <w:pStyle w:val="TableParagraph"/>
              <w:ind w:left="398"/>
              <w:rPr>
                <w:sz w:val="24"/>
              </w:rPr>
            </w:pPr>
            <w:r>
              <w:rPr>
                <w:spacing w:val="-2"/>
                <w:sz w:val="24"/>
              </w:rPr>
              <w:t>36.3</w:t>
            </w:r>
            <w:r>
              <w:rPr>
                <w:spacing w:val="-2"/>
                <w:sz w:val="24"/>
                <w:vertAlign w:val="superscript"/>
              </w:rPr>
              <w:t>a</w:t>
            </w:r>
          </w:p>
        </w:tc>
        <w:tc>
          <w:tcPr>
            <w:tcW w:w="1491" w:type="dxa"/>
          </w:tcPr>
          <w:p>
            <w:pPr>
              <w:pStyle w:val="TableParagraph"/>
              <w:ind w:right="432"/>
              <w:jc w:val="right"/>
              <w:rPr>
                <w:sz w:val="24"/>
              </w:rPr>
            </w:pPr>
            <w:r>
              <w:rPr>
                <w:spacing w:val="-2"/>
                <w:sz w:val="24"/>
              </w:rPr>
              <w:t>65.0</w:t>
            </w:r>
            <w:r>
              <w:rPr>
                <w:spacing w:val="-2"/>
                <w:sz w:val="24"/>
                <w:vertAlign w:val="superscript"/>
              </w:rPr>
              <w:t>b</w:t>
            </w:r>
          </w:p>
        </w:tc>
        <w:tc>
          <w:tcPr>
            <w:tcW w:w="1393" w:type="dxa"/>
          </w:tcPr>
          <w:p>
            <w:pPr>
              <w:pStyle w:val="TableParagraph"/>
              <w:ind w:right="435"/>
              <w:jc w:val="right"/>
              <w:rPr>
                <w:sz w:val="24"/>
              </w:rPr>
            </w:pPr>
            <w:r>
              <w:rPr>
                <w:spacing w:val="-2"/>
                <w:sz w:val="24"/>
              </w:rPr>
              <w:t>74.0</w:t>
            </w:r>
            <w:r>
              <w:rPr>
                <w:spacing w:val="-2"/>
                <w:sz w:val="24"/>
                <w:vertAlign w:val="superscript"/>
              </w:rPr>
              <w:t>c</w:t>
            </w:r>
          </w:p>
        </w:tc>
        <w:tc>
          <w:tcPr>
            <w:tcW w:w="1414" w:type="dxa"/>
          </w:tcPr>
          <w:p>
            <w:pPr>
              <w:pStyle w:val="TableParagraph"/>
              <w:ind w:left="463"/>
              <w:rPr>
                <w:sz w:val="24"/>
              </w:rPr>
            </w:pPr>
            <w:r>
              <w:rPr>
                <w:spacing w:val="-2"/>
                <w:sz w:val="24"/>
              </w:rPr>
              <w:t>44.500</w:t>
            </w:r>
          </w:p>
        </w:tc>
        <w:tc>
          <w:tcPr>
            <w:tcW w:w="921" w:type="dxa"/>
          </w:tcPr>
          <w:p>
            <w:pPr>
              <w:pStyle w:val="TableParagraph"/>
              <w:ind w:left="309"/>
              <w:rPr>
                <w:sz w:val="24"/>
              </w:rPr>
            </w:pPr>
            <w:r>
              <w:rPr>
                <w:spacing w:val="-2"/>
                <w:sz w:val="24"/>
              </w:rPr>
              <w:t>0.001</w:t>
            </w:r>
          </w:p>
        </w:tc>
      </w:tr>
      <w:tr>
        <w:trPr>
          <w:trHeight w:val="275" w:hRule="atLeast"/>
        </w:trPr>
        <w:tc>
          <w:tcPr>
            <w:tcW w:w="1298" w:type="dxa"/>
          </w:tcPr>
          <w:p>
            <w:pPr>
              <w:pStyle w:val="TableParagraph"/>
              <w:spacing w:before="15"/>
              <w:ind w:left="230"/>
              <w:rPr>
                <w:sz w:val="24"/>
              </w:rPr>
            </w:pPr>
            <w:r>
              <w:rPr>
                <w:spacing w:val="-5"/>
                <w:sz w:val="24"/>
              </w:rPr>
              <w:t>RP</w:t>
            </w:r>
          </w:p>
        </w:tc>
        <w:tc>
          <w:tcPr>
            <w:tcW w:w="1475" w:type="dxa"/>
          </w:tcPr>
          <w:p>
            <w:pPr>
              <w:pStyle w:val="TableParagraph"/>
              <w:spacing w:before="15"/>
              <w:ind w:left="367"/>
              <w:rPr>
                <w:sz w:val="24"/>
              </w:rPr>
            </w:pPr>
            <w:r>
              <w:rPr>
                <w:spacing w:val="-2"/>
                <w:sz w:val="24"/>
              </w:rPr>
              <w:t>32.3</w:t>
            </w:r>
            <w:r>
              <w:rPr>
                <w:spacing w:val="-2"/>
                <w:sz w:val="24"/>
                <w:vertAlign w:val="superscript"/>
              </w:rPr>
              <w:t>a</w:t>
            </w:r>
          </w:p>
        </w:tc>
        <w:tc>
          <w:tcPr>
            <w:tcW w:w="1491" w:type="dxa"/>
          </w:tcPr>
          <w:p>
            <w:pPr>
              <w:pStyle w:val="TableParagraph"/>
              <w:spacing w:before="15"/>
              <w:ind w:right="406"/>
              <w:jc w:val="right"/>
              <w:rPr>
                <w:sz w:val="24"/>
              </w:rPr>
            </w:pPr>
            <w:r>
              <w:rPr>
                <w:spacing w:val="-2"/>
                <w:sz w:val="24"/>
              </w:rPr>
              <w:t>48.4</w:t>
            </w:r>
            <w:r>
              <w:rPr>
                <w:spacing w:val="-2"/>
                <w:sz w:val="24"/>
                <w:vertAlign w:val="superscript"/>
              </w:rPr>
              <w:t>b</w:t>
            </w:r>
          </w:p>
        </w:tc>
        <w:tc>
          <w:tcPr>
            <w:tcW w:w="1393" w:type="dxa"/>
          </w:tcPr>
          <w:p>
            <w:pPr>
              <w:pStyle w:val="TableParagraph"/>
              <w:spacing w:before="15"/>
              <w:ind w:right="408"/>
              <w:jc w:val="right"/>
              <w:rPr>
                <w:sz w:val="24"/>
              </w:rPr>
            </w:pPr>
            <w:r>
              <w:rPr>
                <w:spacing w:val="-2"/>
                <w:sz w:val="24"/>
              </w:rPr>
              <w:t>59.2</w:t>
            </w:r>
            <w:r>
              <w:rPr>
                <w:spacing w:val="-2"/>
                <w:sz w:val="24"/>
                <w:vertAlign w:val="superscript"/>
              </w:rPr>
              <w:t>c</w:t>
            </w:r>
          </w:p>
        </w:tc>
        <w:tc>
          <w:tcPr>
            <w:tcW w:w="1414" w:type="dxa"/>
          </w:tcPr>
          <w:p>
            <w:pPr>
              <w:pStyle w:val="TableParagraph"/>
              <w:spacing w:before="15"/>
              <w:ind w:left="489"/>
              <w:rPr>
                <w:sz w:val="24"/>
              </w:rPr>
            </w:pPr>
            <w:r>
              <w:rPr>
                <w:spacing w:val="-2"/>
                <w:sz w:val="24"/>
              </w:rPr>
              <w:t>41.400</w:t>
            </w:r>
          </w:p>
        </w:tc>
        <w:tc>
          <w:tcPr>
            <w:tcW w:w="921" w:type="dxa"/>
          </w:tcPr>
          <w:p>
            <w:pPr>
              <w:pStyle w:val="TableParagraph"/>
              <w:spacing w:before="15"/>
              <w:ind w:right="43"/>
              <w:jc w:val="right"/>
              <w:rPr>
                <w:sz w:val="24"/>
              </w:rPr>
            </w:pPr>
            <w:r>
              <w:rPr>
                <w:spacing w:val="-2"/>
                <w:sz w:val="24"/>
              </w:rPr>
              <w:t>0.001</w:t>
            </w:r>
          </w:p>
        </w:tc>
      </w:tr>
      <w:tr>
        <w:trPr>
          <w:trHeight w:val="276" w:hRule="atLeast"/>
        </w:trPr>
        <w:tc>
          <w:tcPr>
            <w:tcW w:w="1298" w:type="dxa"/>
          </w:tcPr>
          <w:p>
            <w:pPr>
              <w:pStyle w:val="TableParagraph"/>
              <w:spacing w:before="15"/>
              <w:ind w:left="230"/>
              <w:rPr>
                <w:sz w:val="24"/>
              </w:rPr>
            </w:pPr>
            <w:r>
              <w:rPr>
                <w:spacing w:val="-5"/>
                <w:sz w:val="24"/>
              </w:rPr>
              <w:t>RE</w:t>
            </w:r>
          </w:p>
        </w:tc>
        <w:tc>
          <w:tcPr>
            <w:tcW w:w="1475" w:type="dxa"/>
          </w:tcPr>
          <w:p>
            <w:pPr>
              <w:pStyle w:val="TableParagraph"/>
              <w:spacing w:before="15"/>
              <w:ind w:left="379"/>
              <w:rPr>
                <w:sz w:val="24"/>
              </w:rPr>
            </w:pPr>
            <w:r>
              <w:rPr>
                <w:spacing w:val="-2"/>
                <w:sz w:val="24"/>
              </w:rPr>
              <w:t>34.7</w:t>
            </w:r>
            <w:r>
              <w:rPr>
                <w:spacing w:val="-2"/>
                <w:sz w:val="24"/>
                <w:vertAlign w:val="superscript"/>
              </w:rPr>
              <w:t>a</w:t>
            </w:r>
          </w:p>
        </w:tc>
        <w:tc>
          <w:tcPr>
            <w:tcW w:w="1491" w:type="dxa"/>
          </w:tcPr>
          <w:p>
            <w:pPr>
              <w:pStyle w:val="TableParagraph"/>
              <w:spacing w:before="15"/>
              <w:ind w:right="413"/>
              <w:jc w:val="right"/>
              <w:rPr>
                <w:sz w:val="24"/>
              </w:rPr>
            </w:pPr>
            <w:r>
              <w:rPr>
                <w:spacing w:val="-2"/>
                <w:sz w:val="24"/>
              </w:rPr>
              <w:t>49.6</w:t>
            </w:r>
            <w:r>
              <w:rPr>
                <w:spacing w:val="-2"/>
                <w:sz w:val="24"/>
                <w:vertAlign w:val="superscript"/>
              </w:rPr>
              <w:t>b</w:t>
            </w:r>
          </w:p>
        </w:tc>
        <w:tc>
          <w:tcPr>
            <w:tcW w:w="1393" w:type="dxa"/>
          </w:tcPr>
          <w:p>
            <w:pPr>
              <w:pStyle w:val="TableParagraph"/>
              <w:spacing w:before="15"/>
              <w:ind w:right="415"/>
              <w:jc w:val="right"/>
              <w:rPr>
                <w:sz w:val="24"/>
              </w:rPr>
            </w:pPr>
            <w:r>
              <w:rPr>
                <w:spacing w:val="-2"/>
                <w:sz w:val="24"/>
              </w:rPr>
              <w:t>57.3</w:t>
            </w:r>
            <w:r>
              <w:rPr>
                <w:spacing w:val="-2"/>
                <w:sz w:val="24"/>
                <w:vertAlign w:val="superscript"/>
              </w:rPr>
              <w:t>c</w:t>
            </w:r>
          </w:p>
        </w:tc>
        <w:tc>
          <w:tcPr>
            <w:tcW w:w="1414" w:type="dxa"/>
          </w:tcPr>
          <w:p>
            <w:pPr>
              <w:pStyle w:val="TableParagraph"/>
              <w:spacing w:before="15"/>
              <w:ind w:left="482"/>
              <w:rPr>
                <w:sz w:val="24"/>
              </w:rPr>
            </w:pPr>
            <w:r>
              <w:rPr>
                <w:spacing w:val="-2"/>
                <w:sz w:val="24"/>
              </w:rPr>
              <w:t>39.321</w:t>
            </w:r>
          </w:p>
        </w:tc>
        <w:tc>
          <w:tcPr>
            <w:tcW w:w="921" w:type="dxa"/>
          </w:tcPr>
          <w:p>
            <w:pPr>
              <w:pStyle w:val="TableParagraph"/>
              <w:spacing w:before="15"/>
              <w:ind w:right="50"/>
              <w:jc w:val="right"/>
              <w:rPr>
                <w:sz w:val="24"/>
              </w:rPr>
            </w:pPr>
            <w:r>
              <w:rPr>
                <w:spacing w:val="-2"/>
                <w:sz w:val="24"/>
              </w:rPr>
              <w:t>0.001</w:t>
            </w:r>
          </w:p>
        </w:tc>
      </w:tr>
      <w:tr>
        <w:trPr>
          <w:trHeight w:val="275" w:hRule="atLeast"/>
        </w:trPr>
        <w:tc>
          <w:tcPr>
            <w:tcW w:w="1298" w:type="dxa"/>
          </w:tcPr>
          <w:p>
            <w:pPr>
              <w:pStyle w:val="TableParagraph"/>
              <w:spacing w:before="15"/>
              <w:ind w:left="230"/>
              <w:rPr>
                <w:sz w:val="24"/>
              </w:rPr>
            </w:pPr>
            <w:r>
              <w:rPr>
                <w:spacing w:val="-5"/>
                <w:sz w:val="24"/>
              </w:rPr>
              <w:t>SF</w:t>
            </w:r>
          </w:p>
        </w:tc>
        <w:tc>
          <w:tcPr>
            <w:tcW w:w="1475" w:type="dxa"/>
          </w:tcPr>
          <w:p>
            <w:pPr>
              <w:pStyle w:val="TableParagraph"/>
              <w:spacing w:before="15"/>
              <w:ind w:left="338"/>
              <w:rPr>
                <w:sz w:val="24"/>
              </w:rPr>
            </w:pPr>
            <w:r>
              <w:rPr>
                <w:spacing w:val="-2"/>
                <w:sz w:val="24"/>
              </w:rPr>
              <w:t>36.0</w:t>
            </w:r>
            <w:r>
              <w:rPr>
                <w:spacing w:val="-2"/>
                <w:sz w:val="24"/>
                <w:vertAlign w:val="superscript"/>
              </w:rPr>
              <w:t>a</w:t>
            </w:r>
          </w:p>
        </w:tc>
        <w:tc>
          <w:tcPr>
            <w:tcW w:w="1491" w:type="dxa"/>
          </w:tcPr>
          <w:p>
            <w:pPr>
              <w:pStyle w:val="TableParagraph"/>
              <w:spacing w:before="15"/>
              <w:ind w:right="432"/>
              <w:jc w:val="right"/>
              <w:rPr>
                <w:sz w:val="24"/>
              </w:rPr>
            </w:pPr>
            <w:r>
              <w:rPr>
                <w:spacing w:val="-2"/>
                <w:sz w:val="24"/>
              </w:rPr>
              <w:t>72.3</w:t>
            </w:r>
            <w:r>
              <w:rPr>
                <w:spacing w:val="-2"/>
                <w:sz w:val="24"/>
                <w:vertAlign w:val="superscript"/>
              </w:rPr>
              <w:t>b</w:t>
            </w:r>
          </w:p>
        </w:tc>
        <w:tc>
          <w:tcPr>
            <w:tcW w:w="1393" w:type="dxa"/>
          </w:tcPr>
          <w:p>
            <w:pPr>
              <w:pStyle w:val="TableParagraph"/>
              <w:spacing w:before="15"/>
              <w:ind w:right="435"/>
              <w:jc w:val="right"/>
              <w:rPr>
                <w:sz w:val="24"/>
              </w:rPr>
            </w:pPr>
            <w:r>
              <w:rPr>
                <w:spacing w:val="-2"/>
                <w:sz w:val="24"/>
              </w:rPr>
              <w:t>81.2</w:t>
            </w:r>
            <w:r>
              <w:rPr>
                <w:spacing w:val="-2"/>
                <w:sz w:val="24"/>
                <w:vertAlign w:val="superscript"/>
              </w:rPr>
              <w:t>c</w:t>
            </w:r>
          </w:p>
        </w:tc>
        <w:tc>
          <w:tcPr>
            <w:tcW w:w="1414" w:type="dxa"/>
          </w:tcPr>
          <w:p>
            <w:pPr>
              <w:pStyle w:val="TableParagraph"/>
              <w:spacing w:before="15"/>
              <w:ind w:left="463"/>
              <w:rPr>
                <w:sz w:val="24"/>
              </w:rPr>
            </w:pPr>
            <w:r>
              <w:rPr>
                <w:spacing w:val="-2"/>
                <w:sz w:val="24"/>
              </w:rPr>
              <w:t>43.517</w:t>
            </w:r>
          </w:p>
        </w:tc>
        <w:tc>
          <w:tcPr>
            <w:tcW w:w="921" w:type="dxa"/>
          </w:tcPr>
          <w:p>
            <w:pPr>
              <w:pStyle w:val="TableParagraph"/>
              <w:spacing w:before="15"/>
              <w:ind w:left="309"/>
              <w:rPr>
                <w:sz w:val="24"/>
              </w:rPr>
            </w:pPr>
            <w:r>
              <w:rPr>
                <w:spacing w:val="-2"/>
                <w:sz w:val="24"/>
              </w:rPr>
              <w:t>0.001</w:t>
            </w:r>
          </w:p>
        </w:tc>
      </w:tr>
      <w:tr>
        <w:trPr>
          <w:trHeight w:val="276" w:hRule="atLeast"/>
        </w:trPr>
        <w:tc>
          <w:tcPr>
            <w:tcW w:w="1298" w:type="dxa"/>
          </w:tcPr>
          <w:p>
            <w:pPr>
              <w:pStyle w:val="TableParagraph"/>
              <w:spacing w:before="15"/>
              <w:ind w:left="230"/>
              <w:rPr>
                <w:sz w:val="24"/>
              </w:rPr>
            </w:pPr>
            <w:r>
              <w:rPr>
                <w:spacing w:val="-5"/>
                <w:sz w:val="24"/>
              </w:rPr>
              <w:t>MH</w:t>
            </w:r>
          </w:p>
        </w:tc>
        <w:tc>
          <w:tcPr>
            <w:tcW w:w="1475" w:type="dxa"/>
          </w:tcPr>
          <w:p>
            <w:pPr>
              <w:pStyle w:val="TableParagraph"/>
              <w:spacing w:before="15"/>
              <w:ind w:left="338"/>
              <w:rPr>
                <w:sz w:val="24"/>
              </w:rPr>
            </w:pPr>
            <w:r>
              <w:rPr>
                <w:spacing w:val="-2"/>
                <w:sz w:val="24"/>
              </w:rPr>
              <w:t>35.2</w:t>
            </w:r>
            <w:r>
              <w:rPr>
                <w:spacing w:val="-2"/>
                <w:sz w:val="24"/>
                <w:vertAlign w:val="superscript"/>
              </w:rPr>
              <w:t>a</w:t>
            </w:r>
          </w:p>
        </w:tc>
        <w:tc>
          <w:tcPr>
            <w:tcW w:w="1491" w:type="dxa"/>
          </w:tcPr>
          <w:p>
            <w:pPr>
              <w:pStyle w:val="TableParagraph"/>
              <w:spacing w:before="15"/>
              <w:ind w:right="432"/>
              <w:jc w:val="right"/>
              <w:rPr>
                <w:sz w:val="24"/>
              </w:rPr>
            </w:pPr>
            <w:r>
              <w:rPr>
                <w:spacing w:val="-2"/>
                <w:sz w:val="24"/>
              </w:rPr>
              <w:t>59.9</w:t>
            </w:r>
            <w:r>
              <w:rPr>
                <w:spacing w:val="-2"/>
                <w:sz w:val="24"/>
                <w:vertAlign w:val="superscript"/>
              </w:rPr>
              <w:t>b</w:t>
            </w:r>
          </w:p>
        </w:tc>
        <w:tc>
          <w:tcPr>
            <w:tcW w:w="1393" w:type="dxa"/>
          </w:tcPr>
          <w:p>
            <w:pPr>
              <w:pStyle w:val="TableParagraph"/>
              <w:spacing w:before="15"/>
              <w:ind w:right="435"/>
              <w:jc w:val="right"/>
              <w:rPr>
                <w:sz w:val="24"/>
              </w:rPr>
            </w:pPr>
            <w:r>
              <w:rPr>
                <w:spacing w:val="-2"/>
                <w:sz w:val="24"/>
              </w:rPr>
              <w:t>68.1</w:t>
            </w:r>
            <w:r>
              <w:rPr>
                <w:spacing w:val="-2"/>
                <w:sz w:val="24"/>
                <w:vertAlign w:val="superscript"/>
              </w:rPr>
              <w:t>c</w:t>
            </w:r>
          </w:p>
        </w:tc>
        <w:tc>
          <w:tcPr>
            <w:tcW w:w="1414" w:type="dxa"/>
          </w:tcPr>
          <w:p>
            <w:pPr>
              <w:pStyle w:val="TableParagraph"/>
              <w:spacing w:before="15"/>
              <w:ind w:left="463"/>
              <w:rPr>
                <w:sz w:val="24"/>
              </w:rPr>
            </w:pPr>
            <w:r>
              <w:rPr>
                <w:spacing w:val="-2"/>
                <w:sz w:val="24"/>
              </w:rPr>
              <w:t>42.091</w:t>
            </w:r>
          </w:p>
        </w:tc>
        <w:tc>
          <w:tcPr>
            <w:tcW w:w="921" w:type="dxa"/>
          </w:tcPr>
          <w:p>
            <w:pPr>
              <w:pStyle w:val="TableParagraph"/>
              <w:spacing w:before="15"/>
              <w:ind w:left="309"/>
              <w:rPr>
                <w:sz w:val="24"/>
              </w:rPr>
            </w:pPr>
            <w:r>
              <w:rPr>
                <w:spacing w:val="-2"/>
                <w:sz w:val="24"/>
              </w:rPr>
              <w:t>0.001</w:t>
            </w:r>
          </w:p>
        </w:tc>
      </w:tr>
      <w:tr>
        <w:trPr>
          <w:trHeight w:val="276" w:hRule="atLeast"/>
        </w:trPr>
        <w:tc>
          <w:tcPr>
            <w:tcW w:w="1298" w:type="dxa"/>
          </w:tcPr>
          <w:p>
            <w:pPr>
              <w:pStyle w:val="TableParagraph"/>
              <w:spacing w:before="15"/>
              <w:ind w:left="230"/>
              <w:rPr>
                <w:sz w:val="24"/>
              </w:rPr>
            </w:pPr>
            <w:r>
              <w:rPr>
                <w:spacing w:val="-5"/>
                <w:sz w:val="24"/>
              </w:rPr>
              <w:t>BP</w:t>
            </w:r>
          </w:p>
        </w:tc>
        <w:tc>
          <w:tcPr>
            <w:tcW w:w="1475" w:type="dxa"/>
          </w:tcPr>
          <w:p>
            <w:pPr>
              <w:pStyle w:val="TableParagraph"/>
              <w:spacing w:before="15"/>
              <w:ind w:left="304"/>
              <w:rPr>
                <w:sz w:val="24"/>
              </w:rPr>
            </w:pPr>
            <w:r>
              <w:rPr>
                <w:spacing w:val="-2"/>
                <w:sz w:val="24"/>
              </w:rPr>
              <w:t>31.6</w:t>
            </w:r>
            <w:r>
              <w:rPr>
                <w:spacing w:val="-2"/>
                <w:sz w:val="24"/>
                <w:vertAlign w:val="superscript"/>
              </w:rPr>
              <w:t>a</w:t>
            </w:r>
          </w:p>
        </w:tc>
        <w:tc>
          <w:tcPr>
            <w:tcW w:w="1491" w:type="dxa"/>
          </w:tcPr>
          <w:p>
            <w:pPr>
              <w:pStyle w:val="TableParagraph"/>
              <w:spacing w:before="15"/>
              <w:ind w:left="522"/>
              <w:rPr>
                <w:sz w:val="24"/>
              </w:rPr>
            </w:pPr>
            <w:r>
              <w:rPr>
                <w:spacing w:val="-2"/>
                <w:sz w:val="24"/>
              </w:rPr>
              <w:t>61.3</w:t>
            </w:r>
            <w:r>
              <w:rPr>
                <w:spacing w:val="-2"/>
                <w:sz w:val="24"/>
                <w:vertAlign w:val="superscript"/>
              </w:rPr>
              <w:t>b</w:t>
            </w:r>
          </w:p>
        </w:tc>
        <w:tc>
          <w:tcPr>
            <w:tcW w:w="1393" w:type="dxa"/>
          </w:tcPr>
          <w:p>
            <w:pPr>
              <w:pStyle w:val="TableParagraph"/>
              <w:spacing w:before="15"/>
              <w:ind w:right="468"/>
              <w:jc w:val="right"/>
              <w:rPr>
                <w:sz w:val="24"/>
              </w:rPr>
            </w:pPr>
            <w:r>
              <w:rPr>
                <w:spacing w:val="-2"/>
                <w:sz w:val="24"/>
              </w:rPr>
              <w:t>70.2</w:t>
            </w:r>
            <w:r>
              <w:rPr>
                <w:spacing w:val="-2"/>
                <w:sz w:val="24"/>
                <w:vertAlign w:val="superscript"/>
              </w:rPr>
              <w:t>c</w:t>
            </w:r>
          </w:p>
        </w:tc>
        <w:tc>
          <w:tcPr>
            <w:tcW w:w="1414" w:type="dxa"/>
          </w:tcPr>
          <w:p>
            <w:pPr>
              <w:pStyle w:val="TableParagraph"/>
              <w:spacing w:before="15"/>
              <w:ind w:left="429"/>
              <w:rPr>
                <w:sz w:val="24"/>
              </w:rPr>
            </w:pPr>
            <w:r>
              <w:rPr>
                <w:spacing w:val="-2"/>
                <w:sz w:val="24"/>
              </w:rPr>
              <w:t>44.120</w:t>
            </w:r>
          </w:p>
        </w:tc>
        <w:tc>
          <w:tcPr>
            <w:tcW w:w="921" w:type="dxa"/>
          </w:tcPr>
          <w:p>
            <w:pPr>
              <w:pStyle w:val="TableParagraph"/>
              <w:spacing w:before="15"/>
              <w:ind w:left="275"/>
              <w:rPr>
                <w:sz w:val="24"/>
              </w:rPr>
            </w:pPr>
            <w:r>
              <w:rPr>
                <w:spacing w:val="-2"/>
                <w:sz w:val="24"/>
              </w:rPr>
              <w:t>0.001</w:t>
            </w:r>
          </w:p>
        </w:tc>
      </w:tr>
      <w:tr>
        <w:trPr>
          <w:trHeight w:val="290" w:hRule="atLeast"/>
        </w:trPr>
        <w:tc>
          <w:tcPr>
            <w:tcW w:w="1298" w:type="dxa"/>
          </w:tcPr>
          <w:p>
            <w:pPr>
              <w:pStyle w:val="TableParagraph"/>
              <w:spacing w:line="256" w:lineRule="exact" w:before="15"/>
              <w:ind w:left="230"/>
              <w:rPr>
                <w:sz w:val="24"/>
              </w:rPr>
            </w:pPr>
            <w:r>
              <w:rPr>
                <w:spacing w:val="-5"/>
                <w:sz w:val="24"/>
              </w:rPr>
              <w:t>EF</w:t>
            </w:r>
          </w:p>
        </w:tc>
        <w:tc>
          <w:tcPr>
            <w:tcW w:w="1475" w:type="dxa"/>
          </w:tcPr>
          <w:p>
            <w:pPr>
              <w:pStyle w:val="TableParagraph"/>
              <w:spacing w:line="256" w:lineRule="exact" w:before="15"/>
              <w:ind w:left="290"/>
              <w:rPr>
                <w:sz w:val="24"/>
              </w:rPr>
            </w:pPr>
            <w:r>
              <w:rPr>
                <w:spacing w:val="-2"/>
                <w:sz w:val="24"/>
              </w:rPr>
              <w:t>35.6</w:t>
            </w:r>
            <w:r>
              <w:rPr>
                <w:spacing w:val="-2"/>
                <w:sz w:val="24"/>
                <w:vertAlign w:val="superscript"/>
              </w:rPr>
              <w:t>a</w:t>
            </w:r>
          </w:p>
        </w:tc>
        <w:tc>
          <w:tcPr>
            <w:tcW w:w="1491" w:type="dxa"/>
          </w:tcPr>
          <w:p>
            <w:pPr>
              <w:pStyle w:val="TableParagraph"/>
              <w:spacing w:line="256" w:lineRule="exact" w:before="15"/>
              <w:ind w:left="507"/>
              <w:rPr>
                <w:sz w:val="24"/>
              </w:rPr>
            </w:pPr>
            <w:r>
              <w:rPr>
                <w:spacing w:val="-2"/>
                <w:sz w:val="24"/>
              </w:rPr>
              <w:t>60.7</w:t>
            </w:r>
            <w:r>
              <w:rPr>
                <w:spacing w:val="-2"/>
                <w:sz w:val="24"/>
                <w:vertAlign w:val="superscript"/>
              </w:rPr>
              <w:t>b</w:t>
            </w:r>
          </w:p>
        </w:tc>
        <w:tc>
          <w:tcPr>
            <w:tcW w:w="1393" w:type="dxa"/>
          </w:tcPr>
          <w:p>
            <w:pPr>
              <w:pStyle w:val="TableParagraph"/>
              <w:spacing w:line="256" w:lineRule="exact" w:before="15"/>
              <w:ind w:left="418"/>
              <w:rPr>
                <w:sz w:val="24"/>
              </w:rPr>
            </w:pPr>
            <w:r>
              <w:rPr>
                <w:spacing w:val="-2"/>
                <w:sz w:val="24"/>
              </w:rPr>
              <w:t>71.2</w:t>
            </w:r>
            <w:r>
              <w:rPr>
                <w:spacing w:val="-2"/>
                <w:sz w:val="24"/>
                <w:vertAlign w:val="superscript"/>
              </w:rPr>
              <w:t>c</w:t>
            </w:r>
          </w:p>
        </w:tc>
        <w:tc>
          <w:tcPr>
            <w:tcW w:w="1414" w:type="dxa"/>
          </w:tcPr>
          <w:p>
            <w:pPr>
              <w:pStyle w:val="TableParagraph"/>
              <w:spacing w:line="256" w:lineRule="exact" w:before="15"/>
              <w:ind w:left="415"/>
              <w:rPr>
                <w:sz w:val="24"/>
              </w:rPr>
            </w:pPr>
            <w:r>
              <w:rPr>
                <w:spacing w:val="-2"/>
                <w:sz w:val="24"/>
              </w:rPr>
              <w:t>38.273</w:t>
            </w:r>
          </w:p>
        </w:tc>
        <w:tc>
          <w:tcPr>
            <w:tcW w:w="921" w:type="dxa"/>
          </w:tcPr>
          <w:p>
            <w:pPr>
              <w:pStyle w:val="TableParagraph"/>
              <w:spacing w:line="256" w:lineRule="exact" w:before="15"/>
              <w:ind w:left="261"/>
              <w:rPr>
                <w:sz w:val="24"/>
              </w:rPr>
            </w:pPr>
            <w:r>
              <w:rPr>
                <w:spacing w:val="-2"/>
                <w:sz w:val="24"/>
              </w:rPr>
              <w:t>0.001</w:t>
            </w:r>
          </w:p>
        </w:tc>
      </w:tr>
    </w:tbl>
    <w:p>
      <w:pPr>
        <w:pStyle w:val="BodyText"/>
        <w:spacing w:before="8"/>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pStyle w:val="BodyText"/>
        <w:ind w:left="460" w:right="137"/>
        <w:jc w:val="both"/>
      </w:pPr>
      <w:r>
        <w:rPr/>
        <w:t>Wilcoxon signed ranked test was used to specify the groups difference obtained from the Friedman‘s Chi-square.</w:t>
      </w:r>
    </w:p>
    <w:p>
      <w:pPr>
        <w:pStyle w:val="BodyText"/>
      </w:pP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spacing w:before="1"/>
        <w:ind w:left="460"/>
      </w:pPr>
      <w:r>
        <w:rPr>
          <w:spacing w:val="-4"/>
        </w:rPr>
        <w:t>Key:</w:t>
      </w:r>
    </w:p>
    <w:p>
      <w:pPr>
        <w:pStyle w:val="BodyText"/>
        <w:ind w:left="460" w:right="2255"/>
      </w:pPr>
      <w:r>
        <w:rPr/>
        <w:t>OLBPDQ</w:t>
      </w:r>
      <w:r>
        <w:rPr>
          <w:spacing w:val="-7"/>
        </w:rPr>
        <w:t> </w:t>
      </w:r>
      <w:r>
        <w:rPr/>
        <w:t>=</w:t>
      </w:r>
      <w:r>
        <w:rPr>
          <w:spacing w:val="-6"/>
        </w:rPr>
        <w:t> </w:t>
      </w:r>
      <w:r>
        <w:rPr/>
        <w:t>Oswestry</w:t>
      </w:r>
      <w:r>
        <w:rPr>
          <w:spacing w:val="-8"/>
        </w:rPr>
        <w:t> </w:t>
      </w:r>
      <w:r>
        <w:rPr/>
        <w:t>Low-Back</w:t>
      </w:r>
      <w:r>
        <w:rPr>
          <w:spacing w:val="-7"/>
        </w:rPr>
        <w:t> </w:t>
      </w:r>
      <w:r>
        <w:rPr/>
        <w:t>Pain</w:t>
      </w:r>
      <w:r>
        <w:rPr>
          <w:spacing w:val="-7"/>
        </w:rPr>
        <w:t> </w:t>
      </w:r>
      <w:r>
        <w:rPr/>
        <w:t>Disability</w:t>
      </w:r>
      <w:r>
        <w:rPr>
          <w:spacing w:val="-9"/>
        </w:rPr>
        <w:t> </w:t>
      </w:r>
      <w:r>
        <w:rPr/>
        <w:t>Questionnaire BBQ = Back belief questionnaire</w:t>
      </w:r>
    </w:p>
    <w:p>
      <w:pPr>
        <w:pStyle w:val="BodyText"/>
        <w:ind w:left="460"/>
      </w:pPr>
      <w:r>
        <w:rPr/>
        <w:t>PSEQ</w:t>
      </w:r>
      <w:r>
        <w:rPr>
          <w:spacing w:val="-1"/>
        </w:rPr>
        <w:t> </w:t>
      </w:r>
      <w:r>
        <w:rPr/>
        <w:t>=</w:t>
      </w:r>
      <w:r>
        <w:rPr>
          <w:spacing w:val="-3"/>
        </w:rPr>
        <w:t> </w:t>
      </w:r>
      <w:r>
        <w:rPr/>
        <w:t>Pain</w:t>
      </w:r>
      <w:r>
        <w:rPr>
          <w:spacing w:val="-1"/>
        </w:rPr>
        <w:t> </w:t>
      </w:r>
      <w:r>
        <w:rPr/>
        <w:t>self</w:t>
      </w:r>
      <w:r>
        <w:rPr>
          <w:spacing w:val="-1"/>
        </w:rPr>
        <w:t> </w:t>
      </w:r>
      <w:r>
        <w:rPr/>
        <w:t>efficacy</w:t>
      </w:r>
      <w:r>
        <w:rPr>
          <w:spacing w:val="-3"/>
        </w:rPr>
        <w:t> </w:t>
      </w:r>
      <w:r>
        <w:rPr>
          <w:spacing w:val="-2"/>
        </w:rPr>
        <w:t>questionnaire</w:t>
      </w:r>
    </w:p>
    <w:p>
      <w:pPr>
        <w:pStyle w:val="BodyText"/>
        <w:ind w:left="460" w:right="2762"/>
      </w:pPr>
      <w:r>
        <w:rPr/>
        <w:t>FABQ-P</w:t>
      </w:r>
      <w:r>
        <w:rPr>
          <w:spacing w:val="-7"/>
        </w:rPr>
        <w:t> </w:t>
      </w:r>
      <w:r>
        <w:rPr/>
        <w:t>=</w:t>
      </w:r>
      <w:r>
        <w:rPr>
          <w:spacing w:val="-6"/>
        </w:rPr>
        <w:t> </w:t>
      </w:r>
      <w:r>
        <w:rPr/>
        <w:t>Fear-Avoidance</w:t>
      </w:r>
      <w:r>
        <w:rPr>
          <w:spacing w:val="-8"/>
        </w:rPr>
        <w:t> </w:t>
      </w:r>
      <w:r>
        <w:rPr/>
        <w:t>Beliefs</w:t>
      </w:r>
      <w:r>
        <w:rPr>
          <w:spacing w:val="-7"/>
        </w:rPr>
        <w:t> </w:t>
      </w:r>
      <w:r>
        <w:rPr/>
        <w:t>Questionnaire</w:t>
      </w:r>
      <w:r>
        <w:rPr>
          <w:spacing w:val="-5"/>
        </w:rPr>
        <w:t> </w:t>
      </w:r>
      <w:r>
        <w:rPr/>
        <w:t>–</w:t>
      </w:r>
      <w:r>
        <w:rPr>
          <w:spacing w:val="-7"/>
        </w:rPr>
        <w:t> </w:t>
      </w:r>
      <w:r>
        <w:rPr/>
        <w:t>(Physical) FABQ-W = Fear-Avoidance Beliefs Questionnaire (Work)</w:t>
      </w:r>
    </w:p>
    <w:p>
      <w:pPr>
        <w:pStyle w:val="BodyText"/>
        <w:ind w:left="460"/>
      </w:pPr>
      <w:r>
        <w:rPr/>
        <w:t>HSQ</w:t>
      </w:r>
      <w:r>
        <w:rPr>
          <w:spacing w:val="8"/>
        </w:rPr>
        <w:t> </w:t>
      </w:r>
      <w:r>
        <w:rPr/>
        <w:t>=</w:t>
      </w:r>
      <w:r>
        <w:rPr>
          <w:spacing w:val="9"/>
        </w:rPr>
        <w:t> </w:t>
      </w:r>
      <w:r>
        <w:rPr/>
        <w:t>Health</w:t>
      </w:r>
      <w:r>
        <w:rPr>
          <w:spacing w:val="10"/>
        </w:rPr>
        <w:t> </w:t>
      </w:r>
      <w:r>
        <w:rPr/>
        <w:t>status</w:t>
      </w:r>
      <w:r>
        <w:rPr>
          <w:spacing w:val="11"/>
        </w:rPr>
        <w:t> </w:t>
      </w:r>
      <w:r>
        <w:rPr/>
        <w:t>questionnaire;</w:t>
      </w:r>
      <w:r>
        <w:rPr>
          <w:spacing w:val="11"/>
        </w:rPr>
        <w:t> </w:t>
      </w:r>
      <w:r>
        <w:rPr/>
        <w:t>HP</w:t>
      </w:r>
      <w:r>
        <w:rPr>
          <w:spacing w:val="11"/>
        </w:rPr>
        <w:t> </w:t>
      </w:r>
      <w:r>
        <w:rPr/>
        <w:t>=</w:t>
      </w:r>
      <w:r>
        <w:rPr>
          <w:spacing w:val="10"/>
        </w:rPr>
        <w:t> </w:t>
      </w:r>
      <w:r>
        <w:rPr/>
        <w:t>Health</w:t>
      </w:r>
      <w:r>
        <w:rPr>
          <w:spacing w:val="13"/>
        </w:rPr>
        <w:t> </w:t>
      </w:r>
      <w:r>
        <w:rPr/>
        <w:t>perception;</w:t>
      </w:r>
      <w:r>
        <w:rPr>
          <w:spacing w:val="11"/>
        </w:rPr>
        <w:t> </w:t>
      </w:r>
      <w:r>
        <w:rPr/>
        <w:t>PF</w:t>
      </w:r>
      <w:r>
        <w:rPr>
          <w:spacing w:val="11"/>
        </w:rPr>
        <w:t> </w:t>
      </w:r>
      <w:r>
        <w:rPr/>
        <w:t>=</w:t>
      </w:r>
      <w:r>
        <w:rPr>
          <w:spacing w:val="9"/>
        </w:rPr>
        <w:t> </w:t>
      </w:r>
      <w:r>
        <w:rPr/>
        <w:t>Physical</w:t>
      </w:r>
      <w:r>
        <w:rPr>
          <w:spacing w:val="11"/>
        </w:rPr>
        <w:t> </w:t>
      </w:r>
      <w:r>
        <w:rPr/>
        <w:t>function;</w:t>
      </w:r>
      <w:r>
        <w:rPr>
          <w:spacing w:val="12"/>
        </w:rPr>
        <w:t> </w:t>
      </w:r>
      <w:r>
        <w:rPr>
          <w:spacing w:val="-5"/>
        </w:rPr>
        <w:t>RP</w:t>
      </w:r>
    </w:p>
    <w:p>
      <w:pPr>
        <w:pStyle w:val="BodyText"/>
        <w:ind w:left="460"/>
      </w:pPr>
      <w:r>
        <w:rPr/>
        <w:t>=</w:t>
      </w:r>
      <w:r>
        <w:rPr>
          <w:spacing w:val="-2"/>
        </w:rPr>
        <w:t> </w:t>
      </w:r>
      <w:r>
        <w:rPr/>
        <w:t>Role</w:t>
      </w:r>
      <w:r>
        <w:rPr>
          <w:spacing w:val="1"/>
        </w:rPr>
        <w:t> </w:t>
      </w:r>
      <w:r>
        <w:rPr/>
        <w:t>physical;</w:t>
      </w:r>
      <w:r>
        <w:rPr>
          <w:spacing w:val="1"/>
        </w:rPr>
        <w:t> </w:t>
      </w:r>
      <w:r>
        <w:rPr/>
        <w:t>RE</w:t>
      </w:r>
      <w:r>
        <w:rPr>
          <w:spacing w:val="1"/>
        </w:rPr>
        <w:t> </w:t>
      </w:r>
      <w:r>
        <w:rPr/>
        <w:t>= Role</w:t>
      </w:r>
      <w:r>
        <w:rPr>
          <w:spacing w:val="1"/>
        </w:rPr>
        <w:t> </w:t>
      </w:r>
      <w:r>
        <w:rPr/>
        <w:t>emotional;</w:t>
      </w:r>
      <w:r>
        <w:rPr>
          <w:spacing w:val="1"/>
        </w:rPr>
        <w:t> </w:t>
      </w:r>
      <w:r>
        <w:rPr/>
        <w:t>SF = Social</w:t>
      </w:r>
      <w:r>
        <w:rPr>
          <w:spacing w:val="2"/>
        </w:rPr>
        <w:t> </w:t>
      </w:r>
      <w:r>
        <w:rPr/>
        <w:t>functioning;</w:t>
      </w:r>
      <w:r>
        <w:rPr>
          <w:spacing w:val="1"/>
        </w:rPr>
        <w:t> </w:t>
      </w:r>
      <w:r>
        <w:rPr/>
        <w:t>MH</w:t>
      </w:r>
      <w:r>
        <w:rPr>
          <w:spacing w:val="4"/>
        </w:rPr>
        <w:t> </w:t>
      </w:r>
      <w:r>
        <w:rPr/>
        <w:t>= Mental</w:t>
      </w:r>
      <w:r>
        <w:rPr>
          <w:spacing w:val="2"/>
        </w:rPr>
        <w:t> </w:t>
      </w:r>
      <w:r>
        <w:rPr/>
        <w:t>health;</w:t>
      </w:r>
      <w:r>
        <w:rPr>
          <w:spacing w:val="2"/>
        </w:rPr>
        <w:t> </w:t>
      </w:r>
      <w:r>
        <w:rPr>
          <w:spacing w:val="-5"/>
        </w:rPr>
        <w:t>BP</w:t>
      </w:r>
    </w:p>
    <w:p>
      <w:pPr>
        <w:pStyle w:val="BodyText"/>
        <w:ind w:left="460"/>
      </w:pPr>
      <w:r>
        <w:rPr/>
        <w:t>=</w:t>
      </w:r>
      <w:r>
        <w:rPr>
          <w:spacing w:val="-1"/>
        </w:rPr>
        <w:t> </w:t>
      </w:r>
      <w:r>
        <w:rPr/>
        <w:t>Bodily</w:t>
      </w:r>
      <w:r>
        <w:rPr>
          <w:spacing w:val="-4"/>
        </w:rPr>
        <w:t> </w:t>
      </w:r>
      <w:r>
        <w:rPr/>
        <w:t>pain;</w:t>
      </w:r>
      <w:r>
        <w:rPr>
          <w:spacing w:val="1"/>
        </w:rPr>
        <w:t> </w:t>
      </w:r>
      <w:r>
        <w:rPr/>
        <w:t>EF</w:t>
      </w:r>
      <w:r>
        <w:rPr>
          <w:spacing w:val="1"/>
        </w:rPr>
        <w:t> </w:t>
      </w:r>
      <w:r>
        <w:rPr/>
        <w:t>= Energy</w:t>
      </w:r>
      <w:r>
        <w:rPr>
          <w:spacing w:val="-4"/>
        </w:rPr>
        <w:t> </w:t>
      </w:r>
      <w:r>
        <w:rPr>
          <w:spacing w:val="-2"/>
        </w:rPr>
        <w:t>fatigue.</w:t>
      </w:r>
    </w:p>
    <w:p>
      <w:pPr>
        <w:spacing w:after="0"/>
        <w:sectPr>
          <w:pgSz w:w="12240" w:h="15840"/>
          <w:pgMar w:header="722" w:footer="0" w:top="980" w:bottom="280" w:left="1340" w:right="1660"/>
        </w:sectPr>
      </w:pPr>
    </w:p>
    <w:p>
      <w:pPr>
        <w:pStyle w:val="BodyText"/>
        <w:spacing w:before="168"/>
      </w:pPr>
    </w:p>
    <w:p>
      <w:pPr>
        <w:pStyle w:val="BodyText"/>
        <w:ind w:left="460" w:right="134"/>
        <w:jc w:val="both"/>
      </w:pPr>
      <w:r>
        <w:rPr/>
        <mc:AlternateContent>
          <mc:Choice Requires="wps">
            <w:drawing>
              <wp:anchor distT="0" distB="0" distL="0" distR="0" allowOverlap="1" layoutInCell="1" locked="0" behindDoc="1" simplePos="0" relativeHeight="482979328">
                <wp:simplePos x="0" y="0"/>
                <wp:positionH relativeFrom="page">
                  <wp:posOffset>1143304</wp:posOffset>
                </wp:positionH>
                <wp:positionV relativeFrom="paragraph">
                  <wp:posOffset>698168</wp:posOffset>
                </wp:positionV>
                <wp:extent cx="5487670" cy="127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5487670" cy="1270"/>
                        </a:xfrm>
                        <a:custGeom>
                          <a:avLst/>
                          <a:gdLst/>
                          <a:ahLst/>
                          <a:cxnLst/>
                          <a:rect l="l" t="t" r="r" b="b"/>
                          <a:pathLst>
                            <a:path w="5487670" h="0">
                              <a:moveTo>
                                <a:pt x="0" y="0"/>
                              </a:moveTo>
                              <a:lnTo>
                                <a:pt x="5487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37152" from="90.024002pt,54.973877pt" to="522.100004pt,54.973877pt" stroked="true" strokeweight=".487125pt" strokecolor="#000000">
                <v:stroke dashstyle="solid"/>
                <w10:wrap type="none"/>
              </v:line>
            </w:pict>
          </mc:Fallback>
        </mc:AlternateContent>
      </w:r>
      <w:r>
        <w:rPr/>
        <w:t>Table 13: Repeated measures ANOVA and LSD post-hoc multiple comparisons of continuous treatment outcomes among participants in MPDBEEG across the 3 time</w:t>
      </w:r>
      <w:r>
        <w:rPr>
          <w:spacing w:val="40"/>
        </w:rPr>
        <w:t> </w:t>
      </w:r>
      <w:r>
        <w:rPr/>
        <w:t>points of the study (n=20)</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8"/>
        <w:gridCol w:w="1765"/>
        <w:gridCol w:w="1584"/>
        <w:gridCol w:w="1549"/>
        <w:gridCol w:w="1134"/>
        <w:gridCol w:w="922"/>
        <w:gridCol w:w="63"/>
      </w:tblGrid>
      <w:tr>
        <w:trPr>
          <w:trHeight w:val="818" w:hRule="atLeast"/>
        </w:trPr>
        <w:tc>
          <w:tcPr>
            <w:tcW w:w="1678" w:type="dxa"/>
            <w:tcBorders>
              <w:top w:val="single" w:sz="4" w:space="0" w:color="000000"/>
            </w:tcBorders>
          </w:tcPr>
          <w:p>
            <w:pPr>
              <w:pStyle w:val="TableParagraph"/>
              <w:spacing w:line="240" w:lineRule="auto" w:before="276"/>
              <w:ind w:left="170"/>
              <w:rPr>
                <w:sz w:val="24"/>
              </w:rPr>
            </w:pPr>
            <w:r>
              <w:rPr>
                <w:spacing w:val="-2"/>
                <w:sz w:val="24"/>
              </w:rPr>
              <w:t>Outcome</w:t>
            </w:r>
          </w:p>
        </w:tc>
        <w:tc>
          <w:tcPr>
            <w:tcW w:w="1765" w:type="dxa"/>
            <w:tcBorders>
              <w:top w:val="single" w:sz="4" w:space="0" w:color="000000"/>
            </w:tcBorders>
          </w:tcPr>
          <w:p>
            <w:pPr>
              <w:pStyle w:val="TableParagraph"/>
              <w:spacing w:line="244" w:lineRule="auto"/>
              <w:ind w:left="693" w:right="403" w:hanging="162"/>
              <w:rPr>
                <w:sz w:val="24"/>
              </w:rPr>
            </w:pPr>
            <w:r>
              <w:rPr>
                <w:spacing w:val="-2"/>
                <w:sz w:val="24"/>
              </w:rPr>
              <w:t>Baseline </w:t>
            </w:r>
            <w:r>
              <w:rPr>
                <w:sz w:val="24"/>
              </w:rPr>
              <w:t>x̄ ±SD</w:t>
            </w:r>
          </w:p>
        </w:tc>
        <w:tc>
          <w:tcPr>
            <w:tcW w:w="1584" w:type="dxa"/>
            <w:tcBorders>
              <w:top w:val="single" w:sz="4" w:space="0" w:color="000000"/>
            </w:tcBorders>
          </w:tcPr>
          <w:p>
            <w:pPr>
              <w:pStyle w:val="TableParagraph"/>
              <w:spacing w:line="244" w:lineRule="auto"/>
              <w:ind w:left="507" w:right="276" w:hanging="15"/>
              <w:rPr>
                <w:sz w:val="24"/>
              </w:rPr>
            </w:pPr>
            <w:r>
              <w:rPr>
                <w:sz w:val="24"/>
              </w:rPr>
              <w:t>4</w:t>
            </w:r>
            <w:r>
              <w:rPr>
                <w:sz w:val="24"/>
                <w:vertAlign w:val="superscript"/>
              </w:rPr>
              <w:t>th</w:t>
            </w:r>
            <w:r>
              <w:rPr>
                <w:spacing w:val="-15"/>
                <w:sz w:val="24"/>
                <w:vertAlign w:val="baseline"/>
              </w:rPr>
              <w:t> </w:t>
            </w:r>
            <w:r>
              <w:rPr>
                <w:sz w:val="24"/>
                <w:vertAlign w:val="baseline"/>
              </w:rPr>
              <w:t>week x̄ ±SD</w:t>
            </w:r>
          </w:p>
        </w:tc>
        <w:tc>
          <w:tcPr>
            <w:tcW w:w="1549" w:type="dxa"/>
            <w:tcBorders>
              <w:top w:val="single" w:sz="4" w:space="0" w:color="000000"/>
            </w:tcBorders>
          </w:tcPr>
          <w:p>
            <w:pPr>
              <w:pStyle w:val="TableParagraph"/>
              <w:spacing w:line="244" w:lineRule="auto"/>
              <w:ind w:left="563" w:right="235" w:hanging="63"/>
              <w:rPr>
                <w:sz w:val="24"/>
              </w:rPr>
            </w:pPr>
            <w:r>
              <w:rPr>
                <w:sz w:val="24"/>
              </w:rPr>
              <w:t>8</w:t>
            </w:r>
            <w:r>
              <w:rPr>
                <w:sz w:val="24"/>
                <w:vertAlign w:val="superscript"/>
              </w:rPr>
              <w:t>th</w:t>
            </w:r>
            <w:r>
              <w:rPr>
                <w:spacing w:val="-15"/>
                <w:sz w:val="24"/>
                <w:vertAlign w:val="baseline"/>
              </w:rPr>
              <w:t> </w:t>
            </w:r>
            <w:r>
              <w:rPr>
                <w:sz w:val="24"/>
                <w:vertAlign w:val="baseline"/>
              </w:rPr>
              <w:t>week x̄ ±SD</w:t>
            </w:r>
          </w:p>
        </w:tc>
        <w:tc>
          <w:tcPr>
            <w:tcW w:w="1134" w:type="dxa"/>
            <w:tcBorders>
              <w:top w:val="single" w:sz="4" w:space="0" w:color="000000"/>
            </w:tcBorders>
          </w:tcPr>
          <w:p>
            <w:pPr>
              <w:pStyle w:val="TableParagraph"/>
              <w:spacing w:line="240" w:lineRule="auto" w:before="276"/>
              <w:ind w:right="66"/>
              <w:jc w:val="right"/>
              <w:rPr>
                <w:sz w:val="24"/>
              </w:rPr>
            </w:pPr>
            <w:r>
              <w:rPr>
                <w:spacing w:val="-2"/>
                <w:sz w:val="24"/>
              </w:rPr>
              <w:t>F-ratio</w:t>
            </w:r>
          </w:p>
        </w:tc>
        <w:tc>
          <w:tcPr>
            <w:tcW w:w="985" w:type="dxa"/>
            <w:gridSpan w:val="2"/>
            <w:tcBorders>
              <w:top w:val="single" w:sz="4" w:space="0" w:color="000000"/>
            </w:tcBorders>
          </w:tcPr>
          <w:p>
            <w:pPr>
              <w:pStyle w:val="TableParagraph"/>
              <w:spacing w:line="240" w:lineRule="auto" w:before="276"/>
              <w:ind w:left="232"/>
              <w:rPr>
                <w:sz w:val="24"/>
              </w:rPr>
            </w:pPr>
            <w:r>
              <w:rPr>
                <w:spacing w:val="-2"/>
                <w:sz w:val="24"/>
              </w:rPr>
              <w:t>p-value</w:t>
            </w:r>
          </w:p>
        </w:tc>
      </w:tr>
      <w:tr>
        <w:trPr>
          <w:trHeight w:val="261" w:hRule="atLeast"/>
        </w:trPr>
        <w:tc>
          <w:tcPr>
            <w:tcW w:w="1678" w:type="dxa"/>
            <w:tcBorders>
              <w:top w:val="single" w:sz="4" w:space="0" w:color="000000"/>
            </w:tcBorders>
          </w:tcPr>
          <w:p>
            <w:pPr>
              <w:pStyle w:val="TableParagraph"/>
              <w:ind w:left="50"/>
              <w:rPr>
                <w:sz w:val="24"/>
              </w:rPr>
            </w:pPr>
            <w:r>
              <w:rPr/>
              <mc:AlternateContent>
                <mc:Choice Requires="wps">
                  <w:drawing>
                    <wp:anchor distT="0" distB="0" distL="0" distR="0" allowOverlap="1" layoutInCell="1" locked="0" behindDoc="1" simplePos="0" relativeHeight="482979840">
                      <wp:simplePos x="0" y="0"/>
                      <wp:positionH relativeFrom="column">
                        <wp:posOffset>69850</wp:posOffset>
                      </wp:positionH>
                      <wp:positionV relativeFrom="paragraph">
                        <wp:posOffset>-6268</wp:posOffset>
                      </wp:positionV>
                      <wp:extent cx="5410200" cy="635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5410200" cy="6350"/>
                                <a:chExt cx="5410200" cy="6350"/>
                              </a:xfrm>
                            </wpg:grpSpPr>
                            <wps:wsp>
                              <wps:cNvPr id="255" name="Graphic 255"/>
                              <wps:cNvSpPr/>
                              <wps:spPr>
                                <a:xfrm>
                                  <a:off x="0" y="3093"/>
                                  <a:ext cx="5410200" cy="1270"/>
                                </a:xfrm>
                                <a:custGeom>
                                  <a:avLst/>
                                  <a:gdLst/>
                                  <a:ahLst/>
                                  <a:cxnLst/>
                                  <a:rect l="l" t="t" r="r" b="b"/>
                                  <a:pathLst>
                                    <a:path w="5410200" h="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pt;height:.5pt;mso-position-horizontal-relative:column;mso-position-vertical-relative:paragraph;z-index:-20336640" id="docshapegroup123" coordorigin="110,-10" coordsize="8520,10">
                      <v:line style="position:absolute" from="110,-5" to="8630,-5" stroked="true" strokeweight=".487125pt" strokecolor="#000000">
                        <v:stroke dashstyle="solid"/>
                      </v:line>
                      <w10:wrap type="none"/>
                    </v:group>
                  </w:pict>
                </mc:Fallback>
              </mc:AlternateContent>
            </w:r>
            <w:r>
              <w:rPr>
                <w:sz w:val="24"/>
              </w:rPr>
              <w:t>VAS</w:t>
            </w:r>
            <w:r>
              <w:rPr>
                <w:spacing w:val="-1"/>
                <w:sz w:val="24"/>
              </w:rPr>
              <w:t> </w:t>
            </w:r>
            <w:r>
              <w:rPr>
                <w:spacing w:val="-5"/>
                <w:sz w:val="24"/>
              </w:rPr>
              <w:t>now</w:t>
            </w:r>
          </w:p>
        </w:tc>
        <w:tc>
          <w:tcPr>
            <w:tcW w:w="1765" w:type="dxa"/>
            <w:tcBorders>
              <w:top w:val="single" w:sz="4" w:space="0" w:color="000000"/>
            </w:tcBorders>
          </w:tcPr>
          <w:p>
            <w:pPr>
              <w:pStyle w:val="TableParagraph"/>
              <w:ind w:left="344"/>
              <w:rPr>
                <w:sz w:val="24"/>
              </w:rPr>
            </w:pPr>
            <w:r>
              <w:rPr>
                <w:sz w:val="24"/>
              </w:rPr>
              <w:t>6.60 ± </w:t>
            </w:r>
            <w:r>
              <w:rPr>
                <w:spacing w:val="-2"/>
                <w:sz w:val="24"/>
              </w:rPr>
              <w:t>1.79</w:t>
            </w:r>
            <w:r>
              <w:rPr>
                <w:spacing w:val="-2"/>
                <w:sz w:val="24"/>
                <w:vertAlign w:val="superscript"/>
              </w:rPr>
              <w:t>a</w:t>
            </w:r>
          </w:p>
        </w:tc>
        <w:tc>
          <w:tcPr>
            <w:tcW w:w="1584" w:type="dxa"/>
            <w:tcBorders>
              <w:top w:val="single" w:sz="4" w:space="0" w:color="000000"/>
            </w:tcBorders>
          </w:tcPr>
          <w:p>
            <w:pPr>
              <w:pStyle w:val="TableParagraph"/>
              <w:ind w:left="224"/>
              <w:rPr>
                <w:sz w:val="24"/>
              </w:rPr>
            </w:pPr>
            <w:r>
              <w:rPr>
                <w:sz w:val="24"/>
              </w:rPr>
              <w:t>3.70 ± 1.66</w:t>
            </w:r>
            <w:r>
              <w:rPr>
                <w:spacing w:val="-22"/>
                <w:sz w:val="24"/>
              </w:rPr>
              <w:t> </w:t>
            </w:r>
            <w:r>
              <w:rPr>
                <w:spacing w:val="-10"/>
                <w:sz w:val="24"/>
                <w:vertAlign w:val="superscript"/>
              </w:rPr>
              <w:t>b</w:t>
            </w:r>
          </w:p>
        </w:tc>
        <w:tc>
          <w:tcPr>
            <w:tcW w:w="1549" w:type="dxa"/>
            <w:tcBorders>
              <w:top w:val="single" w:sz="4" w:space="0" w:color="000000"/>
            </w:tcBorders>
          </w:tcPr>
          <w:p>
            <w:pPr>
              <w:pStyle w:val="TableParagraph"/>
              <w:ind w:left="150"/>
              <w:rPr>
                <w:sz w:val="24"/>
              </w:rPr>
            </w:pPr>
            <w:r>
              <w:rPr>
                <w:sz w:val="24"/>
              </w:rPr>
              <w:t>1.20 ± 1.30</w:t>
            </w:r>
            <w:r>
              <w:rPr>
                <w:spacing w:val="-19"/>
                <w:sz w:val="24"/>
              </w:rPr>
              <w:t> </w:t>
            </w:r>
            <w:r>
              <w:rPr>
                <w:spacing w:val="-10"/>
                <w:sz w:val="24"/>
                <w:vertAlign w:val="superscript"/>
              </w:rPr>
              <w:t>c</w:t>
            </w:r>
          </w:p>
        </w:tc>
        <w:tc>
          <w:tcPr>
            <w:tcW w:w="1134" w:type="dxa"/>
            <w:tcBorders>
              <w:top w:val="single" w:sz="4" w:space="0" w:color="000000"/>
            </w:tcBorders>
          </w:tcPr>
          <w:p>
            <w:pPr>
              <w:pStyle w:val="TableParagraph"/>
              <w:ind w:left="226"/>
              <w:rPr>
                <w:sz w:val="24"/>
              </w:rPr>
            </w:pPr>
            <w:r>
              <w:rPr>
                <w:spacing w:val="-2"/>
                <w:sz w:val="24"/>
              </w:rPr>
              <w:t>42.534</w:t>
            </w:r>
          </w:p>
        </w:tc>
        <w:tc>
          <w:tcPr>
            <w:tcW w:w="922" w:type="dxa"/>
            <w:tcBorders>
              <w:top w:val="single" w:sz="4" w:space="0" w:color="000000"/>
            </w:tcBorders>
          </w:tcPr>
          <w:p>
            <w:pPr>
              <w:pStyle w:val="TableParagraph"/>
              <w:ind w:left="110"/>
              <w:rPr>
                <w:sz w:val="24"/>
              </w:rPr>
            </w:pPr>
            <w:r>
              <w:rPr>
                <w:spacing w:val="-2"/>
                <w:sz w:val="24"/>
              </w:rPr>
              <w:t>0.001</w:t>
            </w:r>
          </w:p>
        </w:tc>
        <w:tc>
          <w:tcPr>
            <w:tcW w:w="63" w:type="dxa"/>
          </w:tcPr>
          <w:p>
            <w:pPr>
              <w:pStyle w:val="TableParagraph"/>
              <w:spacing w:line="240" w:lineRule="auto"/>
              <w:rPr>
                <w:sz w:val="18"/>
              </w:rPr>
            </w:pPr>
          </w:p>
        </w:tc>
      </w:tr>
      <w:tr>
        <w:trPr>
          <w:trHeight w:val="276" w:hRule="atLeast"/>
        </w:trPr>
        <w:tc>
          <w:tcPr>
            <w:tcW w:w="1678" w:type="dxa"/>
          </w:tcPr>
          <w:p>
            <w:pPr>
              <w:pStyle w:val="TableParagraph"/>
              <w:spacing w:before="15"/>
              <w:ind w:left="50"/>
              <w:rPr>
                <w:sz w:val="24"/>
              </w:rPr>
            </w:pPr>
            <w:r>
              <w:rPr>
                <w:sz w:val="24"/>
              </w:rPr>
              <w:t>VAS</w:t>
            </w:r>
            <w:r>
              <w:rPr>
                <w:spacing w:val="-1"/>
                <w:sz w:val="24"/>
              </w:rPr>
              <w:t> </w:t>
            </w:r>
            <w:r>
              <w:rPr>
                <w:spacing w:val="-2"/>
                <w:sz w:val="24"/>
              </w:rPr>
              <w:t>average</w:t>
            </w:r>
          </w:p>
        </w:tc>
        <w:tc>
          <w:tcPr>
            <w:tcW w:w="1765" w:type="dxa"/>
          </w:tcPr>
          <w:p>
            <w:pPr>
              <w:pStyle w:val="TableParagraph"/>
              <w:spacing w:before="15"/>
              <w:ind w:left="375"/>
              <w:rPr>
                <w:sz w:val="24"/>
              </w:rPr>
            </w:pPr>
            <w:r>
              <w:rPr>
                <w:sz w:val="24"/>
              </w:rPr>
              <w:t>6.10</w:t>
            </w:r>
            <w:r>
              <w:rPr>
                <w:spacing w:val="2"/>
                <w:sz w:val="24"/>
              </w:rPr>
              <w:t> </w:t>
            </w:r>
            <w:r>
              <w:rPr>
                <w:sz w:val="24"/>
              </w:rPr>
              <w:t>± </w:t>
            </w:r>
            <w:r>
              <w:rPr>
                <w:spacing w:val="-2"/>
                <w:sz w:val="24"/>
              </w:rPr>
              <w:t>1.07</w:t>
            </w:r>
            <w:r>
              <w:rPr>
                <w:spacing w:val="-2"/>
                <w:sz w:val="24"/>
                <w:vertAlign w:val="superscript"/>
              </w:rPr>
              <w:t>a</w:t>
            </w:r>
          </w:p>
        </w:tc>
        <w:tc>
          <w:tcPr>
            <w:tcW w:w="1584" w:type="dxa"/>
          </w:tcPr>
          <w:p>
            <w:pPr>
              <w:pStyle w:val="TableParagraph"/>
              <w:spacing w:before="15"/>
              <w:ind w:left="257"/>
              <w:rPr>
                <w:sz w:val="24"/>
              </w:rPr>
            </w:pPr>
            <w:r>
              <w:rPr>
                <w:sz w:val="24"/>
              </w:rPr>
              <w:t>2.90 ± </w:t>
            </w:r>
            <w:r>
              <w:rPr>
                <w:spacing w:val="-2"/>
                <w:sz w:val="24"/>
              </w:rPr>
              <w:t>0.85</w:t>
            </w:r>
            <w:r>
              <w:rPr>
                <w:spacing w:val="-2"/>
                <w:sz w:val="24"/>
                <w:vertAlign w:val="superscript"/>
              </w:rPr>
              <w:t>b</w:t>
            </w:r>
          </w:p>
        </w:tc>
        <w:tc>
          <w:tcPr>
            <w:tcW w:w="1549" w:type="dxa"/>
          </w:tcPr>
          <w:p>
            <w:pPr>
              <w:pStyle w:val="TableParagraph"/>
              <w:spacing w:before="15"/>
              <w:ind w:left="205"/>
              <w:rPr>
                <w:sz w:val="24"/>
              </w:rPr>
            </w:pPr>
            <w:r>
              <w:rPr>
                <w:sz w:val="24"/>
              </w:rPr>
              <w:t>1.01 ± </w:t>
            </w:r>
            <w:r>
              <w:rPr>
                <w:spacing w:val="-2"/>
                <w:sz w:val="24"/>
              </w:rPr>
              <w:t>0.92</w:t>
            </w:r>
            <w:r>
              <w:rPr>
                <w:spacing w:val="-2"/>
                <w:sz w:val="24"/>
                <w:vertAlign w:val="superscript"/>
              </w:rPr>
              <w:t>c</w:t>
            </w:r>
          </w:p>
        </w:tc>
        <w:tc>
          <w:tcPr>
            <w:tcW w:w="1134" w:type="dxa"/>
          </w:tcPr>
          <w:p>
            <w:pPr>
              <w:pStyle w:val="TableParagraph"/>
              <w:spacing w:before="15"/>
              <w:ind w:right="111"/>
              <w:jc w:val="right"/>
              <w:rPr>
                <w:sz w:val="24"/>
              </w:rPr>
            </w:pPr>
            <w:r>
              <w:rPr>
                <w:spacing w:val="-2"/>
                <w:sz w:val="24"/>
              </w:rPr>
              <w:t>146.771</w:t>
            </w:r>
          </w:p>
        </w:tc>
        <w:tc>
          <w:tcPr>
            <w:tcW w:w="922" w:type="dxa"/>
          </w:tcPr>
          <w:p>
            <w:pPr>
              <w:pStyle w:val="TableParagraph"/>
              <w:spacing w:before="15"/>
              <w:ind w:left="127"/>
              <w:rPr>
                <w:sz w:val="24"/>
              </w:rPr>
            </w:pPr>
            <w:r>
              <w:rPr>
                <w:spacing w:val="-2"/>
                <w:sz w:val="24"/>
              </w:rPr>
              <w:t>0.001</w:t>
            </w:r>
          </w:p>
        </w:tc>
        <w:tc>
          <w:tcPr>
            <w:tcW w:w="63" w:type="dxa"/>
          </w:tcPr>
          <w:p>
            <w:pPr>
              <w:pStyle w:val="TableParagraph"/>
              <w:spacing w:line="240" w:lineRule="auto"/>
              <w:rPr>
                <w:sz w:val="20"/>
              </w:rPr>
            </w:pPr>
          </w:p>
        </w:tc>
      </w:tr>
      <w:tr>
        <w:trPr>
          <w:trHeight w:val="290" w:hRule="atLeast"/>
        </w:trPr>
        <w:tc>
          <w:tcPr>
            <w:tcW w:w="1678" w:type="dxa"/>
          </w:tcPr>
          <w:p>
            <w:pPr>
              <w:pStyle w:val="TableParagraph"/>
              <w:spacing w:line="256" w:lineRule="exact" w:before="15"/>
              <w:ind w:left="50"/>
              <w:rPr>
                <w:sz w:val="24"/>
              </w:rPr>
            </w:pPr>
            <w:r>
              <w:rPr>
                <w:sz w:val="24"/>
              </w:rPr>
              <w:t>VAS</w:t>
            </w:r>
            <w:r>
              <w:rPr>
                <w:spacing w:val="-3"/>
                <w:sz w:val="24"/>
              </w:rPr>
              <w:t> </w:t>
            </w:r>
            <w:r>
              <w:rPr>
                <w:spacing w:val="-4"/>
                <w:sz w:val="24"/>
              </w:rPr>
              <w:t>best</w:t>
            </w:r>
          </w:p>
        </w:tc>
        <w:tc>
          <w:tcPr>
            <w:tcW w:w="1765" w:type="dxa"/>
          </w:tcPr>
          <w:p>
            <w:pPr>
              <w:pStyle w:val="TableParagraph"/>
              <w:spacing w:line="256" w:lineRule="exact" w:before="15"/>
              <w:ind w:left="378"/>
              <w:rPr>
                <w:sz w:val="24"/>
              </w:rPr>
            </w:pPr>
            <w:r>
              <w:rPr>
                <w:sz w:val="24"/>
              </w:rPr>
              <w:t>4.01 ± </w:t>
            </w:r>
            <w:r>
              <w:rPr>
                <w:spacing w:val="-2"/>
                <w:sz w:val="24"/>
              </w:rPr>
              <w:t>1.21</w:t>
            </w:r>
            <w:r>
              <w:rPr>
                <w:spacing w:val="-2"/>
                <w:sz w:val="24"/>
                <w:vertAlign w:val="superscript"/>
              </w:rPr>
              <w:t>a</w:t>
            </w:r>
          </w:p>
        </w:tc>
        <w:tc>
          <w:tcPr>
            <w:tcW w:w="1584" w:type="dxa"/>
          </w:tcPr>
          <w:p>
            <w:pPr>
              <w:pStyle w:val="TableParagraph"/>
              <w:spacing w:line="256" w:lineRule="exact" w:before="15"/>
              <w:ind w:left="257"/>
              <w:rPr>
                <w:sz w:val="24"/>
              </w:rPr>
            </w:pPr>
            <w:r>
              <w:rPr>
                <w:sz w:val="24"/>
              </w:rPr>
              <w:t>1.90 ± </w:t>
            </w:r>
            <w:r>
              <w:rPr>
                <w:spacing w:val="-2"/>
                <w:sz w:val="24"/>
              </w:rPr>
              <w:t>1.07</w:t>
            </w:r>
            <w:r>
              <w:rPr>
                <w:spacing w:val="-2"/>
                <w:sz w:val="24"/>
                <w:vertAlign w:val="superscript"/>
              </w:rPr>
              <w:t>b</w:t>
            </w:r>
          </w:p>
        </w:tc>
        <w:tc>
          <w:tcPr>
            <w:tcW w:w="1549" w:type="dxa"/>
          </w:tcPr>
          <w:p>
            <w:pPr>
              <w:pStyle w:val="TableParagraph"/>
              <w:spacing w:line="256" w:lineRule="exact" w:before="15"/>
              <w:ind w:left="205"/>
              <w:rPr>
                <w:sz w:val="24"/>
              </w:rPr>
            </w:pPr>
            <w:r>
              <w:rPr>
                <w:sz w:val="24"/>
              </w:rPr>
              <w:t>0.65 ± </w:t>
            </w:r>
            <w:r>
              <w:rPr>
                <w:spacing w:val="-2"/>
                <w:sz w:val="24"/>
              </w:rPr>
              <w:t>0.81</w:t>
            </w:r>
            <w:r>
              <w:rPr>
                <w:spacing w:val="-2"/>
                <w:sz w:val="24"/>
                <w:vertAlign w:val="superscript"/>
              </w:rPr>
              <w:t>c</w:t>
            </w:r>
          </w:p>
        </w:tc>
        <w:tc>
          <w:tcPr>
            <w:tcW w:w="1134" w:type="dxa"/>
          </w:tcPr>
          <w:p>
            <w:pPr>
              <w:pStyle w:val="TableParagraph"/>
              <w:spacing w:line="256" w:lineRule="exact" w:before="15"/>
              <w:ind w:left="180"/>
              <w:rPr>
                <w:sz w:val="24"/>
              </w:rPr>
            </w:pPr>
            <w:r>
              <w:rPr>
                <w:spacing w:val="-2"/>
                <w:sz w:val="24"/>
              </w:rPr>
              <w:t>52.399</w:t>
            </w:r>
          </w:p>
        </w:tc>
        <w:tc>
          <w:tcPr>
            <w:tcW w:w="922" w:type="dxa"/>
          </w:tcPr>
          <w:p>
            <w:pPr>
              <w:pStyle w:val="TableParagraph"/>
              <w:spacing w:line="256" w:lineRule="exact" w:before="15"/>
              <w:ind w:left="67"/>
              <w:rPr>
                <w:sz w:val="24"/>
              </w:rPr>
            </w:pPr>
            <w:r>
              <w:rPr>
                <w:spacing w:val="-2"/>
                <w:sz w:val="24"/>
              </w:rPr>
              <w:t>0.001</w:t>
            </w:r>
          </w:p>
        </w:tc>
        <w:tc>
          <w:tcPr>
            <w:tcW w:w="63" w:type="dxa"/>
          </w:tcPr>
          <w:p>
            <w:pPr>
              <w:pStyle w:val="TableParagraph"/>
              <w:spacing w:line="240" w:lineRule="auto"/>
              <w:rPr>
                <w:sz w:val="20"/>
              </w:rPr>
            </w:pPr>
          </w:p>
        </w:tc>
      </w:tr>
    </w:tbl>
    <w:p>
      <w:pPr>
        <w:pStyle w:val="BodyText"/>
        <w:tabs>
          <w:tab w:pos="2433" w:val="left" w:leader="none"/>
        </w:tabs>
        <w:ind w:left="460" w:right="2465"/>
        <w:jc w:val="both"/>
      </w:pPr>
      <w:r>
        <w:rPr/>
        <mc:AlternateContent>
          <mc:Choice Requires="wps">
            <w:drawing>
              <wp:anchor distT="0" distB="0" distL="0" distR="0" allowOverlap="1" layoutInCell="1" locked="0" behindDoc="1" simplePos="0" relativeHeight="482978816">
                <wp:simplePos x="0" y="0"/>
                <wp:positionH relativeFrom="page">
                  <wp:posOffset>1143304</wp:posOffset>
                </wp:positionH>
                <wp:positionV relativeFrom="paragraph">
                  <wp:posOffset>-150093</wp:posOffset>
                </wp:positionV>
                <wp:extent cx="5487035" cy="502729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5487035" cy="5027295"/>
                          <a:chExt cx="5487035" cy="5027295"/>
                        </a:xfrm>
                      </wpg:grpSpPr>
                      <pic:pic>
                        <pic:nvPicPr>
                          <pic:cNvPr id="257" name="Image 257"/>
                          <pic:cNvPicPr/>
                        </pic:nvPicPr>
                        <pic:blipFill>
                          <a:blip r:embed="rId5" cstate="print"/>
                          <a:stretch>
                            <a:fillRect/>
                          </a:stretch>
                        </pic:blipFill>
                        <pic:spPr>
                          <a:xfrm>
                            <a:off x="131140" y="0"/>
                            <a:ext cx="5084699" cy="5027104"/>
                          </a:xfrm>
                          <a:prstGeom prst="rect">
                            <a:avLst/>
                          </a:prstGeom>
                        </pic:spPr>
                      </pic:pic>
                      <wps:wsp>
                        <wps:cNvPr id="258" name="Graphic 258"/>
                        <wps:cNvSpPr/>
                        <wps:spPr>
                          <a:xfrm>
                            <a:off x="0" y="1546840"/>
                            <a:ext cx="5487035" cy="1270"/>
                          </a:xfrm>
                          <a:custGeom>
                            <a:avLst/>
                            <a:gdLst/>
                            <a:ahLst/>
                            <a:cxnLst/>
                            <a:rect l="l" t="t" r="r" b="b"/>
                            <a:pathLst>
                              <a:path w="5487035" h="0">
                                <a:moveTo>
                                  <a:pt x="0" y="0"/>
                                </a:moveTo>
                                <a:lnTo>
                                  <a:pt x="548673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1.818408pt;width:432.05pt;height:395.85pt;mso-position-horizontal-relative:page;mso-position-vertical-relative:paragraph;z-index:-20337664" id="docshapegroup124" coordorigin="1800,-236" coordsize="8641,7917">
                <v:shape style="position:absolute;left:2007;top:-237;width:8008;height:7917" type="#_x0000_t75" id="docshape125" stroked="false">
                  <v:imagedata r:id="rId5" o:title=""/>
                </v:shape>
                <v:line style="position:absolute" from="1800,2200" to="10441,2200"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17216">
                <wp:simplePos x="0" y="0"/>
                <wp:positionH relativeFrom="page">
                  <wp:posOffset>5297042</wp:posOffset>
                </wp:positionH>
                <wp:positionV relativeFrom="paragraph">
                  <wp:posOffset>3914</wp:posOffset>
                </wp:positionV>
                <wp:extent cx="1144905" cy="34290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1144905" cy="3429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1"/>
                              <w:gridCol w:w="721"/>
                            </w:tblGrid>
                            <w:tr>
                              <w:trPr>
                                <w:trHeight w:val="270" w:hRule="atLeast"/>
                              </w:trPr>
                              <w:tc>
                                <w:tcPr>
                                  <w:tcW w:w="961" w:type="dxa"/>
                                </w:tcPr>
                                <w:p>
                                  <w:pPr>
                                    <w:pStyle w:val="TableParagraph"/>
                                    <w:spacing w:line="251" w:lineRule="exact"/>
                                    <w:ind w:left="58" w:right="93"/>
                                    <w:jc w:val="center"/>
                                    <w:rPr>
                                      <w:sz w:val="24"/>
                                    </w:rPr>
                                  </w:pPr>
                                  <w:r>
                                    <w:rPr>
                                      <w:spacing w:val="-2"/>
                                      <w:sz w:val="24"/>
                                    </w:rPr>
                                    <w:t>206.763</w:t>
                                  </w:r>
                                </w:p>
                              </w:tc>
                              <w:tc>
                                <w:tcPr>
                                  <w:tcW w:w="721" w:type="dxa"/>
                                </w:tcPr>
                                <w:p>
                                  <w:pPr>
                                    <w:pStyle w:val="TableParagraph"/>
                                    <w:spacing w:line="251" w:lineRule="exact"/>
                                    <w:ind w:left="81"/>
                                    <w:jc w:val="center"/>
                                    <w:rPr>
                                      <w:sz w:val="24"/>
                                    </w:rPr>
                                  </w:pPr>
                                  <w:r>
                                    <w:rPr>
                                      <w:spacing w:val="-2"/>
                                      <w:sz w:val="24"/>
                                    </w:rPr>
                                    <w:t>0.001</w:t>
                                  </w:r>
                                </w:p>
                              </w:tc>
                            </w:tr>
                            <w:tr>
                              <w:trPr>
                                <w:trHeight w:val="270" w:hRule="atLeast"/>
                              </w:trPr>
                              <w:tc>
                                <w:tcPr>
                                  <w:tcW w:w="961" w:type="dxa"/>
                                </w:tcPr>
                                <w:p>
                                  <w:pPr>
                                    <w:pStyle w:val="TableParagraph"/>
                                    <w:spacing w:line="251" w:lineRule="exact"/>
                                    <w:ind w:right="80"/>
                                    <w:jc w:val="center"/>
                                    <w:rPr>
                                      <w:sz w:val="24"/>
                                    </w:rPr>
                                  </w:pPr>
                                  <w:r>
                                    <w:rPr>
                                      <w:spacing w:val="-2"/>
                                      <w:sz w:val="24"/>
                                    </w:rPr>
                                    <w:t>184.448</w:t>
                                  </w:r>
                                </w:p>
                              </w:tc>
                              <w:tc>
                                <w:tcPr>
                                  <w:tcW w:w="721" w:type="dxa"/>
                                </w:tcPr>
                                <w:p>
                                  <w:pPr>
                                    <w:pStyle w:val="TableParagraph"/>
                                    <w:spacing w:line="251" w:lineRule="exact"/>
                                    <w:ind w:left="38"/>
                                    <w:jc w:val="center"/>
                                    <w:rPr>
                                      <w:sz w:val="24"/>
                                    </w:rPr>
                                  </w:pPr>
                                  <w:r>
                                    <w:rPr>
                                      <w:spacing w:val="-2"/>
                                      <w:sz w:val="24"/>
                                    </w:rPr>
                                    <w:t>0.001</w:t>
                                  </w:r>
                                </w:p>
                              </w:tc>
                            </w:tr>
                          </w:tbl>
                          <w:p>
                            <w:pPr>
                              <w:pStyle w:val="BodyText"/>
                            </w:pPr>
                          </w:p>
                        </w:txbxContent>
                      </wps:txbx>
                      <wps:bodyPr wrap="square" lIns="0" tIns="0" rIns="0" bIns="0" rtlCol="0">
                        <a:noAutofit/>
                      </wps:bodyPr>
                    </wps:wsp>
                  </a:graphicData>
                </a:graphic>
              </wp:anchor>
            </w:drawing>
          </mc:Choice>
          <mc:Fallback>
            <w:pict>
              <v:shape style="position:absolute;margin-left:417.089996pt;margin-top:.308232pt;width:90.15pt;height:27pt;mso-position-horizontal-relative:page;mso-position-vertical-relative:paragraph;z-index:15817216" type="#_x0000_t202" id="docshape12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1"/>
                        <w:gridCol w:w="721"/>
                      </w:tblGrid>
                      <w:tr>
                        <w:trPr>
                          <w:trHeight w:val="270" w:hRule="atLeast"/>
                        </w:trPr>
                        <w:tc>
                          <w:tcPr>
                            <w:tcW w:w="961" w:type="dxa"/>
                          </w:tcPr>
                          <w:p>
                            <w:pPr>
                              <w:pStyle w:val="TableParagraph"/>
                              <w:spacing w:line="251" w:lineRule="exact"/>
                              <w:ind w:left="58" w:right="93"/>
                              <w:jc w:val="center"/>
                              <w:rPr>
                                <w:sz w:val="24"/>
                              </w:rPr>
                            </w:pPr>
                            <w:r>
                              <w:rPr>
                                <w:spacing w:val="-2"/>
                                <w:sz w:val="24"/>
                              </w:rPr>
                              <w:t>206.763</w:t>
                            </w:r>
                          </w:p>
                        </w:tc>
                        <w:tc>
                          <w:tcPr>
                            <w:tcW w:w="721" w:type="dxa"/>
                          </w:tcPr>
                          <w:p>
                            <w:pPr>
                              <w:pStyle w:val="TableParagraph"/>
                              <w:spacing w:line="251" w:lineRule="exact"/>
                              <w:ind w:left="81"/>
                              <w:jc w:val="center"/>
                              <w:rPr>
                                <w:sz w:val="24"/>
                              </w:rPr>
                            </w:pPr>
                            <w:r>
                              <w:rPr>
                                <w:spacing w:val="-2"/>
                                <w:sz w:val="24"/>
                              </w:rPr>
                              <w:t>0.001</w:t>
                            </w:r>
                          </w:p>
                        </w:tc>
                      </w:tr>
                      <w:tr>
                        <w:trPr>
                          <w:trHeight w:val="270" w:hRule="atLeast"/>
                        </w:trPr>
                        <w:tc>
                          <w:tcPr>
                            <w:tcW w:w="961" w:type="dxa"/>
                          </w:tcPr>
                          <w:p>
                            <w:pPr>
                              <w:pStyle w:val="TableParagraph"/>
                              <w:spacing w:line="251" w:lineRule="exact"/>
                              <w:ind w:right="80"/>
                              <w:jc w:val="center"/>
                              <w:rPr>
                                <w:sz w:val="24"/>
                              </w:rPr>
                            </w:pPr>
                            <w:r>
                              <w:rPr>
                                <w:spacing w:val="-2"/>
                                <w:sz w:val="24"/>
                              </w:rPr>
                              <w:t>184.448</w:t>
                            </w:r>
                          </w:p>
                        </w:tc>
                        <w:tc>
                          <w:tcPr>
                            <w:tcW w:w="721" w:type="dxa"/>
                          </w:tcPr>
                          <w:p>
                            <w:pPr>
                              <w:pStyle w:val="TableParagraph"/>
                              <w:spacing w:line="251" w:lineRule="exact"/>
                              <w:ind w:left="38"/>
                              <w:jc w:val="center"/>
                              <w:rPr>
                                <w:sz w:val="24"/>
                              </w:rPr>
                            </w:pPr>
                            <w:r>
                              <w:rPr>
                                <w:spacing w:val="-2"/>
                                <w:sz w:val="24"/>
                              </w:rPr>
                              <w:t>0.001</w:t>
                            </w:r>
                          </w:p>
                        </w:tc>
                      </w:tr>
                    </w:tbl>
                    <w:p>
                      <w:pPr>
                        <w:pStyle w:val="BodyText"/>
                      </w:pPr>
                    </w:p>
                  </w:txbxContent>
                </v:textbox>
                <w10:wrap type="none"/>
              </v:shape>
            </w:pict>
          </mc:Fallback>
        </mc:AlternateContent>
      </w:r>
      <w:r>
        <w:rPr/>
        <w:t>VAS worst</w:t>
        <w:tab/>
        <w:t>8.20</w:t>
      </w:r>
      <w:r>
        <w:rPr>
          <w:spacing w:val="-2"/>
        </w:rPr>
        <w:t> </w:t>
      </w:r>
      <w:r>
        <w:rPr/>
        <w:t>±</w:t>
      </w:r>
      <w:r>
        <w:rPr>
          <w:spacing w:val="-2"/>
        </w:rPr>
        <w:t> </w:t>
      </w:r>
      <w:r>
        <w:rPr/>
        <w:t>1.01</w:t>
      </w:r>
      <w:r>
        <w:rPr>
          <w:vertAlign w:val="superscript"/>
        </w:rPr>
        <w:t>a</w:t>
      </w:r>
      <w:r>
        <w:rPr>
          <w:spacing w:val="40"/>
          <w:vertAlign w:val="baseline"/>
        </w:rPr>
        <w:t>  </w:t>
      </w:r>
      <w:r>
        <w:rPr>
          <w:vertAlign w:val="baseline"/>
        </w:rPr>
        <w:t>4.35</w:t>
      </w:r>
      <w:r>
        <w:rPr>
          <w:spacing w:val="-2"/>
          <w:vertAlign w:val="baseline"/>
        </w:rPr>
        <w:t> </w:t>
      </w:r>
      <w:r>
        <w:rPr>
          <w:vertAlign w:val="baseline"/>
        </w:rPr>
        <w:t>±</w:t>
      </w:r>
      <w:r>
        <w:rPr>
          <w:spacing w:val="-2"/>
          <w:vertAlign w:val="baseline"/>
        </w:rPr>
        <w:t> </w:t>
      </w:r>
      <w:r>
        <w:rPr>
          <w:vertAlign w:val="baseline"/>
        </w:rPr>
        <w:t>0.88</w:t>
      </w:r>
      <w:r>
        <w:rPr>
          <w:vertAlign w:val="superscript"/>
        </w:rPr>
        <w:t>b</w:t>
      </w:r>
      <w:r>
        <w:rPr>
          <w:spacing w:val="80"/>
          <w:vertAlign w:val="baseline"/>
        </w:rPr>
        <w:t> </w:t>
      </w:r>
      <w:r>
        <w:rPr>
          <w:vertAlign w:val="baseline"/>
        </w:rPr>
        <w:t>2.20</w:t>
      </w:r>
      <w:r>
        <w:rPr>
          <w:spacing w:val="-2"/>
          <w:vertAlign w:val="baseline"/>
        </w:rPr>
        <w:t> </w:t>
      </w:r>
      <w:r>
        <w:rPr>
          <w:vertAlign w:val="baseline"/>
        </w:rPr>
        <w:t>±</w:t>
      </w:r>
      <w:r>
        <w:rPr>
          <w:spacing w:val="-2"/>
          <w:vertAlign w:val="baseline"/>
        </w:rPr>
        <w:t> </w:t>
      </w:r>
      <w:r>
        <w:rPr>
          <w:vertAlign w:val="baseline"/>
        </w:rPr>
        <w:t>0.95</w:t>
      </w:r>
      <w:r>
        <w:rPr>
          <w:vertAlign w:val="superscript"/>
        </w:rPr>
        <w:t>c</w:t>
      </w:r>
      <w:r>
        <w:rPr>
          <w:vertAlign w:val="baseline"/>
        </w:rPr>
        <w:t> </w:t>
      </w:r>
      <w:r>
        <w:rPr>
          <w:spacing w:val="-4"/>
          <w:vertAlign w:val="baseline"/>
        </w:rPr>
        <w:t>QVAS</w:t>
      </w:r>
      <w:r>
        <w:rPr>
          <w:vertAlign w:val="baseline"/>
        </w:rPr>
        <w:tab/>
        <w:t>69.7 ± 10.2</w:t>
      </w:r>
      <w:r>
        <w:rPr>
          <w:vertAlign w:val="superscript"/>
        </w:rPr>
        <w:t>a</w:t>
      </w:r>
      <w:r>
        <w:rPr>
          <w:spacing w:val="70"/>
          <w:w w:val="150"/>
          <w:vertAlign w:val="baseline"/>
        </w:rPr>
        <w:t>   </w:t>
      </w:r>
      <w:r>
        <w:rPr>
          <w:vertAlign w:val="baseline"/>
        </w:rPr>
        <w:t>36.5 ± 7.98</w:t>
      </w:r>
      <w:r>
        <w:rPr>
          <w:spacing w:val="-22"/>
          <w:vertAlign w:val="baseline"/>
        </w:rPr>
        <w:t> </w:t>
      </w:r>
      <w:r>
        <w:rPr>
          <w:vertAlign w:val="superscript"/>
        </w:rPr>
        <w:t>b</w:t>
      </w:r>
      <w:r>
        <w:rPr>
          <w:spacing w:val="60"/>
          <w:w w:val="150"/>
          <w:vertAlign w:val="baseline"/>
        </w:rPr>
        <w:t>  </w:t>
      </w:r>
      <w:r>
        <w:rPr>
          <w:vertAlign w:val="baseline"/>
        </w:rPr>
        <w:t>17.3 ± </w:t>
      </w:r>
      <w:r>
        <w:rPr>
          <w:spacing w:val="-2"/>
          <w:vertAlign w:val="baseline"/>
        </w:rPr>
        <w:t>7.77</w:t>
      </w:r>
      <w:r>
        <w:rPr>
          <w:spacing w:val="-2"/>
          <w:vertAlign w:val="superscript"/>
        </w:rPr>
        <w:t>c</w:t>
      </w: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7"/>
        <w:gridCol w:w="2056"/>
        <w:gridCol w:w="1631"/>
        <w:gridCol w:w="1522"/>
        <w:gridCol w:w="1027"/>
        <w:gridCol w:w="756"/>
      </w:tblGrid>
      <w:tr>
        <w:trPr>
          <w:trHeight w:val="290" w:hRule="atLeast"/>
        </w:trPr>
        <w:tc>
          <w:tcPr>
            <w:tcW w:w="1377" w:type="dxa"/>
          </w:tcPr>
          <w:p>
            <w:pPr>
              <w:pStyle w:val="TableParagraph"/>
              <w:spacing w:line="257" w:lineRule="exact"/>
              <w:ind w:left="50"/>
              <w:rPr>
                <w:sz w:val="24"/>
              </w:rPr>
            </w:pPr>
            <w:r>
              <w:rPr>
                <w:spacing w:val="-4"/>
                <w:sz w:val="24"/>
              </w:rPr>
              <w:t>RMDQ</w:t>
            </w:r>
          </w:p>
        </w:tc>
        <w:tc>
          <w:tcPr>
            <w:tcW w:w="2056" w:type="dxa"/>
          </w:tcPr>
          <w:p>
            <w:pPr>
              <w:pStyle w:val="TableParagraph"/>
              <w:spacing w:line="257" w:lineRule="exact"/>
              <w:ind w:right="237"/>
              <w:jc w:val="right"/>
              <w:rPr>
                <w:sz w:val="24"/>
              </w:rPr>
            </w:pPr>
            <w:r>
              <w:rPr>
                <w:sz w:val="24"/>
              </w:rPr>
              <w:t>9.20 ± </w:t>
            </w:r>
            <w:r>
              <w:rPr>
                <w:spacing w:val="-2"/>
                <w:sz w:val="24"/>
              </w:rPr>
              <w:t>0.77</w:t>
            </w:r>
            <w:r>
              <w:rPr>
                <w:spacing w:val="-2"/>
                <w:sz w:val="24"/>
                <w:vertAlign w:val="superscript"/>
              </w:rPr>
              <w:t>a</w:t>
            </w:r>
          </w:p>
        </w:tc>
        <w:tc>
          <w:tcPr>
            <w:tcW w:w="1631" w:type="dxa"/>
          </w:tcPr>
          <w:p>
            <w:pPr>
              <w:pStyle w:val="TableParagraph"/>
              <w:spacing w:line="257" w:lineRule="exact"/>
              <w:ind w:left="241"/>
              <w:rPr>
                <w:sz w:val="24"/>
              </w:rPr>
            </w:pPr>
            <w:r>
              <w:rPr>
                <w:sz w:val="24"/>
              </w:rPr>
              <w:t>5.00 ± </w:t>
            </w:r>
            <w:r>
              <w:rPr>
                <w:spacing w:val="-2"/>
                <w:sz w:val="24"/>
              </w:rPr>
              <w:t>0.73</w:t>
            </w:r>
            <w:r>
              <w:rPr>
                <w:spacing w:val="-2"/>
                <w:sz w:val="24"/>
                <w:vertAlign w:val="superscript"/>
              </w:rPr>
              <w:t>b</w:t>
            </w:r>
          </w:p>
        </w:tc>
        <w:tc>
          <w:tcPr>
            <w:tcW w:w="1522" w:type="dxa"/>
          </w:tcPr>
          <w:p>
            <w:pPr>
              <w:pStyle w:val="TableParagraph"/>
              <w:spacing w:line="257" w:lineRule="exact"/>
              <w:ind w:left="142"/>
              <w:rPr>
                <w:sz w:val="24"/>
              </w:rPr>
            </w:pPr>
            <w:r>
              <w:rPr>
                <w:sz w:val="24"/>
              </w:rPr>
              <w:t>3.20 ± </w:t>
            </w:r>
            <w:r>
              <w:rPr>
                <w:spacing w:val="-2"/>
                <w:sz w:val="24"/>
              </w:rPr>
              <w:t>0.77</w:t>
            </w:r>
            <w:r>
              <w:rPr>
                <w:spacing w:val="-2"/>
                <w:sz w:val="24"/>
                <w:vertAlign w:val="superscript"/>
              </w:rPr>
              <w:t>c</w:t>
            </w:r>
          </w:p>
        </w:tc>
        <w:tc>
          <w:tcPr>
            <w:tcW w:w="1027" w:type="dxa"/>
          </w:tcPr>
          <w:p>
            <w:pPr>
              <w:pStyle w:val="TableParagraph"/>
              <w:spacing w:line="257" w:lineRule="exact"/>
              <w:ind w:right="100"/>
              <w:jc w:val="right"/>
              <w:rPr>
                <w:sz w:val="24"/>
              </w:rPr>
            </w:pPr>
            <w:r>
              <w:rPr>
                <w:spacing w:val="-2"/>
                <w:sz w:val="24"/>
              </w:rPr>
              <w:t>333.556</w:t>
            </w:r>
          </w:p>
        </w:tc>
        <w:tc>
          <w:tcPr>
            <w:tcW w:w="756" w:type="dxa"/>
          </w:tcPr>
          <w:p>
            <w:pPr>
              <w:pStyle w:val="TableParagraph"/>
              <w:spacing w:line="257" w:lineRule="exact"/>
              <w:ind w:left="79" w:right="20"/>
              <w:jc w:val="center"/>
              <w:rPr>
                <w:sz w:val="24"/>
              </w:rPr>
            </w:pPr>
            <w:r>
              <w:rPr>
                <w:spacing w:val="-2"/>
                <w:sz w:val="24"/>
              </w:rPr>
              <w:t>0.001</w:t>
            </w:r>
          </w:p>
        </w:tc>
      </w:tr>
      <w:tr>
        <w:trPr>
          <w:trHeight w:val="276" w:hRule="atLeast"/>
        </w:trPr>
        <w:tc>
          <w:tcPr>
            <w:tcW w:w="1377" w:type="dxa"/>
          </w:tcPr>
          <w:p>
            <w:pPr>
              <w:pStyle w:val="TableParagraph"/>
              <w:spacing w:line="243" w:lineRule="exact"/>
              <w:ind w:left="50"/>
              <w:rPr>
                <w:sz w:val="24"/>
              </w:rPr>
            </w:pPr>
            <w:r>
              <w:rPr>
                <w:spacing w:val="-5"/>
                <w:sz w:val="24"/>
              </w:rPr>
              <w:t>SE</w:t>
            </w:r>
          </w:p>
        </w:tc>
        <w:tc>
          <w:tcPr>
            <w:tcW w:w="2056" w:type="dxa"/>
          </w:tcPr>
          <w:p>
            <w:pPr>
              <w:pStyle w:val="TableParagraph"/>
              <w:spacing w:line="243" w:lineRule="exact"/>
              <w:ind w:right="256"/>
              <w:jc w:val="right"/>
              <w:rPr>
                <w:sz w:val="24"/>
              </w:rPr>
            </w:pPr>
            <w:r>
              <w:rPr>
                <w:sz w:val="24"/>
              </w:rPr>
              <w:t>39.2 ± </w:t>
            </w:r>
            <w:r>
              <w:rPr>
                <w:spacing w:val="-2"/>
                <w:sz w:val="24"/>
              </w:rPr>
              <w:t>18.6</w:t>
            </w:r>
            <w:r>
              <w:rPr>
                <w:spacing w:val="-2"/>
                <w:sz w:val="24"/>
                <w:vertAlign w:val="superscript"/>
              </w:rPr>
              <w:t>a</w:t>
            </w:r>
          </w:p>
        </w:tc>
        <w:tc>
          <w:tcPr>
            <w:tcW w:w="1631" w:type="dxa"/>
          </w:tcPr>
          <w:p>
            <w:pPr>
              <w:pStyle w:val="TableParagraph"/>
              <w:spacing w:line="243" w:lineRule="exact"/>
              <w:ind w:left="282"/>
              <w:rPr>
                <w:sz w:val="24"/>
              </w:rPr>
            </w:pPr>
            <w:r>
              <w:rPr>
                <w:sz w:val="24"/>
              </w:rPr>
              <w:t>56.2 ± 18.5</w:t>
            </w:r>
            <w:r>
              <w:rPr>
                <w:spacing w:val="-22"/>
                <w:sz w:val="24"/>
              </w:rPr>
              <w:t> </w:t>
            </w:r>
            <w:r>
              <w:rPr>
                <w:spacing w:val="-10"/>
                <w:sz w:val="24"/>
                <w:vertAlign w:val="superscript"/>
              </w:rPr>
              <w:t>b</w:t>
            </w:r>
          </w:p>
        </w:tc>
        <w:tc>
          <w:tcPr>
            <w:tcW w:w="1522" w:type="dxa"/>
          </w:tcPr>
          <w:p>
            <w:pPr>
              <w:pStyle w:val="TableParagraph"/>
              <w:spacing w:line="243" w:lineRule="exact"/>
              <w:ind w:left="221"/>
              <w:rPr>
                <w:sz w:val="24"/>
              </w:rPr>
            </w:pPr>
            <w:r>
              <w:rPr>
                <w:sz w:val="24"/>
              </w:rPr>
              <w:t>75.2 ± 18.5</w:t>
            </w:r>
            <w:r>
              <w:rPr>
                <w:spacing w:val="-20"/>
                <w:sz w:val="24"/>
              </w:rPr>
              <w:t> </w:t>
            </w:r>
            <w:r>
              <w:rPr>
                <w:spacing w:val="-10"/>
                <w:sz w:val="24"/>
                <w:vertAlign w:val="superscript"/>
              </w:rPr>
              <w:t>c</w:t>
            </w:r>
          </w:p>
        </w:tc>
        <w:tc>
          <w:tcPr>
            <w:tcW w:w="1027" w:type="dxa"/>
          </w:tcPr>
          <w:p>
            <w:pPr>
              <w:pStyle w:val="TableParagraph"/>
              <w:spacing w:line="243" w:lineRule="exact"/>
              <w:ind w:left="144"/>
              <w:rPr>
                <w:sz w:val="24"/>
              </w:rPr>
            </w:pPr>
            <w:r>
              <w:rPr>
                <w:spacing w:val="-2"/>
                <w:sz w:val="24"/>
              </w:rPr>
              <w:t>15.011</w:t>
            </w:r>
          </w:p>
        </w:tc>
        <w:tc>
          <w:tcPr>
            <w:tcW w:w="756" w:type="dxa"/>
          </w:tcPr>
          <w:p>
            <w:pPr>
              <w:pStyle w:val="TableParagraph"/>
              <w:spacing w:line="243" w:lineRule="exact"/>
              <w:ind w:left="74" w:right="20"/>
              <w:jc w:val="center"/>
              <w:rPr>
                <w:sz w:val="24"/>
              </w:rPr>
            </w:pPr>
            <w:r>
              <w:rPr>
                <w:spacing w:val="-2"/>
                <w:sz w:val="24"/>
              </w:rPr>
              <w:t>0.001</w:t>
            </w:r>
          </w:p>
        </w:tc>
      </w:tr>
      <w:tr>
        <w:trPr>
          <w:trHeight w:val="276" w:hRule="atLeast"/>
        </w:trPr>
        <w:tc>
          <w:tcPr>
            <w:tcW w:w="1377" w:type="dxa"/>
          </w:tcPr>
          <w:p>
            <w:pPr>
              <w:pStyle w:val="TableParagraph"/>
              <w:spacing w:line="242" w:lineRule="exact"/>
              <w:ind w:left="50"/>
              <w:rPr>
                <w:sz w:val="24"/>
              </w:rPr>
            </w:pPr>
            <w:r>
              <w:rPr>
                <w:spacing w:val="-5"/>
                <w:sz w:val="24"/>
              </w:rPr>
              <w:t>DE</w:t>
            </w:r>
          </w:p>
        </w:tc>
        <w:tc>
          <w:tcPr>
            <w:tcW w:w="2056" w:type="dxa"/>
          </w:tcPr>
          <w:p>
            <w:pPr>
              <w:pStyle w:val="TableParagraph"/>
              <w:spacing w:line="242" w:lineRule="exact"/>
              <w:ind w:right="277"/>
              <w:jc w:val="right"/>
              <w:rPr>
                <w:sz w:val="24"/>
              </w:rPr>
            </w:pPr>
            <w:r>
              <w:rPr>
                <w:sz w:val="24"/>
              </w:rPr>
              <w:t>11.3 ± </w:t>
            </w:r>
            <w:r>
              <w:rPr>
                <w:spacing w:val="-2"/>
                <w:sz w:val="24"/>
              </w:rPr>
              <w:t>4.27</w:t>
            </w:r>
            <w:r>
              <w:rPr>
                <w:spacing w:val="-2"/>
                <w:sz w:val="24"/>
                <w:vertAlign w:val="superscript"/>
              </w:rPr>
              <w:t>a</w:t>
            </w:r>
          </w:p>
        </w:tc>
        <w:tc>
          <w:tcPr>
            <w:tcW w:w="1631" w:type="dxa"/>
          </w:tcPr>
          <w:p>
            <w:pPr>
              <w:pStyle w:val="TableParagraph"/>
              <w:spacing w:line="242" w:lineRule="exact"/>
              <w:ind w:left="260"/>
              <w:rPr>
                <w:sz w:val="24"/>
              </w:rPr>
            </w:pPr>
            <w:r>
              <w:rPr>
                <w:sz w:val="24"/>
              </w:rPr>
              <w:t>22.0 ± </w:t>
            </w:r>
            <w:r>
              <w:rPr>
                <w:spacing w:val="-2"/>
                <w:sz w:val="24"/>
              </w:rPr>
              <w:t>8.45</w:t>
            </w:r>
            <w:r>
              <w:rPr>
                <w:spacing w:val="-2"/>
                <w:sz w:val="24"/>
                <w:vertAlign w:val="superscript"/>
              </w:rPr>
              <w:t>b</w:t>
            </w:r>
          </w:p>
        </w:tc>
        <w:tc>
          <w:tcPr>
            <w:tcW w:w="1522" w:type="dxa"/>
          </w:tcPr>
          <w:p>
            <w:pPr>
              <w:pStyle w:val="TableParagraph"/>
              <w:spacing w:line="242" w:lineRule="exact"/>
              <w:ind w:left="161"/>
              <w:rPr>
                <w:sz w:val="24"/>
              </w:rPr>
            </w:pPr>
            <w:r>
              <w:rPr>
                <w:sz w:val="24"/>
              </w:rPr>
              <w:t>27.9 ± </w:t>
            </w:r>
            <w:r>
              <w:rPr>
                <w:spacing w:val="-2"/>
                <w:sz w:val="24"/>
              </w:rPr>
              <w:t>8.27</w:t>
            </w:r>
            <w:r>
              <w:rPr>
                <w:spacing w:val="-2"/>
                <w:sz w:val="24"/>
                <w:vertAlign w:val="superscript"/>
              </w:rPr>
              <w:t>c</w:t>
            </w:r>
          </w:p>
        </w:tc>
        <w:tc>
          <w:tcPr>
            <w:tcW w:w="1027" w:type="dxa"/>
          </w:tcPr>
          <w:p>
            <w:pPr>
              <w:pStyle w:val="TableParagraph"/>
              <w:spacing w:line="242" w:lineRule="exact"/>
              <w:ind w:left="103"/>
              <w:rPr>
                <w:sz w:val="24"/>
              </w:rPr>
            </w:pPr>
            <w:r>
              <w:rPr>
                <w:spacing w:val="-2"/>
                <w:sz w:val="24"/>
              </w:rPr>
              <w:t>26.890</w:t>
            </w:r>
          </w:p>
        </w:tc>
        <w:tc>
          <w:tcPr>
            <w:tcW w:w="756" w:type="dxa"/>
          </w:tcPr>
          <w:p>
            <w:pPr>
              <w:pStyle w:val="TableParagraph"/>
              <w:spacing w:line="242" w:lineRule="exact"/>
              <w:ind w:right="20"/>
              <w:jc w:val="center"/>
              <w:rPr>
                <w:sz w:val="24"/>
              </w:rPr>
            </w:pPr>
            <w:r>
              <w:rPr>
                <w:spacing w:val="-2"/>
                <w:sz w:val="24"/>
              </w:rPr>
              <w:t>0.001</w:t>
            </w:r>
          </w:p>
        </w:tc>
      </w:tr>
      <w:tr>
        <w:trPr>
          <w:trHeight w:val="275" w:hRule="atLeast"/>
        </w:trPr>
        <w:tc>
          <w:tcPr>
            <w:tcW w:w="1377" w:type="dxa"/>
          </w:tcPr>
          <w:p>
            <w:pPr>
              <w:pStyle w:val="TableParagraph"/>
              <w:spacing w:line="242" w:lineRule="exact"/>
              <w:ind w:left="50"/>
              <w:rPr>
                <w:sz w:val="24"/>
              </w:rPr>
            </w:pPr>
            <w:r>
              <w:rPr>
                <w:spacing w:val="-4"/>
                <w:sz w:val="24"/>
              </w:rPr>
              <w:t>SRPE</w:t>
            </w:r>
          </w:p>
        </w:tc>
        <w:tc>
          <w:tcPr>
            <w:tcW w:w="2056" w:type="dxa"/>
          </w:tcPr>
          <w:p>
            <w:pPr>
              <w:pStyle w:val="TableParagraph"/>
              <w:spacing w:line="242" w:lineRule="exact"/>
              <w:ind w:right="263"/>
              <w:jc w:val="right"/>
              <w:rPr>
                <w:sz w:val="24"/>
              </w:rPr>
            </w:pPr>
            <w:r>
              <w:rPr>
                <w:sz w:val="24"/>
              </w:rPr>
              <w:t>12.2</w:t>
            </w:r>
            <w:r>
              <w:rPr>
                <w:spacing w:val="-3"/>
                <w:sz w:val="24"/>
              </w:rPr>
              <w:t> </w:t>
            </w:r>
            <w:r>
              <w:rPr>
                <w:sz w:val="24"/>
              </w:rPr>
              <w:t>± </w:t>
            </w:r>
            <w:r>
              <w:rPr>
                <w:spacing w:val="-2"/>
                <w:sz w:val="24"/>
              </w:rPr>
              <w:t>1.73</w:t>
            </w:r>
            <w:r>
              <w:rPr>
                <w:spacing w:val="-2"/>
                <w:sz w:val="24"/>
                <w:vertAlign w:val="superscript"/>
              </w:rPr>
              <w:t>a</w:t>
            </w:r>
          </w:p>
        </w:tc>
        <w:tc>
          <w:tcPr>
            <w:tcW w:w="1631" w:type="dxa"/>
          </w:tcPr>
          <w:p>
            <w:pPr>
              <w:pStyle w:val="TableParagraph"/>
              <w:spacing w:line="242" w:lineRule="exact"/>
              <w:ind w:left="275"/>
              <w:rPr>
                <w:sz w:val="24"/>
              </w:rPr>
            </w:pPr>
            <w:r>
              <w:rPr>
                <w:sz w:val="24"/>
              </w:rPr>
              <w:t>10.8 ± </w:t>
            </w:r>
            <w:r>
              <w:rPr>
                <w:spacing w:val="-2"/>
                <w:sz w:val="24"/>
              </w:rPr>
              <w:t>2.19</w:t>
            </w:r>
            <w:r>
              <w:rPr>
                <w:spacing w:val="-2"/>
                <w:sz w:val="24"/>
                <w:vertAlign w:val="superscript"/>
              </w:rPr>
              <w:t>b</w:t>
            </w:r>
          </w:p>
        </w:tc>
        <w:tc>
          <w:tcPr>
            <w:tcW w:w="1522" w:type="dxa"/>
          </w:tcPr>
          <w:p>
            <w:pPr>
              <w:pStyle w:val="TableParagraph"/>
              <w:spacing w:line="242" w:lineRule="exact"/>
              <w:ind w:left="175"/>
              <w:rPr>
                <w:sz w:val="24"/>
              </w:rPr>
            </w:pPr>
            <w:r>
              <w:rPr>
                <w:sz w:val="24"/>
              </w:rPr>
              <w:t>7.80 ± </w:t>
            </w:r>
            <w:r>
              <w:rPr>
                <w:spacing w:val="-2"/>
                <w:sz w:val="24"/>
              </w:rPr>
              <w:t>2.19</w:t>
            </w:r>
            <w:r>
              <w:rPr>
                <w:spacing w:val="-2"/>
                <w:sz w:val="24"/>
                <w:vertAlign w:val="superscript"/>
              </w:rPr>
              <w:t>c</w:t>
            </w:r>
          </w:p>
        </w:tc>
        <w:tc>
          <w:tcPr>
            <w:tcW w:w="1027" w:type="dxa"/>
          </w:tcPr>
          <w:p>
            <w:pPr>
              <w:pStyle w:val="TableParagraph"/>
              <w:spacing w:line="242" w:lineRule="exact"/>
              <w:ind w:left="177"/>
              <w:rPr>
                <w:sz w:val="24"/>
              </w:rPr>
            </w:pPr>
            <w:r>
              <w:rPr>
                <w:spacing w:val="-2"/>
                <w:sz w:val="24"/>
              </w:rPr>
              <w:t>23.652</w:t>
            </w:r>
          </w:p>
        </w:tc>
        <w:tc>
          <w:tcPr>
            <w:tcW w:w="756" w:type="dxa"/>
          </w:tcPr>
          <w:p>
            <w:pPr>
              <w:pStyle w:val="TableParagraph"/>
              <w:spacing w:line="242" w:lineRule="exact"/>
              <w:ind w:left="126"/>
              <w:jc w:val="center"/>
              <w:rPr>
                <w:sz w:val="24"/>
              </w:rPr>
            </w:pPr>
            <w:r>
              <w:rPr>
                <w:spacing w:val="-2"/>
                <w:sz w:val="24"/>
              </w:rPr>
              <w:t>0.001</w:t>
            </w:r>
          </w:p>
        </w:tc>
      </w:tr>
      <w:tr>
        <w:trPr>
          <w:trHeight w:val="290" w:hRule="atLeast"/>
        </w:trPr>
        <w:tc>
          <w:tcPr>
            <w:tcW w:w="1377" w:type="dxa"/>
          </w:tcPr>
          <w:p>
            <w:pPr>
              <w:pStyle w:val="TableParagraph"/>
              <w:spacing w:line="257" w:lineRule="exact"/>
              <w:ind w:left="50"/>
              <w:rPr>
                <w:sz w:val="24"/>
              </w:rPr>
            </w:pPr>
            <w:r>
              <w:rPr>
                <w:spacing w:val="-4"/>
                <w:sz w:val="24"/>
              </w:rPr>
              <w:t>DRPE</w:t>
            </w:r>
          </w:p>
        </w:tc>
        <w:tc>
          <w:tcPr>
            <w:tcW w:w="2056" w:type="dxa"/>
          </w:tcPr>
          <w:p>
            <w:pPr>
              <w:pStyle w:val="TableParagraph"/>
              <w:spacing w:line="257" w:lineRule="exact"/>
              <w:ind w:right="282"/>
              <w:jc w:val="right"/>
              <w:rPr>
                <w:sz w:val="24"/>
              </w:rPr>
            </w:pPr>
            <w:r>
              <w:rPr>
                <w:sz w:val="24"/>
              </w:rPr>
              <w:t>13.4 ± </w:t>
            </w:r>
            <w:r>
              <w:rPr>
                <w:spacing w:val="-2"/>
                <w:sz w:val="24"/>
              </w:rPr>
              <w:t>1.05</w:t>
            </w:r>
            <w:r>
              <w:rPr>
                <w:spacing w:val="-2"/>
                <w:sz w:val="24"/>
                <w:vertAlign w:val="superscript"/>
              </w:rPr>
              <w:t>a</w:t>
            </w:r>
          </w:p>
        </w:tc>
        <w:tc>
          <w:tcPr>
            <w:tcW w:w="1631" w:type="dxa"/>
          </w:tcPr>
          <w:p>
            <w:pPr>
              <w:pStyle w:val="TableParagraph"/>
              <w:spacing w:line="257" w:lineRule="exact"/>
              <w:ind w:left="255"/>
              <w:rPr>
                <w:sz w:val="24"/>
              </w:rPr>
            </w:pPr>
            <w:r>
              <w:rPr>
                <w:sz w:val="24"/>
              </w:rPr>
              <w:t>9.35 ± </w:t>
            </w:r>
            <w:r>
              <w:rPr>
                <w:spacing w:val="-2"/>
                <w:sz w:val="24"/>
              </w:rPr>
              <w:t>1.35</w:t>
            </w:r>
            <w:r>
              <w:rPr>
                <w:spacing w:val="-2"/>
                <w:sz w:val="24"/>
                <w:vertAlign w:val="superscript"/>
              </w:rPr>
              <w:t>b</w:t>
            </w:r>
          </w:p>
        </w:tc>
        <w:tc>
          <w:tcPr>
            <w:tcW w:w="1522" w:type="dxa"/>
          </w:tcPr>
          <w:p>
            <w:pPr>
              <w:pStyle w:val="TableParagraph"/>
              <w:spacing w:line="257" w:lineRule="exact"/>
              <w:ind w:left="156"/>
              <w:rPr>
                <w:sz w:val="24"/>
              </w:rPr>
            </w:pPr>
            <w:r>
              <w:rPr>
                <w:sz w:val="24"/>
              </w:rPr>
              <w:t>6.35 ± </w:t>
            </w:r>
            <w:r>
              <w:rPr>
                <w:spacing w:val="-2"/>
                <w:sz w:val="24"/>
              </w:rPr>
              <w:t>1.35</w:t>
            </w:r>
            <w:r>
              <w:rPr>
                <w:spacing w:val="-2"/>
                <w:sz w:val="24"/>
                <w:vertAlign w:val="superscript"/>
              </w:rPr>
              <w:t>c</w:t>
            </w:r>
          </w:p>
        </w:tc>
        <w:tc>
          <w:tcPr>
            <w:tcW w:w="1027" w:type="dxa"/>
          </w:tcPr>
          <w:p>
            <w:pPr>
              <w:pStyle w:val="TableParagraph"/>
              <w:spacing w:line="257" w:lineRule="exact"/>
              <w:ind w:right="86"/>
              <w:jc w:val="right"/>
              <w:rPr>
                <w:sz w:val="24"/>
              </w:rPr>
            </w:pPr>
            <w:r>
              <w:rPr>
                <w:spacing w:val="-2"/>
                <w:sz w:val="24"/>
              </w:rPr>
              <w:t>158.731</w:t>
            </w:r>
          </w:p>
        </w:tc>
        <w:tc>
          <w:tcPr>
            <w:tcW w:w="756" w:type="dxa"/>
          </w:tcPr>
          <w:p>
            <w:pPr>
              <w:pStyle w:val="TableParagraph"/>
              <w:spacing w:line="257" w:lineRule="exact"/>
              <w:ind w:left="88"/>
              <w:jc w:val="center"/>
              <w:rPr>
                <w:sz w:val="24"/>
              </w:rPr>
            </w:pPr>
            <w:r>
              <w:rPr>
                <w:spacing w:val="-2"/>
                <w:sz w:val="24"/>
              </w:rPr>
              <w:t>0.001</w:t>
            </w:r>
          </w:p>
        </w:tc>
      </w:tr>
    </w:tbl>
    <w:p>
      <w:pPr>
        <w:pStyle w:val="BodyText"/>
        <w:spacing w:before="245"/>
        <w:ind w:left="460"/>
        <w:jc w:val="both"/>
      </w:pPr>
      <w:r>
        <w:rPr/>
        <w:t>Alpha</w:t>
      </w:r>
      <w:r>
        <w:rPr>
          <w:spacing w:val="-2"/>
        </w:rPr>
        <w:t> </w:t>
      </w:r>
      <w:r>
        <w:rPr/>
        <w:t>level was set</w:t>
      </w:r>
      <w:r>
        <w:rPr>
          <w:spacing w:val="-1"/>
        </w:rPr>
        <w:t> </w:t>
      </w:r>
      <w:r>
        <w:rPr/>
        <w:t>at p</w:t>
      </w:r>
      <w:r>
        <w:rPr>
          <w:spacing w:val="2"/>
        </w:rPr>
        <w:t> </w:t>
      </w:r>
      <w:r>
        <w:rPr>
          <w:spacing w:val="-2"/>
        </w:rPr>
        <w:t>&lt;0.05.</w:t>
      </w: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spacing w:line="274" w:lineRule="exact" w:before="5"/>
        <w:ind w:left="460"/>
      </w:pPr>
      <w:r>
        <w:rPr>
          <w:spacing w:val="-2"/>
        </w:rPr>
        <w:t>x̄</w:t>
      </w:r>
      <w:r>
        <w:rPr>
          <w:spacing w:val="13"/>
        </w:rPr>
        <w:t> </w:t>
      </w:r>
      <w:r>
        <w:rPr>
          <w:spacing w:val="-2"/>
        </w:rPr>
        <w:t>=</w:t>
      </w:r>
      <w:r>
        <w:rPr>
          <w:spacing w:val="-13"/>
        </w:rPr>
        <w:t> </w:t>
      </w:r>
      <w:r>
        <w:rPr>
          <w:spacing w:val="-4"/>
        </w:rPr>
        <w:t>Mean</w:t>
      </w:r>
    </w:p>
    <w:p>
      <w:pPr>
        <w:pStyle w:val="BodyText"/>
        <w:spacing w:line="274" w:lineRule="exact"/>
        <w:ind w:left="400"/>
      </w:pPr>
      <w:r>
        <w:rPr/>
        <w:t>SD</w:t>
      </w:r>
      <w:r>
        <w:rPr>
          <w:spacing w:val="-1"/>
        </w:rPr>
        <w:t> </w:t>
      </w:r>
      <w:r>
        <w:rPr/>
        <w:t>=</w:t>
      </w:r>
      <w:r>
        <w:rPr>
          <w:spacing w:val="-3"/>
        </w:rPr>
        <w:t> </w:t>
      </w:r>
      <w:r>
        <w:rPr/>
        <w:t>Standard </w:t>
      </w:r>
      <w:r>
        <w:rPr>
          <w:spacing w:val="-2"/>
        </w:rPr>
        <w:t>deviation</w:t>
      </w:r>
    </w:p>
    <w:p>
      <w:pPr>
        <w:pStyle w:val="BodyText"/>
        <w:ind w:left="400"/>
      </w:pPr>
      <w:r>
        <w:rPr/>
        <w:t>VAS</w:t>
      </w:r>
      <w:r>
        <w:rPr>
          <w:spacing w:val="-1"/>
        </w:rPr>
        <w:t> </w:t>
      </w:r>
      <w:r>
        <w:rPr/>
        <w:t>=</w:t>
      </w:r>
      <w:r>
        <w:rPr>
          <w:spacing w:val="-1"/>
        </w:rPr>
        <w:t> </w:t>
      </w:r>
      <w:r>
        <w:rPr/>
        <w:t>Visual</w:t>
      </w:r>
      <w:r>
        <w:rPr>
          <w:spacing w:val="-1"/>
        </w:rPr>
        <w:t> </w:t>
      </w:r>
      <w:r>
        <w:rPr/>
        <w:t>Analogue</w:t>
      </w:r>
      <w:r>
        <w:rPr>
          <w:spacing w:val="-1"/>
        </w:rPr>
        <w:t> </w:t>
      </w:r>
      <w:r>
        <w:rPr>
          <w:spacing w:val="-2"/>
        </w:rPr>
        <w:t>Scale</w:t>
      </w:r>
    </w:p>
    <w:p>
      <w:pPr>
        <w:pStyle w:val="BodyText"/>
        <w:ind w:left="340" w:right="2704"/>
      </w:pPr>
      <w:r>
        <w:rPr/>
        <w:t>QVAS</w:t>
      </w:r>
      <w:r>
        <w:rPr>
          <w:spacing w:val="-5"/>
        </w:rPr>
        <w:t> </w:t>
      </w:r>
      <w:r>
        <w:rPr/>
        <w:t>=</w:t>
      </w:r>
      <w:r>
        <w:rPr>
          <w:spacing w:val="-4"/>
        </w:rPr>
        <w:t> </w:t>
      </w:r>
      <w:r>
        <w:rPr/>
        <w:t>Quadruple</w:t>
      </w:r>
      <w:r>
        <w:rPr>
          <w:spacing w:val="-5"/>
        </w:rPr>
        <w:t> </w:t>
      </w:r>
      <w:r>
        <w:rPr/>
        <w:t>Visual</w:t>
      </w:r>
      <w:r>
        <w:rPr>
          <w:spacing w:val="-5"/>
        </w:rPr>
        <w:t> </w:t>
      </w:r>
      <w:r>
        <w:rPr/>
        <w:t>Analogue</w:t>
      </w:r>
      <w:r>
        <w:rPr>
          <w:spacing w:val="-6"/>
        </w:rPr>
        <w:t> </w:t>
      </w:r>
      <w:r>
        <w:rPr/>
        <w:t>Scale</w:t>
      </w:r>
      <w:r>
        <w:rPr>
          <w:spacing w:val="-5"/>
        </w:rPr>
        <w:t> </w:t>
      </w:r>
      <w:r>
        <w:rPr/>
        <w:t>(Total</w:t>
      </w:r>
      <w:r>
        <w:rPr>
          <w:spacing w:val="-5"/>
        </w:rPr>
        <w:t> </w:t>
      </w:r>
      <w:r>
        <w:rPr/>
        <w:t>score</w:t>
      </w:r>
      <w:r>
        <w:rPr>
          <w:spacing w:val="-4"/>
        </w:rPr>
        <w:t> </w:t>
      </w:r>
      <w:r>
        <w:rPr/>
        <w:t>–</w:t>
      </w:r>
      <w:r>
        <w:rPr>
          <w:spacing w:val="-3"/>
        </w:rPr>
        <w:t> </w:t>
      </w:r>
      <w:r>
        <w:rPr/>
        <w:t>100) RMLDQ = Roland Morris Disability Questionnaire</w:t>
      </w:r>
    </w:p>
    <w:p>
      <w:pPr>
        <w:pStyle w:val="BodyText"/>
        <w:ind w:left="340" w:right="6357"/>
      </w:pPr>
      <w:r>
        <w:rPr/>
        <w:t>SE = Static Endurance</w:t>
      </w:r>
      <w:r>
        <w:rPr>
          <w:spacing w:val="40"/>
        </w:rPr>
        <w:t> </w:t>
      </w:r>
      <w:r>
        <w:rPr/>
        <w:t>DE</w:t>
      </w:r>
      <w:r>
        <w:rPr>
          <w:spacing w:val="-12"/>
        </w:rPr>
        <w:t> </w:t>
      </w:r>
      <w:r>
        <w:rPr/>
        <w:t>=</w:t>
      </w:r>
      <w:r>
        <w:rPr>
          <w:spacing w:val="-14"/>
        </w:rPr>
        <w:t> </w:t>
      </w:r>
      <w:r>
        <w:rPr/>
        <w:t>Dynamic</w:t>
      </w:r>
      <w:r>
        <w:rPr>
          <w:spacing w:val="-13"/>
        </w:rPr>
        <w:t> </w:t>
      </w:r>
      <w:r>
        <w:rPr/>
        <w:t>Endurance</w:t>
      </w:r>
    </w:p>
    <w:p>
      <w:pPr>
        <w:pStyle w:val="BodyText"/>
        <w:ind w:left="340" w:right="4412"/>
      </w:pPr>
      <w:r>
        <w:rPr/>
        <w:t>SRPE = Static rate of perceived exertion DRPE</w:t>
      </w:r>
      <w:r>
        <w:rPr>
          <w:spacing w:val="-6"/>
        </w:rPr>
        <w:t> </w:t>
      </w:r>
      <w:r>
        <w:rPr/>
        <w:t>=</w:t>
      </w:r>
      <w:r>
        <w:rPr>
          <w:spacing w:val="-8"/>
        </w:rPr>
        <w:t> </w:t>
      </w:r>
      <w:r>
        <w:rPr/>
        <w:t>Dynamic</w:t>
      </w:r>
      <w:r>
        <w:rPr>
          <w:spacing w:val="-7"/>
        </w:rPr>
        <w:t> </w:t>
      </w:r>
      <w:r>
        <w:rPr/>
        <w:t>rate</w:t>
      </w:r>
      <w:r>
        <w:rPr>
          <w:spacing w:val="-6"/>
        </w:rPr>
        <w:t> </w:t>
      </w:r>
      <w:r>
        <w:rPr/>
        <w:t>of</w:t>
      </w:r>
      <w:r>
        <w:rPr>
          <w:spacing w:val="-6"/>
        </w:rPr>
        <w:t> </w:t>
      </w:r>
      <w:r>
        <w:rPr/>
        <w:t>perceived</w:t>
      </w:r>
      <w:r>
        <w:rPr>
          <w:spacing w:val="-6"/>
        </w:rPr>
        <w:t> </w:t>
      </w:r>
      <w:r>
        <w:rPr/>
        <w:t>exertion</w:t>
      </w:r>
    </w:p>
    <w:p>
      <w:pPr>
        <w:spacing w:after="0"/>
        <w:sectPr>
          <w:pgSz w:w="12240" w:h="15840"/>
          <w:pgMar w:header="722" w:footer="0" w:top="980" w:bottom="280" w:left="1340" w:right="1660"/>
        </w:sectPr>
      </w:pPr>
    </w:p>
    <w:p>
      <w:pPr>
        <w:pStyle w:val="BodyText"/>
        <w:spacing w:before="168"/>
      </w:pPr>
    </w:p>
    <w:p>
      <w:pPr>
        <w:pStyle w:val="BodyText"/>
        <w:ind w:left="460" w:right="139"/>
        <w:jc w:val="both"/>
      </w:pPr>
      <w:r>
        <w:rPr/>
        <mc:AlternateContent>
          <mc:Choice Requires="wps">
            <w:drawing>
              <wp:anchor distT="0" distB="0" distL="0" distR="0" allowOverlap="1" layoutInCell="1" locked="0" behindDoc="1" simplePos="0" relativeHeight="482980864">
                <wp:simplePos x="0" y="0"/>
                <wp:positionH relativeFrom="page">
                  <wp:posOffset>1143304</wp:posOffset>
                </wp:positionH>
                <wp:positionV relativeFrom="paragraph">
                  <wp:posOffset>1605349</wp:posOffset>
                </wp:positionV>
                <wp:extent cx="5334000" cy="502729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5334000" cy="5027295"/>
                          <a:chExt cx="5334000" cy="5027295"/>
                        </a:xfrm>
                      </wpg:grpSpPr>
                      <pic:pic>
                        <pic:nvPicPr>
                          <pic:cNvPr id="261" name="Image 261"/>
                          <pic:cNvPicPr/>
                        </pic:nvPicPr>
                        <pic:blipFill>
                          <a:blip r:embed="rId5" cstate="print"/>
                          <a:stretch>
                            <a:fillRect/>
                          </a:stretch>
                        </pic:blipFill>
                        <pic:spPr>
                          <a:xfrm>
                            <a:off x="131140" y="0"/>
                            <a:ext cx="5084699" cy="5027104"/>
                          </a:xfrm>
                          <a:prstGeom prst="rect">
                            <a:avLst/>
                          </a:prstGeom>
                        </pic:spPr>
                      </pic:pic>
                      <wps:wsp>
                        <wps:cNvPr id="262" name="Graphic 262"/>
                        <wps:cNvSpPr/>
                        <wps:spPr>
                          <a:xfrm>
                            <a:off x="0" y="224788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20pt;height:395.85pt;mso-position-horizontal-relative:page;mso-position-vertical-relative:paragraph;z-index:-20335616" id="docshapegroup127" coordorigin="1800,2528" coordsize="8400,7917">
                <v:shape style="position:absolute;left:2007;top:2528;width:8008;height:7917" type="#_x0000_t75" id="docshape128" stroked="false">
                  <v:imagedata r:id="rId5" o:title=""/>
                </v:shape>
                <v:line style="position:absolute" from="1800,6068" to="10200,6068"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81376">
                <wp:simplePos x="0" y="0"/>
                <wp:positionH relativeFrom="page">
                  <wp:posOffset>1143304</wp:posOffset>
                </wp:positionH>
                <wp:positionV relativeFrom="paragraph">
                  <wp:posOffset>698168</wp:posOffset>
                </wp:positionV>
                <wp:extent cx="5258435" cy="127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5258435" cy="1270"/>
                        </a:xfrm>
                        <a:custGeom>
                          <a:avLst/>
                          <a:gdLst/>
                          <a:ahLst/>
                          <a:cxnLst/>
                          <a:rect l="l" t="t" r="r" b="b"/>
                          <a:pathLst>
                            <a:path w="5258435" h="0">
                              <a:moveTo>
                                <a:pt x="0" y="0"/>
                              </a:moveTo>
                              <a:lnTo>
                                <a:pt x="52583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35104" from="90.024002pt,54.973877pt" to="504.070012pt,54.973877pt" stroked="true" strokeweight=".487125pt" strokecolor="#000000">
                <v:stroke dashstyle="solid"/>
                <w10:wrap type="none"/>
              </v:line>
            </w:pict>
          </mc:Fallback>
        </mc:AlternateContent>
      </w:r>
      <w:r>
        <w:rPr/>
        <w:t>Table 14: Friedman‘s ANOVA</w:t>
      </w:r>
      <w:r>
        <w:rPr>
          <w:spacing w:val="-1"/>
        </w:rPr>
        <w:t> </w:t>
      </w:r>
      <w:r>
        <w:rPr/>
        <w:t>and Wilcoxon signed ranked test multiple comparisons of the continuous treatment outcomes among participants in the MPDBEEG across the 3 time points of the study (n=20)</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8"/>
        <w:gridCol w:w="1699"/>
        <w:gridCol w:w="1517"/>
        <w:gridCol w:w="1451"/>
        <w:gridCol w:w="1178"/>
        <w:gridCol w:w="1098"/>
        <w:gridCol w:w="300"/>
      </w:tblGrid>
      <w:tr>
        <w:trPr>
          <w:trHeight w:val="818" w:hRule="atLeast"/>
        </w:trPr>
        <w:tc>
          <w:tcPr>
            <w:tcW w:w="1388" w:type="dxa"/>
            <w:tcBorders>
              <w:top w:val="single" w:sz="4" w:space="0" w:color="000000"/>
            </w:tcBorders>
          </w:tcPr>
          <w:p>
            <w:pPr>
              <w:pStyle w:val="TableParagraph"/>
              <w:spacing w:line="240" w:lineRule="auto" w:before="276"/>
              <w:ind w:left="50"/>
              <w:rPr>
                <w:sz w:val="24"/>
              </w:rPr>
            </w:pPr>
            <w:r>
              <w:rPr>
                <w:spacing w:val="-2"/>
                <w:sz w:val="24"/>
              </w:rPr>
              <w:t>Outcome</w:t>
            </w:r>
          </w:p>
        </w:tc>
        <w:tc>
          <w:tcPr>
            <w:tcW w:w="1699" w:type="dxa"/>
            <w:tcBorders>
              <w:top w:val="single" w:sz="4" w:space="0" w:color="000000"/>
            </w:tcBorders>
          </w:tcPr>
          <w:p>
            <w:pPr>
              <w:pStyle w:val="TableParagraph"/>
              <w:spacing w:line="240" w:lineRule="auto"/>
              <w:ind w:left="440" w:firstLine="201"/>
              <w:rPr>
                <w:sz w:val="24"/>
              </w:rPr>
            </w:pPr>
            <w:r>
              <w:rPr>
                <w:spacing w:val="-2"/>
                <w:sz w:val="24"/>
              </w:rPr>
              <w:t>Baseline </w:t>
            </w:r>
            <w:r>
              <w:rPr>
                <w:sz w:val="24"/>
              </w:rPr>
              <w:t>Mean</w:t>
            </w:r>
            <w:r>
              <w:rPr>
                <w:spacing w:val="-2"/>
                <w:sz w:val="24"/>
              </w:rPr>
              <w:t> </w:t>
            </w:r>
            <w:r>
              <w:rPr>
                <w:spacing w:val="-4"/>
                <w:sz w:val="24"/>
              </w:rPr>
              <w:t>rank</w:t>
            </w:r>
          </w:p>
        </w:tc>
        <w:tc>
          <w:tcPr>
            <w:tcW w:w="1517" w:type="dxa"/>
            <w:tcBorders>
              <w:top w:val="single" w:sz="4" w:space="0" w:color="000000"/>
            </w:tcBorders>
          </w:tcPr>
          <w:p>
            <w:pPr>
              <w:pStyle w:val="TableParagraph"/>
              <w:spacing w:line="240" w:lineRule="auto"/>
              <w:ind w:left="373" w:right="109" w:firstLine="174"/>
              <w:rPr>
                <w:sz w:val="24"/>
              </w:rPr>
            </w:pPr>
            <w:r>
              <w:rPr>
                <w:sz w:val="24"/>
              </w:rPr>
              <w:t>4</w:t>
            </w:r>
            <w:r>
              <w:rPr>
                <w:sz w:val="24"/>
                <w:vertAlign w:val="superscript"/>
              </w:rPr>
              <w:t>th</w:t>
            </w:r>
            <w:r>
              <w:rPr>
                <w:sz w:val="24"/>
                <w:vertAlign w:val="baseline"/>
              </w:rPr>
              <w:t> week Mean</w:t>
            </w:r>
            <w:r>
              <w:rPr>
                <w:spacing w:val="-2"/>
                <w:sz w:val="24"/>
                <w:vertAlign w:val="baseline"/>
              </w:rPr>
              <w:t> </w:t>
            </w:r>
            <w:r>
              <w:rPr>
                <w:spacing w:val="-4"/>
                <w:sz w:val="24"/>
                <w:vertAlign w:val="baseline"/>
              </w:rPr>
              <w:t>rank</w:t>
            </w:r>
          </w:p>
        </w:tc>
        <w:tc>
          <w:tcPr>
            <w:tcW w:w="1451" w:type="dxa"/>
            <w:tcBorders>
              <w:top w:val="single" w:sz="4" w:space="0" w:color="000000"/>
            </w:tcBorders>
          </w:tcPr>
          <w:p>
            <w:pPr>
              <w:pStyle w:val="TableParagraph"/>
              <w:spacing w:line="240" w:lineRule="auto"/>
              <w:ind w:left="249" w:firstLine="193"/>
              <w:rPr>
                <w:sz w:val="24"/>
              </w:rPr>
            </w:pPr>
            <w:r>
              <w:rPr>
                <w:sz w:val="24"/>
              </w:rPr>
              <w:t>8</w:t>
            </w:r>
            <w:r>
              <w:rPr>
                <w:sz w:val="24"/>
                <w:vertAlign w:val="superscript"/>
              </w:rPr>
              <w:t>th</w:t>
            </w:r>
            <w:r>
              <w:rPr>
                <w:spacing w:val="-12"/>
                <w:sz w:val="24"/>
                <w:vertAlign w:val="baseline"/>
              </w:rPr>
              <w:t> </w:t>
            </w:r>
            <w:r>
              <w:rPr>
                <w:sz w:val="24"/>
                <w:vertAlign w:val="baseline"/>
              </w:rPr>
              <w:t>week Mean</w:t>
            </w:r>
            <w:r>
              <w:rPr>
                <w:spacing w:val="-4"/>
                <w:sz w:val="24"/>
                <w:vertAlign w:val="baseline"/>
              </w:rPr>
              <w:t> </w:t>
            </w:r>
            <w:r>
              <w:rPr>
                <w:spacing w:val="-4"/>
                <w:sz w:val="24"/>
                <w:vertAlign w:val="baseline"/>
              </w:rPr>
              <w:t>rank</w:t>
            </w:r>
          </w:p>
        </w:tc>
        <w:tc>
          <w:tcPr>
            <w:tcW w:w="1178" w:type="dxa"/>
            <w:tcBorders>
              <w:top w:val="single" w:sz="4" w:space="0" w:color="000000"/>
            </w:tcBorders>
          </w:tcPr>
          <w:p>
            <w:pPr>
              <w:pStyle w:val="TableParagraph"/>
              <w:spacing w:line="240" w:lineRule="auto" w:before="276"/>
              <w:ind w:right="85"/>
              <w:jc w:val="center"/>
              <w:rPr>
                <w:sz w:val="24"/>
              </w:rPr>
            </w:pPr>
            <w:r>
              <w:rPr>
                <w:spacing w:val="-5"/>
                <w:sz w:val="24"/>
              </w:rPr>
              <w:t>χ2</w:t>
            </w:r>
          </w:p>
        </w:tc>
        <w:tc>
          <w:tcPr>
            <w:tcW w:w="1098" w:type="dxa"/>
            <w:tcBorders>
              <w:top w:val="single" w:sz="4" w:space="0" w:color="000000"/>
            </w:tcBorders>
          </w:tcPr>
          <w:p>
            <w:pPr>
              <w:pStyle w:val="TableParagraph"/>
              <w:spacing w:line="240" w:lineRule="auto" w:before="276"/>
              <w:ind w:left="262"/>
              <w:rPr>
                <w:sz w:val="24"/>
              </w:rPr>
            </w:pPr>
            <w:r>
              <w:rPr>
                <w:spacing w:val="-2"/>
                <w:sz w:val="24"/>
              </w:rPr>
              <w:t>p-value</w:t>
            </w:r>
          </w:p>
        </w:tc>
        <w:tc>
          <w:tcPr>
            <w:tcW w:w="300" w:type="dxa"/>
          </w:tcPr>
          <w:p>
            <w:pPr>
              <w:pStyle w:val="TableParagraph"/>
              <w:spacing w:line="240" w:lineRule="auto"/>
              <w:rPr>
                <w:sz w:val="22"/>
              </w:rPr>
            </w:pPr>
          </w:p>
        </w:tc>
      </w:tr>
      <w:tr>
        <w:trPr>
          <w:trHeight w:val="261" w:hRule="atLeast"/>
        </w:trPr>
        <w:tc>
          <w:tcPr>
            <w:tcW w:w="1388" w:type="dxa"/>
            <w:tcBorders>
              <w:top w:val="single" w:sz="4" w:space="0" w:color="000000"/>
            </w:tcBorders>
          </w:tcPr>
          <w:p>
            <w:pPr>
              <w:pStyle w:val="TableParagraph"/>
              <w:ind w:left="50"/>
              <w:rPr>
                <w:sz w:val="24"/>
              </w:rPr>
            </w:pPr>
            <w:r>
              <w:rPr/>
              <mc:AlternateContent>
                <mc:Choice Requires="wps">
                  <w:drawing>
                    <wp:anchor distT="0" distB="0" distL="0" distR="0" allowOverlap="1" layoutInCell="1" locked="0" behindDoc="1" simplePos="0" relativeHeight="482981888">
                      <wp:simplePos x="0" y="0"/>
                      <wp:positionH relativeFrom="column">
                        <wp:posOffset>69850</wp:posOffset>
                      </wp:positionH>
                      <wp:positionV relativeFrom="paragraph">
                        <wp:posOffset>-6268</wp:posOffset>
                      </wp:positionV>
                      <wp:extent cx="5410835" cy="635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5410835" cy="6350"/>
                                <a:chExt cx="5410835" cy="6350"/>
                              </a:xfrm>
                            </wpg:grpSpPr>
                            <wps:wsp>
                              <wps:cNvPr id="265" name="Graphic 265"/>
                              <wps:cNvSpPr/>
                              <wps:spPr>
                                <a:xfrm>
                                  <a:off x="0" y="3093"/>
                                  <a:ext cx="5410835" cy="1270"/>
                                </a:xfrm>
                                <a:custGeom>
                                  <a:avLst/>
                                  <a:gdLst/>
                                  <a:ahLst/>
                                  <a:cxnLst/>
                                  <a:rect l="l" t="t" r="r" b="b"/>
                                  <a:pathLst>
                                    <a:path w="5410835" h="0">
                                      <a:moveTo>
                                        <a:pt x="0" y="0"/>
                                      </a:moveTo>
                                      <a:lnTo>
                                        <a:pt x="5410784"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05pt;height:.5pt;mso-position-horizontal-relative:column;mso-position-vertical-relative:paragraph;z-index:-20334592" id="docshapegroup129" coordorigin="110,-10" coordsize="8521,10">
                      <v:line style="position:absolute" from="110,-5" to="8631,-5" stroked="true" strokeweight=".487125pt" strokecolor="#000000">
                        <v:stroke dashstyle="solid"/>
                      </v:line>
                      <w10:wrap type="none"/>
                    </v:group>
                  </w:pict>
                </mc:Fallback>
              </mc:AlternateContent>
            </w:r>
            <w:r>
              <w:rPr>
                <w:spacing w:val="-2"/>
                <w:sz w:val="24"/>
              </w:rPr>
              <w:t>OLBPDQ</w:t>
            </w:r>
          </w:p>
        </w:tc>
        <w:tc>
          <w:tcPr>
            <w:tcW w:w="1699" w:type="dxa"/>
            <w:tcBorders>
              <w:top w:val="single" w:sz="4" w:space="0" w:color="000000"/>
            </w:tcBorders>
          </w:tcPr>
          <w:p>
            <w:pPr>
              <w:pStyle w:val="TableParagraph"/>
              <w:ind w:right="745"/>
              <w:jc w:val="right"/>
              <w:rPr>
                <w:sz w:val="24"/>
              </w:rPr>
            </w:pPr>
            <w:r>
              <w:rPr>
                <w:spacing w:val="-2"/>
                <w:sz w:val="24"/>
              </w:rPr>
              <w:t>45.3</w:t>
            </w:r>
            <w:r>
              <w:rPr>
                <w:spacing w:val="-2"/>
                <w:sz w:val="24"/>
                <w:vertAlign w:val="superscript"/>
              </w:rPr>
              <w:t>a</w:t>
            </w:r>
          </w:p>
        </w:tc>
        <w:tc>
          <w:tcPr>
            <w:tcW w:w="1517" w:type="dxa"/>
            <w:tcBorders>
              <w:top w:val="single" w:sz="4" w:space="0" w:color="000000"/>
            </w:tcBorders>
          </w:tcPr>
          <w:p>
            <w:pPr>
              <w:pStyle w:val="TableParagraph"/>
              <w:ind w:left="275"/>
              <w:rPr>
                <w:sz w:val="24"/>
              </w:rPr>
            </w:pPr>
            <w:r>
              <w:rPr>
                <w:spacing w:val="-2"/>
                <w:sz w:val="24"/>
              </w:rPr>
              <w:t>20.6</w:t>
            </w:r>
            <w:r>
              <w:rPr>
                <w:spacing w:val="-2"/>
                <w:sz w:val="24"/>
                <w:vertAlign w:val="superscript"/>
              </w:rPr>
              <w:t>b</w:t>
            </w:r>
          </w:p>
        </w:tc>
        <w:tc>
          <w:tcPr>
            <w:tcW w:w="1451" w:type="dxa"/>
            <w:tcBorders>
              <w:top w:val="single" w:sz="4" w:space="0" w:color="000000"/>
            </w:tcBorders>
          </w:tcPr>
          <w:p>
            <w:pPr>
              <w:pStyle w:val="TableParagraph"/>
              <w:ind w:left="160"/>
              <w:rPr>
                <w:sz w:val="24"/>
              </w:rPr>
            </w:pPr>
            <w:r>
              <w:rPr>
                <w:spacing w:val="-2"/>
                <w:sz w:val="24"/>
              </w:rPr>
              <w:t>17.1</w:t>
            </w:r>
            <w:r>
              <w:rPr>
                <w:spacing w:val="-2"/>
                <w:sz w:val="24"/>
                <w:vertAlign w:val="superscript"/>
              </w:rPr>
              <w:t>c</w:t>
            </w:r>
          </w:p>
        </w:tc>
        <w:tc>
          <w:tcPr>
            <w:tcW w:w="1178" w:type="dxa"/>
            <w:tcBorders>
              <w:top w:val="single" w:sz="4" w:space="0" w:color="000000"/>
            </w:tcBorders>
          </w:tcPr>
          <w:p>
            <w:pPr>
              <w:pStyle w:val="TableParagraph"/>
              <w:ind w:right="236"/>
              <w:jc w:val="right"/>
              <w:rPr>
                <w:sz w:val="24"/>
              </w:rPr>
            </w:pPr>
            <w:r>
              <w:rPr>
                <w:spacing w:val="-2"/>
                <w:sz w:val="24"/>
              </w:rPr>
              <w:t>41.000</w:t>
            </w:r>
          </w:p>
        </w:tc>
        <w:tc>
          <w:tcPr>
            <w:tcW w:w="1398" w:type="dxa"/>
            <w:gridSpan w:val="2"/>
            <w:tcBorders>
              <w:top w:val="single" w:sz="4" w:space="0" w:color="000000"/>
            </w:tcBorders>
          </w:tcPr>
          <w:p>
            <w:pPr>
              <w:pStyle w:val="TableParagraph"/>
              <w:ind w:left="241"/>
              <w:rPr>
                <w:sz w:val="24"/>
              </w:rPr>
            </w:pPr>
            <w:r>
              <w:rPr>
                <w:spacing w:val="-2"/>
                <w:sz w:val="24"/>
              </w:rPr>
              <w:t>0.001</w:t>
            </w:r>
          </w:p>
        </w:tc>
      </w:tr>
      <w:tr>
        <w:trPr>
          <w:trHeight w:val="276" w:hRule="atLeast"/>
        </w:trPr>
        <w:tc>
          <w:tcPr>
            <w:tcW w:w="1388" w:type="dxa"/>
          </w:tcPr>
          <w:p>
            <w:pPr>
              <w:pStyle w:val="TableParagraph"/>
              <w:spacing w:before="15"/>
              <w:ind w:left="50"/>
              <w:rPr>
                <w:sz w:val="24"/>
              </w:rPr>
            </w:pPr>
            <w:r>
              <w:rPr>
                <w:spacing w:val="-5"/>
                <w:sz w:val="24"/>
              </w:rPr>
              <w:t>BBQ</w:t>
            </w:r>
          </w:p>
        </w:tc>
        <w:tc>
          <w:tcPr>
            <w:tcW w:w="1699" w:type="dxa"/>
          </w:tcPr>
          <w:p>
            <w:pPr>
              <w:pStyle w:val="TableParagraph"/>
              <w:spacing w:before="15"/>
              <w:ind w:right="731"/>
              <w:jc w:val="right"/>
              <w:rPr>
                <w:sz w:val="24"/>
              </w:rPr>
            </w:pPr>
            <w:r>
              <w:rPr>
                <w:spacing w:val="-2"/>
                <w:sz w:val="24"/>
              </w:rPr>
              <w:t>40.3</w:t>
            </w:r>
            <w:r>
              <w:rPr>
                <w:spacing w:val="-2"/>
                <w:sz w:val="24"/>
                <w:vertAlign w:val="superscript"/>
              </w:rPr>
              <w:t>a</w:t>
            </w:r>
          </w:p>
        </w:tc>
        <w:tc>
          <w:tcPr>
            <w:tcW w:w="1517" w:type="dxa"/>
          </w:tcPr>
          <w:p>
            <w:pPr>
              <w:pStyle w:val="TableParagraph"/>
              <w:spacing w:before="15"/>
              <w:ind w:left="287"/>
              <w:rPr>
                <w:sz w:val="24"/>
              </w:rPr>
            </w:pPr>
            <w:r>
              <w:rPr>
                <w:spacing w:val="-2"/>
                <w:sz w:val="24"/>
              </w:rPr>
              <w:t>38.4</w:t>
            </w:r>
            <w:r>
              <w:rPr>
                <w:spacing w:val="-2"/>
                <w:sz w:val="24"/>
                <w:vertAlign w:val="superscript"/>
              </w:rPr>
              <w:t>b</w:t>
            </w:r>
          </w:p>
        </w:tc>
        <w:tc>
          <w:tcPr>
            <w:tcW w:w="1451" w:type="dxa"/>
          </w:tcPr>
          <w:p>
            <w:pPr>
              <w:pStyle w:val="TableParagraph"/>
              <w:spacing w:before="15"/>
              <w:ind w:left="172"/>
              <w:rPr>
                <w:sz w:val="24"/>
              </w:rPr>
            </w:pPr>
            <w:r>
              <w:rPr>
                <w:spacing w:val="-2"/>
                <w:sz w:val="24"/>
              </w:rPr>
              <w:t>39.8</w:t>
            </w:r>
            <w:r>
              <w:rPr>
                <w:spacing w:val="-2"/>
                <w:sz w:val="24"/>
                <w:vertAlign w:val="superscript"/>
              </w:rPr>
              <w:t>c</w:t>
            </w:r>
          </w:p>
        </w:tc>
        <w:tc>
          <w:tcPr>
            <w:tcW w:w="1178" w:type="dxa"/>
          </w:tcPr>
          <w:p>
            <w:pPr>
              <w:pStyle w:val="TableParagraph"/>
              <w:spacing w:before="15"/>
              <w:ind w:right="224"/>
              <w:jc w:val="right"/>
              <w:rPr>
                <w:sz w:val="24"/>
              </w:rPr>
            </w:pPr>
            <w:r>
              <w:rPr>
                <w:spacing w:val="-2"/>
                <w:sz w:val="24"/>
              </w:rPr>
              <w:t>35.096</w:t>
            </w:r>
          </w:p>
        </w:tc>
        <w:tc>
          <w:tcPr>
            <w:tcW w:w="1398" w:type="dxa"/>
            <w:gridSpan w:val="2"/>
          </w:tcPr>
          <w:p>
            <w:pPr>
              <w:pStyle w:val="TableParagraph"/>
              <w:spacing w:before="15"/>
              <w:ind w:left="253"/>
              <w:rPr>
                <w:sz w:val="24"/>
              </w:rPr>
            </w:pPr>
            <w:r>
              <w:rPr>
                <w:spacing w:val="-2"/>
                <w:sz w:val="24"/>
              </w:rPr>
              <w:t>0.001</w:t>
            </w:r>
          </w:p>
        </w:tc>
      </w:tr>
      <w:tr>
        <w:trPr>
          <w:trHeight w:val="275" w:hRule="atLeast"/>
        </w:trPr>
        <w:tc>
          <w:tcPr>
            <w:tcW w:w="1388" w:type="dxa"/>
          </w:tcPr>
          <w:p>
            <w:pPr>
              <w:pStyle w:val="TableParagraph"/>
              <w:spacing w:before="15"/>
              <w:ind w:left="50"/>
              <w:rPr>
                <w:sz w:val="24"/>
              </w:rPr>
            </w:pPr>
            <w:r>
              <w:rPr>
                <w:spacing w:val="-4"/>
                <w:sz w:val="24"/>
              </w:rPr>
              <w:t>PSEQ</w:t>
            </w:r>
          </w:p>
        </w:tc>
        <w:tc>
          <w:tcPr>
            <w:tcW w:w="1699" w:type="dxa"/>
          </w:tcPr>
          <w:p>
            <w:pPr>
              <w:pStyle w:val="TableParagraph"/>
              <w:spacing w:before="15"/>
              <w:ind w:right="755"/>
              <w:jc w:val="right"/>
              <w:rPr>
                <w:sz w:val="24"/>
              </w:rPr>
            </w:pPr>
            <w:r>
              <w:rPr>
                <w:spacing w:val="-2"/>
                <w:sz w:val="24"/>
              </w:rPr>
              <w:t>36.3</w:t>
            </w:r>
            <w:r>
              <w:rPr>
                <w:spacing w:val="-2"/>
                <w:sz w:val="24"/>
                <w:vertAlign w:val="superscript"/>
              </w:rPr>
              <w:t>a</w:t>
            </w:r>
          </w:p>
        </w:tc>
        <w:tc>
          <w:tcPr>
            <w:tcW w:w="1517" w:type="dxa"/>
          </w:tcPr>
          <w:p>
            <w:pPr>
              <w:pStyle w:val="TableParagraph"/>
              <w:spacing w:before="15"/>
              <w:ind w:left="261"/>
              <w:rPr>
                <w:sz w:val="24"/>
              </w:rPr>
            </w:pPr>
            <w:r>
              <w:rPr>
                <w:spacing w:val="-2"/>
                <w:sz w:val="24"/>
              </w:rPr>
              <w:t>47.6</w:t>
            </w:r>
            <w:r>
              <w:rPr>
                <w:spacing w:val="-2"/>
                <w:sz w:val="24"/>
                <w:vertAlign w:val="superscript"/>
              </w:rPr>
              <w:t>b</w:t>
            </w:r>
          </w:p>
        </w:tc>
        <w:tc>
          <w:tcPr>
            <w:tcW w:w="1451" w:type="dxa"/>
          </w:tcPr>
          <w:p>
            <w:pPr>
              <w:pStyle w:val="TableParagraph"/>
              <w:spacing w:before="15"/>
              <w:ind w:left="145"/>
              <w:rPr>
                <w:sz w:val="24"/>
              </w:rPr>
            </w:pPr>
            <w:r>
              <w:rPr>
                <w:spacing w:val="-2"/>
                <w:sz w:val="24"/>
              </w:rPr>
              <w:t>50.5</w:t>
            </w:r>
            <w:r>
              <w:rPr>
                <w:spacing w:val="-2"/>
                <w:sz w:val="24"/>
                <w:vertAlign w:val="superscript"/>
              </w:rPr>
              <w:t>c</w:t>
            </w:r>
          </w:p>
        </w:tc>
        <w:tc>
          <w:tcPr>
            <w:tcW w:w="1178" w:type="dxa"/>
          </w:tcPr>
          <w:p>
            <w:pPr>
              <w:pStyle w:val="TableParagraph"/>
              <w:spacing w:before="15"/>
              <w:ind w:left="264"/>
              <w:rPr>
                <w:sz w:val="24"/>
              </w:rPr>
            </w:pPr>
            <w:r>
              <w:rPr>
                <w:spacing w:val="-2"/>
                <w:sz w:val="24"/>
              </w:rPr>
              <w:t>38.100</w:t>
            </w:r>
          </w:p>
        </w:tc>
        <w:tc>
          <w:tcPr>
            <w:tcW w:w="1398" w:type="dxa"/>
            <w:gridSpan w:val="2"/>
          </w:tcPr>
          <w:p>
            <w:pPr>
              <w:pStyle w:val="TableParagraph"/>
              <w:spacing w:before="15"/>
              <w:ind w:left="226"/>
              <w:rPr>
                <w:sz w:val="24"/>
              </w:rPr>
            </w:pPr>
            <w:r>
              <w:rPr>
                <w:spacing w:val="-2"/>
                <w:sz w:val="24"/>
              </w:rPr>
              <w:t>0.001</w:t>
            </w:r>
          </w:p>
        </w:tc>
      </w:tr>
      <w:tr>
        <w:trPr>
          <w:trHeight w:val="276" w:hRule="atLeast"/>
        </w:trPr>
        <w:tc>
          <w:tcPr>
            <w:tcW w:w="1388" w:type="dxa"/>
          </w:tcPr>
          <w:p>
            <w:pPr>
              <w:pStyle w:val="TableParagraph"/>
              <w:spacing w:before="15"/>
              <w:ind w:left="50"/>
              <w:rPr>
                <w:sz w:val="24"/>
              </w:rPr>
            </w:pPr>
            <w:r>
              <w:rPr>
                <w:spacing w:val="-2"/>
                <w:sz w:val="24"/>
              </w:rPr>
              <w:t>FABQ-</w:t>
            </w:r>
            <w:r>
              <w:rPr>
                <w:spacing w:val="-10"/>
                <w:sz w:val="24"/>
              </w:rPr>
              <w:t>P</w:t>
            </w:r>
          </w:p>
        </w:tc>
        <w:tc>
          <w:tcPr>
            <w:tcW w:w="1699" w:type="dxa"/>
          </w:tcPr>
          <w:p>
            <w:pPr>
              <w:pStyle w:val="TableParagraph"/>
              <w:spacing w:before="15"/>
              <w:ind w:left="413"/>
              <w:rPr>
                <w:sz w:val="24"/>
              </w:rPr>
            </w:pPr>
            <w:r>
              <w:rPr>
                <w:spacing w:val="-2"/>
                <w:sz w:val="24"/>
              </w:rPr>
              <w:t>32.9</w:t>
            </w:r>
            <w:r>
              <w:rPr>
                <w:spacing w:val="-2"/>
                <w:sz w:val="24"/>
                <w:vertAlign w:val="superscript"/>
              </w:rPr>
              <w:t>a</w:t>
            </w:r>
          </w:p>
        </w:tc>
        <w:tc>
          <w:tcPr>
            <w:tcW w:w="1517" w:type="dxa"/>
          </w:tcPr>
          <w:p>
            <w:pPr>
              <w:pStyle w:val="TableParagraph"/>
              <w:spacing w:before="15"/>
              <w:ind w:left="227"/>
              <w:rPr>
                <w:sz w:val="24"/>
              </w:rPr>
            </w:pPr>
            <w:r>
              <w:rPr>
                <w:spacing w:val="-2"/>
                <w:sz w:val="24"/>
              </w:rPr>
              <w:t>14.8</w:t>
            </w:r>
            <w:r>
              <w:rPr>
                <w:spacing w:val="-2"/>
                <w:sz w:val="24"/>
                <w:vertAlign w:val="superscript"/>
              </w:rPr>
              <w:t>b</w:t>
            </w:r>
          </w:p>
        </w:tc>
        <w:tc>
          <w:tcPr>
            <w:tcW w:w="1451" w:type="dxa"/>
          </w:tcPr>
          <w:p>
            <w:pPr>
              <w:pStyle w:val="TableParagraph"/>
              <w:spacing w:before="15"/>
              <w:ind w:left="112"/>
              <w:rPr>
                <w:sz w:val="24"/>
              </w:rPr>
            </w:pPr>
            <w:r>
              <w:rPr>
                <w:spacing w:val="-2"/>
                <w:sz w:val="24"/>
              </w:rPr>
              <w:t>11.1</w:t>
            </w:r>
            <w:r>
              <w:rPr>
                <w:spacing w:val="-2"/>
                <w:sz w:val="24"/>
                <w:vertAlign w:val="superscript"/>
              </w:rPr>
              <w:t>c</w:t>
            </w:r>
          </w:p>
        </w:tc>
        <w:tc>
          <w:tcPr>
            <w:tcW w:w="1178" w:type="dxa"/>
          </w:tcPr>
          <w:p>
            <w:pPr>
              <w:pStyle w:val="TableParagraph"/>
              <w:spacing w:before="15"/>
              <w:ind w:left="171"/>
              <w:rPr>
                <w:sz w:val="24"/>
              </w:rPr>
            </w:pPr>
            <w:r>
              <w:rPr>
                <w:spacing w:val="-2"/>
                <w:sz w:val="24"/>
              </w:rPr>
              <w:t>39.980</w:t>
            </w:r>
          </w:p>
        </w:tc>
        <w:tc>
          <w:tcPr>
            <w:tcW w:w="1398" w:type="dxa"/>
            <w:gridSpan w:val="2"/>
          </w:tcPr>
          <w:p>
            <w:pPr>
              <w:pStyle w:val="TableParagraph"/>
              <w:spacing w:before="15"/>
              <w:ind w:left="253"/>
              <w:rPr>
                <w:sz w:val="24"/>
              </w:rPr>
            </w:pPr>
            <w:r>
              <w:rPr>
                <w:spacing w:val="-2"/>
                <w:sz w:val="24"/>
              </w:rPr>
              <w:t>0.001</w:t>
            </w:r>
          </w:p>
        </w:tc>
      </w:tr>
      <w:tr>
        <w:trPr>
          <w:trHeight w:val="290" w:hRule="atLeast"/>
        </w:trPr>
        <w:tc>
          <w:tcPr>
            <w:tcW w:w="1388" w:type="dxa"/>
          </w:tcPr>
          <w:p>
            <w:pPr>
              <w:pStyle w:val="TableParagraph"/>
              <w:spacing w:line="256" w:lineRule="exact" w:before="15"/>
              <w:ind w:left="50"/>
              <w:rPr>
                <w:sz w:val="24"/>
              </w:rPr>
            </w:pPr>
            <w:r>
              <w:rPr>
                <w:spacing w:val="-2"/>
                <w:sz w:val="24"/>
              </w:rPr>
              <w:t>FABQ-</w:t>
            </w:r>
            <w:r>
              <w:rPr>
                <w:spacing w:val="-10"/>
                <w:sz w:val="24"/>
              </w:rPr>
              <w:t>W</w:t>
            </w:r>
          </w:p>
        </w:tc>
        <w:tc>
          <w:tcPr>
            <w:tcW w:w="1699" w:type="dxa"/>
          </w:tcPr>
          <w:p>
            <w:pPr>
              <w:pStyle w:val="TableParagraph"/>
              <w:spacing w:line="256" w:lineRule="exact" w:before="15"/>
              <w:ind w:right="757"/>
              <w:jc w:val="right"/>
              <w:rPr>
                <w:sz w:val="24"/>
              </w:rPr>
            </w:pPr>
            <w:r>
              <w:rPr>
                <w:spacing w:val="-2"/>
                <w:sz w:val="24"/>
              </w:rPr>
              <w:t>37.5</w:t>
            </w:r>
            <w:r>
              <w:rPr>
                <w:spacing w:val="-2"/>
                <w:sz w:val="24"/>
                <w:vertAlign w:val="superscript"/>
              </w:rPr>
              <w:t>a</w:t>
            </w:r>
          </w:p>
        </w:tc>
        <w:tc>
          <w:tcPr>
            <w:tcW w:w="1517" w:type="dxa"/>
          </w:tcPr>
          <w:p>
            <w:pPr>
              <w:pStyle w:val="TableParagraph"/>
              <w:spacing w:line="256" w:lineRule="exact" w:before="15"/>
              <w:ind w:left="261"/>
              <w:rPr>
                <w:sz w:val="24"/>
              </w:rPr>
            </w:pPr>
            <w:r>
              <w:rPr>
                <w:spacing w:val="-2"/>
                <w:sz w:val="24"/>
              </w:rPr>
              <w:t>26.8</w:t>
            </w:r>
            <w:r>
              <w:rPr>
                <w:spacing w:val="-2"/>
                <w:sz w:val="24"/>
                <w:vertAlign w:val="superscript"/>
              </w:rPr>
              <w:t>b</w:t>
            </w:r>
          </w:p>
        </w:tc>
        <w:tc>
          <w:tcPr>
            <w:tcW w:w="1451" w:type="dxa"/>
          </w:tcPr>
          <w:p>
            <w:pPr>
              <w:pStyle w:val="TableParagraph"/>
              <w:spacing w:line="256" w:lineRule="exact" w:before="15"/>
              <w:ind w:left="145"/>
              <w:rPr>
                <w:sz w:val="24"/>
              </w:rPr>
            </w:pPr>
            <w:r>
              <w:rPr>
                <w:spacing w:val="-2"/>
                <w:sz w:val="24"/>
              </w:rPr>
              <w:t>22.2</w:t>
            </w:r>
            <w:r>
              <w:rPr>
                <w:spacing w:val="-2"/>
                <w:sz w:val="24"/>
                <w:vertAlign w:val="superscript"/>
              </w:rPr>
              <w:t>c</w:t>
            </w:r>
          </w:p>
        </w:tc>
        <w:tc>
          <w:tcPr>
            <w:tcW w:w="1178" w:type="dxa"/>
          </w:tcPr>
          <w:p>
            <w:pPr>
              <w:pStyle w:val="TableParagraph"/>
              <w:spacing w:line="256" w:lineRule="exact" w:before="15"/>
              <w:ind w:left="204"/>
              <w:rPr>
                <w:sz w:val="24"/>
              </w:rPr>
            </w:pPr>
            <w:r>
              <w:rPr>
                <w:spacing w:val="-2"/>
                <w:sz w:val="24"/>
              </w:rPr>
              <w:t>40.000</w:t>
            </w:r>
          </w:p>
        </w:tc>
        <w:tc>
          <w:tcPr>
            <w:tcW w:w="1398" w:type="dxa"/>
            <w:gridSpan w:val="2"/>
          </w:tcPr>
          <w:p>
            <w:pPr>
              <w:pStyle w:val="TableParagraph"/>
              <w:spacing w:line="256" w:lineRule="exact" w:before="15"/>
              <w:ind w:left="286"/>
              <w:rPr>
                <w:sz w:val="24"/>
              </w:rPr>
            </w:pPr>
            <w:r>
              <w:rPr>
                <w:spacing w:val="-2"/>
                <w:sz w:val="24"/>
              </w:rPr>
              <w:t>0.001</w:t>
            </w:r>
          </w:p>
        </w:tc>
      </w:tr>
      <w:tr>
        <w:trPr>
          <w:trHeight w:val="246" w:hRule="atLeast"/>
        </w:trPr>
        <w:tc>
          <w:tcPr>
            <w:tcW w:w="1388" w:type="dxa"/>
          </w:tcPr>
          <w:p>
            <w:pPr>
              <w:pStyle w:val="TableParagraph"/>
              <w:spacing w:line="226" w:lineRule="exact"/>
              <w:ind w:left="50"/>
              <w:rPr>
                <w:sz w:val="24"/>
              </w:rPr>
            </w:pPr>
            <w:r>
              <w:rPr>
                <w:spacing w:val="-5"/>
                <w:sz w:val="24"/>
              </w:rPr>
              <w:t>HSQ</w:t>
            </w:r>
          </w:p>
        </w:tc>
        <w:tc>
          <w:tcPr>
            <w:tcW w:w="1699" w:type="dxa"/>
          </w:tcPr>
          <w:p>
            <w:pPr>
              <w:pStyle w:val="TableParagraph"/>
              <w:spacing w:line="240" w:lineRule="auto"/>
              <w:rPr>
                <w:sz w:val="16"/>
              </w:rPr>
            </w:pPr>
          </w:p>
        </w:tc>
        <w:tc>
          <w:tcPr>
            <w:tcW w:w="1517" w:type="dxa"/>
          </w:tcPr>
          <w:p>
            <w:pPr>
              <w:pStyle w:val="TableParagraph"/>
              <w:spacing w:line="240" w:lineRule="auto"/>
              <w:rPr>
                <w:sz w:val="16"/>
              </w:rPr>
            </w:pPr>
          </w:p>
        </w:tc>
        <w:tc>
          <w:tcPr>
            <w:tcW w:w="1451" w:type="dxa"/>
          </w:tcPr>
          <w:p>
            <w:pPr>
              <w:pStyle w:val="TableParagraph"/>
              <w:spacing w:line="240" w:lineRule="auto"/>
              <w:rPr>
                <w:sz w:val="16"/>
              </w:rPr>
            </w:pPr>
          </w:p>
        </w:tc>
        <w:tc>
          <w:tcPr>
            <w:tcW w:w="1178" w:type="dxa"/>
          </w:tcPr>
          <w:p>
            <w:pPr>
              <w:pStyle w:val="TableParagraph"/>
              <w:spacing w:line="240" w:lineRule="auto"/>
              <w:rPr>
                <w:sz w:val="16"/>
              </w:rPr>
            </w:pPr>
          </w:p>
        </w:tc>
        <w:tc>
          <w:tcPr>
            <w:tcW w:w="1098" w:type="dxa"/>
          </w:tcPr>
          <w:p>
            <w:pPr>
              <w:pStyle w:val="TableParagraph"/>
              <w:spacing w:line="240" w:lineRule="auto"/>
              <w:rPr>
                <w:sz w:val="16"/>
              </w:rPr>
            </w:pPr>
          </w:p>
        </w:tc>
        <w:tc>
          <w:tcPr>
            <w:tcW w:w="300" w:type="dxa"/>
          </w:tcPr>
          <w:p>
            <w:pPr>
              <w:pStyle w:val="TableParagraph"/>
              <w:spacing w:line="240" w:lineRule="auto"/>
              <w:rPr>
                <w:sz w:val="16"/>
              </w:rPr>
            </w:pPr>
          </w:p>
        </w:tc>
      </w:tr>
      <w:tr>
        <w:trPr>
          <w:trHeight w:val="291" w:hRule="atLeast"/>
        </w:trPr>
        <w:tc>
          <w:tcPr>
            <w:tcW w:w="1388" w:type="dxa"/>
          </w:tcPr>
          <w:p>
            <w:pPr>
              <w:pStyle w:val="TableParagraph"/>
              <w:spacing w:before="30"/>
              <w:ind w:left="230"/>
              <w:rPr>
                <w:sz w:val="24"/>
              </w:rPr>
            </w:pPr>
            <w:r>
              <w:rPr>
                <w:spacing w:val="-5"/>
                <w:sz w:val="24"/>
              </w:rPr>
              <w:t>HP</w:t>
            </w:r>
          </w:p>
        </w:tc>
        <w:tc>
          <w:tcPr>
            <w:tcW w:w="1699" w:type="dxa"/>
          </w:tcPr>
          <w:p>
            <w:pPr>
              <w:pStyle w:val="TableParagraph"/>
              <w:spacing w:before="30"/>
              <w:ind w:right="735"/>
              <w:jc w:val="right"/>
              <w:rPr>
                <w:sz w:val="24"/>
              </w:rPr>
            </w:pPr>
            <w:r>
              <w:rPr>
                <w:spacing w:val="-2"/>
                <w:sz w:val="24"/>
              </w:rPr>
              <w:t>36.2</w:t>
            </w:r>
            <w:r>
              <w:rPr>
                <w:spacing w:val="-2"/>
                <w:sz w:val="24"/>
                <w:vertAlign w:val="superscript"/>
              </w:rPr>
              <w:t>a</w:t>
            </w:r>
          </w:p>
        </w:tc>
        <w:tc>
          <w:tcPr>
            <w:tcW w:w="1517" w:type="dxa"/>
          </w:tcPr>
          <w:p>
            <w:pPr>
              <w:pStyle w:val="TableParagraph"/>
              <w:spacing w:before="30"/>
              <w:ind w:left="282"/>
              <w:rPr>
                <w:sz w:val="24"/>
              </w:rPr>
            </w:pPr>
            <w:r>
              <w:rPr>
                <w:spacing w:val="-2"/>
                <w:sz w:val="24"/>
              </w:rPr>
              <w:t>67.6</w:t>
            </w:r>
            <w:r>
              <w:rPr>
                <w:spacing w:val="-2"/>
                <w:sz w:val="24"/>
                <w:vertAlign w:val="superscript"/>
              </w:rPr>
              <w:t>b</w:t>
            </w:r>
          </w:p>
        </w:tc>
        <w:tc>
          <w:tcPr>
            <w:tcW w:w="1451" w:type="dxa"/>
          </w:tcPr>
          <w:p>
            <w:pPr>
              <w:pStyle w:val="TableParagraph"/>
              <w:spacing w:before="30"/>
              <w:ind w:left="167"/>
              <w:rPr>
                <w:sz w:val="24"/>
              </w:rPr>
            </w:pPr>
            <w:r>
              <w:rPr>
                <w:spacing w:val="-2"/>
                <w:sz w:val="24"/>
              </w:rPr>
              <w:t>77.4</w:t>
            </w:r>
            <w:r>
              <w:rPr>
                <w:spacing w:val="-2"/>
                <w:sz w:val="24"/>
                <w:vertAlign w:val="superscript"/>
              </w:rPr>
              <w:t>c</w:t>
            </w:r>
          </w:p>
        </w:tc>
        <w:tc>
          <w:tcPr>
            <w:tcW w:w="1178" w:type="dxa"/>
          </w:tcPr>
          <w:p>
            <w:pPr>
              <w:pStyle w:val="TableParagraph"/>
              <w:spacing w:before="30"/>
              <w:ind w:left="226"/>
              <w:rPr>
                <w:sz w:val="24"/>
              </w:rPr>
            </w:pPr>
            <w:r>
              <w:rPr>
                <w:spacing w:val="-2"/>
                <w:sz w:val="24"/>
              </w:rPr>
              <w:t>38.400</w:t>
            </w:r>
          </w:p>
        </w:tc>
        <w:tc>
          <w:tcPr>
            <w:tcW w:w="1398" w:type="dxa"/>
            <w:gridSpan w:val="2"/>
          </w:tcPr>
          <w:p>
            <w:pPr>
              <w:pStyle w:val="TableParagraph"/>
              <w:spacing w:before="30"/>
              <w:ind w:left="308"/>
              <w:rPr>
                <w:sz w:val="24"/>
              </w:rPr>
            </w:pPr>
            <w:r>
              <w:rPr>
                <w:spacing w:val="-2"/>
                <w:sz w:val="24"/>
              </w:rPr>
              <w:t>0.001</w:t>
            </w:r>
          </w:p>
        </w:tc>
      </w:tr>
      <w:tr>
        <w:trPr>
          <w:trHeight w:val="276" w:hRule="atLeast"/>
        </w:trPr>
        <w:tc>
          <w:tcPr>
            <w:tcW w:w="1388" w:type="dxa"/>
          </w:tcPr>
          <w:p>
            <w:pPr>
              <w:pStyle w:val="TableParagraph"/>
              <w:spacing w:before="15"/>
              <w:ind w:left="230"/>
              <w:rPr>
                <w:sz w:val="24"/>
              </w:rPr>
            </w:pPr>
            <w:r>
              <w:rPr>
                <w:spacing w:val="-5"/>
                <w:sz w:val="24"/>
              </w:rPr>
              <w:t>PF</w:t>
            </w:r>
          </w:p>
        </w:tc>
        <w:tc>
          <w:tcPr>
            <w:tcW w:w="1699" w:type="dxa"/>
          </w:tcPr>
          <w:p>
            <w:pPr>
              <w:pStyle w:val="TableParagraph"/>
              <w:spacing w:before="15"/>
              <w:ind w:right="716"/>
              <w:jc w:val="right"/>
              <w:rPr>
                <w:sz w:val="24"/>
              </w:rPr>
            </w:pPr>
            <w:r>
              <w:rPr>
                <w:spacing w:val="-2"/>
                <w:sz w:val="24"/>
              </w:rPr>
              <w:t>32.8</w:t>
            </w:r>
            <w:r>
              <w:rPr>
                <w:spacing w:val="-2"/>
                <w:sz w:val="24"/>
                <w:vertAlign w:val="superscript"/>
              </w:rPr>
              <w:t>a</w:t>
            </w:r>
          </w:p>
        </w:tc>
        <w:tc>
          <w:tcPr>
            <w:tcW w:w="1517" w:type="dxa"/>
          </w:tcPr>
          <w:p>
            <w:pPr>
              <w:pStyle w:val="TableParagraph"/>
              <w:spacing w:before="15"/>
              <w:ind w:left="301"/>
              <w:rPr>
                <w:sz w:val="24"/>
              </w:rPr>
            </w:pPr>
            <w:r>
              <w:rPr>
                <w:spacing w:val="-2"/>
                <w:sz w:val="24"/>
              </w:rPr>
              <w:t>72.8</w:t>
            </w:r>
            <w:r>
              <w:rPr>
                <w:spacing w:val="-2"/>
                <w:sz w:val="24"/>
                <w:vertAlign w:val="superscript"/>
              </w:rPr>
              <w:t>b</w:t>
            </w:r>
          </w:p>
        </w:tc>
        <w:tc>
          <w:tcPr>
            <w:tcW w:w="1451" w:type="dxa"/>
          </w:tcPr>
          <w:p>
            <w:pPr>
              <w:pStyle w:val="TableParagraph"/>
              <w:spacing w:before="15"/>
              <w:ind w:left="186"/>
              <w:rPr>
                <w:sz w:val="24"/>
              </w:rPr>
            </w:pPr>
            <w:r>
              <w:rPr>
                <w:spacing w:val="-2"/>
                <w:sz w:val="24"/>
              </w:rPr>
              <w:t>80.4</w:t>
            </w:r>
            <w:r>
              <w:rPr>
                <w:spacing w:val="-2"/>
                <w:sz w:val="24"/>
                <w:vertAlign w:val="superscript"/>
              </w:rPr>
              <w:t>c</w:t>
            </w:r>
          </w:p>
        </w:tc>
        <w:tc>
          <w:tcPr>
            <w:tcW w:w="1178" w:type="dxa"/>
          </w:tcPr>
          <w:p>
            <w:pPr>
              <w:pStyle w:val="TableParagraph"/>
              <w:spacing w:before="15"/>
              <w:ind w:left="245"/>
              <w:rPr>
                <w:sz w:val="24"/>
              </w:rPr>
            </w:pPr>
            <w:r>
              <w:rPr>
                <w:spacing w:val="-2"/>
                <w:sz w:val="24"/>
              </w:rPr>
              <w:t>40.220</w:t>
            </w:r>
          </w:p>
        </w:tc>
        <w:tc>
          <w:tcPr>
            <w:tcW w:w="1398" w:type="dxa"/>
            <w:gridSpan w:val="2"/>
          </w:tcPr>
          <w:p>
            <w:pPr>
              <w:pStyle w:val="TableParagraph"/>
              <w:spacing w:before="15"/>
              <w:ind w:left="328"/>
              <w:rPr>
                <w:sz w:val="24"/>
              </w:rPr>
            </w:pPr>
            <w:r>
              <w:rPr>
                <w:spacing w:val="-2"/>
                <w:sz w:val="24"/>
              </w:rPr>
              <w:t>0.001</w:t>
            </w:r>
          </w:p>
        </w:tc>
      </w:tr>
      <w:tr>
        <w:trPr>
          <w:trHeight w:val="275" w:hRule="atLeast"/>
        </w:trPr>
        <w:tc>
          <w:tcPr>
            <w:tcW w:w="1388" w:type="dxa"/>
          </w:tcPr>
          <w:p>
            <w:pPr>
              <w:pStyle w:val="TableParagraph"/>
              <w:spacing w:before="15"/>
              <w:ind w:left="230"/>
              <w:rPr>
                <w:sz w:val="24"/>
              </w:rPr>
            </w:pPr>
            <w:r>
              <w:rPr>
                <w:spacing w:val="-5"/>
                <w:sz w:val="24"/>
              </w:rPr>
              <w:t>RP</w:t>
            </w:r>
          </w:p>
        </w:tc>
        <w:tc>
          <w:tcPr>
            <w:tcW w:w="1699" w:type="dxa"/>
          </w:tcPr>
          <w:p>
            <w:pPr>
              <w:pStyle w:val="TableParagraph"/>
              <w:spacing w:before="15"/>
              <w:ind w:right="747"/>
              <w:jc w:val="right"/>
              <w:rPr>
                <w:sz w:val="24"/>
              </w:rPr>
            </w:pPr>
            <w:r>
              <w:rPr>
                <w:spacing w:val="-2"/>
                <w:sz w:val="24"/>
              </w:rPr>
              <w:t>33.0</w:t>
            </w:r>
            <w:r>
              <w:rPr>
                <w:spacing w:val="-2"/>
                <w:sz w:val="24"/>
                <w:vertAlign w:val="superscript"/>
              </w:rPr>
              <w:t>a</w:t>
            </w:r>
          </w:p>
        </w:tc>
        <w:tc>
          <w:tcPr>
            <w:tcW w:w="1517" w:type="dxa"/>
          </w:tcPr>
          <w:p>
            <w:pPr>
              <w:pStyle w:val="TableParagraph"/>
              <w:spacing w:before="15"/>
              <w:ind w:left="328"/>
              <w:rPr>
                <w:sz w:val="24"/>
              </w:rPr>
            </w:pPr>
            <w:r>
              <w:rPr>
                <w:spacing w:val="-2"/>
                <w:sz w:val="24"/>
              </w:rPr>
              <w:t>55.2</w:t>
            </w:r>
            <w:r>
              <w:rPr>
                <w:spacing w:val="-2"/>
                <w:sz w:val="24"/>
                <w:vertAlign w:val="superscript"/>
              </w:rPr>
              <w:t>b</w:t>
            </w:r>
          </w:p>
        </w:tc>
        <w:tc>
          <w:tcPr>
            <w:tcW w:w="1451" w:type="dxa"/>
          </w:tcPr>
          <w:p>
            <w:pPr>
              <w:pStyle w:val="TableParagraph"/>
              <w:spacing w:before="15"/>
              <w:ind w:left="210"/>
              <w:rPr>
                <w:sz w:val="24"/>
              </w:rPr>
            </w:pPr>
            <w:r>
              <w:rPr>
                <w:spacing w:val="-2"/>
                <w:sz w:val="24"/>
              </w:rPr>
              <w:t>65.0</w:t>
            </w:r>
            <w:r>
              <w:rPr>
                <w:spacing w:val="-2"/>
                <w:sz w:val="24"/>
                <w:vertAlign w:val="superscript"/>
              </w:rPr>
              <w:t>c</w:t>
            </w:r>
          </w:p>
        </w:tc>
        <w:tc>
          <w:tcPr>
            <w:tcW w:w="1178" w:type="dxa"/>
          </w:tcPr>
          <w:p>
            <w:pPr>
              <w:pStyle w:val="TableParagraph"/>
              <w:spacing w:before="15"/>
              <w:ind w:left="271"/>
              <w:rPr>
                <w:sz w:val="24"/>
              </w:rPr>
            </w:pPr>
            <w:r>
              <w:rPr>
                <w:spacing w:val="-2"/>
                <w:sz w:val="24"/>
              </w:rPr>
              <w:t>44.110</w:t>
            </w:r>
          </w:p>
        </w:tc>
        <w:tc>
          <w:tcPr>
            <w:tcW w:w="1398" w:type="dxa"/>
            <w:gridSpan w:val="2"/>
          </w:tcPr>
          <w:p>
            <w:pPr>
              <w:pStyle w:val="TableParagraph"/>
              <w:spacing w:before="15"/>
              <w:ind w:left="293"/>
              <w:rPr>
                <w:sz w:val="24"/>
              </w:rPr>
            </w:pPr>
            <w:r>
              <w:rPr>
                <w:spacing w:val="-2"/>
                <w:sz w:val="24"/>
              </w:rPr>
              <w:t>0.001</w:t>
            </w:r>
          </w:p>
        </w:tc>
      </w:tr>
      <w:tr>
        <w:trPr>
          <w:trHeight w:val="275" w:hRule="atLeast"/>
        </w:trPr>
        <w:tc>
          <w:tcPr>
            <w:tcW w:w="1388" w:type="dxa"/>
          </w:tcPr>
          <w:p>
            <w:pPr>
              <w:pStyle w:val="TableParagraph"/>
              <w:spacing w:before="15"/>
              <w:ind w:left="230"/>
              <w:rPr>
                <w:sz w:val="24"/>
              </w:rPr>
            </w:pPr>
            <w:r>
              <w:rPr>
                <w:spacing w:val="-5"/>
                <w:sz w:val="24"/>
              </w:rPr>
              <w:t>RE</w:t>
            </w:r>
          </w:p>
        </w:tc>
        <w:tc>
          <w:tcPr>
            <w:tcW w:w="1699" w:type="dxa"/>
          </w:tcPr>
          <w:p>
            <w:pPr>
              <w:pStyle w:val="TableParagraph"/>
              <w:spacing w:before="15"/>
              <w:ind w:left="409"/>
              <w:rPr>
                <w:sz w:val="24"/>
              </w:rPr>
            </w:pPr>
            <w:r>
              <w:rPr>
                <w:spacing w:val="-2"/>
                <w:sz w:val="24"/>
              </w:rPr>
              <w:t>33.0</w:t>
            </w:r>
            <w:r>
              <w:rPr>
                <w:spacing w:val="-2"/>
                <w:sz w:val="24"/>
                <w:vertAlign w:val="superscript"/>
              </w:rPr>
              <w:t>a</w:t>
            </w:r>
          </w:p>
        </w:tc>
        <w:tc>
          <w:tcPr>
            <w:tcW w:w="1517" w:type="dxa"/>
          </w:tcPr>
          <w:p>
            <w:pPr>
              <w:pStyle w:val="TableParagraph"/>
              <w:spacing w:before="15"/>
              <w:ind w:left="261"/>
              <w:rPr>
                <w:sz w:val="24"/>
              </w:rPr>
            </w:pPr>
            <w:r>
              <w:rPr>
                <w:spacing w:val="-2"/>
                <w:sz w:val="24"/>
              </w:rPr>
              <w:t>53.4</w:t>
            </w:r>
            <w:r>
              <w:rPr>
                <w:spacing w:val="-2"/>
                <w:sz w:val="24"/>
                <w:vertAlign w:val="superscript"/>
              </w:rPr>
              <w:t>b</w:t>
            </w:r>
          </w:p>
        </w:tc>
        <w:tc>
          <w:tcPr>
            <w:tcW w:w="1451" w:type="dxa"/>
          </w:tcPr>
          <w:p>
            <w:pPr>
              <w:pStyle w:val="TableParagraph"/>
              <w:spacing w:before="15"/>
              <w:ind w:left="145"/>
              <w:rPr>
                <w:sz w:val="24"/>
              </w:rPr>
            </w:pPr>
            <w:r>
              <w:rPr>
                <w:spacing w:val="-2"/>
                <w:sz w:val="24"/>
              </w:rPr>
              <w:t>62.1</w:t>
            </w:r>
            <w:r>
              <w:rPr>
                <w:spacing w:val="-2"/>
                <w:sz w:val="24"/>
                <w:vertAlign w:val="superscript"/>
              </w:rPr>
              <w:t>c</w:t>
            </w:r>
          </w:p>
        </w:tc>
        <w:tc>
          <w:tcPr>
            <w:tcW w:w="1178" w:type="dxa"/>
          </w:tcPr>
          <w:p>
            <w:pPr>
              <w:pStyle w:val="TableParagraph"/>
              <w:spacing w:before="15"/>
              <w:ind w:left="204"/>
              <w:rPr>
                <w:sz w:val="24"/>
              </w:rPr>
            </w:pPr>
            <w:r>
              <w:rPr>
                <w:spacing w:val="-2"/>
                <w:sz w:val="24"/>
              </w:rPr>
              <w:t>42.340</w:t>
            </w:r>
          </w:p>
        </w:tc>
        <w:tc>
          <w:tcPr>
            <w:tcW w:w="1398" w:type="dxa"/>
            <w:gridSpan w:val="2"/>
          </w:tcPr>
          <w:p>
            <w:pPr>
              <w:pStyle w:val="TableParagraph"/>
              <w:spacing w:before="15"/>
              <w:ind w:left="286"/>
              <w:rPr>
                <w:sz w:val="24"/>
              </w:rPr>
            </w:pPr>
            <w:r>
              <w:rPr>
                <w:spacing w:val="-2"/>
                <w:sz w:val="24"/>
              </w:rPr>
              <w:t>0.001</w:t>
            </w:r>
          </w:p>
        </w:tc>
      </w:tr>
      <w:tr>
        <w:trPr>
          <w:trHeight w:val="276" w:hRule="atLeast"/>
        </w:trPr>
        <w:tc>
          <w:tcPr>
            <w:tcW w:w="1388" w:type="dxa"/>
          </w:tcPr>
          <w:p>
            <w:pPr>
              <w:pStyle w:val="TableParagraph"/>
              <w:spacing w:before="15"/>
              <w:ind w:left="230"/>
              <w:rPr>
                <w:sz w:val="24"/>
              </w:rPr>
            </w:pPr>
            <w:r>
              <w:rPr>
                <w:spacing w:val="-5"/>
                <w:sz w:val="24"/>
              </w:rPr>
              <w:t>SF</w:t>
            </w:r>
          </w:p>
        </w:tc>
        <w:tc>
          <w:tcPr>
            <w:tcW w:w="1699" w:type="dxa"/>
          </w:tcPr>
          <w:p>
            <w:pPr>
              <w:pStyle w:val="TableParagraph"/>
              <w:spacing w:before="15"/>
              <w:ind w:right="776"/>
              <w:jc w:val="right"/>
              <w:rPr>
                <w:sz w:val="24"/>
              </w:rPr>
            </w:pPr>
            <w:r>
              <w:rPr>
                <w:spacing w:val="-2"/>
                <w:sz w:val="24"/>
              </w:rPr>
              <w:t>32.6</w:t>
            </w:r>
            <w:r>
              <w:rPr>
                <w:spacing w:val="-2"/>
                <w:sz w:val="24"/>
                <w:vertAlign w:val="superscript"/>
              </w:rPr>
              <w:t>a</w:t>
            </w:r>
          </w:p>
        </w:tc>
        <w:tc>
          <w:tcPr>
            <w:tcW w:w="1517" w:type="dxa"/>
          </w:tcPr>
          <w:p>
            <w:pPr>
              <w:pStyle w:val="TableParagraph"/>
              <w:spacing w:before="15"/>
              <w:ind w:left="301"/>
              <w:rPr>
                <w:sz w:val="24"/>
              </w:rPr>
            </w:pPr>
            <w:r>
              <w:rPr>
                <w:spacing w:val="-2"/>
                <w:sz w:val="24"/>
              </w:rPr>
              <w:t>72.7</w:t>
            </w:r>
            <w:r>
              <w:rPr>
                <w:spacing w:val="-2"/>
                <w:sz w:val="24"/>
                <w:vertAlign w:val="superscript"/>
              </w:rPr>
              <w:t>b</w:t>
            </w:r>
          </w:p>
        </w:tc>
        <w:tc>
          <w:tcPr>
            <w:tcW w:w="1451" w:type="dxa"/>
          </w:tcPr>
          <w:p>
            <w:pPr>
              <w:pStyle w:val="TableParagraph"/>
              <w:spacing w:before="15"/>
              <w:ind w:left="186"/>
              <w:rPr>
                <w:sz w:val="24"/>
              </w:rPr>
            </w:pPr>
            <w:r>
              <w:rPr>
                <w:spacing w:val="-2"/>
                <w:sz w:val="24"/>
              </w:rPr>
              <w:t>81.6</w:t>
            </w:r>
            <w:r>
              <w:rPr>
                <w:spacing w:val="-2"/>
                <w:sz w:val="24"/>
                <w:vertAlign w:val="superscript"/>
              </w:rPr>
              <w:t>c</w:t>
            </w:r>
          </w:p>
        </w:tc>
        <w:tc>
          <w:tcPr>
            <w:tcW w:w="1178" w:type="dxa"/>
          </w:tcPr>
          <w:p>
            <w:pPr>
              <w:pStyle w:val="TableParagraph"/>
              <w:spacing w:before="15"/>
              <w:ind w:left="226"/>
              <w:rPr>
                <w:sz w:val="24"/>
              </w:rPr>
            </w:pPr>
            <w:r>
              <w:rPr>
                <w:spacing w:val="-2"/>
                <w:sz w:val="24"/>
              </w:rPr>
              <w:t>39.519</w:t>
            </w:r>
          </w:p>
        </w:tc>
        <w:tc>
          <w:tcPr>
            <w:tcW w:w="1398" w:type="dxa"/>
            <w:gridSpan w:val="2"/>
          </w:tcPr>
          <w:p>
            <w:pPr>
              <w:pStyle w:val="TableParagraph"/>
              <w:spacing w:before="15"/>
              <w:ind w:left="306"/>
              <w:rPr>
                <w:sz w:val="24"/>
              </w:rPr>
            </w:pPr>
            <w:r>
              <w:rPr>
                <w:spacing w:val="-2"/>
                <w:sz w:val="24"/>
              </w:rPr>
              <w:t>0.001</w:t>
            </w:r>
          </w:p>
        </w:tc>
      </w:tr>
      <w:tr>
        <w:trPr>
          <w:trHeight w:val="275" w:hRule="atLeast"/>
        </w:trPr>
        <w:tc>
          <w:tcPr>
            <w:tcW w:w="1388" w:type="dxa"/>
          </w:tcPr>
          <w:p>
            <w:pPr>
              <w:pStyle w:val="TableParagraph"/>
              <w:spacing w:before="15"/>
              <w:ind w:left="230"/>
              <w:rPr>
                <w:sz w:val="24"/>
              </w:rPr>
            </w:pPr>
            <w:r>
              <w:rPr>
                <w:spacing w:val="-5"/>
                <w:sz w:val="24"/>
              </w:rPr>
              <w:t>MH</w:t>
            </w:r>
          </w:p>
        </w:tc>
        <w:tc>
          <w:tcPr>
            <w:tcW w:w="1699" w:type="dxa"/>
          </w:tcPr>
          <w:p>
            <w:pPr>
              <w:pStyle w:val="TableParagraph"/>
              <w:spacing w:before="15"/>
              <w:ind w:right="776"/>
              <w:jc w:val="right"/>
              <w:rPr>
                <w:sz w:val="24"/>
              </w:rPr>
            </w:pPr>
            <w:r>
              <w:rPr>
                <w:spacing w:val="-2"/>
                <w:sz w:val="24"/>
              </w:rPr>
              <w:t>34.5</w:t>
            </w:r>
            <w:r>
              <w:rPr>
                <w:spacing w:val="-2"/>
                <w:sz w:val="24"/>
                <w:vertAlign w:val="superscript"/>
              </w:rPr>
              <w:t>a</w:t>
            </w:r>
          </w:p>
        </w:tc>
        <w:tc>
          <w:tcPr>
            <w:tcW w:w="1517" w:type="dxa"/>
          </w:tcPr>
          <w:p>
            <w:pPr>
              <w:pStyle w:val="TableParagraph"/>
              <w:spacing w:before="15"/>
              <w:ind w:left="280"/>
              <w:rPr>
                <w:sz w:val="24"/>
              </w:rPr>
            </w:pPr>
            <w:r>
              <w:rPr>
                <w:spacing w:val="-2"/>
                <w:sz w:val="24"/>
              </w:rPr>
              <w:t>67.5</w:t>
            </w:r>
            <w:r>
              <w:rPr>
                <w:spacing w:val="-2"/>
                <w:sz w:val="24"/>
                <w:vertAlign w:val="superscript"/>
              </w:rPr>
              <w:t>b</w:t>
            </w:r>
          </w:p>
        </w:tc>
        <w:tc>
          <w:tcPr>
            <w:tcW w:w="1451" w:type="dxa"/>
          </w:tcPr>
          <w:p>
            <w:pPr>
              <w:pStyle w:val="TableParagraph"/>
              <w:spacing w:before="15"/>
              <w:ind w:left="164"/>
              <w:rPr>
                <w:sz w:val="24"/>
              </w:rPr>
            </w:pPr>
            <w:r>
              <w:rPr>
                <w:spacing w:val="-2"/>
                <w:sz w:val="24"/>
              </w:rPr>
              <w:t>76.4</w:t>
            </w:r>
            <w:r>
              <w:rPr>
                <w:spacing w:val="-2"/>
                <w:sz w:val="24"/>
                <w:vertAlign w:val="superscript"/>
              </w:rPr>
              <w:t>c</w:t>
            </w:r>
          </w:p>
        </w:tc>
        <w:tc>
          <w:tcPr>
            <w:tcW w:w="1178" w:type="dxa"/>
          </w:tcPr>
          <w:p>
            <w:pPr>
              <w:pStyle w:val="TableParagraph"/>
              <w:spacing w:before="15"/>
              <w:ind w:left="223"/>
              <w:rPr>
                <w:sz w:val="24"/>
              </w:rPr>
            </w:pPr>
            <w:r>
              <w:rPr>
                <w:spacing w:val="-2"/>
                <w:sz w:val="24"/>
              </w:rPr>
              <w:t>43.124</w:t>
            </w:r>
          </w:p>
        </w:tc>
        <w:tc>
          <w:tcPr>
            <w:tcW w:w="1398" w:type="dxa"/>
            <w:gridSpan w:val="2"/>
          </w:tcPr>
          <w:p>
            <w:pPr>
              <w:pStyle w:val="TableParagraph"/>
              <w:spacing w:before="15"/>
              <w:ind w:left="306"/>
              <w:rPr>
                <w:sz w:val="24"/>
              </w:rPr>
            </w:pPr>
            <w:r>
              <w:rPr>
                <w:spacing w:val="-2"/>
                <w:sz w:val="24"/>
              </w:rPr>
              <w:t>0.001</w:t>
            </w:r>
          </w:p>
        </w:tc>
      </w:tr>
      <w:tr>
        <w:trPr>
          <w:trHeight w:val="276" w:hRule="atLeast"/>
        </w:trPr>
        <w:tc>
          <w:tcPr>
            <w:tcW w:w="1388" w:type="dxa"/>
          </w:tcPr>
          <w:p>
            <w:pPr>
              <w:pStyle w:val="TableParagraph"/>
              <w:spacing w:before="15"/>
              <w:ind w:left="230"/>
              <w:rPr>
                <w:sz w:val="24"/>
              </w:rPr>
            </w:pPr>
            <w:r>
              <w:rPr>
                <w:spacing w:val="-5"/>
                <w:sz w:val="24"/>
              </w:rPr>
              <w:t>BP</w:t>
            </w:r>
          </w:p>
        </w:tc>
        <w:tc>
          <w:tcPr>
            <w:tcW w:w="1699" w:type="dxa"/>
          </w:tcPr>
          <w:p>
            <w:pPr>
              <w:pStyle w:val="TableParagraph"/>
              <w:spacing w:before="15"/>
              <w:ind w:left="394"/>
              <w:rPr>
                <w:sz w:val="24"/>
              </w:rPr>
            </w:pPr>
            <w:r>
              <w:rPr>
                <w:spacing w:val="-2"/>
                <w:sz w:val="24"/>
              </w:rPr>
              <w:t>33.2</w:t>
            </w:r>
            <w:r>
              <w:rPr>
                <w:spacing w:val="-2"/>
                <w:sz w:val="24"/>
                <w:vertAlign w:val="superscript"/>
              </w:rPr>
              <w:t>a</w:t>
            </w:r>
          </w:p>
        </w:tc>
        <w:tc>
          <w:tcPr>
            <w:tcW w:w="1517" w:type="dxa"/>
          </w:tcPr>
          <w:p>
            <w:pPr>
              <w:pStyle w:val="TableParagraph"/>
              <w:spacing w:before="15"/>
              <w:ind w:left="249"/>
              <w:rPr>
                <w:sz w:val="24"/>
              </w:rPr>
            </w:pPr>
            <w:r>
              <w:rPr>
                <w:spacing w:val="-2"/>
                <w:sz w:val="24"/>
              </w:rPr>
              <w:t>65.0</w:t>
            </w:r>
            <w:r>
              <w:rPr>
                <w:spacing w:val="-2"/>
                <w:sz w:val="24"/>
                <w:vertAlign w:val="superscript"/>
              </w:rPr>
              <w:t>b</w:t>
            </w:r>
          </w:p>
        </w:tc>
        <w:tc>
          <w:tcPr>
            <w:tcW w:w="1451" w:type="dxa"/>
          </w:tcPr>
          <w:p>
            <w:pPr>
              <w:pStyle w:val="TableParagraph"/>
              <w:spacing w:before="15"/>
              <w:ind w:left="133"/>
              <w:rPr>
                <w:sz w:val="24"/>
              </w:rPr>
            </w:pPr>
            <w:r>
              <w:rPr>
                <w:spacing w:val="-2"/>
                <w:sz w:val="24"/>
              </w:rPr>
              <w:t>71.2</w:t>
            </w:r>
            <w:r>
              <w:rPr>
                <w:spacing w:val="-2"/>
                <w:sz w:val="24"/>
                <w:vertAlign w:val="superscript"/>
              </w:rPr>
              <w:t>c</w:t>
            </w:r>
          </w:p>
        </w:tc>
        <w:tc>
          <w:tcPr>
            <w:tcW w:w="1178" w:type="dxa"/>
          </w:tcPr>
          <w:p>
            <w:pPr>
              <w:pStyle w:val="TableParagraph"/>
              <w:spacing w:before="15"/>
              <w:ind w:left="192"/>
              <w:rPr>
                <w:sz w:val="24"/>
              </w:rPr>
            </w:pPr>
            <w:r>
              <w:rPr>
                <w:spacing w:val="-2"/>
                <w:sz w:val="24"/>
              </w:rPr>
              <w:t>42.645</w:t>
            </w:r>
          </w:p>
        </w:tc>
        <w:tc>
          <w:tcPr>
            <w:tcW w:w="1398" w:type="dxa"/>
            <w:gridSpan w:val="2"/>
          </w:tcPr>
          <w:p>
            <w:pPr>
              <w:pStyle w:val="TableParagraph"/>
              <w:spacing w:before="15"/>
              <w:ind w:left="274"/>
              <w:rPr>
                <w:sz w:val="24"/>
              </w:rPr>
            </w:pPr>
            <w:r>
              <w:rPr>
                <w:spacing w:val="-2"/>
                <w:sz w:val="24"/>
              </w:rPr>
              <w:t>0.001</w:t>
            </w:r>
          </w:p>
        </w:tc>
      </w:tr>
      <w:tr>
        <w:trPr>
          <w:trHeight w:val="290" w:hRule="atLeast"/>
        </w:trPr>
        <w:tc>
          <w:tcPr>
            <w:tcW w:w="1388" w:type="dxa"/>
          </w:tcPr>
          <w:p>
            <w:pPr>
              <w:pStyle w:val="TableParagraph"/>
              <w:spacing w:line="256" w:lineRule="exact" w:before="15"/>
              <w:ind w:left="230"/>
              <w:rPr>
                <w:sz w:val="24"/>
              </w:rPr>
            </w:pPr>
            <w:r>
              <w:rPr>
                <w:spacing w:val="-5"/>
                <w:sz w:val="24"/>
              </w:rPr>
              <w:t>EF</w:t>
            </w:r>
          </w:p>
        </w:tc>
        <w:tc>
          <w:tcPr>
            <w:tcW w:w="1699" w:type="dxa"/>
          </w:tcPr>
          <w:p>
            <w:pPr>
              <w:pStyle w:val="TableParagraph"/>
              <w:spacing w:line="256" w:lineRule="exact" w:before="15"/>
              <w:ind w:left="380"/>
              <w:rPr>
                <w:sz w:val="24"/>
              </w:rPr>
            </w:pPr>
            <w:r>
              <w:rPr>
                <w:spacing w:val="-2"/>
                <w:sz w:val="24"/>
              </w:rPr>
              <w:t>35.1</w:t>
            </w:r>
            <w:r>
              <w:rPr>
                <w:spacing w:val="-2"/>
                <w:sz w:val="24"/>
                <w:vertAlign w:val="superscript"/>
              </w:rPr>
              <w:t>a</w:t>
            </w:r>
          </w:p>
        </w:tc>
        <w:tc>
          <w:tcPr>
            <w:tcW w:w="1517" w:type="dxa"/>
          </w:tcPr>
          <w:p>
            <w:pPr>
              <w:pStyle w:val="TableParagraph"/>
              <w:spacing w:line="256" w:lineRule="exact" w:before="15"/>
              <w:ind w:left="234"/>
              <w:rPr>
                <w:sz w:val="24"/>
              </w:rPr>
            </w:pPr>
            <w:r>
              <w:rPr>
                <w:spacing w:val="-2"/>
                <w:sz w:val="24"/>
              </w:rPr>
              <w:t>66.2</w:t>
            </w:r>
            <w:r>
              <w:rPr>
                <w:spacing w:val="-2"/>
                <w:sz w:val="24"/>
                <w:vertAlign w:val="superscript"/>
              </w:rPr>
              <w:t>b</w:t>
            </w:r>
          </w:p>
        </w:tc>
        <w:tc>
          <w:tcPr>
            <w:tcW w:w="1451" w:type="dxa"/>
          </w:tcPr>
          <w:p>
            <w:pPr>
              <w:pStyle w:val="TableParagraph"/>
              <w:spacing w:line="256" w:lineRule="exact" w:before="15"/>
              <w:ind w:left="119"/>
              <w:rPr>
                <w:sz w:val="24"/>
              </w:rPr>
            </w:pPr>
            <w:r>
              <w:rPr>
                <w:spacing w:val="-2"/>
                <w:sz w:val="24"/>
              </w:rPr>
              <w:t>78.4</w:t>
            </w:r>
            <w:r>
              <w:rPr>
                <w:spacing w:val="-2"/>
                <w:sz w:val="24"/>
                <w:vertAlign w:val="superscript"/>
              </w:rPr>
              <w:t>c</w:t>
            </w:r>
          </w:p>
        </w:tc>
        <w:tc>
          <w:tcPr>
            <w:tcW w:w="1178" w:type="dxa"/>
          </w:tcPr>
          <w:p>
            <w:pPr>
              <w:pStyle w:val="TableParagraph"/>
              <w:spacing w:line="256" w:lineRule="exact" w:before="15"/>
              <w:ind w:left="178"/>
              <w:rPr>
                <w:sz w:val="24"/>
              </w:rPr>
            </w:pPr>
            <w:r>
              <w:rPr>
                <w:spacing w:val="-2"/>
                <w:sz w:val="24"/>
              </w:rPr>
              <w:t>45.600</w:t>
            </w:r>
          </w:p>
        </w:tc>
        <w:tc>
          <w:tcPr>
            <w:tcW w:w="1398" w:type="dxa"/>
            <w:gridSpan w:val="2"/>
          </w:tcPr>
          <w:p>
            <w:pPr>
              <w:pStyle w:val="TableParagraph"/>
              <w:spacing w:line="256" w:lineRule="exact" w:before="15"/>
              <w:ind w:left="320"/>
              <w:rPr>
                <w:sz w:val="24"/>
              </w:rPr>
            </w:pPr>
            <w:r>
              <w:rPr>
                <w:spacing w:val="-2"/>
                <w:sz w:val="24"/>
              </w:rPr>
              <w:t>0.001</w:t>
            </w:r>
          </w:p>
        </w:tc>
      </w:tr>
    </w:tbl>
    <w:p>
      <w:pPr>
        <w:pStyle w:val="BodyText"/>
        <w:spacing w:before="1"/>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pStyle w:val="BodyText"/>
        <w:ind w:left="460" w:right="137"/>
        <w:jc w:val="both"/>
      </w:pPr>
      <w:r>
        <w:rPr/>
        <w:t>Wilcoxon signed ranked test was used to specify the groups difference obtained from the Friedman‘s Chi-square.</w:t>
      </w: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spacing w:before="1"/>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ind w:left="460" w:right="2255"/>
      </w:pPr>
      <w:r>
        <w:rPr/>
        <w:t>OLBPDQ</w:t>
      </w:r>
      <w:r>
        <w:rPr>
          <w:spacing w:val="-7"/>
        </w:rPr>
        <w:t> </w:t>
      </w:r>
      <w:r>
        <w:rPr/>
        <w:t>=</w:t>
      </w:r>
      <w:r>
        <w:rPr>
          <w:spacing w:val="-6"/>
        </w:rPr>
        <w:t> </w:t>
      </w:r>
      <w:r>
        <w:rPr/>
        <w:t>Oswestry</w:t>
      </w:r>
      <w:r>
        <w:rPr>
          <w:spacing w:val="-8"/>
        </w:rPr>
        <w:t> </w:t>
      </w:r>
      <w:r>
        <w:rPr/>
        <w:t>Low-Back</w:t>
      </w:r>
      <w:r>
        <w:rPr>
          <w:spacing w:val="-7"/>
        </w:rPr>
        <w:t> </w:t>
      </w:r>
      <w:r>
        <w:rPr/>
        <w:t>Pain</w:t>
      </w:r>
      <w:r>
        <w:rPr>
          <w:spacing w:val="-7"/>
        </w:rPr>
        <w:t> </w:t>
      </w:r>
      <w:r>
        <w:rPr/>
        <w:t>Disability</w:t>
      </w:r>
      <w:r>
        <w:rPr>
          <w:spacing w:val="-9"/>
        </w:rPr>
        <w:t> </w:t>
      </w:r>
      <w:r>
        <w:rPr/>
        <w:t>Questionnaire BBQ = Back belief questionnaire</w:t>
      </w:r>
    </w:p>
    <w:p>
      <w:pPr>
        <w:pStyle w:val="BodyText"/>
        <w:ind w:left="460"/>
      </w:pPr>
      <w:r>
        <w:rPr/>
        <w:t>PSEQ</w:t>
      </w:r>
      <w:r>
        <w:rPr>
          <w:spacing w:val="-1"/>
        </w:rPr>
        <w:t> </w:t>
      </w:r>
      <w:r>
        <w:rPr/>
        <w:t>=</w:t>
      </w:r>
      <w:r>
        <w:rPr>
          <w:spacing w:val="-3"/>
        </w:rPr>
        <w:t> </w:t>
      </w:r>
      <w:r>
        <w:rPr/>
        <w:t>Pain</w:t>
      </w:r>
      <w:r>
        <w:rPr>
          <w:spacing w:val="-1"/>
        </w:rPr>
        <w:t> </w:t>
      </w:r>
      <w:r>
        <w:rPr/>
        <w:t>self</w:t>
      </w:r>
      <w:r>
        <w:rPr>
          <w:spacing w:val="-1"/>
        </w:rPr>
        <w:t> </w:t>
      </w:r>
      <w:r>
        <w:rPr/>
        <w:t>efficacy</w:t>
      </w:r>
      <w:r>
        <w:rPr>
          <w:spacing w:val="-3"/>
        </w:rPr>
        <w:t> </w:t>
      </w:r>
      <w:r>
        <w:rPr>
          <w:spacing w:val="-2"/>
        </w:rPr>
        <w:t>questionnaire</w:t>
      </w:r>
    </w:p>
    <w:p>
      <w:pPr>
        <w:pStyle w:val="BodyText"/>
        <w:ind w:left="460" w:right="2761"/>
      </w:pPr>
      <w:r>
        <w:rPr/>
        <w:t>FABQ-P</w:t>
      </w:r>
      <w:r>
        <w:rPr>
          <w:spacing w:val="-7"/>
        </w:rPr>
        <w:t> </w:t>
      </w:r>
      <w:r>
        <w:rPr/>
        <w:t>=</w:t>
      </w:r>
      <w:r>
        <w:rPr>
          <w:spacing w:val="-6"/>
        </w:rPr>
        <w:t> </w:t>
      </w:r>
      <w:r>
        <w:rPr/>
        <w:t>Fear-Avoidance</w:t>
      </w:r>
      <w:r>
        <w:rPr>
          <w:spacing w:val="-8"/>
        </w:rPr>
        <w:t> </w:t>
      </w:r>
      <w:r>
        <w:rPr/>
        <w:t>Beliefs</w:t>
      </w:r>
      <w:r>
        <w:rPr>
          <w:spacing w:val="-7"/>
        </w:rPr>
        <w:t> </w:t>
      </w:r>
      <w:r>
        <w:rPr/>
        <w:t>Questionnaire</w:t>
      </w:r>
      <w:r>
        <w:rPr>
          <w:spacing w:val="-3"/>
        </w:rPr>
        <w:t> </w:t>
      </w:r>
      <w:r>
        <w:rPr/>
        <w:t>–</w:t>
      </w:r>
      <w:r>
        <w:rPr>
          <w:spacing w:val="-7"/>
        </w:rPr>
        <w:t> </w:t>
      </w:r>
      <w:r>
        <w:rPr/>
        <w:t>(Physical) FABQ-W = Fear-Avoidance Beliefs Questionnaire (Work)</w:t>
      </w:r>
    </w:p>
    <w:p>
      <w:pPr>
        <w:pStyle w:val="BodyText"/>
        <w:ind w:left="460"/>
      </w:pPr>
      <w:r>
        <w:rPr/>
        <w:t>HSQ</w:t>
      </w:r>
      <w:r>
        <w:rPr>
          <w:spacing w:val="8"/>
        </w:rPr>
        <w:t> </w:t>
      </w:r>
      <w:r>
        <w:rPr/>
        <w:t>=</w:t>
      </w:r>
      <w:r>
        <w:rPr>
          <w:spacing w:val="9"/>
        </w:rPr>
        <w:t> </w:t>
      </w:r>
      <w:r>
        <w:rPr/>
        <w:t>Health</w:t>
      </w:r>
      <w:r>
        <w:rPr>
          <w:spacing w:val="10"/>
        </w:rPr>
        <w:t> </w:t>
      </w:r>
      <w:r>
        <w:rPr/>
        <w:t>status</w:t>
      </w:r>
      <w:r>
        <w:rPr>
          <w:spacing w:val="11"/>
        </w:rPr>
        <w:t> </w:t>
      </w:r>
      <w:r>
        <w:rPr/>
        <w:t>questionnaire;</w:t>
      </w:r>
      <w:r>
        <w:rPr>
          <w:spacing w:val="11"/>
        </w:rPr>
        <w:t> </w:t>
      </w:r>
      <w:r>
        <w:rPr/>
        <w:t>HP</w:t>
      </w:r>
      <w:r>
        <w:rPr>
          <w:spacing w:val="11"/>
        </w:rPr>
        <w:t> </w:t>
      </w:r>
      <w:r>
        <w:rPr/>
        <w:t>=</w:t>
      </w:r>
      <w:r>
        <w:rPr>
          <w:spacing w:val="10"/>
        </w:rPr>
        <w:t> </w:t>
      </w:r>
      <w:r>
        <w:rPr/>
        <w:t>Health</w:t>
      </w:r>
      <w:r>
        <w:rPr>
          <w:spacing w:val="13"/>
        </w:rPr>
        <w:t> </w:t>
      </w:r>
      <w:r>
        <w:rPr/>
        <w:t>perception;</w:t>
      </w:r>
      <w:r>
        <w:rPr>
          <w:spacing w:val="11"/>
        </w:rPr>
        <w:t> </w:t>
      </w:r>
      <w:r>
        <w:rPr/>
        <w:t>PF</w:t>
      </w:r>
      <w:r>
        <w:rPr>
          <w:spacing w:val="11"/>
        </w:rPr>
        <w:t> </w:t>
      </w:r>
      <w:r>
        <w:rPr/>
        <w:t>=</w:t>
      </w:r>
      <w:r>
        <w:rPr>
          <w:spacing w:val="9"/>
        </w:rPr>
        <w:t> </w:t>
      </w:r>
      <w:r>
        <w:rPr/>
        <w:t>Physical</w:t>
      </w:r>
      <w:r>
        <w:rPr>
          <w:spacing w:val="11"/>
        </w:rPr>
        <w:t> </w:t>
      </w:r>
      <w:r>
        <w:rPr/>
        <w:t>function;</w:t>
      </w:r>
      <w:r>
        <w:rPr>
          <w:spacing w:val="12"/>
        </w:rPr>
        <w:t> </w:t>
      </w:r>
      <w:r>
        <w:rPr>
          <w:spacing w:val="-5"/>
        </w:rPr>
        <w:t>RP</w:t>
      </w:r>
    </w:p>
    <w:p>
      <w:pPr>
        <w:pStyle w:val="BodyText"/>
        <w:ind w:left="460"/>
      </w:pPr>
      <w:r>
        <w:rPr/>
        <w:t>=</w:t>
      </w:r>
      <w:r>
        <w:rPr>
          <w:spacing w:val="-2"/>
        </w:rPr>
        <w:t> </w:t>
      </w:r>
      <w:r>
        <w:rPr/>
        <w:t>Role</w:t>
      </w:r>
      <w:r>
        <w:rPr>
          <w:spacing w:val="1"/>
        </w:rPr>
        <w:t> </w:t>
      </w:r>
      <w:r>
        <w:rPr/>
        <w:t>physical;</w:t>
      </w:r>
      <w:r>
        <w:rPr>
          <w:spacing w:val="1"/>
        </w:rPr>
        <w:t> </w:t>
      </w:r>
      <w:r>
        <w:rPr/>
        <w:t>RE</w:t>
      </w:r>
      <w:r>
        <w:rPr>
          <w:spacing w:val="1"/>
        </w:rPr>
        <w:t> </w:t>
      </w:r>
      <w:r>
        <w:rPr/>
        <w:t>= Role</w:t>
      </w:r>
      <w:r>
        <w:rPr>
          <w:spacing w:val="1"/>
        </w:rPr>
        <w:t> </w:t>
      </w:r>
      <w:r>
        <w:rPr/>
        <w:t>emotional;</w:t>
      </w:r>
      <w:r>
        <w:rPr>
          <w:spacing w:val="1"/>
        </w:rPr>
        <w:t> </w:t>
      </w:r>
      <w:r>
        <w:rPr/>
        <w:t>SF = Social</w:t>
      </w:r>
      <w:r>
        <w:rPr>
          <w:spacing w:val="2"/>
        </w:rPr>
        <w:t> </w:t>
      </w:r>
      <w:r>
        <w:rPr/>
        <w:t>functioning;</w:t>
      </w:r>
      <w:r>
        <w:rPr>
          <w:spacing w:val="1"/>
        </w:rPr>
        <w:t> </w:t>
      </w:r>
      <w:r>
        <w:rPr/>
        <w:t>MH</w:t>
      </w:r>
      <w:r>
        <w:rPr>
          <w:spacing w:val="4"/>
        </w:rPr>
        <w:t> </w:t>
      </w:r>
      <w:r>
        <w:rPr/>
        <w:t>= Mental</w:t>
      </w:r>
      <w:r>
        <w:rPr>
          <w:spacing w:val="2"/>
        </w:rPr>
        <w:t> </w:t>
      </w:r>
      <w:r>
        <w:rPr/>
        <w:t>health;</w:t>
      </w:r>
      <w:r>
        <w:rPr>
          <w:spacing w:val="2"/>
        </w:rPr>
        <w:t> </w:t>
      </w:r>
      <w:r>
        <w:rPr>
          <w:spacing w:val="-5"/>
        </w:rPr>
        <w:t>BP</w:t>
      </w:r>
    </w:p>
    <w:p>
      <w:pPr>
        <w:pStyle w:val="BodyText"/>
        <w:spacing w:before="1"/>
        <w:ind w:left="460"/>
      </w:pPr>
      <w:r>
        <w:rPr/>
        <w:t>=</w:t>
      </w:r>
      <w:r>
        <w:rPr>
          <w:spacing w:val="-1"/>
        </w:rPr>
        <w:t> </w:t>
      </w:r>
      <w:r>
        <w:rPr/>
        <w:t>Bodily</w:t>
      </w:r>
      <w:r>
        <w:rPr>
          <w:spacing w:val="-4"/>
        </w:rPr>
        <w:t> </w:t>
      </w:r>
      <w:r>
        <w:rPr/>
        <w:t>pain;</w:t>
      </w:r>
      <w:r>
        <w:rPr>
          <w:spacing w:val="1"/>
        </w:rPr>
        <w:t> </w:t>
      </w:r>
      <w:r>
        <w:rPr/>
        <w:t>EF</w:t>
      </w:r>
      <w:r>
        <w:rPr>
          <w:spacing w:val="1"/>
        </w:rPr>
        <w:t> </w:t>
      </w:r>
      <w:r>
        <w:rPr/>
        <w:t>= Energy</w:t>
      </w:r>
      <w:r>
        <w:rPr>
          <w:spacing w:val="-2"/>
        </w:rPr>
        <w:t> fatigue.</w:t>
      </w:r>
    </w:p>
    <w:p>
      <w:pPr>
        <w:spacing w:after="0"/>
        <w:sectPr>
          <w:pgSz w:w="12240" w:h="15840"/>
          <w:pgMar w:header="722" w:footer="0" w:top="980" w:bottom="280" w:left="1340" w:right="1660"/>
        </w:sectPr>
      </w:pPr>
    </w:p>
    <w:p>
      <w:pPr>
        <w:pStyle w:val="BodyText"/>
        <w:spacing w:before="172"/>
      </w:pPr>
    </w:p>
    <w:p>
      <w:pPr>
        <w:pStyle w:val="Heading2"/>
        <w:numPr>
          <w:ilvl w:val="2"/>
          <w:numId w:val="52"/>
        </w:numPr>
        <w:tabs>
          <w:tab w:pos="999" w:val="left" w:leader="none"/>
        </w:tabs>
        <w:spacing w:line="240" w:lineRule="auto" w:before="1" w:after="0"/>
        <w:ind w:left="999" w:right="0" w:hanging="539"/>
        <w:jc w:val="both"/>
      </w:pPr>
      <w:r>
        <w:rPr/>
        <w:t>Comparison</w:t>
      </w:r>
      <w:r>
        <w:rPr>
          <w:spacing w:val="-1"/>
        </w:rPr>
        <w:t> </w:t>
      </w:r>
      <w:r>
        <w:rPr/>
        <w:t>of</w:t>
      </w:r>
      <w:r>
        <w:rPr>
          <w:spacing w:val="-1"/>
        </w:rPr>
        <w:t> </w:t>
      </w:r>
      <w:r>
        <w:rPr/>
        <w:t>treatment</w:t>
      </w:r>
      <w:r>
        <w:rPr>
          <w:spacing w:val="-1"/>
        </w:rPr>
        <w:t> </w:t>
      </w:r>
      <w:r>
        <w:rPr/>
        <w:t>outcomes</w:t>
      </w:r>
      <w:r>
        <w:rPr>
          <w:spacing w:val="-2"/>
        </w:rPr>
        <w:t> </w:t>
      </w:r>
      <w:r>
        <w:rPr/>
        <w:t>(mean</w:t>
      </w:r>
      <w:r>
        <w:rPr>
          <w:spacing w:val="-1"/>
        </w:rPr>
        <w:t> </w:t>
      </w:r>
      <w:r>
        <w:rPr/>
        <w:t>change)</w:t>
      </w:r>
      <w:r>
        <w:rPr>
          <w:spacing w:val="-2"/>
        </w:rPr>
        <w:t> </w:t>
      </w:r>
      <w:r>
        <w:rPr/>
        <w:t>at</w:t>
      </w:r>
      <w:r>
        <w:rPr>
          <w:spacing w:val="-3"/>
        </w:rPr>
        <w:t> </w:t>
      </w:r>
      <w:r>
        <w:rPr/>
        <w:t>week</w:t>
      </w:r>
      <w:r>
        <w:rPr>
          <w:spacing w:val="-2"/>
        </w:rPr>
        <w:t> </w:t>
      </w:r>
      <w:r>
        <w:rPr/>
        <w:t>four</w:t>
      </w:r>
      <w:r>
        <w:rPr>
          <w:spacing w:val="-2"/>
        </w:rPr>
        <w:t> </w:t>
      </w:r>
      <w:r>
        <w:rPr/>
        <w:t>of</w:t>
      </w:r>
      <w:r>
        <w:rPr>
          <w:spacing w:val="-1"/>
        </w:rPr>
        <w:t> </w:t>
      </w:r>
      <w:r>
        <w:rPr/>
        <w:t>the</w:t>
      </w:r>
      <w:r>
        <w:rPr>
          <w:spacing w:val="-2"/>
        </w:rPr>
        <w:t> study</w:t>
      </w:r>
    </w:p>
    <w:p>
      <w:pPr>
        <w:pStyle w:val="BodyText"/>
        <w:spacing w:line="480" w:lineRule="auto" w:before="271"/>
        <w:ind w:left="460" w:right="138" w:firstLine="719"/>
        <w:jc w:val="both"/>
      </w:pPr>
      <w:r>
        <w:rPr/>
        <w:drawing>
          <wp:anchor distT="0" distB="0" distL="0" distR="0" allowOverlap="1" layoutInCell="1" locked="0" behindDoc="1" simplePos="0" relativeHeight="482982400">
            <wp:simplePos x="0" y="0"/>
            <wp:positionH relativeFrom="page">
              <wp:posOffset>1274444</wp:posOffset>
            </wp:positionH>
            <wp:positionV relativeFrom="paragraph">
              <wp:posOffset>1426929</wp:posOffset>
            </wp:positionV>
            <wp:extent cx="5084699" cy="5027104"/>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5" cstate="print"/>
                    <a:stretch>
                      <a:fillRect/>
                    </a:stretch>
                  </pic:blipFill>
                  <pic:spPr>
                    <a:xfrm>
                      <a:off x="0" y="0"/>
                      <a:ext cx="5084699" cy="5027104"/>
                    </a:xfrm>
                    <a:prstGeom prst="rect">
                      <a:avLst/>
                    </a:prstGeom>
                  </pic:spPr>
                </pic:pic>
              </a:graphicData>
            </a:graphic>
          </wp:anchor>
        </w:drawing>
      </w:r>
      <w:r>
        <w:rPr/>
        <w:t>The results showed that there were no significant differences in the mean change pain</w:t>
      </w:r>
      <w:r>
        <w:rPr>
          <w:spacing w:val="-2"/>
        </w:rPr>
        <w:t> </w:t>
      </w:r>
      <w:r>
        <w:rPr/>
        <w:t>intensity</w:t>
      </w:r>
      <w:r>
        <w:rPr>
          <w:spacing w:val="-7"/>
        </w:rPr>
        <w:t> </w:t>
      </w:r>
      <w:r>
        <w:rPr/>
        <w:t>(p&gt;0.05)</w:t>
      </w:r>
      <w:r>
        <w:rPr>
          <w:spacing w:val="-2"/>
        </w:rPr>
        <w:t> </w:t>
      </w:r>
      <w:r>
        <w:rPr/>
        <w:t>across</w:t>
      </w:r>
      <w:r>
        <w:rPr>
          <w:spacing w:val="-2"/>
        </w:rPr>
        <w:t> </w:t>
      </w:r>
      <w:r>
        <w:rPr/>
        <w:t>the</w:t>
      </w:r>
      <w:r>
        <w:rPr>
          <w:spacing w:val="-1"/>
        </w:rPr>
        <w:t> </w:t>
      </w:r>
      <w:r>
        <w:rPr/>
        <w:t>groups</w:t>
      </w:r>
      <w:r>
        <w:rPr>
          <w:spacing w:val="-1"/>
        </w:rPr>
        <w:t> </w:t>
      </w:r>
      <w:r>
        <w:rPr/>
        <w:t>at</w:t>
      </w:r>
      <w:r>
        <w:rPr>
          <w:spacing w:val="-2"/>
        </w:rPr>
        <w:t> </w:t>
      </w:r>
      <w:r>
        <w:rPr/>
        <w:t>the</w:t>
      </w:r>
      <w:r>
        <w:rPr>
          <w:spacing w:val="-3"/>
        </w:rPr>
        <w:t> </w:t>
      </w:r>
      <w:r>
        <w:rPr/>
        <w:t>end</w:t>
      </w:r>
      <w:r>
        <w:rPr>
          <w:spacing w:val="-2"/>
        </w:rPr>
        <w:t> </w:t>
      </w:r>
      <w:r>
        <w:rPr/>
        <w:t>of</w:t>
      </w:r>
      <w:r>
        <w:rPr>
          <w:spacing w:val="-2"/>
        </w:rPr>
        <w:t> </w:t>
      </w:r>
      <w:r>
        <w:rPr/>
        <w:t>the</w:t>
      </w:r>
      <w:r>
        <w:rPr>
          <w:spacing w:val="-4"/>
        </w:rPr>
        <w:t> </w:t>
      </w:r>
      <w:r>
        <w:rPr/>
        <w:t>4</w:t>
      </w:r>
      <w:r>
        <w:rPr>
          <w:vertAlign w:val="superscript"/>
        </w:rPr>
        <w:t>th</w:t>
      </w:r>
      <w:r>
        <w:rPr>
          <w:spacing w:val="-1"/>
          <w:vertAlign w:val="baseline"/>
        </w:rPr>
        <w:t> </w:t>
      </w:r>
      <w:r>
        <w:rPr>
          <w:vertAlign w:val="baseline"/>
        </w:rPr>
        <w:t>week</w:t>
      </w:r>
      <w:r>
        <w:rPr>
          <w:spacing w:val="-2"/>
          <w:vertAlign w:val="baseline"/>
        </w:rPr>
        <w:t> </w:t>
      </w:r>
      <w:r>
        <w:rPr>
          <w:vertAlign w:val="baseline"/>
        </w:rPr>
        <w:t>of</w:t>
      </w:r>
      <w:r>
        <w:rPr>
          <w:spacing w:val="-2"/>
          <w:vertAlign w:val="baseline"/>
        </w:rPr>
        <w:t> </w:t>
      </w:r>
      <w:r>
        <w:rPr>
          <w:vertAlign w:val="baseline"/>
        </w:rPr>
        <w:t>the</w:t>
      </w:r>
      <w:r>
        <w:rPr>
          <w:spacing w:val="-4"/>
          <w:vertAlign w:val="baseline"/>
        </w:rPr>
        <w:t> </w:t>
      </w:r>
      <w:r>
        <w:rPr>
          <w:vertAlign w:val="baseline"/>
        </w:rPr>
        <w:t>study</w:t>
      </w:r>
      <w:r>
        <w:rPr>
          <w:spacing w:val="-6"/>
          <w:vertAlign w:val="baseline"/>
        </w:rPr>
        <w:t> </w:t>
      </w:r>
      <w:r>
        <w:rPr>
          <w:vertAlign w:val="baseline"/>
        </w:rPr>
        <w:t>(table</w:t>
      </w:r>
      <w:r>
        <w:rPr>
          <w:spacing w:val="-2"/>
          <w:vertAlign w:val="baseline"/>
        </w:rPr>
        <w:t> </w:t>
      </w:r>
      <w:r>
        <w:rPr>
          <w:vertAlign w:val="baseline"/>
        </w:rPr>
        <w:t>15). However, there were significant differences in mean change of RMLDQ score, static and dynamic endurance and rate of perceived exertion across the group (p&lt;0.05) at the end of the 4</w:t>
      </w:r>
      <w:r>
        <w:rPr>
          <w:vertAlign w:val="superscript"/>
        </w:rPr>
        <w:t>th</w:t>
      </w:r>
      <w:r>
        <w:rPr>
          <w:vertAlign w:val="baseline"/>
        </w:rPr>
        <w:t> week of the study. The Least significant difference (LSD) post hoc analysis was used to elucidate where the differences within between groups lie.</w:t>
      </w:r>
    </w:p>
    <w:p>
      <w:pPr>
        <w:pStyle w:val="BodyText"/>
        <w:spacing w:line="480" w:lineRule="auto" w:before="1"/>
        <w:ind w:left="460" w:right="136" w:firstLine="779"/>
        <w:jc w:val="both"/>
      </w:pPr>
      <w:r>
        <w:rPr/>
        <w:t>There were no significant differences (p&gt;0.05) in mean change of OLBPDQ, BBQ and FABQ scores across the groups at the end of the 4</w:t>
      </w:r>
      <w:r>
        <w:rPr>
          <w:vertAlign w:val="superscript"/>
        </w:rPr>
        <w:t>th</w:t>
      </w:r>
      <w:r>
        <w:rPr>
          <w:vertAlign w:val="baseline"/>
        </w:rPr>
        <w:t> week of the study. However, there were significant differences in mean change of PSEQ and SF-36 scores across the group (p&lt;0.05) at the end of the 4</w:t>
      </w:r>
      <w:r>
        <w:rPr>
          <w:vertAlign w:val="superscript"/>
        </w:rPr>
        <w:t>th</w:t>
      </w:r>
      <w:r>
        <w:rPr>
          <w:vertAlign w:val="baseline"/>
        </w:rPr>
        <w:t> week of the study.</w:t>
      </w:r>
    </w:p>
    <w:p>
      <w:pPr>
        <w:spacing w:after="0" w:line="480" w:lineRule="auto"/>
        <w:jc w:val="both"/>
        <w:sectPr>
          <w:pgSz w:w="12240" w:h="15840"/>
          <w:pgMar w:header="722" w:footer="0" w:top="980" w:bottom="280" w:left="1340" w:right="1660"/>
        </w:sectPr>
      </w:pPr>
    </w:p>
    <w:p>
      <w:pPr>
        <w:pStyle w:val="BodyText"/>
        <w:spacing w:before="168"/>
      </w:pPr>
    </w:p>
    <w:p>
      <w:pPr>
        <w:pStyle w:val="BodyText"/>
        <w:ind w:left="460" w:right="138"/>
        <w:jc w:val="both"/>
      </w:pPr>
      <w:r>
        <w:rPr/>
        <mc:AlternateContent>
          <mc:Choice Requires="wps">
            <w:drawing>
              <wp:anchor distT="0" distB="0" distL="0" distR="0" allowOverlap="1" layoutInCell="1" locked="0" behindDoc="1" simplePos="0" relativeHeight="482982912">
                <wp:simplePos x="0" y="0"/>
                <wp:positionH relativeFrom="page">
                  <wp:posOffset>1143304</wp:posOffset>
                </wp:positionH>
                <wp:positionV relativeFrom="paragraph">
                  <wp:posOffset>1605349</wp:posOffset>
                </wp:positionV>
                <wp:extent cx="5487035" cy="502729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5487035" cy="5027295"/>
                          <a:chExt cx="5487035" cy="5027295"/>
                        </a:xfrm>
                      </wpg:grpSpPr>
                      <pic:pic>
                        <pic:nvPicPr>
                          <pic:cNvPr id="268" name="Image 268"/>
                          <pic:cNvPicPr/>
                        </pic:nvPicPr>
                        <pic:blipFill>
                          <a:blip r:embed="rId5" cstate="print"/>
                          <a:stretch>
                            <a:fillRect/>
                          </a:stretch>
                        </pic:blipFill>
                        <pic:spPr>
                          <a:xfrm>
                            <a:off x="131140" y="0"/>
                            <a:ext cx="5084699" cy="5027104"/>
                          </a:xfrm>
                          <a:prstGeom prst="rect">
                            <a:avLst/>
                          </a:prstGeom>
                        </pic:spPr>
                      </pic:pic>
                      <wps:wsp>
                        <wps:cNvPr id="269" name="Graphic 269"/>
                        <wps:cNvSpPr/>
                        <wps:spPr>
                          <a:xfrm>
                            <a:off x="0" y="1722100"/>
                            <a:ext cx="5487035" cy="1270"/>
                          </a:xfrm>
                          <a:custGeom>
                            <a:avLst/>
                            <a:gdLst/>
                            <a:ahLst/>
                            <a:cxnLst/>
                            <a:rect l="l" t="t" r="r" b="b"/>
                            <a:pathLst>
                              <a:path w="5487035" h="0">
                                <a:moveTo>
                                  <a:pt x="0" y="0"/>
                                </a:moveTo>
                                <a:lnTo>
                                  <a:pt x="5486984"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32.05pt;height:395.85pt;mso-position-horizontal-relative:page;mso-position-vertical-relative:paragraph;z-index:-20333568" id="docshapegroup130" coordorigin="1800,2528" coordsize="8641,7917">
                <v:shape style="position:absolute;left:2007;top:2528;width:8008;height:7917" type="#_x0000_t75" id="docshape131" stroked="false">
                  <v:imagedata r:id="rId5" o:title=""/>
                </v:shape>
                <v:line style="position:absolute" from="1800,5240" to="10441,5240"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83424">
                <wp:simplePos x="0" y="0"/>
                <wp:positionH relativeFrom="page">
                  <wp:posOffset>1143304</wp:posOffset>
                </wp:positionH>
                <wp:positionV relativeFrom="paragraph">
                  <wp:posOffset>698168</wp:posOffset>
                </wp:positionV>
                <wp:extent cx="5334000" cy="127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33056" from="90.024002pt,54.973877pt" to="510.024042pt,54.973877pt" stroked="true" strokeweight=".487125pt" strokecolor="#000000">
                <v:stroke dashstyle="solid"/>
                <w10:wrap type="none"/>
              </v:line>
            </w:pict>
          </mc:Fallback>
        </mc:AlternateContent>
      </w:r>
      <w:r>
        <w:rPr/>
        <w:t>Table 15: One-way ANOVA and Least Significant Difference Post-Hoc Multiple Comparison of the participants‘ treatment outcomes (mean change) for the continous variables at week four of the study</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8"/>
        <w:gridCol w:w="1544"/>
        <w:gridCol w:w="1641"/>
        <w:gridCol w:w="1681"/>
        <w:gridCol w:w="1039"/>
        <w:gridCol w:w="1044"/>
        <w:gridCol w:w="60"/>
      </w:tblGrid>
      <w:tr>
        <w:trPr>
          <w:trHeight w:val="281" w:hRule="atLeast"/>
        </w:trPr>
        <w:tc>
          <w:tcPr>
            <w:tcW w:w="1498" w:type="dxa"/>
            <w:vMerge w:val="restart"/>
            <w:tcBorders>
              <w:top w:val="single" w:sz="4" w:space="0" w:color="000000"/>
            </w:tcBorders>
          </w:tcPr>
          <w:p>
            <w:pPr>
              <w:pStyle w:val="TableParagraph"/>
              <w:spacing w:line="240" w:lineRule="auto"/>
              <w:rPr>
                <w:sz w:val="22"/>
              </w:rPr>
            </w:pPr>
          </w:p>
        </w:tc>
        <w:tc>
          <w:tcPr>
            <w:tcW w:w="1544" w:type="dxa"/>
            <w:tcBorders>
              <w:top w:val="single" w:sz="4" w:space="0" w:color="000000"/>
            </w:tcBorders>
          </w:tcPr>
          <w:p>
            <w:pPr>
              <w:pStyle w:val="TableParagraph"/>
              <w:spacing w:line="261" w:lineRule="exact"/>
              <w:ind w:left="411"/>
              <w:rPr>
                <w:sz w:val="24"/>
              </w:rPr>
            </w:pPr>
            <w:r>
              <w:rPr>
                <w:spacing w:val="-5"/>
                <w:sz w:val="24"/>
              </w:rPr>
              <w:t>MPG</w:t>
            </w:r>
          </w:p>
        </w:tc>
        <w:tc>
          <w:tcPr>
            <w:tcW w:w="1641" w:type="dxa"/>
            <w:tcBorders>
              <w:top w:val="single" w:sz="4" w:space="0" w:color="000000"/>
            </w:tcBorders>
          </w:tcPr>
          <w:p>
            <w:pPr>
              <w:pStyle w:val="TableParagraph"/>
              <w:spacing w:line="261" w:lineRule="exact"/>
              <w:ind w:left="169"/>
              <w:rPr>
                <w:sz w:val="24"/>
              </w:rPr>
            </w:pPr>
            <w:r>
              <w:rPr>
                <w:spacing w:val="-2"/>
                <w:sz w:val="24"/>
              </w:rPr>
              <w:t>MPSBEEG</w:t>
            </w:r>
          </w:p>
        </w:tc>
        <w:tc>
          <w:tcPr>
            <w:tcW w:w="1681" w:type="dxa"/>
            <w:tcBorders>
              <w:top w:val="single" w:sz="4" w:space="0" w:color="000000"/>
            </w:tcBorders>
          </w:tcPr>
          <w:p>
            <w:pPr>
              <w:pStyle w:val="TableParagraph"/>
              <w:spacing w:line="261" w:lineRule="exact"/>
              <w:ind w:left="174"/>
              <w:rPr>
                <w:sz w:val="24"/>
              </w:rPr>
            </w:pPr>
            <w:r>
              <w:rPr>
                <w:spacing w:val="-2"/>
                <w:sz w:val="24"/>
              </w:rPr>
              <w:t>MPDBEEG</w:t>
            </w:r>
          </w:p>
        </w:tc>
        <w:tc>
          <w:tcPr>
            <w:tcW w:w="1039" w:type="dxa"/>
            <w:tcBorders>
              <w:top w:val="single" w:sz="4" w:space="0" w:color="000000"/>
            </w:tcBorders>
          </w:tcPr>
          <w:p>
            <w:pPr>
              <w:pStyle w:val="TableParagraph"/>
              <w:spacing w:line="240" w:lineRule="auto"/>
              <w:rPr>
                <w:sz w:val="20"/>
              </w:rPr>
            </w:pPr>
          </w:p>
        </w:tc>
        <w:tc>
          <w:tcPr>
            <w:tcW w:w="1044" w:type="dxa"/>
            <w:tcBorders>
              <w:top w:val="single" w:sz="4" w:space="0" w:color="000000"/>
            </w:tcBorders>
          </w:tcPr>
          <w:p>
            <w:pPr>
              <w:pStyle w:val="TableParagraph"/>
              <w:spacing w:line="240" w:lineRule="auto"/>
              <w:rPr>
                <w:sz w:val="20"/>
              </w:rPr>
            </w:pPr>
          </w:p>
        </w:tc>
        <w:tc>
          <w:tcPr>
            <w:tcW w:w="60" w:type="dxa"/>
            <w:vMerge w:val="restart"/>
          </w:tcPr>
          <w:p>
            <w:pPr>
              <w:pStyle w:val="TableParagraph"/>
              <w:spacing w:line="240" w:lineRule="auto"/>
              <w:rPr>
                <w:sz w:val="22"/>
              </w:rPr>
            </w:pPr>
          </w:p>
        </w:tc>
      </w:tr>
      <w:tr>
        <w:trPr>
          <w:trHeight w:val="275" w:hRule="atLeast"/>
        </w:trPr>
        <w:tc>
          <w:tcPr>
            <w:tcW w:w="1498" w:type="dxa"/>
            <w:vMerge/>
            <w:tcBorders>
              <w:top w:val="nil"/>
            </w:tcBorders>
          </w:tcPr>
          <w:p>
            <w:pPr>
              <w:rPr>
                <w:sz w:val="2"/>
                <w:szCs w:val="2"/>
              </w:rPr>
            </w:pPr>
          </w:p>
        </w:tc>
        <w:tc>
          <w:tcPr>
            <w:tcW w:w="1544" w:type="dxa"/>
          </w:tcPr>
          <w:p>
            <w:pPr>
              <w:pStyle w:val="TableParagraph"/>
              <w:spacing w:line="256" w:lineRule="exact"/>
              <w:ind w:left="351"/>
              <w:rPr>
                <w:sz w:val="24"/>
              </w:rPr>
            </w:pPr>
            <w:r>
              <w:rPr>
                <w:spacing w:val="-2"/>
                <w:sz w:val="24"/>
              </w:rPr>
              <w:t>(n=25)</w:t>
            </w:r>
          </w:p>
        </w:tc>
        <w:tc>
          <w:tcPr>
            <w:tcW w:w="1641" w:type="dxa"/>
          </w:tcPr>
          <w:p>
            <w:pPr>
              <w:pStyle w:val="TableParagraph"/>
              <w:spacing w:line="256" w:lineRule="exact"/>
              <w:ind w:left="363"/>
              <w:rPr>
                <w:sz w:val="24"/>
              </w:rPr>
            </w:pPr>
            <w:r>
              <w:rPr>
                <w:spacing w:val="-2"/>
                <w:sz w:val="24"/>
              </w:rPr>
              <w:t>(n=22)</w:t>
            </w:r>
          </w:p>
        </w:tc>
        <w:tc>
          <w:tcPr>
            <w:tcW w:w="1681" w:type="dxa"/>
          </w:tcPr>
          <w:p>
            <w:pPr>
              <w:pStyle w:val="TableParagraph"/>
              <w:spacing w:line="256" w:lineRule="exact"/>
              <w:ind w:left="397"/>
              <w:rPr>
                <w:sz w:val="24"/>
              </w:rPr>
            </w:pPr>
            <w:r>
              <w:rPr>
                <w:spacing w:val="-2"/>
                <w:sz w:val="24"/>
              </w:rPr>
              <w:t>(n=20)</w:t>
            </w:r>
          </w:p>
        </w:tc>
        <w:tc>
          <w:tcPr>
            <w:tcW w:w="1039" w:type="dxa"/>
          </w:tcPr>
          <w:p>
            <w:pPr>
              <w:pStyle w:val="TableParagraph"/>
              <w:spacing w:line="240" w:lineRule="auto"/>
              <w:rPr>
                <w:sz w:val="20"/>
              </w:rPr>
            </w:pPr>
          </w:p>
        </w:tc>
        <w:tc>
          <w:tcPr>
            <w:tcW w:w="1044" w:type="dxa"/>
          </w:tcPr>
          <w:p>
            <w:pPr>
              <w:pStyle w:val="TableParagraph"/>
              <w:spacing w:line="240" w:lineRule="auto"/>
              <w:rPr>
                <w:sz w:val="20"/>
              </w:rPr>
            </w:pPr>
          </w:p>
        </w:tc>
        <w:tc>
          <w:tcPr>
            <w:tcW w:w="60" w:type="dxa"/>
            <w:vMerge/>
            <w:tcBorders>
              <w:top w:val="nil"/>
            </w:tcBorders>
          </w:tcPr>
          <w:p>
            <w:pPr>
              <w:rPr>
                <w:sz w:val="2"/>
                <w:szCs w:val="2"/>
              </w:rPr>
            </w:pPr>
          </w:p>
        </w:tc>
      </w:tr>
      <w:tr>
        <w:trPr>
          <w:trHeight w:val="536" w:hRule="atLeast"/>
        </w:trPr>
        <w:tc>
          <w:tcPr>
            <w:tcW w:w="1498" w:type="dxa"/>
          </w:tcPr>
          <w:p>
            <w:pPr>
              <w:pStyle w:val="TableParagraph"/>
              <w:spacing w:line="271" w:lineRule="exact"/>
              <w:ind w:left="110"/>
              <w:rPr>
                <w:sz w:val="24"/>
              </w:rPr>
            </w:pPr>
            <w:r>
              <w:rPr>
                <w:spacing w:val="-2"/>
                <w:sz w:val="24"/>
              </w:rPr>
              <w:t>Outcome</w:t>
            </w:r>
          </w:p>
        </w:tc>
        <w:tc>
          <w:tcPr>
            <w:tcW w:w="1544" w:type="dxa"/>
          </w:tcPr>
          <w:p>
            <w:pPr>
              <w:pStyle w:val="TableParagraph"/>
              <w:spacing w:line="276" w:lineRule="exact"/>
              <w:ind w:left="392"/>
              <w:rPr>
                <w:sz w:val="24"/>
              </w:rPr>
            </w:pPr>
            <w:r>
              <w:rPr>
                <w:spacing w:val="-57"/>
                <w:sz w:val="24"/>
              </w:rPr>
              <w:t>x̄</w:t>
            </w:r>
            <w:r>
              <w:rPr>
                <w:spacing w:val="-4"/>
                <w:sz w:val="24"/>
              </w:rPr>
              <w:t> </w:t>
            </w:r>
            <w:r>
              <w:rPr>
                <w:spacing w:val="-5"/>
                <w:sz w:val="24"/>
              </w:rPr>
              <w:t>±SD</w:t>
            </w:r>
          </w:p>
        </w:tc>
        <w:tc>
          <w:tcPr>
            <w:tcW w:w="1641" w:type="dxa"/>
          </w:tcPr>
          <w:p>
            <w:pPr>
              <w:pStyle w:val="TableParagraph"/>
              <w:spacing w:line="276" w:lineRule="exact"/>
              <w:ind w:left="366"/>
              <w:rPr>
                <w:sz w:val="24"/>
              </w:rPr>
            </w:pPr>
            <w:r>
              <w:rPr>
                <w:spacing w:val="-57"/>
                <w:sz w:val="24"/>
              </w:rPr>
              <w:t>x̄</w:t>
            </w:r>
            <w:r>
              <w:rPr>
                <w:spacing w:val="-4"/>
                <w:sz w:val="24"/>
              </w:rPr>
              <w:t> </w:t>
            </w:r>
            <w:r>
              <w:rPr>
                <w:spacing w:val="-5"/>
                <w:sz w:val="24"/>
              </w:rPr>
              <w:t>±SD</w:t>
            </w:r>
          </w:p>
        </w:tc>
        <w:tc>
          <w:tcPr>
            <w:tcW w:w="1681" w:type="dxa"/>
          </w:tcPr>
          <w:p>
            <w:pPr>
              <w:pStyle w:val="TableParagraph"/>
              <w:spacing w:line="276" w:lineRule="exact"/>
              <w:ind w:left="364"/>
              <w:rPr>
                <w:sz w:val="24"/>
              </w:rPr>
            </w:pPr>
            <w:r>
              <w:rPr>
                <w:spacing w:val="-57"/>
                <w:sz w:val="24"/>
              </w:rPr>
              <w:t>x̄</w:t>
            </w:r>
            <w:r>
              <w:rPr>
                <w:spacing w:val="-4"/>
                <w:sz w:val="24"/>
              </w:rPr>
              <w:t> </w:t>
            </w:r>
            <w:r>
              <w:rPr>
                <w:spacing w:val="-5"/>
                <w:sz w:val="24"/>
              </w:rPr>
              <w:t>±SD</w:t>
            </w:r>
          </w:p>
        </w:tc>
        <w:tc>
          <w:tcPr>
            <w:tcW w:w="1039" w:type="dxa"/>
          </w:tcPr>
          <w:p>
            <w:pPr>
              <w:pStyle w:val="TableParagraph"/>
              <w:spacing w:line="271" w:lineRule="exact"/>
              <w:ind w:right="124"/>
              <w:jc w:val="right"/>
              <w:rPr>
                <w:sz w:val="24"/>
              </w:rPr>
            </w:pPr>
            <w:r>
              <w:rPr>
                <w:spacing w:val="-2"/>
                <w:sz w:val="24"/>
              </w:rPr>
              <w:t>F-ratio</w:t>
            </w:r>
          </w:p>
        </w:tc>
        <w:tc>
          <w:tcPr>
            <w:tcW w:w="1044" w:type="dxa"/>
          </w:tcPr>
          <w:p>
            <w:pPr>
              <w:pStyle w:val="TableParagraph"/>
              <w:spacing w:line="271" w:lineRule="exact"/>
              <w:ind w:left="237"/>
              <w:rPr>
                <w:sz w:val="24"/>
              </w:rPr>
            </w:pPr>
            <w:r>
              <w:rPr>
                <w:spacing w:val="-2"/>
                <w:sz w:val="24"/>
              </w:rPr>
              <w:t>p-value</w:t>
            </w:r>
          </w:p>
        </w:tc>
        <w:tc>
          <w:tcPr>
            <w:tcW w:w="60" w:type="dxa"/>
            <w:vMerge/>
            <w:tcBorders>
              <w:top w:val="nil"/>
            </w:tcBorders>
          </w:tcPr>
          <w:p>
            <w:pPr>
              <w:rPr>
                <w:sz w:val="2"/>
                <w:szCs w:val="2"/>
              </w:rPr>
            </w:pPr>
          </w:p>
        </w:tc>
      </w:tr>
      <w:tr>
        <w:trPr>
          <w:trHeight w:val="261" w:hRule="atLeast"/>
        </w:trPr>
        <w:tc>
          <w:tcPr>
            <w:tcW w:w="1498" w:type="dxa"/>
            <w:tcBorders>
              <w:top w:val="single" w:sz="4" w:space="0" w:color="000000"/>
            </w:tcBorders>
          </w:tcPr>
          <w:p>
            <w:pPr>
              <w:pStyle w:val="TableParagraph"/>
              <w:ind w:left="50"/>
              <w:rPr>
                <w:sz w:val="24"/>
              </w:rPr>
            </w:pPr>
            <w:r>
              <w:rPr/>
              <mc:AlternateContent>
                <mc:Choice Requires="wps">
                  <w:drawing>
                    <wp:anchor distT="0" distB="0" distL="0" distR="0" allowOverlap="1" layoutInCell="1" locked="0" behindDoc="1" simplePos="0" relativeHeight="482983936">
                      <wp:simplePos x="0" y="0"/>
                      <wp:positionH relativeFrom="column">
                        <wp:posOffset>69850</wp:posOffset>
                      </wp:positionH>
                      <wp:positionV relativeFrom="paragraph">
                        <wp:posOffset>-6268</wp:posOffset>
                      </wp:positionV>
                      <wp:extent cx="5334000" cy="635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5334000" cy="6350"/>
                                <a:chExt cx="5334000" cy="6350"/>
                              </a:xfrm>
                            </wpg:grpSpPr>
                            <wps:wsp>
                              <wps:cNvPr id="272" name="Graphic 272"/>
                              <wps:cNvSpPr/>
                              <wps:spPr>
                                <a:xfrm>
                                  <a:off x="0" y="3093"/>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0pt;height:.5pt;mso-position-horizontal-relative:column;mso-position-vertical-relative:paragraph;z-index:-20332544" id="docshapegroup132" coordorigin="110,-10" coordsize="8400,10">
                      <v:line style="position:absolute" from="110,-5" to="8510,-5" stroked="true" strokeweight=".487125pt" strokecolor="#000000">
                        <v:stroke dashstyle="solid"/>
                      </v:line>
                      <w10:wrap type="none"/>
                    </v:group>
                  </w:pict>
                </mc:Fallback>
              </mc:AlternateContent>
            </w:r>
            <w:r>
              <w:rPr>
                <w:sz w:val="24"/>
              </w:rPr>
              <w:t>VAS</w:t>
            </w:r>
            <w:r>
              <w:rPr>
                <w:spacing w:val="-1"/>
                <w:sz w:val="24"/>
              </w:rPr>
              <w:t> </w:t>
            </w:r>
            <w:r>
              <w:rPr>
                <w:spacing w:val="-5"/>
                <w:sz w:val="24"/>
              </w:rPr>
              <w:t>now</w:t>
            </w:r>
          </w:p>
        </w:tc>
        <w:tc>
          <w:tcPr>
            <w:tcW w:w="1544" w:type="dxa"/>
            <w:tcBorders>
              <w:top w:val="single" w:sz="4" w:space="0" w:color="000000"/>
            </w:tcBorders>
          </w:tcPr>
          <w:p>
            <w:pPr>
              <w:pStyle w:val="TableParagraph"/>
              <w:ind w:left="164"/>
              <w:rPr>
                <w:sz w:val="24"/>
              </w:rPr>
            </w:pPr>
            <w:r>
              <w:rPr>
                <w:sz w:val="24"/>
              </w:rPr>
              <w:t>2.80 ± </w:t>
            </w:r>
            <w:r>
              <w:rPr>
                <w:spacing w:val="-2"/>
                <w:sz w:val="24"/>
              </w:rPr>
              <w:t>0.65</w:t>
            </w:r>
            <w:r>
              <w:rPr>
                <w:spacing w:val="-2"/>
                <w:sz w:val="24"/>
                <w:vertAlign w:val="superscript"/>
              </w:rPr>
              <w:t>a</w:t>
            </w:r>
          </w:p>
        </w:tc>
        <w:tc>
          <w:tcPr>
            <w:tcW w:w="1641" w:type="dxa"/>
            <w:tcBorders>
              <w:top w:val="single" w:sz="4" w:space="0" w:color="000000"/>
            </w:tcBorders>
          </w:tcPr>
          <w:p>
            <w:pPr>
              <w:pStyle w:val="TableParagraph"/>
              <w:ind w:right="169"/>
              <w:jc w:val="right"/>
              <w:rPr>
                <w:sz w:val="24"/>
              </w:rPr>
            </w:pPr>
            <w:r>
              <w:rPr>
                <w:sz w:val="24"/>
              </w:rPr>
              <w:t>2.86 ± 0.47</w:t>
            </w:r>
            <w:r>
              <w:rPr>
                <w:spacing w:val="-19"/>
                <w:sz w:val="24"/>
              </w:rPr>
              <w:t> </w:t>
            </w:r>
            <w:r>
              <w:rPr>
                <w:spacing w:val="-10"/>
                <w:sz w:val="24"/>
                <w:vertAlign w:val="superscript"/>
              </w:rPr>
              <w:t>a</w:t>
            </w:r>
          </w:p>
        </w:tc>
        <w:tc>
          <w:tcPr>
            <w:tcW w:w="1681" w:type="dxa"/>
            <w:tcBorders>
              <w:top w:val="single" w:sz="4" w:space="0" w:color="000000"/>
            </w:tcBorders>
          </w:tcPr>
          <w:p>
            <w:pPr>
              <w:pStyle w:val="TableParagraph"/>
              <w:ind w:right="167"/>
              <w:jc w:val="right"/>
              <w:rPr>
                <w:sz w:val="24"/>
              </w:rPr>
            </w:pPr>
            <w:r>
              <w:rPr>
                <w:sz w:val="24"/>
              </w:rPr>
              <w:t>2.90 ± 0.64</w:t>
            </w:r>
            <w:r>
              <w:rPr>
                <w:spacing w:val="-19"/>
                <w:sz w:val="24"/>
              </w:rPr>
              <w:t> </w:t>
            </w:r>
            <w:r>
              <w:rPr>
                <w:spacing w:val="-10"/>
                <w:sz w:val="24"/>
                <w:vertAlign w:val="superscript"/>
              </w:rPr>
              <w:t>a</w:t>
            </w:r>
          </w:p>
        </w:tc>
        <w:tc>
          <w:tcPr>
            <w:tcW w:w="1039" w:type="dxa"/>
            <w:tcBorders>
              <w:top w:val="single" w:sz="4" w:space="0" w:color="000000"/>
            </w:tcBorders>
          </w:tcPr>
          <w:p>
            <w:pPr>
              <w:pStyle w:val="TableParagraph"/>
              <w:ind w:left="250"/>
              <w:rPr>
                <w:sz w:val="24"/>
              </w:rPr>
            </w:pPr>
            <w:r>
              <w:rPr>
                <w:spacing w:val="-2"/>
                <w:sz w:val="24"/>
              </w:rPr>
              <w:t>0.167</w:t>
            </w:r>
          </w:p>
        </w:tc>
        <w:tc>
          <w:tcPr>
            <w:tcW w:w="1104" w:type="dxa"/>
            <w:gridSpan w:val="2"/>
            <w:tcBorders>
              <w:top w:val="single" w:sz="4" w:space="0" w:color="000000"/>
            </w:tcBorders>
          </w:tcPr>
          <w:p>
            <w:pPr>
              <w:pStyle w:val="TableParagraph"/>
              <w:ind w:left="170"/>
              <w:rPr>
                <w:sz w:val="24"/>
              </w:rPr>
            </w:pPr>
            <w:r>
              <w:rPr>
                <w:spacing w:val="-2"/>
                <w:sz w:val="24"/>
              </w:rPr>
              <w:t>0.847</w:t>
            </w:r>
          </w:p>
        </w:tc>
      </w:tr>
      <w:tr>
        <w:trPr>
          <w:trHeight w:val="275" w:hRule="atLeast"/>
        </w:trPr>
        <w:tc>
          <w:tcPr>
            <w:tcW w:w="1498" w:type="dxa"/>
          </w:tcPr>
          <w:p>
            <w:pPr>
              <w:pStyle w:val="TableParagraph"/>
              <w:spacing w:before="15"/>
              <w:ind w:left="50"/>
              <w:rPr>
                <w:sz w:val="24"/>
              </w:rPr>
            </w:pPr>
            <w:r>
              <w:rPr>
                <w:sz w:val="24"/>
              </w:rPr>
              <w:t>VAS</w:t>
            </w:r>
            <w:r>
              <w:rPr>
                <w:spacing w:val="-1"/>
                <w:sz w:val="24"/>
              </w:rPr>
              <w:t> </w:t>
            </w:r>
            <w:r>
              <w:rPr>
                <w:spacing w:val="-2"/>
                <w:sz w:val="24"/>
              </w:rPr>
              <w:t>average</w:t>
            </w:r>
          </w:p>
        </w:tc>
        <w:tc>
          <w:tcPr>
            <w:tcW w:w="1544" w:type="dxa"/>
          </w:tcPr>
          <w:p>
            <w:pPr>
              <w:pStyle w:val="TableParagraph"/>
              <w:spacing w:before="15"/>
              <w:ind w:left="195"/>
              <w:rPr>
                <w:sz w:val="24"/>
              </w:rPr>
            </w:pPr>
            <w:r>
              <w:rPr>
                <w:sz w:val="24"/>
              </w:rPr>
              <w:t>3.20 ± </w:t>
            </w:r>
            <w:r>
              <w:rPr>
                <w:spacing w:val="-2"/>
                <w:sz w:val="24"/>
              </w:rPr>
              <w:t>0.40</w:t>
            </w:r>
            <w:r>
              <w:rPr>
                <w:spacing w:val="-2"/>
                <w:sz w:val="24"/>
                <w:vertAlign w:val="superscript"/>
              </w:rPr>
              <w:t>a</w:t>
            </w:r>
          </w:p>
        </w:tc>
        <w:tc>
          <w:tcPr>
            <w:tcW w:w="1641" w:type="dxa"/>
          </w:tcPr>
          <w:p>
            <w:pPr>
              <w:pStyle w:val="TableParagraph"/>
              <w:spacing w:before="15"/>
              <w:ind w:right="176"/>
              <w:jc w:val="right"/>
              <w:rPr>
                <w:sz w:val="24"/>
              </w:rPr>
            </w:pPr>
            <w:r>
              <w:rPr>
                <w:sz w:val="24"/>
              </w:rPr>
              <w:t>3.31 ± </w:t>
            </w:r>
            <w:r>
              <w:rPr>
                <w:spacing w:val="-2"/>
                <w:sz w:val="24"/>
              </w:rPr>
              <w:t>0.72</w:t>
            </w:r>
            <w:r>
              <w:rPr>
                <w:spacing w:val="-2"/>
                <w:sz w:val="24"/>
                <w:vertAlign w:val="superscript"/>
              </w:rPr>
              <w:t>a</w:t>
            </w:r>
          </w:p>
        </w:tc>
        <w:tc>
          <w:tcPr>
            <w:tcW w:w="1681" w:type="dxa"/>
          </w:tcPr>
          <w:p>
            <w:pPr>
              <w:pStyle w:val="TableParagraph"/>
              <w:spacing w:before="15"/>
              <w:ind w:right="215"/>
              <w:jc w:val="right"/>
              <w:rPr>
                <w:sz w:val="24"/>
              </w:rPr>
            </w:pPr>
            <w:r>
              <w:rPr>
                <w:sz w:val="24"/>
              </w:rPr>
              <w:t>3.20 ± </w:t>
            </w:r>
            <w:r>
              <w:rPr>
                <w:spacing w:val="-2"/>
                <w:sz w:val="24"/>
              </w:rPr>
              <w:t>0.41</w:t>
            </w:r>
            <w:r>
              <w:rPr>
                <w:spacing w:val="-2"/>
                <w:sz w:val="24"/>
                <w:vertAlign w:val="superscript"/>
              </w:rPr>
              <w:t>a</w:t>
            </w:r>
          </w:p>
        </w:tc>
        <w:tc>
          <w:tcPr>
            <w:tcW w:w="1039" w:type="dxa"/>
          </w:tcPr>
          <w:p>
            <w:pPr>
              <w:pStyle w:val="TableParagraph"/>
              <w:spacing w:before="15"/>
              <w:ind w:left="262"/>
              <w:rPr>
                <w:sz w:val="24"/>
              </w:rPr>
            </w:pPr>
            <w:r>
              <w:rPr>
                <w:spacing w:val="-2"/>
                <w:sz w:val="24"/>
              </w:rPr>
              <w:t>0.367</w:t>
            </w:r>
          </w:p>
        </w:tc>
        <w:tc>
          <w:tcPr>
            <w:tcW w:w="1104" w:type="dxa"/>
            <w:gridSpan w:val="2"/>
          </w:tcPr>
          <w:p>
            <w:pPr>
              <w:pStyle w:val="TableParagraph"/>
              <w:spacing w:before="15"/>
              <w:ind w:left="184"/>
              <w:rPr>
                <w:sz w:val="24"/>
              </w:rPr>
            </w:pPr>
            <w:r>
              <w:rPr>
                <w:spacing w:val="-2"/>
                <w:sz w:val="24"/>
              </w:rPr>
              <w:t>0.694</w:t>
            </w:r>
          </w:p>
        </w:tc>
      </w:tr>
      <w:tr>
        <w:trPr>
          <w:trHeight w:val="276" w:hRule="atLeast"/>
        </w:trPr>
        <w:tc>
          <w:tcPr>
            <w:tcW w:w="1498" w:type="dxa"/>
          </w:tcPr>
          <w:p>
            <w:pPr>
              <w:pStyle w:val="TableParagraph"/>
              <w:spacing w:before="15"/>
              <w:ind w:left="50"/>
              <w:rPr>
                <w:sz w:val="24"/>
              </w:rPr>
            </w:pPr>
            <w:r>
              <w:rPr>
                <w:sz w:val="24"/>
              </w:rPr>
              <w:t>VAS</w:t>
            </w:r>
            <w:r>
              <w:rPr>
                <w:spacing w:val="-3"/>
                <w:sz w:val="24"/>
              </w:rPr>
              <w:t> </w:t>
            </w:r>
            <w:r>
              <w:rPr>
                <w:spacing w:val="-4"/>
                <w:sz w:val="24"/>
              </w:rPr>
              <w:t>best</w:t>
            </w:r>
          </w:p>
        </w:tc>
        <w:tc>
          <w:tcPr>
            <w:tcW w:w="1544" w:type="dxa"/>
          </w:tcPr>
          <w:p>
            <w:pPr>
              <w:pStyle w:val="TableParagraph"/>
              <w:spacing w:before="15"/>
              <w:ind w:left="198"/>
              <w:rPr>
                <w:sz w:val="24"/>
              </w:rPr>
            </w:pPr>
            <w:r>
              <w:rPr>
                <w:sz w:val="24"/>
              </w:rPr>
              <w:t>1.24 ± </w:t>
            </w:r>
            <w:r>
              <w:rPr>
                <w:spacing w:val="-2"/>
                <w:sz w:val="24"/>
              </w:rPr>
              <w:t>0.78</w:t>
            </w:r>
            <w:r>
              <w:rPr>
                <w:spacing w:val="-2"/>
                <w:sz w:val="24"/>
                <w:vertAlign w:val="superscript"/>
              </w:rPr>
              <w:t>a</w:t>
            </w:r>
          </w:p>
        </w:tc>
        <w:tc>
          <w:tcPr>
            <w:tcW w:w="1641" w:type="dxa"/>
          </w:tcPr>
          <w:p>
            <w:pPr>
              <w:pStyle w:val="TableParagraph"/>
              <w:spacing w:before="15"/>
              <w:ind w:left="238"/>
              <w:rPr>
                <w:sz w:val="24"/>
              </w:rPr>
            </w:pPr>
            <w:r>
              <w:rPr>
                <w:sz w:val="24"/>
              </w:rPr>
              <w:t>1.36 ± </w:t>
            </w:r>
            <w:r>
              <w:rPr>
                <w:spacing w:val="-2"/>
                <w:sz w:val="24"/>
              </w:rPr>
              <w:t>1.00</w:t>
            </w:r>
            <w:r>
              <w:rPr>
                <w:spacing w:val="-2"/>
                <w:sz w:val="24"/>
                <w:vertAlign w:val="superscript"/>
              </w:rPr>
              <w:t>a</w:t>
            </w:r>
          </w:p>
        </w:tc>
        <w:tc>
          <w:tcPr>
            <w:tcW w:w="1681" w:type="dxa"/>
          </w:tcPr>
          <w:p>
            <w:pPr>
              <w:pStyle w:val="TableParagraph"/>
              <w:spacing w:before="15"/>
              <w:ind w:right="215"/>
              <w:jc w:val="right"/>
              <w:rPr>
                <w:sz w:val="24"/>
              </w:rPr>
            </w:pPr>
            <w:r>
              <w:rPr>
                <w:sz w:val="24"/>
              </w:rPr>
              <w:t>1.00 ± </w:t>
            </w:r>
            <w:r>
              <w:rPr>
                <w:spacing w:val="-2"/>
                <w:sz w:val="24"/>
              </w:rPr>
              <w:t>1.07</w:t>
            </w:r>
            <w:r>
              <w:rPr>
                <w:spacing w:val="-2"/>
                <w:sz w:val="24"/>
                <w:vertAlign w:val="superscript"/>
              </w:rPr>
              <w:t>a</w:t>
            </w:r>
          </w:p>
        </w:tc>
        <w:tc>
          <w:tcPr>
            <w:tcW w:w="1039" w:type="dxa"/>
          </w:tcPr>
          <w:p>
            <w:pPr>
              <w:pStyle w:val="TableParagraph"/>
              <w:spacing w:before="15"/>
              <w:ind w:left="262"/>
              <w:rPr>
                <w:sz w:val="24"/>
              </w:rPr>
            </w:pPr>
            <w:r>
              <w:rPr>
                <w:spacing w:val="-2"/>
                <w:sz w:val="24"/>
              </w:rPr>
              <w:t>0.491</w:t>
            </w:r>
          </w:p>
        </w:tc>
        <w:tc>
          <w:tcPr>
            <w:tcW w:w="1104" w:type="dxa"/>
            <w:gridSpan w:val="2"/>
          </w:tcPr>
          <w:p>
            <w:pPr>
              <w:pStyle w:val="TableParagraph"/>
              <w:spacing w:before="15"/>
              <w:ind w:left="184"/>
              <w:rPr>
                <w:sz w:val="24"/>
              </w:rPr>
            </w:pPr>
            <w:r>
              <w:rPr>
                <w:spacing w:val="-2"/>
                <w:sz w:val="24"/>
              </w:rPr>
              <w:t>0.614</w:t>
            </w:r>
          </w:p>
        </w:tc>
      </w:tr>
      <w:tr>
        <w:trPr>
          <w:trHeight w:val="275" w:hRule="atLeast"/>
        </w:trPr>
        <w:tc>
          <w:tcPr>
            <w:tcW w:w="1498" w:type="dxa"/>
          </w:tcPr>
          <w:p>
            <w:pPr>
              <w:pStyle w:val="TableParagraph"/>
              <w:spacing w:before="15"/>
              <w:ind w:left="50"/>
              <w:rPr>
                <w:sz w:val="24"/>
              </w:rPr>
            </w:pPr>
            <w:r>
              <w:rPr>
                <w:sz w:val="24"/>
              </w:rPr>
              <w:t>VAS</w:t>
            </w:r>
            <w:r>
              <w:rPr>
                <w:spacing w:val="-1"/>
                <w:sz w:val="24"/>
              </w:rPr>
              <w:t> </w:t>
            </w:r>
            <w:r>
              <w:rPr>
                <w:spacing w:val="-2"/>
                <w:sz w:val="24"/>
              </w:rPr>
              <w:t>worst</w:t>
            </w:r>
          </w:p>
        </w:tc>
        <w:tc>
          <w:tcPr>
            <w:tcW w:w="1544" w:type="dxa"/>
          </w:tcPr>
          <w:p>
            <w:pPr>
              <w:pStyle w:val="TableParagraph"/>
              <w:spacing w:before="15"/>
              <w:ind w:left="164"/>
              <w:rPr>
                <w:sz w:val="24"/>
              </w:rPr>
            </w:pPr>
            <w:r>
              <w:rPr>
                <w:sz w:val="24"/>
              </w:rPr>
              <w:t>4.44 ± </w:t>
            </w:r>
            <w:r>
              <w:rPr>
                <w:spacing w:val="-2"/>
                <w:sz w:val="24"/>
              </w:rPr>
              <w:t>0.96</w:t>
            </w:r>
            <w:r>
              <w:rPr>
                <w:spacing w:val="-2"/>
                <w:sz w:val="24"/>
                <w:vertAlign w:val="superscript"/>
              </w:rPr>
              <w:t>a</w:t>
            </w:r>
          </w:p>
        </w:tc>
        <w:tc>
          <w:tcPr>
            <w:tcW w:w="1641" w:type="dxa"/>
          </w:tcPr>
          <w:p>
            <w:pPr>
              <w:pStyle w:val="TableParagraph"/>
              <w:spacing w:before="15"/>
              <w:ind w:right="210"/>
              <w:jc w:val="right"/>
              <w:rPr>
                <w:sz w:val="24"/>
              </w:rPr>
            </w:pPr>
            <w:r>
              <w:rPr>
                <w:sz w:val="24"/>
              </w:rPr>
              <w:t>4.18 ± </w:t>
            </w:r>
            <w:r>
              <w:rPr>
                <w:spacing w:val="-2"/>
                <w:sz w:val="24"/>
              </w:rPr>
              <w:t>1.14</w:t>
            </w:r>
            <w:r>
              <w:rPr>
                <w:spacing w:val="-2"/>
                <w:sz w:val="24"/>
                <w:vertAlign w:val="superscript"/>
              </w:rPr>
              <w:t>a</w:t>
            </w:r>
          </w:p>
        </w:tc>
        <w:tc>
          <w:tcPr>
            <w:tcW w:w="1681" w:type="dxa"/>
          </w:tcPr>
          <w:p>
            <w:pPr>
              <w:pStyle w:val="TableParagraph"/>
              <w:spacing w:before="15"/>
              <w:ind w:right="189"/>
              <w:jc w:val="right"/>
              <w:rPr>
                <w:sz w:val="24"/>
              </w:rPr>
            </w:pPr>
            <w:r>
              <w:rPr>
                <w:sz w:val="24"/>
              </w:rPr>
              <w:t>4.35 ± </w:t>
            </w:r>
            <w:r>
              <w:rPr>
                <w:spacing w:val="-2"/>
                <w:sz w:val="24"/>
              </w:rPr>
              <w:t>0.79</w:t>
            </w:r>
            <w:r>
              <w:rPr>
                <w:spacing w:val="-2"/>
                <w:sz w:val="24"/>
                <w:vertAlign w:val="superscript"/>
              </w:rPr>
              <w:t>a</w:t>
            </w:r>
          </w:p>
        </w:tc>
        <w:tc>
          <w:tcPr>
            <w:tcW w:w="1039" w:type="dxa"/>
          </w:tcPr>
          <w:p>
            <w:pPr>
              <w:pStyle w:val="TableParagraph"/>
              <w:spacing w:before="15"/>
              <w:ind w:left="229"/>
              <w:rPr>
                <w:sz w:val="24"/>
              </w:rPr>
            </w:pPr>
            <w:r>
              <w:rPr>
                <w:spacing w:val="-2"/>
                <w:sz w:val="24"/>
              </w:rPr>
              <w:t>0.341</w:t>
            </w:r>
          </w:p>
        </w:tc>
        <w:tc>
          <w:tcPr>
            <w:tcW w:w="1104" w:type="dxa"/>
            <w:gridSpan w:val="2"/>
          </w:tcPr>
          <w:p>
            <w:pPr>
              <w:pStyle w:val="TableParagraph"/>
              <w:spacing w:before="15"/>
              <w:ind w:left="150"/>
              <w:rPr>
                <w:sz w:val="24"/>
              </w:rPr>
            </w:pPr>
            <w:r>
              <w:rPr>
                <w:spacing w:val="-2"/>
                <w:sz w:val="24"/>
              </w:rPr>
              <w:t>0.712</w:t>
            </w:r>
          </w:p>
        </w:tc>
      </w:tr>
      <w:tr>
        <w:trPr>
          <w:trHeight w:val="275" w:hRule="atLeast"/>
        </w:trPr>
        <w:tc>
          <w:tcPr>
            <w:tcW w:w="1498" w:type="dxa"/>
          </w:tcPr>
          <w:p>
            <w:pPr>
              <w:pStyle w:val="TableParagraph"/>
              <w:spacing w:before="15"/>
              <w:ind w:left="50"/>
              <w:rPr>
                <w:sz w:val="24"/>
              </w:rPr>
            </w:pPr>
            <w:r>
              <w:rPr>
                <w:spacing w:val="-4"/>
                <w:sz w:val="24"/>
              </w:rPr>
              <w:t>QVAS</w:t>
            </w:r>
          </w:p>
        </w:tc>
        <w:tc>
          <w:tcPr>
            <w:tcW w:w="1544" w:type="dxa"/>
          </w:tcPr>
          <w:p>
            <w:pPr>
              <w:pStyle w:val="TableParagraph"/>
              <w:spacing w:before="15"/>
              <w:ind w:left="164"/>
              <w:rPr>
                <w:sz w:val="24"/>
              </w:rPr>
            </w:pPr>
            <w:r>
              <w:rPr>
                <w:sz w:val="24"/>
              </w:rPr>
              <w:t>32.5 ± </w:t>
            </w:r>
            <w:r>
              <w:rPr>
                <w:spacing w:val="-2"/>
                <w:sz w:val="24"/>
              </w:rPr>
              <w:t>3.09</w:t>
            </w:r>
            <w:r>
              <w:rPr>
                <w:spacing w:val="-2"/>
                <w:sz w:val="24"/>
                <w:vertAlign w:val="superscript"/>
              </w:rPr>
              <w:t>a</w:t>
            </w:r>
          </w:p>
        </w:tc>
        <w:tc>
          <w:tcPr>
            <w:tcW w:w="1641" w:type="dxa"/>
          </w:tcPr>
          <w:p>
            <w:pPr>
              <w:pStyle w:val="TableParagraph"/>
              <w:spacing w:before="15"/>
              <w:ind w:right="169"/>
              <w:jc w:val="right"/>
              <w:rPr>
                <w:sz w:val="24"/>
              </w:rPr>
            </w:pPr>
            <w:r>
              <w:rPr>
                <w:sz w:val="24"/>
              </w:rPr>
              <w:t>33.6 ± 3.97</w:t>
            </w:r>
            <w:r>
              <w:rPr>
                <w:spacing w:val="-19"/>
                <w:sz w:val="24"/>
              </w:rPr>
              <w:t> </w:t>
            </w:r>
            <w:r>
              <w:rPr>
                <w:spacing w:val="-10"/>
                <w:sz w:val="24"/>
                <w:vertAlign w:val="superscript"/>
              </w:rPr>
              <w:t>a</w:t>
            </w:r>
          </w:p>
        </w:tc>
        <w:tc>
          <w:tcPr>
            <w:tcW w:w="1681" w:type="dxa"/>
          </w:tcPr>
          <w:p>
            <w:pPr>
              <w:pStyle w:val="TableParagraph"/>
              <w:spacing w:before="15"/>
              <w:ind w:right="208"/>
              <w:jc w:val="right"/>
              <w:rPr>
                <w:sz w:val="24"/>
              </w:rPr>
            </w:pPr>
            <w:r>
              <w:rPr>
                <w:sz w:val="24"/>
              </w:rPr>
              <w:t>33.1 ± </w:t>
            </w:r>
            <w:r>
              <w:rPr>
                <w:spacing w:val="-2"/>
                <w:sz w:val="24"/>
              </w:rPr>
              <w:t>3.82</w:t>
            </w:r>
            <w:r>
              <w:rPr>
                <w:spacing w:val="-2"/>
                <w:sz w:val="24"/>
                <w:vertAlign w:val="superscript"/>
              </w:rPr>
              <w:t>a</w:t>
            </w:r>
          </w:p>
        </w:tc>
        <w:tc>
          <w:tcPr>
            <w:tcW w:w="1039" w:type="dxa"/>
          </w:tcPr>
          <w:p>
            <w:pPr>
              <w:pStyle w:val="TableParagraph"/>
              <w:spacing w:before="15"/>
              <w:ind w:left="210"/>
              <w:rPr>
                <w:sz w:val="24"/>
              </w:rPr>
            </w:pPr>
            <w:r>
              <w:rPr>
                <w:spacing w:val="-2"/>
                <w:sz w:val="24"/>
              </w:rPr>
              <w:t>0.522</w:t>
            </w:r>
          </w:p>
        </w:tc>
        <w:tc>
          <w:tcPr>
            <w:tcW w:w="1104" w:type="dxa"/>
            <w:gridSpan w:val="2"/>
          </w:tcPr>
          <w:p>
            <w:pPr>
              <w:pStyle w:val="TableParagraph"/>
              <w:spacing w:before="15"/>
              <w:ind w:left="131"/>
              <w:rPr>
                <w:sz w:val="24"/>
              </w:rPr>
            </w:pPr>
            <w:r>
              <w:rPr>
                <w:spacing w:val="-2"/>
                <w:sz w:val="24"/>
              </w:rPr>
              <w:t>0.579</w:t>
            </w:r>
          </w:p>
        </w:tc>
      </w:tr>
      <w:tr>
        <w:trPr>
          <w:trHeight w:val="276" w:hRule="atLeast"/>
        </w:trPr>
        <w:tc>
          <w:tcPr>
            <w:tcW w:w="1498" w:type="dxa"/>
          </w:tcPr>
          <w:p>
            <w:pPr>
              <w:pStyle w:val="TableParagraph"/>
              <w:spacing w:before="15"/>
              <w:ind w:left="50"/>
              <w:rPr>
                <w:sz w:val="24"/>
              </w:rPr>
            </w:pPr>
            <w:r>
              <w:rPr>
                <w:spacing w:val="-2"/>
                <w:sz w:val="24"/>
              </w:rPr>
              <w:t>RMLDQ</w:t>
            </w:r>
          </w:p>
        </w:tc>
        <w:tc>
          <w:tcPr>
            <w:tcW w:w="1544" w:type="dxa"/>
          </w:tcPr>
          <w:p>
            <w:pPr>
              <w:pStyle w:val="TableParagraph"/>
              <w:spacing w:before="15"/>
              <w:ind w:left="195"/>
              <w:rPr>
                <w:sz w:val="24"/>
              </w:rPr>
            </w:pPr>
            <w:r>
              <w:rPr>
                <w:sz w:val="24"/>
              </w:rPr>
              <w:t>3.36 ± </w:t>
            </w:r>
            <w:r>
              <w:rPr>
                <w:spacing w:val="-2"/>
                <w:sz w:val="24"/>
              </w:rPr>
              <w:t>0.76</w:t>
            </w:r>
            <w:r>
              <w:rPr>
                <w:spacing w:val="-2"/>
                <w:sz w:val="24"/>
                <w:vertAlign w:val="superscript"/>
              </w:rPr>
              <w:t>a</w:t>
            </w:r>
          </w:p>
        </w:tc>
        <w:tc>
          <w:tcPr>
            <w:tcW w:w="1641" w:type="dxa"/>
          </w:tcPr>
          <w:p>
            <w:pPr>
              <w:pStyle w:val="TableParagraph"/>
              <w:spacing w:before="15"/>
              <w:ind w:left="238"/>
              <w:rPr>
                <w:sz w:val="24"/>
              </w:rPr>
            </w:pPr>
            <w:r>
              <w:rPr>
                <w:sz w:val="24"/>
              </w:rPr>
              <w:t>3.72 ± </w:t>
            </w:r>
            <w:r>
              <w:rPr>
                <w:spacing w:val="-4"/>
                <w:sz w:val="24"/>
              </w:rPr>
              <w:t>0.70</w:t>
            </w:r>
          </w:p>
        </w:tc>
        <w:tc>
          <w:tcPr>
            <w:tcW w:w="1681" w:type="dxa"/>
          </w:tcPr>
          <w:p>
            <w:pPr>
              <w:pStyle w:val="TableParagraph"/>
              <w:spacing w:before="15"/>
              <w:ind w:right="156"/>
              <w:jc w:val="right"/>
              <w:rPr>
                <w:sz w:val="24"/>
              </w:rPr>
            </w:pPr>
            <w:r>
              <w:rPr>
                <w:sz w:val="24"/>
              </w:rPr>
              <w:t>4.20 ± </w:t>
            </w:r>
            <w:r>
              <w:rPr>
                <w:spacing w:val="-2"/>
                <w:sz w:val="24"/>
              </w:rPr>
              <w:t>0.52</w:t>
            </w:r>
            <w:r>
              <w:rPr>
                <w:spacing w:val="-2"/>
                <w:sz w:val="24"/>
                <w:vertAlign w:val="superscript"/>
              </w:rPr>
              <w:t>b</w:t>
            </w:r>
          </w:p>
        </w:tc>
        <w:tc>
          <w:tcPr>
            <w:tcW w:w="1039" w:type="dxa"/>
          </w:tcPr>
          <w:p>
            <w:pPr>
              <w:pStyle w:val="TableParagraph"/>
              <w:spacing w:before="15"/>
              <w:ind w:left="262"/>
              <w:rPr>
                <w:sz w:val="24"/>
              </w:rPr>
            </w:pPr>
            <w:r>
              <w:rPr>
                <w:spacing w:val="-2"/>
                <w:sz w:val="24"/>
              </w:rPr>
              <w:t>8.556</w:t>
            </w:r>
          </w:p>
        </w:tc>
        <w:tc>
          <w:tcPr>
            <w:tcW w:w="1104" w:type="dxa"/>
            <w:gridSpan w:val="2"/>
          </w:tcPr>
          <w:p>
            <w:pPr>
              <w:pStyle w:val="TableParagraph"/>
              <w:spacing w:before="15"/>
              <w:ind w:left="182"/>
              <w:rPr>
                <w:sz w:val="24"/>
              </w:rPr>
            </w:pPr>
            <w:r>
              <w:rPr>
                <w:spacing w:val="-2"/>
                <w:sz w:val="24"/>
              </w:rPr>
              <w:t>0.001</w:t>
            </w:r>
          </w:p>
        </w:tc>
      </w:tr>
      <w:tr>
        <w:trPr>
          <w:trHeight w:val="276" w:hRule="atLeast"/>
        </w:trPr>
        <w:tc>
          <w:tcPr>
            <w:tcW w:w="1498" w:type="dxa"/>
          </w:tcPr>
          <w:p>
            <w:pPr>
              <w:pStyle w:val="TableParagraph"/>
              <w:spacing w:before="15"/>
              <w:ind w:left="50"/>
              <w:rPr>
                <w:sz w:val="24"/>
              </w:rPr>
            </w:pPr>
            <w:r>
              <w:rPr>
                <w:spacing w:val="-5"/>
                <w:sz w:val="24"/>
              </w:rPr>
              <w:t>SE</w:t>
            </w:r>
          </w:p>
        </w:tc>
        <w:tc>
          <w:tcPr>
            <w:tcW w:w="1544" w:type="dxa"/>
          </w:tcPr>
          <w:p>
            <w:pPr>
              <w:pStyle w:val="TableParagraph"/>
              <w:spacing w:before="15"/>
              <w:ind w:left="212"/>
              <w:rPr>
                <w:sz w:val="24"/>
              </w:rPr>
            </w:pPr>
            <w:r>
              <w:rPr>
                <w:sz w:val="24"/>
              </w:rPr>
              <w:t>14.6 ± </w:t>
            </w:r>
            <w:r>
              <w:rPr>
                <w:spacing w:val="-2"/>
                <w:sz w:val="24"/>
              </w:rPr>
              <w:t>8.44</w:t>
            </w:r>
            <w:r>
              <w:rPr>
                <w:spacing w:val="-2"/>
                <w:sz w:val="24"/>
                <w:vertAlign w:val="superscript"/>
              </w:rPr>
              <w:t>a</w:t>
            </w:r>
          </w:p>
        </w:tc>
        <w:tc>
          <w:tcPr>
            <w:tcW w:w="1641" w:type="dxa"/>
          </w:tcPr>
          <w:p>
            <w:pPr>
              <w:pStyle w:val="TableParagraph"/>
              <w:spacing w:before="15"/>
              <w:ind w:right="213"/>
              <w:jc w:val="right"/>
              <w:rPr>
                <w:sz w:val="24"/>
              </w:rPr>
            </w:pPr>
            <w:r>
              <w:rPr>
                <w:sz w:val="24"/>
              </w:rPr>
              <w:t>45.7 ± </w:t>
            </w:r>
            <w:r>
              <w:rPr>
                <w:spacing w:val="-2"/>
                <w:sz w:val="24"/>
              </w:rPr>
              <w:t>17.0</w:t>
            </w:r>
            <w:r>
              <w:rPr>
                <w:spacing w:val="-2"/>
                <w:sz w:val="24"/>
                <w:vertAlign w:val="superscript"/>
              </w:rPr>
              <w:t>b</w:t>
            </w:r>
          </w:p>
        </w:tc>
        <w:tc>
          <w:tcPr>
            <w:tcW w:w="1681" w:type="dxa"/>
          </w:tcPr>
          <w:p>
            <w:pPr>
              <w:pStyle w:val="TableParagraph"/>
              <w:spacing w:before="15"/>
              <w:ind w:right="191"/>
              <w:jc w:val="right"/>
              <w:rPr>
                <w:sz w:val="24"/>
              </w:rPr>
            </w:pPr>
            <w:r>
              <w:rPr>
                <w:sz w:val="24"/>
              </w:rPr>
              <w:t>17.1 ± </w:t>
            </w:r>
            <w:r>
              <w:rPr>
                <w:spacing w:val="-2"/>
                <w:sz w:val="24"/>
              </w:rPr>
              <w:t>10.2</w:t>
            </w:r>
            <w:r>
              <w:rPr>
                <w:spacing w:val="-2"/>
                <w:sz w:val="24"/>
                <w:vertAlign w:val="superscript"/>
              </w:rPr>
              <w:t>a</w:t>
            </w:r>
          </w:p>
        </w:tc>
        <w:tc>
          <w:tcPr>
            <w:tcW w:w="1039" w:type="dxa"/>
          </w:tcPr>
          <w:p>
            <w:pPr>
              <w:pStyle w:val="TableParagraph"/>
              <w:spacing w:before="15"/>
              <w:ind w:right="150"/>
              <w:jc w:val="right"/>
              <w:rPr>
                <w:sz w:val="24"/>
              </w:rPr>
            </w:pPr>
            <w:r>
              <w:rPr>
                <w:spacing w:val="-2"/>
                <w:sz w:val="24"/>
              </w:rPr>
              <w:t>43.703</w:t>
            </w:r>
          </w:p>
        </w:tc>
        <w:tc>
          <w:tcPr>
            <w:tcW w:w="1104" w:type="dxa"/>
            <w:gridSpan w:val="2"/>
          </w:tcPr>
          <w:p>
            <w:pPr>
              <w:pStyle w:val="TableParagraph"/>
              <w:spacing w:before="15"/>
              <w:ind w:left="208"/>
              <w:rPr>
                <w:sz w:val="24"/>
              </w:rPr>
            </w:pPr>
            <w:r>
              <w:rPr>
                <w:spacing w:val="-2"/>
                <w:sz w:val="24"/>
              </w:rPr>
              <w:t>0.001</w:t>
            </w:r>
          </w:p>
        </w:tc>
      </w:tr>
      <w:tr>
        <w:trPr>
          <w:trHeight w:val="275" w:hRule="atLeast"/>
        </w:trPr>
        <w:tc>
          <w:tcPr>
            <w:tcW w:w="1498" w:type="dxa"/>
          </w:tcPr>
          <w:p>
            <w:pPr>
              <w:pStyle w:val="TableParagraph"/>
              <w:spacing w:before="15"/>
              <w:ind w:left="50"/>
              <w:rPr>
                <w:sz w:val="24"/>
              </w:rPr>
            </w:pPr>
            <w:r>
              <w:rPr>
                <w:spacing w:val="-5"/>
                <w:sz w:val="24"/>
              </w:rPr>
              <w:t>DE</w:t>
            </w:r>
          </w:p>
        </w:tc>
        <w:tc>
          <w:tcPr>
            <w:tcW w:w="1544" w:type="dxa"/>
          </w:tcPr>
          <w:p>
            <w:pPr>
              <w:pStyle w:val="TableParagraph"/>
              <w:spacing w:before="15"/>
              <w:ind w:left="191"/>
              <w:rPr>
                <w:sz w:val="24"/>
              </w:rPr>
            </w:pPr>
            <w:r>
              <w:rPr>
                <w:sz w:val="24"/>
              </w:rPr>
              <w:t>2.88 ± </w:t>
            </w:r>
            <w:r>
              <w:rPr>
                <w:spacing w:val="-2"/>
                <w:sz w:val="24"/>
              </w:rPr>
              <w:t>1.88</w:t>
            </w:r>
            <w:r>
              <w:rPr>
                <w:spacing w:val="-2"/>
                <w:sz w:val="24"/>
                <w:vertAlign w:val="superscript"/>
              </w:rPr>
              <w:t>a</w:t>
            </w:r>
          </w:p>
        </w:tc>
        <w:tc>
          <w:tcPr>
            <w:tcW w:w="1641" w:type="dxa"/>
          </w:tcPr>
          <w:p>
            <w:pPr>
              <w:pStyle w:val="TableParagraph"/>
              <w:spacing w:before="15"/>
              <w:ind w:left="231"/>
              <w:rPr>
                <w:sz w:val="24"/>
              </w:rPr>
            </w:pPr>
            <w:r>
              <w:rPr>
                <w:sz w:val="24"/>
              </w:rPr>
              <w:t>12.9 ± </w:t>
            </w:r>
            <w:r>
              <w:rPr>
                <w:spacing w:val="-2"/>
                <w:sz w:val="24"/>
              </w:rPr>
              <w:t>11.1</w:t>
            </w:r>
            <w:r>
              <w:rPr>
                <w:spacing w:val="-2"/>
                <w:sz w:val="24"/>
                <w:vertAlign w:val="superscript"/>
              </w:rPr>
              <w:t>b</w:t>
            </w:r>
          </w:p>
        </w:tc>
        <w:tc>
          <w:tcPr>
            <w:tcW w:w="1681" w:type="dxa"/>
          </w:tcPr>
          <w:p>
            <w:pPr>
              <w:pStyle w:val="TableParagraph"/>
              <w:spacing w:before="15"/>
              <w:ind w:right="204"/>
              <w:jc w:val="right"/>
              <w:rPr>
                <w:sz w:val="24"/>
              </w:rPr>
            </w:pPr>
            <w:r>
              <w:rPr>
                <w:sz w:val="24"/>
              </w:rPr>
              <w:t>10.7 ± </w:t>
            </w:r>
            <w:r>
              <w:rPr>
                <w:spacing w:val="-2"/>
                <w:sz w:val="24"/>
              </w:rPr>
              <w:t>6.51</w:t>
            </w:r>
            <w:r>
              <w:rPr>
                <w:spacing w:val="-2"/>
                <w:sz w:val="24"/>
                <w:vertAlign w:val="superscript"/>
              </w:rPr>
              <w:t>b</w:t>
            </w:r>
          </w:p>
        </w:tc>
        <w:tc>
          <w:tcPr>
            <w:tcW w:w="1039" w:type="dxa"/>
          </w:tcPr>
          <w:p>
            <w:pPr>
              <w:pStyle w:val="TableParagraph"/>
              <w:spacing w:before="15"/>
              <w:ind w:right="162"/>
              <w:jc w:val="right"/>
              <w:rPr>
                <w:sz w:val="24"/>
              </w:rPr>
            </w:pPr>
            <w:r>
              <w:rPr>
                <w:spacing w:val="-2"/>
                <w:sz w:val="24"/>
              </w:rPr>
              <w:t>12.088</w:t>
            </w:r>
          </w:p>
        </w:tc>
        <w:tc>
          <w:tcPr>
            <w:tcW w:w="1104" w:type="dxa"/>
            <w:gridSpan w:val="2"/>
          </w:tcPr>
          <w:p>
            <w:pPr>
              <w:pStyle w:val="TableParagraph"/>
              <w:spacing w:before="15"/>
              <w:ind w:left="194"/>
              <w:rPr>
                <w:sz w:val="24"/>
              </w:rPr>
            </w:pPr>
            <w:r>
              <w:rPr>
                <w:spacing w:val="-2"/>
                <w:sz w:val="24"/>
              </w:rPr>
              <w:t>0.001</w:t>
            </w:r>
          </w:p>
        </w:tc>
      </w:tr>
      <w:tr>
        <w:trPr>
          <w:trHeight w:val="275" w:hRule="atLeast"/>
        </w:trPr>
        <w:tc>
          <w:tcPr>
            <w:tcW w:w="1498" w:type="dxa"/>
          </w:tcPr>
          <w:p>
            <w:pPr>
              <w:pStyle w:val="TableParagraph"/>
              <w:spacing w:before="15"/>
              <w:ind w:left="50"/>
              <w:rPr>
                <w:sz w:val="24"/>
              </w:rPr>
            </w:pPr>
            <w:r>
              <w:rPr>
                <w:spacing w:val="-4"/>
                <w:sz w:val="24"/>
              </w:rPr>
              <w:t>SRPE</w:t>
            </w:r>
          </w:p>
        </w:tc>
        <w:tc>
          <w:tcPr>
            <w:tcW w:w="1544" w:type="dxa"/>
          </w:tcPr>
          <w:p>
            <w:pPr>
              <w:pStyle w:val="TableParagraph"/>
              <w:spacing w:before="15"/>
              <w:ind w:left="207"/>
              <w:rPr>
                <w:sz w:val="24"/>
              </w:rPr>
            </w:pPr>
            <w:r>
              <w:rPr>
                <w:sz w:val="24"/>
              </w:rPr>
              <w:t>12.6 ± </w:t>
            </w:r>
            <w:r>
              <w:rPr>
                <w:spacing w:val="-2"/>
                <w:sz w:val="24"/>
              </w:rPr>
              <w:t>2.16</w:t>
            </w:r>
            <w:r>
              <w:rPr>
                <w:spacing w:val="-2"/>
                <w:sz w:val="24"/>
                <w:vertAlign w:val="superscript"/>
              </w:rPr>
              <w:t>a</w:t>
            </w:r>
          </w:p>
        </w:tc>
        <w:tc>
          <w:tcPr>
            <w:tcW w:w="1641" w:type="dxa"/>
          </w:tcPr>
          <w:p>
            <w:pPr>
              <w:pStyle w:val="TableParagraph"/>
              <w:spacing w:before="15"/>
              <w:ind w:right="220"/>
              <w:jc w:val="right"/>
              <w:rPr>
                <w:sz w:val="24"/>
              </w:rPr>
            </w:pPr>
            <w:r>
              <w:rPr>
                <w:sz w:val="24"/>
              </w:rPr>
              <w:t>10.1 ± </w:t>
            </w:r>
            <w:r>
              <w:rPr>
                <w:spacing w:val="-2"/>
                <w:sz w:val="24"/>
              </w:rPr>
              <w:t>2.08</w:t>
            </w:r>
            <w:r>
              <w:rPr>
                <w:spacing w:val="-2"/>
                <w:sz w:val="24"/>
                <w:vertAlign w:val="superscript"/>
              </w:rPr>
              <w:t>b</w:t>
            </w:r>
          </w:p>
        </w:tc>
        <w:tc>
          <w:tcPr>
            <w:tcW w:w="1681" w:type="dxa"/>
          </w:tcPr>
          <w:p>
            <w:pPr>
              <w:pStyle w:val="TableParagraph"/>
              <w:spacing w:before="15"/>
              <w:ind w:right="189"/>
              <w:jc w:val="right"/>
              <w:rPr>
                <w:sz w:val="24"/>
              </w:rPr>
            </w:pPr>
            <w:r>
              <w:rPr>
                <w:sz w:val="24"/>
              </w:rPr>
              <w:t>10.8 ± </w:t>
            </w:r>
            <w:r>
              <w:rPr>
                <w:spacing w:val="-2"/>
                <w:sz w:val="24"/>
              </w:rPr>
              <w:t>2.19</w:t>
            </w:r>
            <w:r>
              <w:rPr>
                <w:spacing w:val="-2"/>
                <w:sz w:val="24"/>
                <w:vertAlign w:val="superscript"/>
              </w:rPr>
              <w:t>b</w:t>
            </w:r>
          </w:p>
        </w:tc>
        <w:tc>
          <w:tcPr>
            <w:tcW w:w="1039" w:type="dxa"/>
          </w:tcPr>
          <w:p>
            <w:pPr>
              <w:pStyle w:val="TableParagraph"/>
              <w:spacing w:before="15"/>
              <w:ind w:left="229"/>
              <w:rPr>
                <w:sz w:val="24"/>
              </w:rPr>
            </w:pPr>
            <w:r>
              <w:rPr>
                <w:spacing w:val="-2"/>
                <w:sz w:val="24"/>
              </w:rPr>
              <w:t>3.916</w:t>
            </w:r>
          </w:p>
        </w:tc>
        <w:tc>
          <w:tcPr>
            <w:tcW w:w="1104" w:type="dxa"/>
            <w:gridSpan w:val="2"/>
          </w:tcPr>
          <w:p>
            <w:pPr>
              <w:pStyle w:val="TableParagraph"/>
              <w:spacing w:before="15"/>
              <w:ind w:left="208"/>
              <w:rPr>
                <w:sz w:val="24"/>
              </w:rPr>
            </w:pPr>
            <w:r>
              <w:rPr>
                <w:spacing w:val="-2"/>
                <w:sz w:val="24"/>
              </w:rPr>
              <w:t>0.025</w:t>
            </w:r>
          </w:p>
        </w:tc>
      </w:tr>
      <w:tr>
        <w:trPr>
          <w:trHeight w:val="290" w:hRule="atLeast"/>
        </w:trPr>
        <w:tc>
          <w:tcPr>
            <w:tcW w:w="1498" w:type="dxa"/>
          </w:tcPr>
          <w:p>
            <w:pPr>
              <w:pStyle w:val="TableParagraph"/>
              <w:spacing w:line="256" w:lineRule="exact" w:before="15"/>
              <w:ind w:left="50"/>
              <w:rPr>
                <w:sz w:val="24"/>
              </w:rPr>
            </w:pPr>
            <w:r>
              <w:rPr>
                <w:spacing w:val="-4"/>
                <w:sz w:val="24"/>
              </w:rPr>
              <w:t>DRPE</w:t>
            </w:r>
          </w:p>
        </w:tc>
        <w:tc>
          <w:tcPr>
            <w:tcW w:w="1544" w:type="dxa"/>
          </w:tcPr>
          <w:p>
            <w:pPr>
              <w:pStyle w:val="TableParagraph"/>
              <w:spacing w:line="256" w:lineRule="exact" w:before="15"/>
              <w:ind w:left="186"/>
              <w:rPr>
                <w:sz w:val="24"/>
              </w:rPr>
            </w:pPr>
            <w:r>
              <w:rPr>
                <w:sz w:val="24"/>
              </w:rPr>
              <w:t>13.7 ± </w:t>
            </w:r>
            <w:r>
              <w:rPr>
                <w:spacing w:val="-2"/>
                <w:sz w:val="24"/>
              </w:rPr>
              <w:t>2.11</w:t>
            </w:r>
            <w:r>
              <w:rPr>
                <w:spacing w:val="-2"/>
                <w:sz w:val="24"/>
                <w:vertAlign w:val="superscript"/>
              </w:rPr>
              <w:t>a</w:t>
            </w:r>
          </w:p>
        </w:tc>
        <w:tc>
          <w:tcPr>
            <w:tcW w:w="1641" w:type="dxa"/>
          </w:tcPr>
          <w:p>
            <w:pPr>
              <w:pStyle w:val="TableParagraph"/>
              <w:spacing w:line="256" w:lineRule="exact" w:before="15"/>
              <w:ind w:left="226"/>
              <w:rPr>
                <w:sz w:val="24"/>
              </w:rPr>
            </w:pPr>
            <w:r>
              <w:rPr>
                <w:sz w:val="24"/>
              </w:rPr>
              <w:t>12.7 ± </w:t>
            </w:r>
            <w:r>
              <w:rPr>
                <w:spacing w:val="-2"/>
                <w:sz w:val="24"/>
              </w:rPr>
              <w:t>1.91</w:t>
            </w:r>
            <w:r>
              <w:rPr>
                <w:spacing w:val="-2"/>
                <w:sz w:val="24"/>
                <w:vertAlign w:val="superscript"/>
              </w:rPr>
              <w:t>a</w:t>
            </w:r>
          </w:p>
        </w:tc>
        <w:tc>
          <w:tcPr>
            <w:tcW w:w="1681" w:type="dxa"/>
          </w:tcPr>
          <w:p>
            <w:pPr>
              <w:pStyle w:val="TableParagraph"/>
              <w:spacing w:line="256" w:lineRule="exact" w:before="15"/>
              <w:ind w:right="158"/>
              <w:jc w:val="right"/>
              <w:rPr>
                <w:sz w:val="24"/>
              </w:rPr>
            </w:pPr>
            <w:r>
              <w:rPr>
                <w:sz w:val="24"/>
              </w:rPr>
              <w:t>9.35 ± </w:t>
            </w:r>
            <w:r>
              <w:rPr>
                <w:spacing w:val="-2"/>
                <w:sz w:val="24"/>
              </w:rPr>
              <w:t>1.35</w:t>
            </w:r>
            <w:r>
              <w:rPr>
                <w:spacing w:val="-2"/>
                <w:sz w:val="24"/>
                <w:vertAlign w:val="superscript"/>
              </w:rPr>
              <w:t>b</w:t>
            </w:r>
          </w:p>
        </w:tc>
        <w:tc>
          <w:tcPr>
            <w:tcW w:w="1039" w:type="dxa"/>
          </w:tcPr>
          <w:p>
            <w:pPr>
              <w:pStyle w:val="TableParagraph"/>
              <w:spacing w:line="256" w:lineRule="exact" w:before="15"/>
              <w:ind w:left="162"/>
              <w:rPr>
                <w:sz w:val="24"/>
              </w:rPr>
            </w:pPr>
            <w:r>
              <w:rPr>
                <w:spacing w:val="-2"/>
                <w:sz w:val="24"/>
              </w:rPr>
              <w:t>60.250</w:t>
            </w:r>
          </w:p>
        </w:tc>
        <w:tc>
          <w:tcPr>
            <w:tcW w:w="1104" w:type="dxa"/>
            <w:gridSpan w:val="2"/>
          </w:tcPr>
          <w:p>
            <w:pPr>
              <w:pStyle w:val="TableParagraph"/>
              <w:spacing w:line="256" w:lineRule="exact" w:before="15"/>
              <w:ind w:left="141"/>
              <w:rPr>
                <w:sz w:val="24"/>
              </w:rPr>
            </w:pPr>
            <w:r>
              <w:rPr>
                <w:spacing w:val="-2"/>
                <w:sz w:val="24"/>
              </w:rPr>
              <w:t>0.001</w:t>
            </w:r>
          </w:p>
        </w:tc>
      </w:tr>
    </w:tbl>
    <w:p>
      <w:pPr>
        <w:pStyle w:val="BodyText"/>
        <w:spacing w:before="3"/>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spacing w:line="274" w:lineRule="exact" w:before="6"/>
        <w:ind w:left="460"/>
      </w:pPr>
      <w:r>
        <w:rPr>
          <w:spacing w:val="-2"/>
        </w:rPr>
        <w:t>x̄</w:t>
      </w:r>
      <w:r>
        <w:rPr>
          <w:spacing w:val="13"/>
        </w:rPr>
        <w:t> </w:t>
      </w:r>
      <w:r>
        <w:rPr>
          <w:spacing w:val="-2"/>
        </w:rPr>
        <w:t>=</w:t>
      </w:r>
      <w:r>
        <w:rPr>
          <w:spacing w:val="-13"/>
        </w:rPr>
        <w:t> </w:t>
      </w:r>
      <w:r>
        <w:rPr>
          <w:spacing w:val="-4"/>
        </w:rPr>
        <w:t>Mean</w:t>
      </w:r>
    </w:p>
    <w:p>
      <w:pPr>
        <w:pStyle w:val="BodyText"/>
        <w:ind w:left="340" w:right="5971" w:firstLine="60"/>
      </w:pPr>
      <w:r>
        <w:rPr/>
        <w:t>SD = Standard deviation</w:t>
      </w:r>
      <w:r>
        <w:rPr>
          <w:spacing w:val="40"/>
        </w:rPr>
        <w:t> </w:t>
      </w:r>
      <w:r>
        <w:rPr/>
        <w:t>VAS</w:t>
      </w:r>
      <w:r>
        <w:rPr>
          <w:spacing w:val="-10"/>
        </w:rPr>
        <w:t> </w:t>
      </w:r>
      <w:r>
        <w:rPr/>
        <w:t>=</w:t>
      </w:r>
      <w:r>
        <w:rPr>
          <w:spacing w:val="-11"/>
        </w:rPr>
        <w:t> </w:t>
      </w:r>
      <w:r>
        <w:rPr/>
        <w:t>Visual</w:t>
      </w:r>
      <w:r>
        <w:rPr>
          <w:spacing w:val="-10"/>
        </w:rPr>
        <w:t> </w:t>
      </w:r>
      <w:r>
        <w:rPr/>
        <w:t>Analogue</w:t>
      </w:r>
      <w:r>
        <w:rPr>
          <w:spacing w:val="-11"/>
        </w:rPr>
        <w:t> </w:t>
      </w:r>
      <w:r>
        <w:rPr/>
        <w:t>Scale</w:t>
      </w:r>
    </w:p>
    <w:p>
      <w:pPr>
        <w:pStyle w:val="BodyText"/>
        <w:ind w:left="340" w:right="2704"/>
      </w:pPr>
      <w:r>
        <w:rPr/>
        <w:t>QVAS</w:t>
      </w:r>
      <w:r>
        <w:rPr>
          <w:spacing w:val="-5"/>
        </w:rPr>
        <w:t> </w:t>
      </w:r>
      <w:r>
        <w:rPr/>
        <w:t>=</w:t>
      </w:r>
      <w:r>
        <w:rPr>
          <w:spacing w:val="-4"/>
        </w:rPr>
        <w:t> </w:t>
      </w:r>
      <w:r>
        <w:rPr/>
        <w:t>Quadruple</w:t>
      </w:r>
      <w:r>
        <w:rPr>
          <w:spacing w:val="-5"/>
        </w:rPr>
        <w:t> </w:t>
      </w:r>
      <w:r>
        <w:rPr/>
        <w:t>Visual</w:t>
      </w:r>
      <w:r>
        <w:rPr>
          <w:spacing w:val="-5"/>
        </w:rPr>
        <w:t> </w:t>
      </w:r>
      <w:r>
        <w:rPr/>
        <w:t>Analogue</w:t>
      </w:r>
      <w:r>
        <w:rPr>
          <w:spacing w:val="-6"/>
        </w:rPr>
        <w:t> </w:t>
      </w:r>
      <w:r>
        <w:rPr/>
        <w:t>Scale</w:t>
      </w:r>
      <w:r>
        <w:rPr>
          <w:spacing w:val="-5"/>
        </w:rPr>
        <w:t> </w:t>
      </w:r>
      <w:r>
        <w:rPr/>
        <w:t>(Total</w:t>
      </w:r>
      <w:r>
        <w:rPr>
          <w:spacing w:val="-5"/>
        </w:rPr>
        <w:t> </w:t>
      </w:r>
      <w:r>
        <w:rPr/>
        <w:t>score</w:t>
      </w:r>
      <w:r>
        <w:rPr>
          <w:spacing w:val="-4"/>
        </w:rPr>
        <w:t> </w:t>
      </w:r>
      <w:r>
        <w:rPr/>
        <w:t>–</w:t>
      </w:r>
      <w:r>
        <w:rPr>
          <w:spacing w:val="-3"/>
        </w:rPr>
        <w:t> </w:t>
      </w:r>
      <w:r>
        <w:rPr/>
        <w:t>100) RMLDQ = Roland Morris Disability Questionnaire</w:t>
      </w:r>
    </w:p>
    <w:p>
      <w:pPr>
        <w:pStyle w:val="BodyText"/>
        <w:ind w:left="340" w:right="6357"/>
      </w:pPr>
      <w:r>
        <w:rPr/>
        <w:t>SE = Static Endurance</w:t>
      </w:r>
      <w:r>
        <w:rPr>
          <w:spacing w:val="40"/>
        </w:rPr>
        <w:t> </w:t>
      </w:r>
      <w:r>
        <w:rPr/>
        <w:t>DE</w:t>
      </w:r>
      <w:r>
        <w:rPr>
          <w:spacing w:val="-12"/>
        </w:rPr>
        <w:t> </w:t>
      </w:r>
      <w:r>
        <w:rPr/>
        <w:t>=</w:t>
      </w:r>
      <w:r>
        <w:rPr>
          <w:spacing w:val="-14"/>
        </w:rPr>
        <w:t> </w:t>
      </w:r>
      <w:r>
        <w:rPr/>
        <w:t>Dynamic</w:t>
      </w:r>
      <w:r>
        <w:rPr>
          <w:spacing w:val="-13"/>
        </w:rPr>
        <w:t> </w:t>
      </w:r>
      <w:r>
        <w:rPr/>
        <w:t>Endurance</w:t>
      </w:r>
    </w:p>
    <w:p>
      <w:pPr>
        <w:pStyle w:val="BodyText"/>
        <w:ind w:left="340" w:right="4412"/>
      </w:pPr>
      <w:r>
        <w:rPr/>
        <w:t>SRPE = Static rate of perceived exertion DRPE</w:t>
      </w:r>
      <w:r>
        <w:rPr>
          <w:spacing w:val="-6"/>
        </w:rPr>
        <w:t> </w:t>
      </w:r>
      <w:r>
        <w:rPr/>
        <w:t>=</w:t>
      </w:r>
      <w:r>
        <w:rPr>
          <w:spacing w:val="-8"/>
        </w:rPr>
        <w:t> </w:t>
      </w:r>
      <w:r>
        <w:rPr/>
        <w:t>Dynamic</w:t>
      </w:r>
      <w:r>
        <w:rPr>
          <w:spacing w:val="-7"/>
        </w:rPr>
        <w:t> </w:t>
      </w:r>
      <w:r>
        <w:rPr/>
        <w:t>rate</w:t>
      </w:r>
      <w:r>
        <w:rPr>
          <w:spacing w:val="-6"/>
        </w:rPr>
        <w:t> </w:t>
      </w:r>
      <w:r>
        <w:rPr/>
        <w:t>of</w:t>
      </w:r>
      <w:r>
        <w:rPr>
          <w:spacing w:val="-6"/>
        </w:rPr>
        <w:t> </w:t>
      </w:r>
      <w:r>
        <w:rPr/>
        <w:t>perceived</w:t>
      </w:r>
      <w:r>
        <w:rPr>
          <w:spacing w:val="-6"/>
        </w:rPr>
        <w:t> </w:t>
      </w:r>
      <w:r>
        <w:rPr/>
        <w:t>exertion</w:t>
      </w:r>
    </w:p>
    <w:p>
      <w:pPr>
        <w:spacing w:after="0"/>
        <w:sectPr>
          <w:pgSz w:w="12240" w:h="15840"/>
          <w:pgMar w:header="722" w:footer="0" w:top="980" w:bottom="280" w:left="1340" w:right="1660"/>
        </w:sectPr>
      </w:pPr>
    </w:p>
    <w:p>
      <w:pPr>
        <w:pStyle w:val="BodyText"/>
        <w:spacing w:before="168"/>
      </w:pPr>
    </w:p>
    <w:p>
      <w:pPr>
        <w:pStyle w:val="BodyText"/>
        <w:ind w:left="460"/>
      </w:pPr>
      <w:r>
        <w:rPr/>
        <mc:AlternateContent>
          <mc:Choice Requires="wps">
            <w:drawing>
              <wp:anchor distT="0" distB="0" distL="0" distR="0" allowOverlap="1" layoutInCell="1" locked="0" behindDoc="1" simplePos="0" relativeHeight="482984448">
                <wp:simplePos x="0" y="0"/>
                <wp:positionH relativeFrom="page">
                  <wp:posOffset>1143304</wp:posOffset>
                </wp:positionH>
                <wp:positionV relativeFrom="paragraph">
                  <wp:posOffset>1605349</wp:posOffset>
                </wp:positionV>
                <wp:extent cx="5334000" cy="502729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5334000" cy="5027295"/>
                          <a:chExt cx="5334000" cy="5027295"/>
                        </a:xfrm>
                      </wpg:grpSpPr>
                      <pic:pic>
                        <pic:nvPicPr>
                          <pic:cNvPr id="274" name="Image 274"/>
                          <pic:cNvPicPr/>
                        </pic:nvPicPr>
                        <pic:blipFill>
                          <a:blip r:embed="rId5" cstate="print"/>
                          <a:stretch>
                            <a:fillRect/>
                          </a:stretch>
                        </pic:blipFill>
                        <pic:spPr>
                          <a:xfrm>
                            <a:off x="131140" y="0"/>
                            <a:ext cx="5084699" cy="5027104"/>
                          </a:xfrm>
                          <a:prstGeom prst="rect">
                            <a:avLst/>
                          </a:prstGeom>
                        </pic:spPr>
                      </pic:pic>
                      <wps:wsp>
                        <wps:cNvPr id="275" name="Graphic 275"/>
                        <wps:cNvSpPr/>
                        <wps:spPr>
                          <a:xfrm>
                            <a:off x="0" y="224788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20pt;height:395.85pt;mso-position-horizontal-relative:page;mso-position-vertical-relative:paragraph;z-index:-20332032" id="docshapegroup133" coordorigin="1800,2528" coordsize="8400,7917">
                <v:shape style="position:absolute;left:2007;top:2528;width:8008;height:7917" type="#_x0000_t75" id="docshape134" stroked="false">
                  <v:imagedata r:id="rId5" o:title=""/>
                </v:shape>
                <v:line style="position:absolute" from="1800,6068" to="10200,6068"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84960">
                <wp:simplePos x="0" y="0"/>
                <wp:positionH relativeFrom="page">
                  <wp:posOffset>1143304</wp:posOffset>
                </wp:positionH>
                <wp:positionV relativeFrom="paragraph">
                  <wp:posOffset>522908</wp:posOffset>
                </wp:positionV>
                <wp:extent cx="5334000" cy="127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31520" from="90.024002pt,41.173889pt" to="510.024042pt,41.173889pt" stroked="true" strokeweight=".487125pt" strokecolor="#000000">
                <v:stroke dashstyle="solid"/>
                <w10:wrap type="none"/>
              </v:line>
            </w:pict>
          </mc:Fallback>
        </mc:AlternateContent>
      </w:r>
      <w:r>
        <w:rPr/>
        <w:t>Table 16: Kruskal Wallis test comparison of the participants‘ treatment outcomes (mean change) for categorical variables at week four of the study</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6"/>
        <w:gridCol w:w="1567"/>
        <w:gridCol w:w="1484"/>
        <w:gridCol w:w="1558"/>
        <w:gridCol w:w="1156"/>
        <w:gridCol w:w="1302"/>
        <w:gridCol w:w="181"/>
      </w:tblGrid>
      <w:tr>
        <w:trPr>
          <w:trHeight w:val="281" w:hRule="atLeast"/>
        </w:trPr>
        <w:tc>
          <w:tcPr>
            <w:tcW w:w="1386" w:type="dxa"/>
            <w:tcBorders>
              <w:top w:val="single" w:sz="4" w:space="0" w:color="000000"/>
            </w:tcBorders>
          </w:tcPr>
          <w:p>
            <w:pPr>
              <w:pStyle w:val="TableParagraph"/>
              <w:spacing w:line="240" w:lineRule="auto"/>
              <w:rPr>
                <w:sz w:val="20"/>
              </w:rPr>
            </w:pPr>
          </w:p>
        </w:tc>
        <w:tc>
          <w:tcPr>
            <w:tcW w:w="1567" w:type="dxa"/>
            <w:tcBorders>
              <w:top w:val="single" w:sz="4" w:space="0" w:color="000000"/>
            </w:tcBorders>
          </w:tcPr>
          <w:p>
            <w:pPr>
              <w:pStyle w:val="TableParagraph"/>
              <w:spacing w:line="261" w:lineRule="exact"/>
              <w:ind w:left="523"/>
              <w:rPr>
                <w:sz w:val="24"/>
              </w:rPr>
            </w:pPr>
            <w:r>
              <w:rPr>
                <w:spacing w:val="-5"/>
                <w:sz w:val="24"/>
              </w:rPr>
              <w:t>MPG</w:t>
            </w:r>
          </w:p>
        </w:tc>
        <w:tc>
          <w:tcPr>
            <w:tcW w:w="1484" w:type="dxa"/>
            <w:tcBorders>
              <w:top w:val="single" w:sz="4" w:space="0" w:color="000000"/>
            </w:tcBorders>
          </w:tcPr>
          <w:p>
            <w:pPr>
              <w:pStyle w:val="TableParagraph"/>
              <w:spacing w:line="261" w:lineRule="exact"/>
              <w:ind w:left="258"/>
              <w:rPr>
                <w:sz w:val="24"/>
              </w:rPr>
            </w:pPr>
            <w:r>
              <w:rPr>
                <w:spacing w:val="-2"/>
                <w:sz w:val="24"/>
              </w:rPr>
              <w:t>MPSBEEG</w:t>
            </w:r>
          </w:p>
        </w:tc>
        <w:tc>
          <w:tcPr>
            <w:tcW w:w="1558" w:type="dxa"/>
            <w:tcBorders>
              <w:top w:val="single" w:sz="4" w:space="0" w:color="000000"/>
            </w:tcBorders>
          </w:tcPr>
          <w:p>
            <w:pPr>
              <w:pStyle w:val="TableParagraph"/>
              <w:spacing w:line="261" w:lineRule="exact"/>
              <w:ind w:left="180"/>
              <w:rPr>
                <w:sz w:val="24"/>
              </w:rPr>
            </w:pPr>
            <w:r>
              <w:rPr>
                <w:spacing w:val="-2"/>
                <w:sz w:val="24"/>
              </w:rPr>
              <w:t>MPDBEEG</w:t>
            </w:r>
          </w:p>
        </w:tc>
        <w:tc>
          <w:tcPr>
            <w:tcW w:w="1156" w:type="dxa"/>
            <w:tcBorders>
              <w:top w:val="single" w:sz="4" w:space="0" w:color="000000"/>
            </w:tcBorders>
          </w:tcPr>
          <w:p>
            <w:pPr>
              <w:pStyle w:val="TableParagraph"/>
              <w:spacing w:line="240" w:lineRule="auto"/>
              <w:rPr>
                <w:sz w:val="20"/>
              </w:rPr>
            </w:pPr>
          </w:p>
        </w:tc>
        <w:tc>
          <w:tcPr>
            <w:tcW w:w="1302" w:type="dxa"/>
            <w:tcBorders>
              <w:top w:val="single" w:sz="4" w:space="0" w:color="000000"/>
            </w:tcBorders>
          </w:tcPr>
          <w:p>
            <w:pPr>
              <w:pStyle w:val="TableParagraph"/>
              <w:spacing w:line="240" w:lineRule="auto"/>
              <w:rPr>
                <w:sz w:val="20"/>
              </w:rPr>
            </w:pPr>
          </w:p>
        </w:tc>
        <w:tc>
          <w:tcPr>
            <w:tcW w:w="181" w:type="dxa"/>
          </w:tcPr>
          <w:p>
            <w:pPr>
              <w:pStyle w:val="TableParagraph"/>
              <w:spacing w:line="240" w:lineRule="auto"/>
              <w:rPr>
                <w:sz w:val="20"/>
              </w:rPr>
            </w:pPr>
          </w:p>
        </w:tc>
      </w:tr>
      <w:tr>
        <w:trPr>
          <w:trHeight w:val="276" w:hRule="atLeast"/>
        </w:trPr>
        <w:tc>
          <w:tcPr>
            <w:tcW w:w="1386" w:type="dxa"/>
          </w:tcPr>
          <w:p>
            <w:pPr>
              <w:pStyle w:val="TableParagraph"/>
              <w:spacing w:line="240" w:lineRule="auto"/>
              <w:rPr>
                <w:sz w:val="20"/>
              </w:rPr>
            </w:pPr>
          </w:p>
        </w:tc>
        <w:tc>
          <w:tcPr>
            <w:tcW w:w="1567" w:type="dxa"/>
          </w:tcPr>
          <w:p>
            <w:pPr>
              <w:pStyle w:val="TableParagraph"/>
              <w:spacing w:line="256" w:lineRule="exact"/>
              <w:ind w:left="523"/>
              <w:rPr>
                <w:sz w:val="24"/>
              </w:rPr>
            </w:pPr>
            <w:r>
              <w:rPr>
                <w:spacing w:val="-2"/>
                <w:sz w:val="24"/>
              </w:rPr>
              <w:t>(n=25)</w:t>
            </w:r>
          </w:p>
        </w:tc>
        <w:tc>
          <w:tcPr>
            <w:tcW w:w="1484" w:type="dxa"/>
          </w:tcPr>
          <w:p>
            <w:pPr>
              <w:pStyle w:val="TableParagraph"/>
              <w:spacing w:line="256" w:lineRule="exact"/>
              <w:ind w:left="331"/>
              <w:rPr>
                <w:sz w:val="24"/>
              </w:rPr>
            </w:pPr>
            <w:r>
              <w:rPr>
                <w:spacing w:val="-2"/>
                <w:sz w:val="24"/>
              </w:rPr>
              <w:t>(n=22)</w:t>
            </w:r>
          </w:p>
        </w:tc>
        <w:tc>
          <w:tcPr>
            <w:tcW w:w="1558" w:type="dxa"/>
          </w:tcPr>
          <w:p>
            <w:pPr>
              <w:pStyle w:val="TableParagraph"/>
              <w:spacing w:line="256" w:lineRule="exact"/>
              <w:ind w:left="342"/>
              <w:rPr>
                <w:sz w:val="24"/>
              </w:rPr>
            </w:pPr>
            <w:r>
              <w:rPr>
                <w:spacing w:val="-2"/>
                <w:sz w:val="24"/>
              </w:rPr>
              <w:t>(n=20)</w:t>
            </w:r>
          </w:p>
        </w:tc>
        <w:tc>
          <w:tcPr>
            <w:tcW w:w="1156" w:type="dxa"/>
          </w:tcPr>
          <w:p>
            <w:pPr>
              <w:pStyle w:val="TableParagraph"/>
              <w:spacing w:line="240" w:lineRule="auto"/>
              <w:rPr>
                <w:sz w:val="20"/>
              </w:rPr>
            </w:pPr>
          </w:p>
        </w:tc>
        <w:tc>
          <w:tcPr>
            <w:tcW w:w="1302" w:type="dxa"/>
          </w:tcPr>
          <w:p>
            <w:pPr>
              <w:pStyle w:val="TableParagraph"/>
              <w:spacing w:line="240" w:lineRule="auto"/>
              <w:rPr>
                <w:sz w:val="20"/>
              </w:rPr>
            </w:pPr>
          </w:p>
        </w:tc>
        <w:tc>
          <w:tcPr>
            <w:tcW w:w="181" w:type="dxa"/>
          </w:tcPr>
          <w:p>
            <w:pPr>
              <w:pStyle w:val="TableParagraph"/>
              <w:spacing w:line="240" w:lineRule="auto"/>
              <w:rPr>
                <w:sz w:val="20"/>
              </w:rPr>
            </w:pPr>
          </w:p>
        </w:tc>
      </w:tr>
      <w:tr>
        <w:trPr>
          <w:trHeight w:val="536" w:hRule="atLeast"/>
        </w:trPr>
        <w:tc>
          <w:tcPr>
            <w:tcW w:w="1386" w:type="dxa"/>
          </w:tcPr>
          <w:p>
            <w:pPr>
              <w:pStyle w:val="TableParagraph"/>
              <w:spacing w:line="271" w:lineRule="exact"/>
              <w:ind w:left="110"/>
              <w:rPr>
                <w:sz w:val="24"/>
              </w:rPr>
            </w:pPr>
            <w:r>
              <w:rPr>
                <w:spacing w:val="-2"/>
                <w:sz w:val="24"/>
              </w:rPr>
              <w:t>Outcome</w:t>
            </w:r>
          </w:p>
        </w:tc>
        <w:tc>
          <w:tcPr>
            <w:tcW w:w="1567" w:type="dxa"/>
          </w:tcPr>
          <w:p>
            <w:pPr>
              <w:pStyle w:val="TableParagraph"/>
              <w:spacing w:line="271" w:lineRule="exact"/>
              <w:ind w:left="382"/>
              <w:rPr>
                <w:sz w:val="24"/>
              </w:rPr>
            </w:pPr>
            <w:r>
              <w:rPr>
                <w:sz w:val="24"/>
              </w:rPr>
              <w:t>Mean</w:t>
            </w:r>
            <w:r>
              <w:rPr>
                <w:spacing w:val="-2"/>
                <w:sz w:val="24"/>
              </w:rPr>
              <w:t> </w:t>
            </w:r>
            <w:r>
              <w:rPr>
                <w:spacing w:val="-4"/>
                <w:sz w:val="24"/>
              </w:rPr>
              <w:t>rank</w:t>
            </w:r>
          </w:p>
        </w:tc>
        <w:tc>
          <w:tcPr>
            <w:tcW w:w="1484" w:type="dxa"/>
          </w:tcPr>
          <w:p>
            <w:pPr>
              <w:pStyle w:val="TableParagraph"/>
              <w:spacing w:line="271" w:lineRule="exact"/>
              <w:ind w:left="149"/>
              <w:rPr>
                <w:sz w:val="24"/>
              </w:rPr>
            </w:pPr>
            <w:r>
              <w:rPr>
                <w:sz w:val="24"/>
              </w:rPr>
              <w:t>Mean</w:t>
            </w:r>
            <w:r>
              <w:rPr>
                <w:spacing w:val="-2"/>
                <w:sz w:val="24"/>
              </w:rPr>
              <w:t> </w:t>
            </w:r>
            <w:r>
              <w:rPr>
                <w:spacing w:val="-4"/>
                <w:sz w:val="24"/>
              </w:rPr>
              <w:t>rank</w:t>
            </w:r>
          </w:p>
        </w:tc>
        <w:tc>
          <w:tcPr>
            <w:tcW w:w="1558" w:type="dxa"/>
          </w:tcPr>
          <w:p>
            <w:pPr>
              <w:pStyle w:val="TableParagraph"/>
              <w:spacing w:line="271" w:lineRule="exact"/>
              <w:ind w:left="116"/>
              <w:rPr>
                <w:sz w:val="24"/>
              </w:rPr>
            </w:pPr>
            <w:r>
              <w:rPr>
                <w:sz w:val="24"/>
              </w:rPr>
              <w:t>Mean</w:t>
            </w:r>
            <w:r>
              <w:rPr>
                <w:spacing w:val="-2"/>
                <w:sz w:val="24"/>
              </w:rPr>
              <w:t> </w:t>
            </w:r>
            <w:r>
              <w:rPr>
                <w:spacing w:val="-4"/>
                <w:sz w:val="24"/>
              </w:rPr>
              <w:t>rank</w:t>
            </w:r>
          </w:p>
        </w:tc>
        <w:tc>
          <w:tcPr>
            <w:tcW w:w="1156" w:type="dxa"/>
          </w:tcPr>
          <w:p>
            <w:pPr>
              <w:pStyle w:val="TableParagraph"/>
              <w:spacing w:line="271" w:lineRule="exact"/>
              <w:ind w:left="372"/>
              <w:rPr>
                <w:sz w:val="24"/>
              </w:rPr>
            </w:pPr>
            <w:r>
              <w:rPr>
                <w:spacing w:val="-10"/>
                <w:sz w:val="24"/>
              </w:rPr>
              <w:t>H</w:t>
            </w:r>
          </w:p>
        </w:tc>
        <w:tc>
          <w:tcPr>
            <w:tcW w:w="1302" w:type="dxa"/>
          </w:tcPr>
          <w:p>
            <w:pPr>
              <w:pStyle w:val="TableParagraph"/>
              <w:spacing w:line="271" w:lineRule="exact"/>
              <w:ind w:left="231"/>
              <w:rPr>
                <w:sz w:val="24"/>
              </w:rPr>
            </w:pPr>
            <w:r>
              <w:rPr>
                <w:spacing w:val="-2"/>
                <w:sz w:val="24"/>
              </w:rPr>
              <w:t>p-value</w:t>
            </w:r>
          </w:p>
        </w:tc>
        <w:tc>
          <w:tcPr>
            <w:tcW w:w="181" w:type="dxa"/>
          </w:tcPr>
          <w:p>
            <w:pPr>
              <w:pStyle w:val="TableParagraph"/>
              <w:spacing w:line="240" w:lineRule="auto"/>
              <w:rPr>
                <w:sz w:val="22"/>
              </w:rPr>
            </w:pPr>
          </w:p>
        </w:tc>
      </w:tr>
      <w:tr>
        <w:trPr>
          <w:trHeight w:val="281" w:hRule="atLeast"/>
        </w:trPr>
        <w:tc>
          <w:tcPr>
            <w:tcW w:w="1386" w:type="dxa"/>
            <w:tcBorders>
              <w:top w:val="single" w:sz="4" w:space="0" w:color="000000"/>
            </w:tcBorders>
          </w:tcPr>
          <w:p>
            <w:pPr>
              <w:pStyle w:val="TableParagraph"/>
              <w:spacing w:line="261" w:lineRule="exact"/>
              <w:ind w:left="50"/>
              <w:rPr>
                <w:sz w:val="24"/>
              </w:rPr>
            </w:pPr>
            <w:r>
              <w:rPr/>
              <mc:AlternateContent>
                <mc:Choice Requires="wps">
                  <w:drawing>
                    <wp:anchor distT="0" distB="0" distL="0" distR="0" allowOverlap="1" layoutInCell="1" locked="0" behindDoc="1" simplePos="0" relativeHeight="482985472">
                      <wp:simplePos x="0" y="0"/>
                      <wp:positionH relativeFrom="column">
                        <wp:posOffset>69850</wp:posOffset>
                      </wp:positionH>
                      <wp:positionV relativeFrom="paragraph">
                        <wp:posOffset>-6268</wp:posOffset>
                      </wp:positionV>
                      <wp:extent cx="5410835" cy="635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5410835" cy="6350"/>
                                <a:chExt cx="5410835" cy="6350"/>
                              </a:xfrm>
                            </wpg:grpSpPr>
                            <wps:wsp>
                              <wps:cNvPr id="278" name="Graphic 278"/>
                              <wps:cNvSpPr/>
                              <wps:spPr>
                                <a:xfrm>
                                  <a:off x="0" y="3093"/>
                                  <a:ext cx="5410835" cy="1270"/>
                                </a:xfrm>
                                <a:custGeom>
                                  <a:avLst/>
                                  <a:gdLst/>
                                  <a:ahLst/>
                                  <a:cxnLst/>
                                  <a:rect l="l" t="t" r="r" b="b"/>
                                  <a:pathLst>
                                    <a:path w="5410835" h="0">
                                      <a:moveTo>
                                        <a:pt x="0" y="0"/>
                                      </a:moveTo>
                                      <a:lnTo>
                                        <a:pt x="541053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05pt;height:.5pt;mso-position-horizontal-relative:column;mso-position-vertical-relative:paragraph;z-index:-20331008" id="docshapegroup135" coordorigin="110,-10" coordsize="8521,10">
                      <v:line style="position:absolute" from="110,-5" to="8631,-5" stroked="true" strokeweight=".487125pt" strokecolor="#000000">
                        <v:stroke dashstyle="solid"/>
                      </v:line>
                      <w10:wrap type="none"/>
                    </v:group>
                  </w:pict>
                </mc:Fallback>
              </mc:AlternateContent>
            </w:r>
            <w:r>
              <w:rPr>
                <w:spacing w:val="-2"/>
                <w:sz w:val="24"/>
              </w:rPr>
              <w:t>OLBDDQ</w:t>
            </w:r>
          </w:p>
        </w:tc>
        <w:tc>
          <w:tcPr>
            <w:tcW w:w="1567" w:type="dxa"/>
            <w:tcBorders>
              <w:top w:val="single" w:sz="4" w:space="0" w:color="000000"/>
            </w:tcBorders>
          </w:tcPr>
          <w:p>
            <w:pPr>
              <w:pStyle w:val="TableParagraph"/>
              <w:spacing w:line="261" w:lineRule="exact"/>
              <w:ind w:left="442"/>
              <w:rPr>
                <w:sz w:val="24"/>
              </w:rPr>
            </w:pPr>
            <w:r>
              <w:rPr>
                <w:spacing w:val="-4"/>
                <w:sz w:val="24"/>
              </w:rPr>
              <w:t>32.8</w:t>
            </w:r>
          </w:p>
        </w:tc>
        <w:tc>
          <w:tcPr>
            <w:tcW w:w="1484" w:type="dxa"/>
            <w:tcBorders>
              <w:top w:val="single" w:sz="4" w:space="0" w:color="000000"/>
            </w:tcBorders>
          </w:tcPr>
          <w:p>
            <w:pPr>
              <w:pStyle w:val="TableParagraph"/>
              <w:spacing w:line="261" w:lineRule="exact"/>
              <w:ind w:left="318"/>
              <w:rPr>
                <w:sz w:val="24"/>
              </w:rPr>
            </w:pPr>
            <w:r>
              <w:rPr>
                <w:spacing w:val="-4"/>
                <w:sz w:val="24"/>
              </w:rPr>
              <w:t>36.5</w:t>
            </w:r>
          </w:p>
        </w:tc>
        <w:tc>
          <w:tcPr>
            <w:tcW w:w="1558" w:type="dxa"/>
            <w:tcBorders>
              <w:top w:val="single" w:sz="4" w:space="0" w:color="000000"/>
            </w:tcBorders>
          </w:tcPr>
          <w:p>
            <w:pPr>
              <w:pStyle w:val="TableParagraph"/>
              <w:spacing w:line="261" w:lineRule="exact"/>
              <w:ind w:left="334"/>
              <w:rPr>
                <w:sz w:val="24"/>
              </w:rPr>
            </w:pPr>
            <w:r>
              <w:rPr>
                <w:spacing w:val="-4"/>
                <w:sz w:val="24"/>
              </w:rPr>
              <w:t>32.7</w:t>
            </w:r>
          </w:p>
        </w:tc>
        <w:tc>
          <w:tcPr>
            <w:tcW w:w="1156" w:type="dxa"/>
            <w:tcBorders>
              <w:top w:val="single" w:sz="4" w:space="0" w:color="000000"/>
            </w:tcBorders>
          </w:tcPr>
          <w:p>
            <w:pPr>
              <w:pStyle w:val="TableParagraph"/>
              <w:spacing w:line="261" w:lineRule="exact"/>
              <w:ind w:right="277"/>
              <w:jc w:val="right"/>
              <w:rPr>
                <w:sz w:val="24"/>
              </w:rPr>
            </w:pPr>
            <w:r>
              <w:rPr>
                <w:spacing w:val="-2"/>
                <w:sz w:val="24"/>
              </w:rPr>
              <w:t>0.562</w:t>
            </w:r>
          </w:p>
        </w:tc>
        <w:tc>
          <w:tcPr>
            <w:tcW w:w="1483" w:type="dxa"/>
            <w:gridSpan w:val="2"/>
            <w:tcBorders>
              <w:top w:val="single" w:sz="4" w:space="0" w:color="000000"/>
            </w:tcBorders>
          </w:tcPr>
          <w:p>
            <w:pPr>
              <w:pStyle w:val="TableParagraph"/>
              <w:spacing w:line="261" w:lineRule="exact"/>
              <w:ind w:left="200"/>
              <w:rPr>
                <w:sz w:val="24"/>
              </w:rPr>
            </w:pPr>
            <w:r>
              <w:rPr>
                <w:spacing w:val="-2"/>
                <w:sz w:val="24"/>
              </w:rPr>
              <w:t>0.755</w:t>
            </w:r>
          </w:p>
        </w:tc>
      </w:tr>
      <w:tr>
        <w:trPr>
          <w:trHeight w:val="256" w:hRule="atLeast"/>
        </w:trPr>
        <w:tc>
          <w:tcPr>
            <w:tcW w:w="1386" w:type="dxa"/>
          </w:tcPr>
          <w:p>
            <w:pPr>
              <w:pStyle w:val="TableParagraph"/>
              <w:spacing w:line="236" w:lineRule="exact"/>
              <w:ind w:left="50"/>
              <w:rPr>
                <w:sz w:val="24"/>
              </w:rPr>
            </w:pPr>
            <w:r>
              <w:rPr>
                <w:spacing w:val="-5"/>
                <w:sz w:val="24"/>
              </w:rPr>
              <w:t>BBQ</w:t>
            </w:r>
          </w:p>
        </w:tc>
        <w:tc>
          <w:tcPr>
            <w:tcW w:w="1567" w:type="dxa"/>
          </w:tcPr>
          <w:p>
            <w:pPr>
              <w:pStyle w:val="TableParagraph"/>
              <w:spacing w:line="236" w:lineRule="exact"/>
              <w:ind w:left="475"/>
              <w:rPr>
                <w:sz w:val="24"/>
              </w:rPr>
            </w:pPr>
            <w:r>
              <w:rPr>
                <w:spacing w:val="-4"/>
                <w:sz w:val="24"/>
              </w:rPr>
              <w:t>29.0</w:t>
            </w:r>
          </w:p>
        </w:tc>
        <w:tc>
          <w:tcPr>
            <w:tcW w:w="1484" w:type="dxa"/>
          </w:tcPr>
          <w:p>
            <w:pPr>
              <w:pStyle w:val="TableParagraph"/>
              <w:spacing w:line="236" w:lineRule="exact"/>
              <w:ind w:left="351"/>
              <w:rPr>
                <w:sz w:val="24"/>
              </w:rPr>
            </w:pPr>
            <w:r>
              <w:rPr>
                <w:spacing w:val="-4"/>
                <w:sz w:val="24"/>
              </w:rPr>
              <w:t>35.8</w:t>
            </w:r>
          </w:p>
        </w:tc>
        <w:tc>
          <w:tcPr>
            <w:tcW w:w="1558" w:type="dxa"/>
          </w:tcPr>
          <w:p>
            <w:pPr>
              <w:pStyle w:val="TableParagraph"/>
              <w:spacing w:line="236" w:lineRule="exact"/>
              <w:ind w:left="367"/>
              <w:rPr>
                <w:sz w:val="24"/>
              </w:rPr>
            </w:pPr>
            <w:r>
              <w:rPr>
                <w:spacing w:val="-4"/>
                <w:sz w:val="24"/>
              </w:rPr>
              <w:t>38.3</w:t>
            </w:r>
          </w:p>
        </w:tc>
        <w:tc>
          <w:tcPr>
            <w:tcW w:w="1156" w:type="dxa"/>
          </w:tcPr>
          <w:p>
            <w:pPr>
              <w:pStyle w:val="TableParagraph"/>
              <w:spacing w:line="236" w:lineRule="exact"/>
              <w:ind w:left="310"/>
              <w:rPr>
                <w:sz w:val="24"/>
              </w:rPr>
            </w:pPr>
            <w:r>
              <w:rPr>
                <w:spacing w:val="-2"/>
                <w:sz w:val="24"/>
              </w:rPr>
              <w:t>3.479</w:t>
            </w:r>
          </w:p>
        </w:tc>
        <w:tc>
          <w:tcPr>
            <w:tcW w:w="1483" w:type="dxa"/>
            <w:gridSpan w:val="2"/>
          </w:tcPr>
          <w:p>
            <w:pPr>
              <w:pStyle w:val="TableParagraph"/>
              <w:spacing w:line="236" w:lineRule="exact"/>
              <w:ind w:left="234"/>
              <w:rPr>
                <w:sz w:val="24"/>
              </w:rPr>
            </w:pPr>
            <w:r>
              <w:rPr>
                <w:spacing w:val="-2"/>
                <w:sz w:val="24"/>
              </w:rPr>
              <w:t>0.176</w:t>
            </w:r>
          </w:p>
        </w:tc>
      </w:tr>
      <w:tr>
        <w:trPr>
          <w:trHeight w:val="295" w:hRule="atLeast"/>
        </w:trPr>
        <w:tc>
          <w:tcPr>
            <w:tcW w:w="1386" w:type="dxa"/>
          </w:tcPr>
          <w:p>
            <w:pPr>
              <w:pStyle w:val="TableParagraph"/>
              <w:spacing w:line="261" w:lineRule="exact" w:before="15"/>
              <w:ind w:left="50"/>
              <w:rPr>
                <w:sz w:val="24"/>
              </w:rPr>
            </w:pPr>
            <w:r>
              <w:rPr>
                <w:spacing w:val="-4"/>
                <w:sz w:val="24"/>
              </w:rPr>
              <w:t>PSEQ</w:t>
            </w:r>
          </w:p>
        </w:tc>
        <w:tc>
          <w:tcPr>
            <w:tcW w:w="1567" w:type="dxa"/>
          </w:tcPr>
          <w:p>
            <w:pPr>
              <w:pStyle w:val="TableParagraph"/>
              <w:spacing w:line="261" w:lineRule="exact" w:before="15"/>
              <w:ind w:left="451"/>
              <w:rPr>
                <w:sz w:val="24"/>
              </w:rPr>
            </w:pPr>
            <w:r>
              <w:rPr>
                <w:spacing w:val="-2"/>
                <w:sz w:val="24"/>
              </w:rPr>
              <w:t>26.6</w:t>
            </w:r>
            <w:r>
              <w:rPr>
                <w:spacing w:val="-2"/>
                <w:sz w:val="24"/>
                <w:vertAlign w:val="superscript"/>
              </w:rPr>
              <w:t>a</w:t>
            </w:r>
          </w:p>
        </w:tc>
        <w:tc>
          <w:tcPr>
            <w:tcW w:w="1484" w:type="dxa"/>
          </w:tcPr>
          <w:p>
            <w:pPr>
              <w:pStyle w:val="TableParagraph"/>
              <w:spacing w:line="261" w:lineRule="exact" w:before="15"/>
              <w:ind w:left="335"/>
              <w:rPr>
                <w:sz w:val="24"/>
              </w:rPr>
            </w:pPr>
            <w:r>
              <w:rPr>
                <w:spacing w:val="-2"/>
                <w:sz w:val="24"/>
              </w:rPr>
              <w:t>36.5</w:t>
            </w:r>
            <w:r>
              <w:rPr>
                <w:spacing w:val="-2"/>
                <w:sz w:val="24"/>
                <w:vertAlign w:val="superscript"/>
              </w:rPr>
              <w:t>b</w:t>
            </w:r>
          </w:p>
        </w:tc>
        <w:tc>
          <w:tcPr>
            <w:tcW w:w="1558" w:type="dxa"/>
          </w:tcPr>
          <w:p>
            <w:pPr>
              <w:pStyle w:val="TableParagraph"/>
              <w:spacing w:line="261" w:lineRule="exact" w:before="15"/>
              <w:ind w:left="370"/>
              <w:rPr>
                <w:sz w:val="24"/>
              </w:rPr>
            </w:pPr>
            <w:r>
              <w:rPr>
                <w:spacing w:val="-2"/>
                <w:sz w:val="24"/>
              </w:rPr>
              <w:t>40.5</w:t>
            </w:r>
            <w:r>
              <w:rPr>
                <w:spacing w:val="-2"/>
                <w:sz w:val="24"/>
                <w:vertAlign w:val="superscript"/>
              </w:rPr>
              <w:t>b</w:t>
            </w:r>
          </w:p>
        </w:tc>
        <w:tc>
          <w:tcPr>
            <w:tcW w:w="1156" w:type="dxa"/>
          </w:tcPr>
          <w:p>
            <w:pPr>
              <w:pStyle w:val="TableParagraph"/>
              <w:spacing w:line="261" w:lineRule="exact" w:before="15"/>
              <w:ind w:left="334"/>
              <w:rPr>
                <w:sz w:val="24"/>
              </w:rPr>
            </w:pPr>
            <w:r>
              <w:rPr>
                <w:spacing w:val="-2"/>
                <w:sz w:val="24"/>
              </w:rPr>
              <w:t>8.020</w:t>
            </w:r>
          </w:p>
        </w:tc>
        <w:tc>
          <w:tcPr>
            <w:tcW w:w="1483" w:type="dxa"/>
            <w:gridSpan w:val="2"/>
          </w:tcPr>
          <w:p>
            <w:pPr>
              <w:pStyle w:val="TableParagraph"/>
              <w:spacing w:line="261" w:lineRule="exact" w:before="15"/>
              <w:ind w:left="195"/>
              <w:rPr>
                <w:sz w:val="24"/>
              </w:rPr>
            </w:pPr>
            <w:r>
              <w:rPr>
                <w:spacing w:val="-2"/>
                <w:sz w:val="24"/>
              </w:rPr>
              <w:t>0.018</w:t>
            </w:r>
          </w:p>
        </w:tc>
      </w:tr>
      <w:tr>
        <w:trPr>
          <w:trHeight w:val="275" w:hRule="atLeast"/>
        </w:trPr>
        <w:tc>
          <w:tcPr>
            <w:tcW w:w="1386" w:type="dxa"/>
          </w:tcPr>
          <w:p>
            <w:pPr>
              <w:pStyle w:val="TableParagraph"/>
              <w:spacing w:line="256" w:lineRule="exact"/>
              <w:ind w:left="50"/>
              <w:rPr>
                <w:sz w:val="24"/>
              </w:rPr>
            </w:pPr>
            <w:r>
              <w:rPr>
                <w:spacing w:val="-2"/>
                <w:sz w:val="24"/>
              </w:rPr>
              <w:t>FABQ-</w:t>
            </w:r>
            <w:r>
              <w:rPr>
                <w:spacing w:val="-10"/>
                <w:sz w:val="24"/>
              </w:rPr>
              <w:t>P</w:t>
            </w:r>
          </w:p>
        </w:tc>
        <w:tc>
          <w:tcPr>
            <w:tcW w:w="1567" w:type="dxa"/>
          </w:tcPr>
          <w:p>
            <w:pPr>
              <w:pStyle w:val="TableParagraph"/>
              <w:spacing w:line="256" w:lineRule="exact"/>
              <w:ind w:left="415"/>
              <w:rPr>
                <w:sz w:val="24"/>
              </w:rPr>
            </w:pPr>
            <w:r>
              <w:rPr>
                <w:spacing w:val="-4"/>
                <w:sz w:val="24"/>
              </w:rPr>
              <w:t>36.2</w:t>
            </w:r>
          </w:p>
        </w:tc>
        <w:tc>
          <w:tcPr>
            <w:tcW w:w="1484" w:type="dxa"/>
          </w:tcPr>
          <w:p>
            <w:pPr>
              <w:pStyle w:val="TableParagraph"/>
              <w:spacing w:line="256" w:lineRule="exact"/>
              <w:ind w:left="351"/>
              <w:rPr>
                <w:sz w:val="24"/>
              </w:rPr>
            </w:pPr>
            <w:r>
              <w:rPr>
                <w:spacing w:val="-4"/>
                <w:sz w:val="24"/>
              </w:rPr>
              <w:t>31.2</w:t>
            </w:r>
          </w:p>
        </w:tc>
        <w:tc>
          <w:tcPr>
            <w:tcW w:w="1558" w:type="dxa"/>
          </w:tcPr>
          <w:p>
            <w:pPr>
              <w:pStyle w:val="TableParagraph"/>
              <w:spacing w:line="256" w:lineRule="exact"/>
              <w:ind w:left="367"/>
              <w:rPr>
                <w:sz w:val="24"/>
              </w:rPr>
            </w:pPr>
            <w:r>
              <w:rPr>
                <w:spacing w:val="-4"/>
                <w:sz w:val="24"/>
              </w:rPr>
              <w:t>34.3</w:t>
            </w:r>
          </w:p>
        </w:tc>
        <w:tc>
          <w:tcPr>
            <w:tcW w:w="1156" w:type="dxa"/>
          </w:tcPr>
          <w:p>
            <w:pPr>
              <w:pStyle w:val="TableParagraph"/>
              <w:spacing w:line="256" w:lineRule="exact"/>
              <w:ind w:left="310"/>
              <w:rPr>
                <w:sz w:val="24"/>
              </w:rPr>
            </w:pPr>
            <w:r>
              <w:rPr>
                <w:spacing w:val="-2"/>
                <w:sz w:val="24"/>
              </w:rPr>
              <w:t>0.933</w:t>
            </w:r>
          </w:p>
        </w:tc>
        <w:tc>
          <w:tcPr>
            <w:tcW w:w="1483" w:type="dxa"/>
            <w:gridSpan w:val="2"/>
          </w:tcPr>
          <w:p>
            <w:pPr>
              <w:pStyle w:val="TableParagraph"/>
              <w:spacing w:line="256" w:lineRule="exact"/>
              <w:ind w:left="234"/>
              <w:rPr>
                <w:sz w:val="24"/>
              </w:rPr>
            </w:pPr>
            <w:r>
              <w:rPr>
                <w:spacing w:val="-2"/>
                <w:sz w:val="24"/>
              </w:rPr>
              <w:t>0.627</w:t>
            </w:r>
          </w:p>
        </w:tc>
      </w:tr>
      <w:tr>
        <w:trPr>
          <w:trHeight w:val="270" w:hRule="atLeast"/>
        </w:trPr>
        <w:tc>
          <w:tcPr>
            <w:tcW w:w="1386" w:type="dxa"/>
          </w:tcPr>
          <w:p>
            <w:pPr>
              <w:pStyle w:val="TableParagraph"/>
              <w:spacing w:line="251" w:lineRule="exact"/>
              <w:ind w:left="50"/>
              <w:rPr>
                <w:sz w:val="24"/>
              </w:rPr>
            </w:pPr>
            <w:r>
              <w:rPr>
                <w:spacing w:val="-2"/>
                <w:sz w:val="24"/>
              </w:rPr>
              <w:t>FABQ-</w:t>
            </w:r>
            <w:r>
              <w:rPr>
                <w:spacing w:val="-10"/>
                <w:sz w:val="24"/>
              </w:rPr>
              <w:t>W</w:t>
            </w:r>
          </w:p>
        </w:tc>
        <w:tc>
          <w:tcPr>
            <w:tcW w:w="1567" w:type="dxa"/>
          </w:tcPr>
          <w:p>
            <w:pPr>
              <w:pStyle w:val="TableParagraph"/>
              <w:spacing w:line="251" w:lineRule="exact"/>
              <w:ind w:left="449"/>
              <w:rPr>
                <w:sz w:val="24"/>
              </w:rPr>
            </w:pPr>
            <w:r>
              <w:rPr>
                <w:spacing w:val="-4"/>
                <w:sz w:val="24"/>
              </w:rPr>
              <w:t>35.7</w:t>
            </w:r>
          </w:p>
        </w:tc>
        <w:tc>
          <w:tcPr>
            <w:tcW w:w="1484" w:type="dxa"/>
          </w:tcPr>
          <w:p>
            <w:pPr>
              <w:pStyle w:val="TableParagraph"/>
              <w:spacing w:line="251" w:lineRule="exact"/>
              <w:ind w:left="325"/>
              <w:rPr>
                <w:sz w:val="24"/>
              </w:rPr>
            </w:pPr>
            <w:r>
              <w:rPr>
                <w:spacing w:val="-4"/>
                <w:sz w:val="24"/>
              </w:rPr>
              <w:t>27.2</w:t>
            </w:r>
          </w:p>
        </w:tc>
        <w:tc>
          <w:tcPr>
            <w:tcW w:w="1558" w:type="dxa"/>
          </w:tcPr>
          <w:p>
            <w:pPr>
              <w:pStyle w:val="TableParagraph"/>
              <w:spacing w:line="251" w:lineRule="exact"/>
              <w:ind w:left="341"/>
              <w:rPr>
                <w:sz w:val="24"/>
              </w:rPr>
            </w:pPr>
            <w:r>
              <w:rPr>
                <w:spacing w:val="-4"/>
                <w:sz w:val="24"/>
              </w:rPr>
              <w:t>39.4</w:t>
            </w:r>
          </w:p>
        </w:tc>
        <w:tc>
          <w:tcPr>
            <w:tcW w:w="1156" w:type="dxa"/>
          </w:tcPr>
          <w:p>
            <w:pPr>
              <w:pStyle w:val="TableParagraph"/>
              <w:spacing w:line="251" w:lineRule="exact"/>
              <w:ind w:right="270"/>
              <w:jc w:val="right"/>
              <w:rPr>
                <w:sz w:val="24"/>
              </w:rPr>
            </w:pPr>
            <w:r>
              <w:rPr>
                <w:spacing w:val="-2"/>
                <w:sz w:val="24"/>
              </w:rPr>
              <w:t>5.142</w:t>
            </w:r>
          </w:p>
        </w:tc>
        <w:tc>
          <w:tcPr>
            <w:tcW w:w="1483" w:type="dxa"/>
            <w:gridSpan w:val="2"/>
          </w:tcPr>
          <w:p>
            <w:pPr>
              <w:pStyle w:val="TableParagraph"/>
              <w:spacing w:line="251" w:lineRule="exact"/>
              <w:ind w:left="267"/>
              <w:rPr>
                <w:sz w:val="24"/>
              </w:rPr>
            </w:pPr>
            <w:r>
              <w:rPr>
                <w:spacing w:val="-2"/>
                <w:sz w:val="24"/>
              </w:rPr>
              <w:t>0.077</w:t>
            </w:r>
          </w:p>
        </w:tc>
      </w:tr>
      <w:tr>
        <w:trPr>
          <w:trHeight w:val="246" w:hRule="atLeast"/>
        </w:trPr>
        <w:tc>
          <w:tcPr>
            <w:tcW w:w="1386" w:type="dxa"/>
          </w:tcPr>
          <w:p>
            <w:pPr>
              <w:pStyle w:val="TableParagraph"/>
              <w:spacing w:line="226" w:lineRule="exact"/>
              <w:ind w:left="50"/>
              <w:rPr>
                <w:sz w:val="24"/>
              </w:rPr>
            </w:pPr>
            <w:r>
              <w:rPr>
                <w:spacing w:val="-5"/>
                <w:sz w:val="24"/>
              </w:rPr>
              <w:t>HSQ</w:t>
            </w:r>
          </w:p>
        </w:tc>
        <w:tc>
          <w:tcPr>
            <w:tcW w:w="1567" w:type="dxa"/>
          </w:tcPr>
          <w:p>
            <w:pPr>
              <w:pStyle w:val="TableParagraph"/>
              <w:spacing w:line="240" w:lineRule="auto"/>
              <w:rPr>
                <w:sz w:val="16"/>
              </w:rPr>
            </w:pPr>
          </w:p>
        </w:tc>
        <w:tc>
          <w:tcPr>
            <w:tcW w:w="1484" w:type="dxa"/>
          </w:tcPr>
          <w:p>
            <w:pPr>
              <w:pStyle w:val="TableParagraph"/>
              <w:spacing w:line="240" w:lineRule="auto"/>
              <w:rPr>
                <w:sz w:val="16"/>
              </w:rPr>
            </w:pPr>
          </w:p>
        </w:tc>
        <w:tc>
          <w:tcPr>
            <w:tcW w:w="1558" w:type="dxa"/>
          </w:tcPr>
          <w:p>
            <w:pPr>
              <w:pStyle w:val="TableParagraph"/>
              <w:spacing w:line="240" w:lineRule="auto"/>
              <w:rPr>
                <w:sz w:val="16"/>
              </w:rPr>
            </w:pPr>
          </w:p>
        </w:tc>
        <w:tc>
          <w:tcPr>
            <w:tcW w:w="1156" w:type="dxa"/>
          </w:tcPr>
          <w:p>
            <w:pPr>
              <w:pStyle w:val="TableParagraph"/>
              <w:spacing w:line="240" w:lineRule="auto"/>
              <w:rPr>
                <w:sz w:val="16"/>
              </w:rPr>
            </w:pPr>
          </w:p>
        </w:tc>
        <w:tc>
          <w:tcPr>
            <w:tcW w:w="1302" w:type="dxa"/>
          </w:tcPr>
          <w:p>
            <w:pPr>
              <w:pStyle w:val="TableParagraph"/>
              <w:spacing w:line="240" w:lineRule="auto"/>
              <w:rPr>
                <w:sz w:val="16"/>
              </w:rPr>
            </w:pPr>
          </w:p>
        </w:tc>
        <w:tc>
          <w:tcPr>
            <w:tcW w:w="181" w:type="dxa"/>
          </w:tcPr>
          <w:p>
            <w:pPr>
              <w:pStyle w:val="TableParagraph"/>
              <w:spacing w:line="240" w:lineRule="auto"/>
              <w:rPr>
                <w:sz w:val="16"/>
              </w:rPr>
            </w:pPr>
          </w:p>
        </w:tc>
      </w:tr>
      <w:tr>
        <w:trPr>
          <w:trHeight w:val="291" w:hRule="atLeast"/>
        </w:trPr>
        <w:tc>
          <w:tcPr>
            <w:tcW w:w="1386" w:type="dxa"/>
          </w:tcPr>
          <w:p>
            <w:pPr>
              <w:pStyle w:val="TableParagraph"/>
              <w:spacing w:before="30"/>
              <w:ind w:left="230"/>
              <w:rPr>
                <w:sz w:val="24"/>
              </w:rPr>
            </w:pPr>
            <w:r>
              <w:rPr>
                <w:spacing w:val="-5"/>
                <w:sz w:val="24"/>
              </w:rPr>
              <w:t>HP</w:t>
            </w:r>
          </w:p>
        </w:tc>
        <w:tc>
          <w:tcPr>
            <w:tcW w:w="1567" w:type="dxa"/>
          </w:tcPr>
          <w:p>
            <w:pPr>
              <w:pStyle w:val="TableParagraph"/>
              <w:spacing w:before="30"/>
              <w:ind w:left="351"/>
              <w:rPr>
                <w:sz w:val="24"/>
              </w:rPr>
            </w:pPr>
            <w:r>
              <w:rPr>
                <w:spacing w:val="-2"/>
                <w:sz w:val="24"/>
              </w:rPr>
              <w:t>19.0</w:t>
            </w:r>
            <w:r>
              <w:rPr>
                <w:spacing w:val="-2"/>
                <w:sz w:val="24"/>
                <w:vertAlign w:val="superscript"/>
              </w:rPr>
              <w:t>a</w:t>
            </w:r>
          </w:p>
        </w:tc>
        <w:tc>
          <w:tcPr>
            <w:tcW w:w="1484" w:type="dxa"/>
          </w:tcPr>
          <w:p>
            <w:pPr>
              <w:pStyle w:val="TableParagraph"/>
              <w:spacing w:before="30"/>
              <w:ind w:left="356"/>
              <w:rPr>
                <w:sz w:val="24"/>
              </w:rPr>
            </w:pPr>
            <w:r>
              <w:rPr>
                <w:spacing w:val="-2"/>
                <w:sz w:val="24"/>
              </w:rPr>
              <w:t>41.7</w:t>
            </w:r>
            <w:r>
              <w:rPr>
                <w:spacing w:val="-2"/>
                <w:sz w:val="24"/>
                <w:vertAlign w:val="superscript"/>
              </w:rPr>
              <w:t>b</w:t>
            </w:r>
          </w:p>
        </w:tc>
        <w:tc>
          <w:tcPr>
            <w:tcW w:w="1558" w:type="dxa"/>
          </w:tcPr>
          <w:p>
            <w:pPr>
              <w:pStyle w:val="TableParagraph"/>
              <w:spacing w:before="30"/>
              <w:ind w:left="391"/>
              <w:rPr>
                <w:sz w:val="24"/>
              </w:rPr>
            </w:pPr>
            <w:r>
              <w:rPr>
                <w:spacing w:val="-2"/>
                <w:sz w:val="24"/>
              </w:rPr>
              <w:t>44.3</w:t>
            </w:r>
            <w:r>
              <w:rPr>
                <w:spacing w:val="-2"/>
                <w:sz w:val="24"/>
                <w:vertAlign w:val="superscript"/>
              </w:rPr>
              <w:t>b</w:t>
            </w:r>
          </w:p>
        </w:tc>
        <w:tc>
          <w:tcPr>
            <w:tcW w:w="1156" w:type="dxa"/>
          </w:tcPr>
          <w:p>
            <w:pPr>
              <w:pStyle w:val="TableParagraph"/>
              <w:spacing w:before="30"/>
              <w:ind w:left="295"/>
              <w:rPr>
                <w:sz w:val="24"/>
              </w:rPr>
            </w:pPr>
            <w:r>
              <w:rPr>
                <w:spacing w:val="-2"/>
                <w:sz w:val="24"/>
              </w:rPr>
              <w:t>24.060</w:t>
            </w:r>
          </w:p>
        </w:tc>
        <w:tc>
          <w:tcPr>
            <w:tcW w:w="1483" w:type="dxa"/>
            <w:gridSpan w:val="2"/>
          </w:tcPr>
          <w:p>
            <w:pPr>
              <w:pStyle w:val="TableParagraph"/>
              <w:spacing w:before="30"/>
              <w:ind w:left="277"/>
              <w:rPr>
                <w:sz w:val="24"/>
              </w:rPr>
            </w:pPr>
            <w:r>
              <w:rPr>
                <w:spacing w:val="-2"/>
                <w:sz w:val="24"/>
              </w:rPr>
              <w:t>0.001</w:t>
            </w:r>
          </w:p>
        </w:tc>
      </w:tr>
      <w:tr>
        <w:trPr>
          <w:trHeight w:val="276" w:hRule="atLeast"/>
        </w:trPr>
        <w:tc>
          <w:tcPr>
            <w:tcW w:w="1386" w:type="dxa"/>
          </w:tcPr>
          <w:p>
            <w:pPr>
              <w:pStyle w:val="TableParagraph"/>
              <w:spacing w:before="15"/>
              <w:ind w:left="230"/>
              <w:rPr>
                <w:sz w:val="24"/>
              </w:rPr>
            </w:pPr>
            <w:r>
              <w:rPr>
                <w:spacing w:val="-5"/>
                <w:sz w:val="24"/>
              </w:rPr>
              <w:t>PF</w:t>
            </w:r>
          </w:p>
        </w:tc>
        <w:tc>
          <w:tcPr>
            <w:tcW w:w="1567" w:type="dxa"/>
          </w:tcPr>
          <w:p>
            <w:pPr>
              <w:pStyle w:val="TableParagraph"/>
              <w:spacing w:before="15"/>
              <w:ind w:left="370"/>
              <w:rPr>
                <w:sz w:val="24"/>
              </w:rPr>
            </w:pPr>
            <w:r>
              <w:rPr>
                <w:sz w:val="24"/>
              </w:rPr>
              <w:t>18.1</w:t>
            </w:r>
            <w:r>
              <w:rPr>
                <w:spacing w:val="-20"/>
                <w:sz w:val="24"/>
              </w:rPr>
              <w:t> </w:t>
            </w:r>
            <w:r>
              <w:rPr>
                <w:spacing w:val="-10"/>
                <w:sz w:val="24"/>
                <w:vertAlign w:val="superscript"/>
              </w:rPr>
              <w:t>a</w:t>
            </w:r>
          </w:p>
        </w:tc>
        <w:tc>
          <w:tcPr>
            <w:tcW w:w="1484" w:type="dxa"/>
          </w:tcPr>
          <w:p>
            <w:pPr>
              <w:pStyle w:val="TableParagraph"/>
              <w:spacing w:before="15"/>
              <w:ind w:left="356"/>
              <w:rPr>
                <w:sz w:val="24"/>
              </w:rPr>
            </w:pPr>
            <w:r>
              <w:rPr>
                <w:spacing w:val="-2"/>
                <w:sz w:val="24"/>
              </w:rPr>
              <w:t>37.1</w:t>
            </w:r>
            <w:r>
              <w:rPr>
                <w:spacing w:val="-2"/>
                <w:sz w:val="24"/>
                <w:vertAlign w:val="superscript"/>
              </w:rPr>
              <w:t>b</w:t>
            </w:r>
          </w:p>
        </w:tc>
        <w:tc>
          <w:tcPr>
            <w:tcW w:w="1558" w:type="dxa"/>
          </w:tcPr>
          <w:p>
            <w:pPr>
              <w:pStyle w:val="TableParagraph"/>
              <w:spacing w:before="15"/>
              <w:ind w:left="391"/>
              <w:rPr>
                <w:sz w:val="24"/>
              </w:rPr>
            </w:pPr>
            <w:r>
              <w:rPr>
                <w:spacing w:val="-2"/>
                <w:sz w:val="24"/>
              </w:rPr>
              <w:t>50.5</w:t>
            </w:r>
            <w:r>
              <w:rPr>
                <w:spacing w:val="-2"/>
                <w:sz w:val="24"/>
                <w:vertAlign w:val="superscript"/>
              </w:rPr>
              <w:t>c</w:t>
            </w:r>
          </w:p>
        </w:tc>
        <w:tc>
          <w:tcPr>
            <w:tcW w:w="1156" w:type="dxa"/>
          </w:tcPr>
          <w:p>
            <w:pPr>
              <w:pStyle w:val="TableParagraph"/>
              <w:spacing w:before="15"/>
              <w:ind w:left="286"/>
              <w:rPr>
                <w:sz w:val="24"/>
              </w:rPr>
            </w:pPr>
            <w:r>
              <w:rPr>
                <w:spacing w:val="-2"/>
                <w:sz w:val="24"/>
              </w:rPr>
              <w:t>31.887</w:t>
            </w:r>
          </w:p>
        </w:tc>
        <w:tc>
          <w:tcPr>
            <w:tcW w:w="1483" w:type="dxa"/>
            <w:gridSpan w:val="2"/>
          </w:tcPr>
          <w:p>
            <w:pPr>
              <w:pStyle w:val="TableParagraph"/>
              <w:spacing w:before="15"/>
              <w:ind w:left="270"/>
              <w:rPr>
                <w:sz w:val="24"/>
              </w:rPr>
            </w:pPr>
            <w:r>
              <w:rPr>
                <w:spacing w:val="-2"/>
                <w:sz w:val="24"/>
              </w:rPr>
              <w:t>0.001</w:t>
            </w:r>
          </w:p>
        </w:tc>
      </w:tr>
      <w:tr>
        <w:trPr>
          <w:trHeight w:val="275" w:hRule="atLeast"/>
        </w:trPr>
        <w:tc>
          <w:tcPr>
            <w:tcW w:w="1386" w:type="dxa"/>
          </w:tcPr>
          <w:p>
            <w:pPr>
              <w:pStyle w:val="TableParagraph"/>
              <w:spacing w:before="15"/>
              <w:ind w:left="230"/>
              <w:rPr>
                <w:sz w:val="24"/>
              </w:rPr>
            </w:pPr>
            <w:r>
              <w:rPr>
                <w:spacing w:val="-5"/>
                <w:sz w:val="24"/>
              </w:rPr>
              <w:t>RP</w:t>
            </w:r>
          </w:p>
        </w:tc>
        <w:tc>
          <w:tcPr>
            <w:tcW w:w="1567" w:type="dxa"/>
          </w:tcPr>
          <w:p>
            <w:pPr>
              <w:pStyle w:val="TableParagraph"/>
              <w:spacing w:before="15"/>
              <w:ind w:left="339"/>
              <w:rPr>
                <w:sz w:val="24"/>
              </w:rPr>
            </w:pPr>
            <w:r>
              <w:rPr>
                <w:spacing w:val="-2"/>
                <w:sz w:val="24"/>
              </w:rPr>
              <w:t>14.8</w:t>
            </w:r>
            <w:r>
              <w:rPr>
                <w:spacing w:val="-2"/>
                <w:sz w:val="24"/>
                <w:vertAlign w:val="superscript"/>
              </w:rPr>
              <w:t>a</w:t>
            </w:r>
          </w:p>
        </w:tc>
        <w:tc>
          <w:tcPr>
            <w:tcW w:w="1484" w:type="dxa"/>
          </w:tcPr>
          <w:p>
            <w:pPr>
              <w:pStyle w:val="TableParagraph"/>
              <w:spacing w:before="15"/>
              <w:ind w:left="342"/>
              <w:rPr>
                <w:sz w:val="24"/>
              </w:rPr>
            </w:pPr>
            <w:r>
              <w:rPr>
                <w:spacing w:val="-2"/>
                <w:sz w:val="24"/>
              </w:rPr>
              <w:t>40.1</w:t>
            </w:r>
            <w:r>
              <w:rPr>
                <w:spacing w:val="-2"/>
                <w:sz w:val="24"/>
                <w:vertAlign w:val="superscript"/>
              </w:rPr>
              <w:t>b</w:t>
            </w:r>
          </w:p>
        </w:tc>
        <w:tc>
          <w:tcPr>
            <w:tcW w:w="1558" w:type="dxa"/>
          </w:tcPr>
          <w:p>
            <w:pPr>
              <w:pStyle w:val="TableParagraph"/>
              <w:spacing w:before="15"/>
              <w:ind w:left="377"/>
              <w:rPr>
                <w:sz w:val="24"/>
              </w:rPr>
            </w:pPr>
            <w:r>
              <w:rPr>
                <w:spacing w:val="-2"/>
                <w:sz w:val="24"/>
              </w:rPr>
              <w:t>51.3</w:t>
            </w:r>
            <w:r>
              <w:rPr>
                <w:spacing w:val="-2"/>
                <w:sz w:val="24"/>
                <w:vertAlign w:val="superscript"/>
              </w:rPr>
              <w:t>c</w:t>
            </w:r>
          </w:p>
        </w:tc>
        <w:tc>
          <w:tcPr>
            <w:tcW w:w="1156" w:type="dxa"/>
          </w:tcPr>
          <w:p>
            <w:pPr>
              <w:pStyle w:val="TableParagraph"/>
              <w:spacing w:before="15"/>
              <w:ind w:left="271"/>
              <w:rPr>
                <w:sz w:val="24"/>
              </w:rPr>
            </w:pPr>
            <w:r>
              <w:rPr>
                <w:spacing w:val="-2"/>
                <w:sz w:val="24"/>
              </w:rPr>
              <w:t>42.277</w:t>
            </w:r>
          </w:p>
        </w:tc>
        <w:tc>
          <w:tcPr>
            <w:tcW w:w="1483" w:type="dxa"/>
            <w:gridSpan w:val="2"/>
          </w:tcPr>
          <w:p>
            <w:pPr>
              <w:pStyle w:val="TableParagraph"/>
              <w:spacing w:before="15"/>
              <w:ind w:left="255"/>
              <w:rPr>
                <w:sz w:val="24"/>
              </w:rPr>
            </w:pPr>
            <w:r>
              <w:rPr>
                <w:spacing w:val="-2"/>
                <w:sz w:val="24"/>
              </w:rPr>
              <w:t>0.001</w:t>
            </w:r>
          </w:p>
        </w:tc>
      </w:tr>
      <w:tr>
        <w:trPr>
          <w:trHeight w:val="275" w:hRule="atLeast"/>
        </w:trPr>
        <w:tc>
          <w:tcPr>
            <w:tcW w:w="1386" w:type="dxa"/>
          </w:tcPr>
          <w:p>
            <w:pPr>
              <w:pStyle w:val="TableParagraph"/>
              <w:spacing w:before="15"/>
              <w:ind w:left="230"/>
              <w:rPr>
                <w:sz w:val="24"/>
              </w:rPr>
            </w:pPr>
            <w:r>
              <w:rPr>
                <w:spacing w:val="-5"/>
                <w:sz w:val="24"/>
              </w:rPr>
              <w:t>RE</w:t>
            </w:r>
          </w:p>
        </w:tc>
        <w:tc>
          <w:tcPr>
            <w:tcW w:w="1567" w:type="dxa"/>
          </w:tcPr>
          <w:p>
            <w:pPr>
              <w:pStyle w:val="TableParagraph"/>
              <w:spacing w:before="15"/>
              <w:ind w:left="351"/>
              <w:rPr>
                <w:sz w:val="24"/>
              </w:rPr>
            </w:pPr>
            <w:r>
              <w:rPr>
                <w:spacing w:val="-2"/>
                <w:sz w:val="24"/>
              </w:rPr>
              <w:t>22.5</w:t>
            </w:r>
            <w:r>
              <w:rPr>
                <w:spacing w:val="-2"/>
                <w:sz w:val="24"/>
                <w:vertAlign w:val="superscript"/>
              </w:rPr>
              <w:t>a</w:t>
            </w:r>
          </w:p>
        </w:tc>
        <w:tc>
          <w:tcPr>
            <w:tcW w:w="1484" w:type="dxa"/>
          </w:tcPr>
          <w:p>
            <w:pPr>
              <w:pStyle w:val="TableParagraph"/>
              <w:spacing w:before="15"/>
              <w:ind w:left="294"/>
              <w:rPr>
                <w:sz w:val="24"/>
              </w:rPr>
            </w:pPr>
            <w:r>
              <w:rPr>
                <w:spacing w:val="-2"/>
                <w:sz w:val="24"/>
              </w:rPr>
              <w:t>36.7</w:t>
            </w:r>
            <w:r>
              <w:rPr>
                <w:spacing w:val="-2"/>
                <w:sz w:val="24"/>
                <w:vertAlign w:val="superscript"/>
              </w:rPr>
              <w:t>b</w:t>
            </w:r>
          </w:p>
        </w:tc>
        <w:tc>
          <w:tcPr>
            <w:tcW w:w="1558" w:type="dxa"/>
          </w:tcPr>
          <w:p>
            <w:pPr>
              <w:pStyle w:val="TableParagraph"/>
              <w:spacing w:before="15"/>
              <w:ind w:left="331"/>
              <w:rPr>
                <w:sz w:val="24"/>
              </w:rPr>
            </w:pPr>
            <w:r>
              <w:rPr>
                <w:spacing w:val="-2"/>
                <w:sz w:val="24"/>
              </w:rPr>
              <w:t>45.4</w:t>
            </w:r>
            <w:r>
              <w:rPr>
                <w:spacing w:val="-14"/>
                <w:sz w:val="24"/>
              </w:rPr>
              <w:t> </w:t>
            </w:r>
            <w:r>
              <w:rPr>
                <w:spacing w:val="-10"/>
                <w:sz w:val="24"/>
                <w:vertAlign w:val="superscript"/>
              </w:rPr>
              <w:t>c</w:t>
            </w:r>
          </w:p>
        </w:tc>
        <w:tc>
          <w:tcPr>
            <w:tcW w:w="1156" w:type="dxa"/>
          </w:tcPr>
          <w:p>
            <w:pPr>
              <w:pStyle w:val="TableParagraph"/>
              <w:spacing w:before="15"/>
              <w:ind w:left="264"/>
              <w:rPr>
                <w:sz w:val="24"/>
              </w:rPr>
            </w:pPr>
            <w:r>
              <w:rPr>
                <w:spacing w:val="-2"/>
                <w:sz w:val="24"/>
              </w:rPr>
              <w:t>16.702</w:t>
            </w:r>
          </w:p>
        </w:tc>
        <w:tc>
          <w:tcPr>
            <w:tcW w:w="1483" w:type="dxa"/>
            <w:gridSpan w:val="2"/>
          </w:tcPr>
          <w:p>
            <w:pPr>
              <w:pStyle w:val="TableParagraph"/>
              <w:spacing w:before="15"/>
              <w:ind w:left="246"/>
              <w:rPr>
                <w:sz w:val="24"/>
              </w:rPr>
            </w:pPr>
            <w:r>
              <w:rPr>
                <w:spacing w:val="-2"/>
                <w:sz w:val="24"/>
              </w:rPr>
              <w:t>0.001</w:t>
            </w:r>
          </w:p>
        </w:tc>
      </w:tr>
      <w:tr>
        <w:trPr>
          <w:trHeight w:val="276" w:hRule="atLeast"/>
        </w:trPr>
        <w:tc>
          <w:tcPr>
            <w:tcW w:w="1386" w:type="dxa"/>
          </w:tcPr>
          <w:p>
            <w:pPr>
              <w:pStyle w:val="TableParagraph"/>
              <w:spacing w:before="15"/>
              <w:ind w:left="230"/>
              <w:rPr>
                <w:sz w:val="24"/>
              </w:rPr>
            </w:pPr>
            <w:r>
              <w:rPr>
                <w:spacing w:val="-5"/>
                <w:sz w:val="24"/>
              </w:rPr>
              <w:t>SF</w:t>
            </w:r>
          </w:p>
        </w:tc>
        <w:tc>
          <w:tcPr>
            <w:tcW w:w="1567" w:type="dxa"/>
          </w:tcPr>
          <w:p>
            <w:pPr>
              <w:pStyle w:val="TableParagraph"/>
              <w:spacing w:before="15"/>
              <w:ind w:left="370"/>
              <w:rPr>
                <w:sz w:val="24"/>
              </w:rPr>
            </w:pPr>
            <w:r>
              <w:rPr>
                <w:spacing w:val="-2"/>
                <w:sz w:val="24"/>
              </w:rPr>
              <w:t>22.4</w:t>
            </w:r>
            <w:r>
              <w:rPr>
                <w:spacing w:val="-2"/>
                <w:sz w:val="24"/>
                <w:vertAlign w:val="superscript"/>
              </w:rPr>
              <w:t>a</w:t>
            </w:r>
          </w:p>
        </w:tc>
        <w:tc>
          <w:tcPr>
            <w:tcW w:w="1484" w:type="dxa"/>
          </w:tcPr>
          <w:p>
            <w:pPr>
              <w:pStyle w:val="TableParagraph"/>
              <w:spacing w:before="15"/>
              <w:ind w:left="315"/>
              <w:rPr>
                <w:sz w:val="24"/>
              </w:rPr>
            </w:pPr>
            <w:r>
              <w:rPr>
                <w:spacing w:val="-2"/>
                <w:sz w:val="24"/>
              </w:rPr>
              <w:t>39.5</w:t>
            </w:r>
            <w:r>
              <w:rPr>
                <w:spacing w:val="-2"/>
                <w:sz w:val="24"/>
                <w:vertAlign w:val="superscript"/>
              </w:rPr>
              <w:t>b</w:t>
            </w:r>
          </w:p>
        </w:tc>
        <w:tc>
          <w:tcPr>
            <w:tcW w:w="1558" w:type="dxa"/>
          </w:tcPr>
          <w:p>
            <w:pPr>
              <w:pStyle w:val="TableParagraph"/>
              <w:spacing w:before="15"/>
              <w:ind w:left="353"/>
              <w:rPr>
                <w:sz w:val="24"/>
              </w:rPr>
            </w:pPr>
            <w:r>
              <w:rPr>
                <w:spacing w:val="-2"/>
                <w:sz w:val="24"/>
              </w:rPr>
              <w:t>42.4</w:t>
            </w:r>
            <w:r>
              <w:rPr>
                <w:spacing w:val="-14"/>
                <w:sz w:val="24"/>
              </w:rPr>
              <w:t> </w:t>
            </w:r>
            <w:r>
              <w:rPr>
                <w:spacing w:val="-10"/>
                <w:sz w:val="24"/>
                <w:vertAlign w:val="superscript"/>
              </w:rPr>
              <w:t>c</w:t>
            </w:r>
          </w:p>
        </w:tc>
        <w:tc>
          <w:tcPr>
            <w:tcW w:w="1156" w:type="dxa"/>
          </w:tcPr>
          <w:p>
            <w:pPr>
              <w:pStyle w:val="TableParagraph"/>
              <w:spacing w:before="15"/>
              <w:ind w:left="286"/>
              <w:rPr>
                <w:sz w:val="24"/>
              </w:rPr>
            </w:pPr>
            <w:r>
              <w:rPr>
                <w:spacing w:val="-2"/>
                <w:sz w:val="24"/>
              </w:rPr>
              <w:t>14.397</w:t>
            </w:r>
          </w:p>
        </w:tc>
        <w:tc>
          <w:tcPr>
            <w:tcW w:w="1483" w:type="dxa"/>
            <w:gridSpan w:val="2"/>
          </w:tcPr>
          <w:p>
            <w:pPr>
              <w:pStyle w:val="TableParagraph"/>
              <w:spacing w:before="15"/>
              <w:ind w:left="267"/>
              <w:rPr>
                <w:sz w:val="24"/>
              </w:rPr>
            </w:pPr>
            <w:r>
              <w:rPr>
                <w:spacing w:val="-2"/>
                <w:sz w:val="24"/>
              </w:rPr>
              <w:t>0.001</w:t>
            </w:r>
          </w:p>
        </w:tc>
      </w:tr>
      <w:tr>
        <w:trPr>
          <w:trHeight w:val="275" w:hRule="atLeast"/>
        </w:trPr>
        <w:tc>
          <w:tcPr>
            <w:tcW w:w="1386" w:type="dxa"/>
          </w:tcPr>
          <w:p>
            <w:pPr>
              <w:pStyle w:val="TableParagraph"/>
              <w:spacing w:before="15"/>
              <w:ind w:left="230"/>
              <w:rPr>
                <w:sz w:val="24"/>
              </w:rPr>
            </w:pPr>
            <w:r>
              <w:rPr>
                <w:spacing w:val="-5"/>
                <w:sz w:val="24"/>
              </w:rPr>
              <w:t>MH</w:t>
            </w:r>
          </w:p>
        </w:tc>
        <w:tc>
          <w:tcPr>
            <w:tcW w:w="1567" w:type="dxa"/>
          </w:tcPr>
          <w:p>
            <w:pPr>
              <w:pStyle w:val="TableParagraph"/>
              <w:spacing w:before="15"/>
              <w:ind w:left="370"/>
              <w:rPr>
                <w:sz w:val="24"/>
              </w:rPr>
            </w:pPr>
            <w:r>
              <w:rPr>
                <w:spacing w:val="-2"/>
                <w:sz w:val="24"/>
              </w:rPr>
              <w:t>21.7</w:t>
            </w:r>
            <w:r>
              <w:rPr>
                <w:spacing w:val="-2"/>
                <w:sz w:val="24"/>
                <w:vertAlign w:val="superscript"/>
              </w:rPr>
              <w:t>a</w:t>
            </w:r>
          </w:p>
        </w:tc>
        <w:tc>
          <w:tcPr>
            <w:tcW w:w="1484" w:type="dxa"/>
          </w:tcPr>
          <w:p>
            <w:pPr>
              <w:pStyle w:val="TableParagraph"/>
              <w:spacing w:before="15"/>
              <w:ind w:left="315"/>
              <w:rPr>
                <w:sz w:val="24"/>
              </w:rPr>
            </w:pPr>
            <w:r>
              <w:rPr>
                <w:spacing w:val="-2"/>
                <w:sz w:val="24"/>
              </w:rPr>
              <w:t>30.5</w:t>
            </w:r>
            <w:r>
              <w:rPr>
                <w:spacing w:val="-2"/>
                <w:sz w:val="24"/>
                <w:vertAlign w:val="superscript"/>
              </w:rPr>
              <w:t>b</w:t>
            </w:r>
          </w:p>
        </w:tc>
        <w:tc>
          <w:tcPr>
            <w:tcW w:w="1558" w:type="dxa"/>
          </w:tcPr>
          <w:p>
            <w:pPr>
              <w:pStyle w:val="TableParagraph"/>
              <w:spacing w:before="15"/>
              <w:ind w:left="353"/>
              <w:rPr>
                <w:sz w:val="24"/>
              </w:rPr>
            </w:pPr>
            <w:r>
              <w:rPr>
                <w:spacing w:val="-2"/>
                <w:sz w:val="24"/>
              </w:rPr>
              <w:t>53.3</w:t>
            </w:r>
            <w:r>
              <w:rPr>
                <w:spacing w:val="-14"/>
                <w:sz w:val="24"/>
              </w:rPr>
              <w:t> </w:t>
            </w:r>
            <w:r>
              <w:rPr>
                <w:spacing w:val="-10"/>
                <w:sz w:val="24"/>
                <w:vertAlign w:val="superscript"/>
              </w:rPr>
              <w:t>c</w:t>
            </w:r>
          </w:p>
        </w:tc>
        <w:tc>
          <w:tcPr>
            <w:tcW w:w="1156" w:type="dxa"/>
          </w:tcPr>
          <w:p>
            <w:pPr>
              <w:pStyle w:val="TableParagraph"/>
              <w:spacing w:before="15"/>
              <w:ind w:left="286"/>
              <w:rPr>
                <w:sz w:val="24"/>
              </w:rPr>
            </w:pPr>
            <w:r>
              <w:rPr>
                <w:spacing w:val="-2"/>
                <w:sz w:val="24"/>
              </w:rPr>
              <w:t>30.639</w:t>
            </w:r>
          </w:p>
        </w:tc>
        <w:tc>
          <w:tcPr>
            <w:tcW w:w="1483" w:type="dxa"/>
            <w:gridSpan w:val="2"/>
          </w:tcPr>
          <w:p>
            <w:pPr>
              <w:pStyle w:val="TableParagraph"/>
              <w:spacing w:before="15"/>
              <w:ind w:left="267"/>
              <w:rPr>
                <w:sz w:val="24"/>
              </w:rPr>
            </w:pPr>
            <w:r>
              <w:rPr>
                <w:spacing w:val="-2"/>
                <w:sz w:val="24"/>
              </w:rPr>
              <w:t>0.001</w:t>
            </w:r>
          </w:p>
        </w:tc>
      </w:tr>
      <w:tr>
        <w:trPr>
          <w:trHeight w:val="276" w:hRule="atLeast"/>
        </w:trPr>
        <w:tc>
          <w:tcPr>
            <w:tcW w:w="1386" w:type="dxa"/>
          </w:tcPr>
          <w:p>
            <w:pPr>
              <w:pStyle w:val="TableParagraph"/>
              <w:spacing w:before="15"/>
              <w:ind w:left="230"/>
              <w:rPr>
                <w:sz w:val="24"/>
              </w:rPr>
            </w:pPr>
            <w:r>
              <w:rPr>
                <w:spacing w:val="-5"/>
                <w:sz w:val="24"/>
              </w:rPr>
              <w:t>BP</w:t>
            </w:r>
          </w:p>
        </w:tc>
        <w:tc>
          <w:tcPr>
            <w:tcW w:w="1567" w:type="dxa"/>
          </w:tcPr>
          <w:p>
            <w:pPr>
              <w:pStyle w:val="TableParagraph"/>
              <w:spacing w:before="15"/>
              <w:ind w:left="336"/>
              <w:rPr>
                <w:sz w:val="24"/>
              </w:rPr>
            </w:pPr>
            <w:r>
              <w:rPr>
                <w:spacing w:val="-2"/>
                <w:sz w:val="24"/>
              </w:rPr>
              <w:t>18.9</w:t>
            </w:r>
            <w:r>
              <w:rPr>
                <w:spacing w:val="-2"/>
                <w:sz w:val="24"/>
                <w:vertAlign w:val="superscript"/>
              </w:rPr>
              <w:t>a</w:t>
            </w:r>
          </w:p>
        </w:tc>
        <w:tc>
          <w:tcPr>
            <w:tcW w:w="1484" w:type="dxa"/>
          </w:tcPr>
          <w:p>
            <w:pPr>
              <w:pStyle w:val="TableParagraph"/>
              <w:spacing w:before="15"/>
              <w:ind w:left="282"/>
              <w:rPr>
                <w:sz w:val="24"/>
              </w:rPr>
            </w:pPr>
            <w:r>
              <w:rPr>
                <w:spacing w:val="-2"/>
                <w:sz w:val="24"/>
              </w:rPr>
              <w:t>38.4</w:t>
            </w:r>
            <w:r>
              <w:rPr>
                <w:spacing w:val="-2"/>
                <w:sz w:val="24"/>
                <w:vertAlign w:val="superscript"/>
              </w:rPr>
              <w:t>b</w:t>
            </w:r>
          </w:p>
        </w:tc>
        <w:tc>
          <w:tcPr>
            <w:tcW w:w="1558" w:type="dxa"/>
          </w:tcPr>
          <w:p>
            <w:pPr>
              <w:pStyle w:val="TableParagraph"/>
              <w:spacing w:before="15"/>
              <w:ind w:left="319"/>
              <w:rPr>
                <w:sz w:val="24"/>
              </w:rPr>
            </w:pPr>
            <w:r>
              <w:rPr>
                <w:spacing w:val="-2"/>
                <w:sz w:val="24"/>
              </w:rPr>
              <w:t>48.1</w:t>
            </w:r>
            <w:r>
              <w:rPr>
                <w:spacing w:val="-14"/>
                <w:sz w:val="24"/>
              </w:rPr>
              <w:t> </w:t>
            </w:r>
            <w:r>
              <w:rPr>
                <w:spacing w:val="-10"/>
                <w:sz w:val="24"/>
                <w:vertAlign w:val="superscript"/>
              </w:rPr>
              <w:t>c</w:t>
            </w:r>
          </w:p>
        </w:tc>
        <w:tc>
          <w:tcPr>
            <w:tcW w:w="1156" w:type="dxa"/>
          </w:tcPr>
          <w:p>
            <w:pPr>
              <w:pStyle w:val="TableParagraph"/>
              <w:spacing w:before="15"/>
              <w:ind w:left="252"/>
              <w:rPr>
                <w:sz w:val="24"/>
              </w:rPr>
            </w:pPr>
            <w:r>
              <w:rPr>
                <w:spacing w:val="-2"/>
                <w:sz w:val="24"/>
              </w:rPr>
              <w:t>26.813</w:t>
            </w:r>
          </w:p>
        </w:tc>
        <w:tc>
          <w:tcPr>
            <w:tcW w:w="1483" w:type="dxa"/>
            <w:gridSpan w:val="2"/>
          </w:tcPr>
          <w:p>
            <w:pPr>
              <w:pStyle w:val="TableParagraph"/>
              <w:spacing w:before="15"/>
              <w:ind w:left="294"/>
              <w:rPr>
                <w:sz w:val="24"/>
              </w:rPr>
            </w:pPr>
            <w:r>
              <w:rPr>
                <w:spacing w:val="-2"/>
                <w:sz w:val="24"/>
              </w:rPr>
              <w:t>0.001</w:t>
            </w:r>
          </w:p>
        </w:tc>
      </w:tr>
      <w:tr>
        <w:trPr>
          <w:trHeight w:val="290" w:hRule="atLeast"/>
        </w:trPr>
        <w:tc>
          <w:tcPr>
            <w:tcW w:w="1386" w:type="dxa"/>
          </w:tcPr>
          <w:p>
            <w:pPr>
              <w:pStyle w:val="TableParagraph"/>
              <w:spacing w:line="256" w:lineRule="exact" w:before="15"/>
              <w:ind w:left="230"/>
              <w:rPr>
                <w:sz w:val="24"/>
              </w:rPr>
            </w:pPr>
            <w:r>
              <w:rPr>
                <w:spacing w:val="-5"/>
                <w:sz w:val="24"/>
              </w:rPr>
              <w:t>EF</w:t>
            </w:r>
          </w:p>
        </w:tc>
        <w:tc>
          <w:tcPr>
            <w:tcW w:w="1567" w:type="dxa"/>
          </w:tcPr>
          <w:p>
            <w:pPr>
              <w:pStyle w:val="TableParagraph"/>
              <w:spacing w:line="256" w:lineRule="exact" w:before="15"/>
              <w:ind w:left="382"/>
              <w:rPr>
                <w:sz w:val="24"/>
              </w:rPr>
            </w:pPr>
            <w:r>
              <w:rPr>
                <w:sz w:val="24"/>
              </w:rPr>
              <w:t>23.4</w:t>
            </w:r>
            <w:r>
              <w:rPr>
                <w:spacing w:val="-19"/>
                <w:sz w:val="24"/>
              </w:rPr>
              <w:t> </w:t>
            </w:r>
            <w:r>
              <w:rPr>
                <w:spacing w:val="-10"/>
                <w:sz w:val="24"/>
                <w:vertAlign w:val="superscript"/>
              </w:rPr>
              <w:t>a</w:t>
            </w:r>
          </w:p>
        </w:tc>
        <w:tc>
          <w:tcPr>
            <w:tcW w:w="1484" w:type="dxa"/>
          </w:tcPr>
          <w:p>
            <w:pPr>
              <w:pStyle w:val="TableParagraph"/>
              <w:spacing w:line="256" w:lineRule="exact" w:before="15"/>
              <w:ind w:left="308"/>
              <w:rPr>
                <w:sz w:val="24"/>
              </w:rPr>
            </w:pPr>
            <w:r>
              <w:rPr>
                <w:spacing w:val="-2"/>
                <w:sz w:val="24"/>
              </w:rPr>
              <w:t>36.0</w:t>
            </w:r>
            <w:r>
              <w:rPr>
                <w:spacing w:val="-2"/>
                <w:sz w:val="24"/>
                <w:vertAlign w:val="superscript"/>
              </w:rPr>
              <w:t>b</w:t>
            </w:r>
          </w:p>
        </w:tc>
        <w:tc>
          <w:tcPr>
            <w:tcW w:w="1558" w:type="dxa"/>
          </w:tcPr>
          <w:p>
            <w:pPr>
              <w:pStyle w:val="TableParagraph"/>
              <w:spacing w:line="256" w:lineRule="exact" w:before="15"/>
              <w:ind w:left="346"/>
              <w:rPr>
                <w:sz w:val="24"/>
              </w:rPr>
            </w:pPr>
            <w:r>
              <w:rPr>
                <w:spacing w:val="-2"/>
                <w:sz w:val="24"/>
              </w:rPr>
              <w:t>45.1</w:t>
            </w:r>
            <w:r>
              <w:rPr>
                <w:spacing w:val="-2"/>
                <w:sz w:val="24"/>
                <w:vertAlign w:val="superscript"/>
              </w:rPr>
              <w:t>b</w:t>
            </w:r>
          </w:p>
        </w:tc>
        <w:tc>
          <w:tcPr>
            <w:tcW w:w="1156" w:type="dxa"/>
          </w:tcPr>
          <w:p>
            <w:pPr>
              <w:pStyle w:val="TableParagraph"/>
              <w:spacing w:line="256" w:lineRule="exact" w:before="15"/>
              <w:ind w:left="228"/>
              <w:rPr>
                <w:sz w:val="24"/>
              </w:rPr>
            </w:pPr>
            <w:r>
              <w:rPr>
                <w:spacing w:val="-2"/>
                <w:sz w:val="24"/>
              </w:rPr>
              <w:t>14.193</w:t>
            </w:r>
          </w:p>
        </w:tc>
        <w:tc>
          <w:tcPr>
            <w:tcW w:w="1483" w:type="dxa"/>
            <w:gridSpan w:val="2"/>
          </w:tcPr>
          <w:p>
            <w:pPr>
              <w:pStyle w:val="TableParagraph"/>
              <w:spacing w:line="256" w:lineRule="exact" w:before="15"/>
              <w:ind w:left="270"/>
              <w:rPr>
                <w:sz w:val="24"/>
              </w:rPr>
            </w:pPr>
            <w:r>
              <w:rPr>
                <w:spacing w:val="-2"/>
                <w:sz w:val="24"/>
              </w:rPr>
              <w:t>0.001</w:t>
            </w:r>
          </w:p>
        </w:tc>
      </w:tr>
    </w:tbl>
    <w:p>
      <w:pPr>
        <w:pStyle w:val="BodyText"/>
        <w:spacing w:before="3"/>
      </w:pPr>
    </w:p>
    <w:p>
      <w:pPr>
        <w:pStyle w:val="BodyText"/>
        <w:ind w:left="460"/>
      </w:pPr>
      <w:r>
        <w:rPr/>
        <w:t>Alpha</w:t>
      </w:r>
      <w:r>
        <w:rPr>
          <w:spacing w:val="-2"/>
        </w:rPr>
        <w:t> </w:t>
      </w:r>
      <w:r>
        <w:rPr/>
        <w:t>level was set</w:t>
      </w:r>
      <w:r>
        <w:rPr>
          <w:spacing w:val="-1"/>
        </w:rPr>
        <w:t> </w:t>
      </w:r>
      <w:r>
        <w:rPr/>
        <w:t>at p</w:t>
      </w:r>
      <w:r>
        <w:rPr>
          <w:spacing w:val="2"/>
        </w:rPr>
        <w:t> </w:t>
      </w:r>
      <w:r>
        <w:rPr>
          <w:spacing w:val="-2"/>
        </w:rPr>
        <w:t>&lt;0.05.</w:t>
      </w:r>
    </w:p>
    <w:p>
      <w:pPr>
        <w:pStyle w:val="BodyText"/>
        <w:ind w:left="460"/>
      </w:pPr>
      <w:r>
        <w:rPr/>
        <w:t>The</w:t>
      </w:r>
      <w:r>
        <w:rPr>
          <w:spacing w:val="-5"/>
        </w:rPr>
        <w:t> </w:t>
      </w:r>
      <w:r>
        <w:rPr/>
        <w:t>Tukey</w:t>
      </w:r>
      <w:r>
        <w:rPr>
          <w:spacing w:val="-5"/>
        </w:rPr>
        <w:t> </w:t>
      </w:r>
      <w:r>
        <w:rPr/>
        <w:t>multiple comparisons test was used to</w:t>
      </w:r>
      <w:r>
        <w:rPr>
          <w:spacing w:val="2"/>
        </w:rPr>
        <w:t> </w:t>
      </w:r>
      <w:r>
        <w:rPr/>
        <w:t>specify</w:t>
      </w:r>
      <w:r>
        <w:rPr>
          <w:spacing w:val="-5"/>
        </w:rPr>
        <w:t> </w:t>
      </w:r>
      <w:r>
        <w:rPr/>
        <w:t>which</w:t>
      </w:r>
      <w:r>
        <w:rPr>
          <w:spacing w:val="2"/>
        </w:rPr>
        <w:t> </w:t>
      </w:r>
      <w:r>
        <w:rPr/>
        <w:t>groups </w:t>
      </w:r>
      <w:r>
        <w:rPr>
          <w:spacing w:val="-2"/>
        </w:rPr>
        <w:t>differ.</w:t>
      </w:r>
    </w:p>
    <w:p>
      <w:pPr>
        <w:spacing w:before="0"/>
        <w:ind w:left="460" w:right="0" w:firstLine="0"/>
        <w:jc w:val="left"/>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spacing w:before="1"/>
      </w:pPr>
    </w:p>
    <w:p>
      <w:pPr>
        <w:pStyle w:val="BodyText"/>
        <w:ind w:left="460"/>
      </w:pPr>
      <w:r>
        <w:rPr>
          <w:spacing w:val="-4"/>
        </w:rPr>
        <w:t>Key:</w:t>
      </w:r>
    </w:p>
    <w:p>
      <w:pPr>
        <w:pStyle w:val="BodyText"/>
        <w:ind w:left="460" w:right="2255"/>
      </w:pPr>
      <w:r>
        <w:rPr/>
        <w:t>OLBPDQ</w:t>
      </w:r>
      <w:r>
        <w:rPr>
          <w:spacing w:val="-7"/>
        </w:rPr>
        <w:t> </w:t>
      </w:r>
      <w:r>
        <w:rPr/>
        <w:t>=</w:t>
      </w:r>
      <w:r>
        <w:rPr>
          <w:spacing w:val="-6"/>
        </w:rPr>
        <w:t> </w:t>
      </w:r>
      <w:r>
        <w:rPr/>
        <w:t>Oswestry</w:t>
      </w:r>
      <w:r>
        <w:rPr>
          <w:spacing w:val="-8"/>
        </w:rPr>
        <w:t> </w:t>
      </w:r>
      <w:r>
        <w:rPr/>
        <w:t>Low-Back</w:t>
      </w:r>
      <w:r>
        <w:rPr>
          <w:spacing w:val="-7"/>
        </w:rPr>
        <w:t> </w:t>
      </w:r>
      <w:r>
        <w:rPr/>
        <w:t>Pain</w:t>
      </w:r>
      <w:r>
        <w:rPr>
          <w:spacing w:val="-7"/>
        </w:rPr>
        <w:t> </w:t>
      </w:r>
      <w:r>
        <w:rPr/>
        <w:t>Disability</w:t>
      </w:r>
      <w:r>
        <w:rPr>
          <w:spacing w:val="-9"/>
        </w:rPr>
        <w:t> </w:t>
      </w:r>
      <w:r>
        <w:rPr/>
        <w:t>Questionnaire BBQ = Back belief questionnaire</w:t>
      </w:r>
    </w:p>
    <w:p>
      <w:pPr>
        <w:pStyle w:val="BodyText"/>
        <w:ind w:left="460"/>
      </w:pPr>
      <w:r>
        <w:rPr/>
        <w:t>PSEQ</w:t>
      </w:r>
      <w:r>
        <w:rPr>
          <w:spacing w:val="-1"/>
        </w:rPr>
        <w:t> </w:t>
      </w:r>
      <w:r>
        <w:rPr/>
        <w:t>=</w:t>
      </w:r>
      <w:r>
        <w:rPr>
          <w:spacing w:val="-3"/>
        </w:rPr>
        <w:t> </w:t>
      </w:r>
      <w:r>
        <w:rPr/>
        <w:t>Pain</w:t>
      </w:r>
      <w:r>
        <w:rPr>
          <w:spacing w:val="-1"/>
        </w:rPr>
        <w:t> </w:t>
      </w:r>
      <w:r>
        <w:rPr/>
        <w:t>self</w:t>
      </w:r>
      <w:r>
        <w:rPr>
          <w:spacing w:val="-1"/>
        </w:rPr>
        <w:t> </w:t>
      </w:r>
      <w:r>
        <w:rPr/>
        <w:t>efficacy</w:t>
      </w:r>
      <w:r>
        <w:rPr>
          <w:spacing w:val="-3"/>
        </w:rPr>
        <w:t> </w:t>
      </w:r>
      <w:r>
        <w:rPr>
          <w:spacing w:val="-2"/>
        </w:rPr>
        <w:t>questionnaire</w:t>
      </w:r>
    </w:p>
    <w:p>
      <w:pPr>
        <w:pStyle w:val="BodyText"/>
        <w:ind w:left="460" w:right="2762"/>
      </w:pPr>
      <w:r>
        <w:rPr/>
        <w:t>FABQ-P</w:t>
      </w:r>
      <w:r>
        <w:rPr>
          <w:spacing w:val="-7"/>
        </w:rPr>
        <w:t> </w:t>
      </w:r>
      <w:r>
        <w:rPr/>
        <w:t>=</w:t>
      </w:r>
      <w:r>
        <w:rPr>
          <w:spacing w:val="-6"/>
        </w:rPr>
        <w:t> </w:t>
      </w:r>
      <w:r>
        <w:rPr/>
        <w:t>Fear-Avoidance</w:t>
      </w:r>
      <w:r>
        <w:rPr>
          <w:spacing w:val="-8"/>
        </w:rPr>
        <w:t> </w:t>
      </w:r>
      <w:r>
        <w:rPr/>
        <w:t>Beliefs</w:t>
      </w:r>
      <w:r>
        <w:rPr>
          <w:spacing w:val="-7"/>
        </w:rPr>
        <w:t> </w:t>
      </w:r>
      <w:r>
        <w:rPr/>
        <w:t>Questionnaire</w:t>
      </w:r>
      <w:r>
        <w:rPr>
          <w:spacing w:val="-4"/>
        </w:rPr>
        <w:t> </w:t>
      </w:r>
      <w:r>
        <w:rPr/>
        <w:t>–</w:t>
      </w:r>
      <w:r>
        <w:rPr>
          <w:spacing w:val="-7"/>
        </w:rPr>
        <w:t> </w:t>
      </w:r>
      <w:r>
        <w:rPr/>
        <w:t>(Physical) FABQ-W = Fear-Avoidance Beliefs Questionnaire (Work)</w:t>
      </w:r>
    </w:p>
    <w:p>
      <w:pPr>
        <w:pStyle w:val="BodyText"/>
        <w:ind w:left="460"/>
      </w:pPr>
      <w:r>
        <w:rPr/>
        <w:t>HSQ</w:t>
      </w:r>
      <w:r>
        <w:rPr>
          <w:spacing w:val="8"/>
        </w:rPr>
        <w:t> </w:t>
      </w:r>
      <w:r>
        <w:rPr/>
        <w:t>=</w:t>
      </w:r>
      <w:r>
        <w:rPr>
          <w:spacing w:val="9"/>
        </w:rPr>
        <w:t> </w:t>
      </w:r>
      <w:r>
        <w:rPr/>
        <w:t>Health</w:t>
      </w:r>
      <w:r>
        <w:rPr>
          <w:spacing w:val="10"/>
        </w:rPr>
        <w:t> </w:t>
      </w:r>
      <w:r>
        <w:rPr/>
        <w:t>status</w:t>
      </w:r>
      <w:r>
        <w:rPr>
          <w:spacing w:val="11"/>
        </w:rPr>
        <w:t> </w:t>
      </w:r>
      <w:r>
        <w:rPr/>
        <w:t>questionnaire;</w:t>
      </w:r>
      <w:r>
        <w:rPr>
          <w:spacing w:val="11"/>
        </w:rPr>
        <w:t> </w:t>
      </w:r>
      <w:r>
        <w:rPr/>
        <w:t>HP</w:t>
      </w:r>
      <w:r>
        <w:rPr>
          <w:spacing w:val="11"/>
        </w:rPr>
        <w:t> </w:t>
      </w:r>
      <w:r>
        <w:rPr/>
        <w:t>=</w:t>
      </w:r>
      <w:r>
        <w:rPr>
          <w:spacing w:val="10"/>
        </w:rPr>
        <w:t> </w:t>
      </w:r>
      <w:r>
        <w:rPr/>
        <w:t>Health</w:t>
      </w:r>
      <w:r>
        <w:rPr>
          <w:spacing w:val="13"/>
        </w:rPr>
        <w:t> </w:t>
      </w:r>
      <w:r>
        <w:rPr/>
        <w:t>perception;</w:t>
      </w:r>
      <w:r>
        <w:rPr>
          <w:spacing w:val="11"/>
        </w:rPr>
        <w:t> </w:t>
      </w:r>
      <w:r>
        <w:rPr/>
        <w:t>PF</w:t>
      </w:r>
      <w:r>
        <w:rPr>
          <w:spacing w:val="11"/>
        </w:rPr>
        <w:t> </w:t>
      </w:r>
      <w:r>
        <w:rPr/>
        <w:t>=</w:t>
      </w:r>
      <w:r>
        <w:rPr>
          <w:spacing w:val="9"/>
        </w:rPr>
        <w:t> </w:t>
      </w:r>
      <w:r>
        <w:rPr/>
        <w:t>Physical</w:t>
      </w:r>
      <w:r>
        <w:rPr>
          <w:spacing w:val="11"/>
        </w:rPr>
        <w:t> </w:t>
      </w:r>
      <w:r>
        <w:rPr/>
        <w:t>function;</w:t>
      </w:r>
      <w:r>
        <w:rPr>
          <w:spacing w:val="12"/>
        </w:rPr>
        <w:t> </w:t>
      </w:r>
      <w:r>
        <w:rPr>
          <w:spacing w:val="-5"/>
        </w:rPr>
        <w:t>RP</w:t>
      </w:r>
    </w:p>
    <w:p>
      <w:pPr>
        <w:pStyle w:val="BodyText"/>
        <w:ind w:left="460"/>
      </w:pPr>
      <w:r>
        <w:rPr/>
        <w:t>=</w:t>
      </w:r>
      <w:r>
        <w:rPr>
          <w:spacing w:val="-2"/>
        </w:rPr>
        <w:t> </w:t>
      </w:r>
      <w:r>
        <w:rPr/>
        <w:t>Role</w:t>
      </w:r>
      <w:r>
        <w:rPr>
          <w:spacing w:val="1"/>
        </w:rPr>
        <w:t> </w:t>
      </w:r>
      <w:r>
        <w:rPr/>
        <w:t>physical;</w:t>
      </w:r>
      <w:r>
        <w:rPr>
          <w:spacing w:val="1"/>
        </w:rPr>
        <w:t> </w:t>
      </w:r>
      <w:r>
        <w:rPr/>
        <w:t>RE</w:t>
      </w:r>
      <w:r>
        <w:rPr>
          <w:spacing w:val="1"/>
        </w:rPr>
        <w:t> </w:t>
      </w:r>
      <w:r>
        <w:rPr/>
        <w:t>= Role</w:t>
      </w:r>
      <w:r>
        <w:rPr>
          <w:spacing w:val="1"/>
        </w:rPr>
        <w:t> </w:t>
      </w:r>
      <w:r>
        <w:rPr/>
        <w:t>emotional;</w:t>
      </w:r>
      <w:r>
        <w:rPr>
          <w:spacing w:val="1"/>
        </w:rPr>
        <w:t> </w:t>
      </w:r>
      <w:r>
        <w:rPr/>
        <w:t>SF = Social</w:t>
      </w:r>
      <w:r>
        <w:rPr>
          <w:spacing w:val="2"/>
        </w:rPr>
        <w:t> </w:t>
      </w:r>
      <w:r>
        <w:rPr/>
        <w:t>functioning;</w:t>
      </w:r>
      <w:r>
        <w:rPr>
          <w:spacing w:val="1"/>
        </w:rPr>
        <w:t> </w:t>
      </w:r>
      <w:r>
        <w:rPr/>
        <w:t>MH</w:t>
      </w:r>
      <w:r>
        <w:rPr>
          <w:spacing w:val="4"/>
        </w:rPr>
        <w:t> </w:t>
      </w:r>
      <w:r>
        <w:rPr/>
        <w:t>= Mental</w:t>
      </w:r>
      <w:r>
        <w:rPr>
          <w:spacing w:val="2"/>
        </w:rPr>
        <w:t> </w:t>
      </w:r>
      <w:r>
        <w:rPr/>
        <w:t>health;</w:t>
      </w:r>
      <w:r>
        <w:rPr>
          <w:spacing w:val="2"/>
        </w:rPr>
        <w:t> </w:t>
      </w:r>
      <w:r>
        <w:rPr>
          <w:spacing w:val="-5"/>
        </w:rPr>
        <w:t>BP</w:t>
      </w:r>
    </w:p>
    <w:p>
      <w:pPr>
        <w:pStyle w:val="BodyText"/>
        <w:ind w:left="460"/>
      </w:pPr>
      <w:r>
        <w:rPr/>
        <w:t>=</w:t>
      </w:r>
      <w:r>
        <w:rPr>
          <w:spacing w:val="-1"/>
        </w:rPr>
        <w:t> </w:t>
      </w:r>
      <w:r>
        <w:rPr/>
        <w:t>Bodily</w:t>
      </w:r>
      <w:r>
        <w:rPr>
          <w:spacing w:val="-4"/>
        </w:rPr>
        <w:t> </w:t>
      </w:r>
      <w:r>
        <w:rPr/>
        <w:t>pain;</w:t>
      </w:r>
      <w:r>
        <w:rPr>
          <w:spacing w:val="1"/>
        </w:rPr>
        <w:t> </w:t>
      </w:r>
      <w:r>
        <w:rPr/>
        <w:t>EF</w:t>
      </w:r>
      <w:r>
        <w:rPr>
          <w:spacing w:val="1"/>
        </w:rPr>
        <w:t> </w:t>
      </w:r>
      <w:r>
        <w:rPr/>
        <w:t>= Energy</w:t>
      </w:r>
      <w:r>
        <w:rPr>
          <w:spacing w:val="-4"/>
        </w:rPr>
        <w:t> </w:t>
      </w:r>
      <w:r>
        <w:rPr>
          <w:spacing w:val="-2"/>
        </w:rPr>
        <w:t>fatigue.</w:t>
      </w:r>
    </w:p>
    <w:p>
      <w:pPr>
        <w:spacing w:after="0"/>
        <w:sectPr>
          <w:pgSz w:w="12240" w:h="15840"/>
          <w:pgMar w:header="722" w:footer="0" w:top="980" w:bottom="280" w:left="1340" w:right="1660"/>
        </w:sectPr>
      </w:pPr>
    </w:p>
    <w:p>
      <w:pPr>
        <w:pStyle w:val="BodyText"/>
        <w:spacing w:before="172"/>
      </w:pPr>
    </w:p>
    <w:p>
      <w:pPr>
        <w:pStyle w:val="Heading2"/>
        <w:numPr>
          <w:ilvl w:val="2"/>
          <w:numId w:val="52"/>
        </w:numPr>
        <w:tabs>
          <w:tab w:pos="999" w:val="left" w:leader="none"/>
        </w:tabs>
        <w:spacing w:line="240" w:lineRule="auto" w:before="1" w:after="0"/>
        <w:ind w:left="999" w:right="0" w:hanging="539"/>
        <w:jc w:val="both"/>
      </w:pPr>
      <w:r>
        <w:rPr/>
        <w:t>Comparison</w:t>
      </w:r>
      <w:r>
        <w:rPr>
          <w:spacing w:val="-1"/>
        </w:rPr>
        <w:t> </w:t>
      </w:r>
      <w:r>
        <w:rPr/>
        <w:t>of</w:t>
      </w:r>
      <w:r>
        <w:rPr>
          <w:spacing w:val="-1"/>
        </w:rPr>
        <w:t> </w:t>
      </w:r>
      <w:r>
        <w:rPr/>
        <w:t>treatment</w:t>
      </w:r>
      <w:r>
        <w:rPr>
          <w:spacing w:val="-1"/>
        </w:rPr>
        <w:t> </w:t>
      </w:r>
      <w:r>
        <w:rPr/>
        <w:t>outcomes</w:t>
      </w:r>
      <w:r>
        <w:rPr>
          <w:spacing w:val="-2"/>
        </w:rPr>
        <w:t> </w:t>
      </w:r>
      <w:r>
        <w:rPr/>
        <w:t>(mean</w:t>
      </w:r>
      <w:r>
        <w:rPr>
          <w:spacing w:val="-2"/>
        </w:rPr>
        <w:t> </w:t>
      </w:r>
      <w:r>
        <w:rPr/>
        <w:t>change)</w:t>
      </w:r>
      <w:r>
        <w:rPr>
          <w:spacing w:val="-1"/>
        </w:rPr>
        <w:t> </w:t>
      </w:r>
      <w:r>
        <w:rPr/>
        <w:t>at</w:t>
      </w:r>
      <w:r>
        <w:rPr>
          <w:spacing w:val="-4"/>
        </w:rPr>
        <w:t> </w:t>
      </w:r>
      <w:r>
        <w:rPr/>
        <w:t>week</w:t>
      </w:r>
      <w:r>
        <w:rPr>
          <w:spacing w:val="-2"/>
        </w:rPr>
        <w:t> </w:t>
      </w:r>
      <w:r>
        <w:rPr/>
        <w:t>eight</w:t>
      </w:r>
      <w:r>
        <w:rPr>
          <w:spacing w:val="-1"/>
        </w:rPr>
        <w:t> </w:t>
      </w:r>
      <w:r>
        <w:rPr/>
        <w:t>of</w:t>
      </w:r>
      <w:r>
        <w:rPr>
          <w:spacing w:val="-2"/>
        </w:rPr>
        <w:t> </w:t>
      </w:r>
      <w:r>
        <w:rPr/>
        <w:t>the</w:t>
      </w:r>
      <w:r>
        <w:rPr>
          <w:spacing w:val="-2"/>
        </w:rPr>
        <w:t> study</w:t>
      </w:r>
    </w:p>
    <w:p>
      <w:pPr>
        <w:pStyle w:val="BodyText"/>
        <w:spacing w:line="480" w:lineRule="auto" w:before="271"/>
        <w:ind w:left="460" w:right="138" w:firstLine="719"/>
        <w:jc w:val="both"/>
      </w:pPr>
      <w:r>
        <w:rPr/>
        <w:drawing>
          <wp:anchor distT="0" distB="0" distL="0" distR="0" allowOverlap="1" layoutInCell="1" locked="0" behindDoc="1" simplePos="0" relativeHeight="482985984">
            <wp:simplePos x="0" y="0"/>
            <wp:positionH relativeFrom="page">
              <wp:posOffset>1274444</wp:posOffset>
            </wp:positionH>
            <wp:positionV relativeFrom="paragraph">
              <wp:posOffset>1426929</wp:posOffset>
            </wp:positionV>
            <wp:extent cx="5084699" cy="5027104"/>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5" cstate="print"/>
                    <a:stretch>
                      <a:fillRect/>
                    </a:stretch>
                  </pic:blipFill>
                  <pic:spPr>
                    <a:xfrm>
                      <a:off x="0" y="0"/>
                      <a:ext cx="5084699" cy="5027104"/>
                    </a:xfrm>
                    <a:prstGeom prst="rect">
                      <a:avLst/>
                    </a:prstGeom>
                  </pic:spPr>
                </pic:pic>
              </a:graphicData>
            </a:graphic>
          </wp:anchor>
        </w:drawing>
      </w:r>
      <w:r>
        <w:rPr/>
        <w:t>The treatment outcomes of the participants in the three groups were compared at the end of the 8th week of the study. The results showed that there were significant differences in static and dynamic endurance and rate of perceived exertion across the group (p&gt;0.05) at the end of the 8</w:t>
      </w:r>
      <w:r>
        <w:rPr>
          <w:vertAlign w:val="superscript"/>
        </w:rPr>
        <w:t>th</w:t>
      </w:r>
      <w:r>
        <w:rPr>
          <w:vertAlign w:val="baseline"/>
        </w:rPr>
        <w:t> week of the study. The LSD post-hoc analysis was used to elucidate where the differences within between groups lie (Table 17).</w:t>
      </w:r>
    </w:p>
    <w:p>
      <w:pPr>
        <w:pStyle w:val="BodyText"/>
        <w:spacing w:line="480" w:lineRule="auto"/>
        <w:ind w:left="460" w:right="137" w:firstLine="719"/>
        <w:jc w:val="both"/>
      </w:pPr>
      <w:r>
        <w:rPr/>
        <w:t>There were significant differences in PSEQ and SF-36 scores across the group (p&gt;0.05)</w:t>
      </w:r>
      <w:r>
        <w:rPr>
          <w:spacing w:val="-3"/>
        </w:rPr>
        <w:t> </w:t>
      </w:r>
      <w:r>
        <w:rPr/>
        <w:t>at</w:t>
      </w:r>
      <w:r>
        <w:rPr>
          <w:spacing w:val="-2"/>
        </w:rPr>
        <w:t> </w:t>
      </w:r>
      <w:r>
        <w:rPr/>
        <w:t>the</w:t>
      </w:r>
      <w:r>
        <w:rPr>
          <w:spacing w:val="-3"/>
        </w:rPr>
        <w:t> </w:t>
      </w:r>
      <w:r>
        <w:rPr/>
        <w:t>end</w:t>
      </w:r>
      <w:r>
        <w:rPr>
          <w:spacing w:val="-2"/>
        </w:rPr>
        <w:t> </w:t>
      </w:r>
      <w:r>
        <w:rPr/>
        <w:t>of</w:t>
      </w:r>
      <w:r>
        <w:rPr>
          <w:spacing w:val="-3"/>
        </w:rPr>
        <w:t> </w:t>
      </w:r>
      <w:r>
        <w:rPr/>
        <w:t>the</w:t>
      </w:r>
      <w:r>
        <w:rPr>
          <w:spacing w:val="-1"/>
        </w:rPr>
        <w:t> </w:t>
      </w:r>
      <w:r>
        <w:rPr/>
        <w:t>8</w:t>
      </w:r>
      <w:r>
        <w:rPr>
          <w:vertAlign w:val="superscript"/>
        </w:rPr>
        <w:t>th</w:t>
      </w:r>
      <w:r>
        <w:rPr>
          <w:spacing w:val="-1"/>
          <w:vertAlign w:val="baseline"/>
        </w:rPr>
        <w:t> </w:t>
      </w:r>
      <w:r>
        <w:rPr>
          <w:vertAlign w:val="baseline"/>
        </w:rPr>
        <w:t>week</w:t>
      </w:r>
      <w:r>
        <w:rPr>
          <w:spacing w:val="-2"/>
          <w:vertAlign w:val="baseline"/>
        </w:rPr>
        <w:t> </w:t>
      </w:r>
      <w:r>
        <w:rPr>
          <w:vertAlign w:val="baseline"/>
        </w:rPr>
        <w:t>of</w:t>
      </w:r>
      <w:r>
        <w:rPr>
          <w:spacing w:val="-2"/>
          <w:vertAlign w:val="baseline"/>
        </w:rPr>
        <w:t> </w:t>
      </w:r>
      <w:r>
        <w:rPr>
          <w:vertAlign w:val="baseline"/>
        </w:rPr>
        <w:t>the</w:t>
      </w:r>
      <w:r>
        <w:rPr>
          <w:spacing w:val="-4"/>
          <w:vertAlign w:val="baseline"/>
        </w:rPr>
        <w:t> </w:t>
      </w:r>
      <w:r>
        <w:rPr>
          <w:vertAlign w:val="baseline"/>
        </w:rPr>
        <w:t>study. The</w:t>
      </w:r>
      <w:r>
        <w:rPr>
          <w:spacing w:val="-3"/>
          <w:vertAlign w:val="baseline"/>
        </w:rPr>
        <w:t> </w:t>
      </w:r>
      <w:r>
        <w:rPr>
          <w:vertAlign w:val="baseline"/>
        </w:rPr>
        <w:t>Tukey</w:t>
      </w:r>
      <w:r>
        <w:rPr>
          <w:spacing w:val="-7"/>
          <w:vertAlign w:val="baseline"/>
        </w:rPr>
        <w:t> </w:t>
      </w:r>
      <w:r>
        <w:rPr>
          <w:vertAlign w:val="baseline"/>
        </w:rPr>
        <w:t>multiple</w:t>
      </w:r>
      <w:r>
        <w:rPr>
          <w:spacing w:val="-2"/>
          <w:vertAlign w:val="baseline"/>
        </w:rPr>
        <w:t> </w:t>
      </w:r>
      <w:r>
        <w:rPr>
          <w:vertAlign w:val="baseline"/>
        </w:rPr>
        <w:t>comparisons</w:t>
      </w:r>
      <w:r>
        <w:rPr>
          <w:spacing w:val="-2"/>
          <w:vertAlign w:val="baseline"/>
        </w:rPr>
        <w:t> </w:t>
      </w:r>
      <w:r>
        <w:rPr>
          <w:vertAlign w:val="baseline"/>
        </w:rPr>
        <w:t>analysis was used to elucidate where the differences within between groups lie (Table 18).</w:t>
      </w:r>
    </w:p>
    <w:p>
      <w:pPr>
        <w:spacing w:after="0" w:line="480" w:lineRule="auto"/>
        <w:jc w:val="both"/>
        <w:sectPr>
          <w:pgSz w:w="12240" w:h="15840"/>
          <w:pgMar w:header="722" w:footer="0" w:top="980" w:bottom="280" w:left="1340" w:right="1660"/>
        </w:sectPr>
      </w:pPr>
    </w:p>
    <w:p>
      <w:pPr>
        <w:pStyle w:val="BodyText"/>
        <w:spacing w:before="168"/>
      </w:pPr>
    </w:p>
    <w:p>
      <w:pPr>
        <w:pStyle w:val="BodyText"/>
        <w:ind w:left="460" w:right="137"/>
        <w:jc w:val="both"/>
      </w:pPr>
      <w:r>
        <w:rPr/>
        <mc:AlternateContent>
          <mc:Choice Requires="wps">
            <w:drawing>
              <wp:anchor distT="0" distB="0" distL="0" distR="0" allowOverlap="1" layoutInCell="1" locked="0" behindDoc="1" simplePos="0" relativeHeight="482986496">
                <wp:simplePos x="0" y="0"/>
                <wp:positionH relativeFrom="page">
                  <wp:posOffset>1143304</wp:posOffset>
                </wp:positionH>
                <wp:positionV relativeFrom="paragraph">
                  <wp:posOffset>1605349</wp:posOffset>
                </wp:positionV>
                <wp:extent cx="5487035" cy="502729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5487035" cy="5027295"/>
                          <a:chExt cx="5487035" cy="5027295"/>
                        </a:xfrm>
                      </wpg:grpSpPr>
                      <pic:pic>
                        <pic:nvPicPr>
                          <pic:cNvPr id="281" name="Image 281"/>
                          <pic:cNvPicPr/>
                        </pic:nvPicPr>
                        <pic:blipFill>
                          <a:blip r:embed="rId5" cstate="print"/>
                          <a:stretch>
                            <a:fillRect/>
                          </a:stretch>
                        </pic:blipFill>
                        <pic:spPr>
                          <a:xfrm>
                            <a:off x="131140" y="0"/>
                            <a:ext cx="5084699" cy="5027104"/>
                          </a:xfrm>
                          <a:prstGeom prst="rect">
                            <a:avLst/>
                          </a:prstGeom>
                        </pic:spPr>
                      </pic:pic>
                      <wps:wsp>
                        <wps:cNvPr id="282" name="Graphic 282"/>
                        <wps:cNvSpPr/>
                        <wps:spPr>
                          <a:xfrm>
                            <a:off x="0" y="1546840"/>
                            <a:ext cx="5487035" cy="1270"/>
                          </a:xfrm>
                          <a:custGeom>
                            <a:avLst/>
                            <a:gdLst/>
                            <a:ahLst/>
                            <a:cxnLst/>
                            <a:rect l="l" t="t" r="r" b="b"/>
                            <a:pathLst>
                              <a:path w="5487035" h="0">
                                <a:moveTo>
                                  <a:pt x="0" y="0"/>
                                </a:moveTo>
                                <a:lnTo>
                                  <a:pt x="548673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32.05pt;height:395.85pt;mso-position-horizontal-relative:page;mso-position-vertical-relative:paragraph;z-index:-20329984" id="docshapegroup136" coordorigin="1800,2528" coordsize="8641,7917">
                <v:shape style="position:absolute;left:2007;top:2528;width:8008;height:7917" type="#_x0000_t75" id="docshape137" stroked="false">
                  <v:imagedata r:id="rId5" o:title=""/>
                </v:shape>
                <v:line style="position:absolute" from="1800,4964" to="10441,4964"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87008">
                <wp:simplePos x="0" y="0"/>
                <wp:positionH relativeFrom="page">
                  <wp:posOffset>1143304</wp:posOffset>
                </wp:positionH>
                <wp:positionV relativeFrom="paragraph">
                  <wp:posOffset>522908</wp:posOffset>
                </wp:positionV>
                <wp:extent cx="5487670" cy="127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5487670" cy="1270"/>
                        </a:xfrm>
                        <a:custGeom>
                          <a:avLst/>
                          <a:gdLst/>
                          <a:ahLst/>
                          <a:cxnLst/>
                          <a:rect l="l" t="t" r="r" b="b"/>
                          <a:pathLst>
                            <a:path w="5487670" h="0">
                              <a:moveTo>
                                <a:pt x="0" y="0"/>
                              </a:moveTo>
                              <a:lnTo>
                                <a:pt x="5487365"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29472" from="90.024002pt,41.173889pt" to="522.100004pt,41.173889pt" stroked="true" strokeweight=".487125pt" strokecolor="#000000">
                <v:stroke dashstyle="solid"/>
                <w10:wrap type="none"/>
              </v:line>
            </w:pict>
          </mc:Fallback>
        </mc:AlternateContent>
      </w:r>
      <w:r>
        <w:rPr/>
        <w:t>Table 17: One-way ANOVA and LSD post-hoc multiple comparison of the participants‘ treatment</w:t>
      </w:r>
      <w:r>
        <w:rPr>
          <w:spacing w:val="-1"/>
        </w:rPr>
        <w:t> </w:t>
      </w:r>
      <w:r>
        <w:rPr/>
        <w:t>outcomes</w:t>
      </w:r>
      <w:r>
        <w:rPr>
          <w:spacing w:val="-1"/>
        </w:rPr>
        <w:t> </w:t>
      </w:r>
      <w:r>
        <w:rPr/>
        <w:t>(mean</w:t>
      </w:r>
      <w:r>
        <w:rPr>
          <w:spacing w:val="-1"/>
        </w:rPr>
        <w:t> </w:t>
      </w:r>
      <w:r>
        <w:rPr/>
        <w:t>change) for</w:t>
      </w:r>
      <w:r>
        <w:rPr>
          <w:spacing w:val="-1"/>
        </w:rPr>
        <w:t> </w:t>
      </w:r>
      <w:r>
        <w:rPr/>
        <w:t>the continuous variables</w:t>
      </w:r>
      <w:r>
        <w:rPr>
          <w:spacing w:val="-1"/>
        </w:rPr>
        <w:t> </w:t>
      </w:r>
      <w:r>
        <w:rPr/>
        <w:t>at</w:t>
      </w:r>
      <w:r>
        <w:rPr>
          <w:spacing w:val="-1"/>
        </w:rPr>
        <w:t> </w:t>
      </w:r>
      <w:r>
        <w:rPr/>
        <w:t>week</w:t>
      </w:r>
      <w:r>
        <w:rPr>
          <w:spacing w:val="-1"/>
        </w:rPr>
        <w:t> </w:t>
      </w:r>
      <w:r>
        <w:rPr/>
        <w:t>eight</w:t>
      </w:r>
      <w:r>
        <w:rPr>
          <w:spacing w:val="-1"/>
        </w:rPr>
        <w:t> </w:t>
      </w:r>
      <w:r>
        <w:rPr/>
        <w:t>of</w:t>
      </w:r>
      <w:r>
        <w:rPr>
          <w:spacing w:val="-1"/>
        </w:rPr>
        <w:t> </w:t>
      </w:r>
      <w:r>
        <w:rPr/>
        <w:t>the</w:t>
      </w:r>
      <w:r>
        <w:rPr>
          <w:spacing w:val="-1"/>
        </w:rPr>
        <w:t> </w:t>
      </w:r>
      <w:r>
        <w:rPr>
          <w:spacing w:val="-2"/>
        </w:rPr>
        <w:t>study</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4"/>
        <w:gridCol w:w="1649"/>
        <w:gridCol w:w="1650"/>
        <w:gridCol w:w="1688"/>
        <w:gridCol w:w="1037"/>
        <w:gridCol w:w="1032"/>
        <w:gridCol w:w="61"/>
      </w:tblGrid>
      <w:tr>
        <w:trPr>
          <w:trHeight w:val="281" w:hRule="atLeast"/>
        </w:trPr>
        <w:tc>
          <w:tcPr>
            <w:tcW w:w="1574" w:type="dxa"/>
            <w:vMerge w:val="restart"/>
            <w:tcBorders>
              <w:top w:val="single" w:sz="4" w:space="0" w:color="000000"/>
            </w:tcBorders>
          </w:tcPr>
          <w:p>
            <w:pPr>
              <w:pStyle w:val="TableParagraph"/>
              <w:spacing w:line="240" w:lineRule="auto"/>
              <w:rPr>
                <w:sz w:val="22"/>
              </w:rPr>
            </w:pPr>
          </w:p>
        </w:tc>
        <w:tc>
          <w:tcPr>
            <w:tcW w:w="1649" w:type="dxa"/>
            <w:tcBorders>
              <w:top w:val="single" w:sz="4" w:space="0" w:color="000000"/>
            </w:tcBorders>
          </w:tcPr>
          <w:p>
            <w:pPr>
              <w:pStyle w:val="TableParagraph"/>
              <w:spacing w:line="261" w:lineRule="exact"/>
              <w:ind w:left="335"/>
              <w:rPr>
                <w:sz w:val="24"/>
              </w:rPr>
            </w:pPr>
            <w:r>
              <w:rPr>
                <w:spacing w:val="-5"/>
                <w:sz w:val="24"/>
              </w:rPr>
              <w:t>MPG</w:t>
            </w:r>
          </w:p>
        </w:tc>
        <w:tc>
          <w:tcPr>
            <w:tcW w:w="1650" w:type="dxa"/>
            <w:tcBorders>
              <w:top w:val="single" w:sz="4" w:space="0" w:color="000000"/>
            </w:tcBorders>
          </w:tcPr>
          <w:p>
            <w:pPr>
              <w:pStyle w:val="TableParagraph"/>
              <w:spacing w:line="261" w:lineRule="exact"/>
              <w:ind w:left="168"/>
              <w:rPr>
                <w:sz w:val="24"/>
              </w:rPr>
            </w:pPr>
            <w:r>
              <w:rPr>
                <w:spacing w:val="-2"/>
                <w:sz w:val="24"/>
              </w:rPr>
              <w:t>MPSBEEG</w:t>
            </w:r>
          </w:p>
        </w:tc>
        <w:tc>
          <w:tcPr>
            <w:tcW w:w="1688" w:type="dxa"/>
            <w:tcBorders>
              <w:top w:val="single" w:sz="4" w:space="0" w:color="000000"/>
            </w:tcBorders>
          </w:tcPr>
          <w:p>
            <w:pPr>
              <w:pStyle w:val="TableParagraph"/>
              <w:spacing w:line="261" w:lineRule="exact"/>
              <w:ind w:left="165"/>
              <w:rPr>
                <w:sz w:val="24"/>
              </w:rPr>
            </w:pPr>
            <w:r>
              <w:rPr>
                <w:spacing w:val="-2"/>
                <w:sz w:val="24"/>
              </w:rPr>
              <w:t>MPDBEEG</w:t>
            </w:r>
          </w:p>
        </w:tc>
        <w:tc>
          <w:tcPr>
            <w:tcW w:w="2130" w:type="dxa"/>
            <w:gridSpan w:val="3"/>
            <w:vMerge w:val="restart"/>
            <w:tcBorders>
              <w:top w:val="single" w:sz="4" w:space="0" w:color="000000"/>
            </w:tcBorders>
          </w:tcPr>
          <w:p>
            <w:pPr>
              <w:pStyle w:val="TableParagraph"/>
              <w:spacing w:line="240" w:lineRule="auto"/>
              <w:rPr>
                <w:sz w:val="22"/>
              </w:rPr>
            </w:pPr>
          </w:p>
        </w:tc>
      </w:tr>
      <w:tr>
        <w:trPr>
          <w:trHeight w:val="276" w:hRule="atLeast"/>
        </w:trPr>
        <w:tc>
          <w:tcPr>
            <w:tcW w:w="1574" w:type="dxa"/>
            <w:vMerge/>
            <w:tcBorders>
              <w:top w:val="nil"/>
            </w:tcBorders>
          </w:tcPr>
          <w:p>
            <w:pPr>
              <w:rPr>
                <w:sz w:val="2"/>
                <w:szCs w:val="2"/>
              </w:rPr>
            </w:pPr>
          </w:p>
        </w:tc>
        <w:tc>
          <w:tcPr>
            <w:tcW w:w="1649" w:type="dxa"/>
          </w:tcPr>
          <w:p>
            <w:pPr>
              <w:pStyle w:val="TableParagraph"/>
              <w:spacing w:line="256" w:lineRule="exact"/>
              <w:ind w:left="335"/>
              <w:rPr>
                <w:sz w:val="24"/>
              </w:rPr>
            </w:pPr>
            <w:r>
              <w:rPr>
                <w:spacing w:val="-2"/>
                <w:sz w:val="24"/>
              </w:rPr>
              <w:t>(n=25)</w:t>
            </w:r>
          </w:p>
        </w:tc>
        <w:tc>
          <w:tcPr>
            <w:tcW w:w="1650" w:type="dxa"/>
          </w:tcPr>
          <w:p>
            <w:pPr>
              <w:pStyle w:val="TableParagraph"/>
              <w:spacing w:line="256" w:lineRule="exact"/>
              <w:ind w:left="362"/>
              <w:rPr>
                <w:sz w:val="24"/>
              </w:rPr>
            </w:pPr>
            <w:r>
              <w:rPr>
                <w:spacing w:val="-2"/>
                <w:sz w:val="24"/>
              </w:rPr>
              <w:t>(n=22)</w:t>
            </w:r>
          </w:p>
        </w:tc>
        <w:tc>
          <w:tcPr>
            <w:tcW w:w="1688" w:type="dxa"/>
          </w:tcPr>
          <w:p>
            <w:pPr>
              <w:pStyle w:val="TableParagraph"/>
              <w:spacing w:line="256" w:lineRule="exact"/>
              <w:ind w:left="387"/>
              <w:rPr>
                <w:sz w:val="24"/>
              </w:rPr>
            </w:pPr>
            <w:r>
              <w:rPr>
                <w:spacing w:val="-2"/>
                <w:sz w:val="24"/>
              </w:rPr>
              <w:t>(n=20)</w:t>
            </w:r>
          </w:p>
        </w:tc>
        <w:tc>
          <w:tcPr>
            <w:tcW w:w="2130" w:type="dxa"/>
            <w:gridSpan w:val="3"/>
            <w:vMerge/>
            <w:tcBorders>
              <w:top w:val="nil"/>
            </w:tcBorders>
          </w:tcPr>
          <w:p>
            <w:pPr>
              <w:rPr>
                <w:sz w:val="2"/>
                <w:szCs w:val="2"/>
              </w:rPr>
            </w:pPr>
          </w:p>
        </w:tc>
      </w:tr>
      <w:tr>
        <w:trPr>
          <w:trHeight w:val="536" w:hRule="atLeast"/>
        </w:trPr>
        <w:tc>
          <w:tcPr>
            <w:tcW w:w="1574" w:type="dxa"/>
          </w:tcPr>
          <w:p>
            <w:pPr>
              <w:pStyle w:val="TableParagraph"/>
              <w:spacing w:line="271" w:lineRule="exact"/>
              <w:ind w:left="110"/>
              <w:rPr>
                <w:sz w:val="24"/>
              </w:rPr>
            </w:pPr>
            <w:r>
              <w:rPr>
                <w:spacing w:val="-2"/>
                <w:sz w:val="24"/>
              </w:rPr>
              <w:t>Outcome</w:t>
            </w:r>
          </w:p>
        </w:tc>
        <w:tc>
          <w:tcPr>
            <w:tcW w:w="1649" w:type="dxa"/>
          </w:tcPr>
          <w:p>
            <w:pPr>
              <w:pStyle w:val="TableParagraph"/>
              <w:spacing w:line="276" w:lineRule="exact"/>
              <w:ind w:left="376"/>
              <w:rPr>
                <w:sz w:val="24"/>
              </w:rPr>
            </w:pPr>
            <w:r>
              <w:rPr>
                <w:spacing w:val="-57"/>
                <w:sz w:val="24"/>
              </w:rPr>
              <w:t>x̄</w:t>
            </w:r>
            <w:r>
              <w:rPr>
                <w:spacing w:val="-4"/>
                <w:sz w:val="24"/>
              </w:rPr>
              <w:t> </w:t>
            </w:r>
            <w:r>
              <w:rPr>
                <w:spacing w:val="-5"/>
                <w:sz w:val="24"/>
              </w:rPr>
              <w:t>±SD</w:t>
            </w:r>
          </w:p>
        </w:tc>
        <w:tc>
          <w:tcPr>
            <w:tcW w:w="1650" w:type="dxa"/>
          </w:tcPr>
          <w:p>
            <w:pPr>
              <w:pStyle w:val="TableParagraph"/>
              <w:spacing w:line="276" w:lineRule="exact"/>
              <w:ind w:left="305"/>
              <w:rPr>
                <w:sz w:val="24"/>
              </w:rPr>
            </w:pPr>
            <w:r>
              <w:rPr>
                <w:spacing w:val="-57"/>
                <w:sz w:val="24"/>
              </w:rPr>
              <w:t>x̄</w:t>
            </w:r>
            <w:r>
              <w:rPr>
                <w:spacing w:val="-4"/>
                <w:sz w:val="24"/>
              </w:rPr>
              <w:t> </w:t>
            </w:r>
            <w:r>
              <w:rPr>
                <w:spacing w:val="-5"/>
                <w:sz w:val="24"/>
              </w:rPr>
              <w:t>±SD</w:t>
            </w:r>
          </w:p>
        </w:tc>
        <w:tc>
          <w:tcPr>
            <w:tcW w:w="1688" w:type="dxa"/>
          </w:tcPr>
          <w:p>
            <w:pPr>
              <w:pStyle w:val="TableParagraph"/>
              <w:spacing w:line="276" w:lineRule="exact"/>
              <w:ind w:left="414"/>
              <w:rPr>
                <w:sz w:val="24"/>
              </w:rPr>
            </w:pPr>
            <w:r>
              <w:rPr>
                <w:spacing w:val="-57"/>
                <w:sz w:val="24"/>
              </w:rPr>
              <w:t>x̄</w:t>
            </w:r>
            <w:r>
              <w:rPr>
                <w:spacing w:val="-4"/>
                <w:sz w:val="24"/>
              </w:rPr>
              <w:t> </w:t>
            </w:r>
            <w:r>
              <w:rPr>
                <w:spacing w:val="-5"/>
                <w:sz w:val="24"/>
              </w:rPr>
              <w:t>±SD</w:t>
            </w:r>
          </w:p>
        </w:tc>
        <w:tc>
          <w:tcPr>
            <w:tcW w:w="1037" w:type="dxa"/>
          </w:tcPr>
          <w:p>
            <w:pPr>
              <w:pStyle w:val="TableParagraph"/>
              <w:spacing w:line="271" w:lineRule="exact"/>
              <w:ind w:left="126"/>
              <w:rPr>
                <w:sz w:val="24"/>
              </w:rPr>
            </w:pPr>
            <w:r>
              <w:rPr>
                <w:spacing w:val="-2"/>
                <w:sz w:val="24"/>
              </w:rPr>
              <w:t>F-ratio</w:t>
            </w:r>
          </w:p>
        </w:tc>
        <w:tc>
          <w:tcPr>
            <w:tcW w:w="1093" w:type="dxa"/>
            <w:gridSpan w:val="2"/>
          </w:tcPr>
          <w:p>
            <w:pPr>
              <w:pStyle w:val="TableParagraph"/>
              <w:spacing w:line="271" w:lineRule="exact"/>
              <w:ind w:left="162"/>
              <w:rPr>
                <w:sz w:val="24"/>
              </w:rPr>
            </w:pPr>
            <w:r>
              <w:rPr>
                <w:spacing w:val="-2"/>
                <w:sz w:val="24"/>
              </w:rPr>
              <w:t>p-value</w:t>
            </w:r>
          </w:p>
        </w:tc>
      </w:tr>
      <w:tr>
        <w:trPr>
          <w:trHeight w:val="261" w:hRule="atLeast"/>
        </w:trPr>
        <w:tc>
          <w:tcPr>
            <w:tcW w:w="1574" w:type="dxa"/>
            <w:tcBorders>
              <w:top w:val="single" w:sz="4" w:space="0" w:color="000000"/>
            </w:tcBorders>
          </w:tcPr>
          <w:p>
            <w:pPr>
              <w:pStyle w:val="TableParagraph"/>
              <w:ind w:left="50"/>
              <w:rPr>
                <w:sz w:val="24"/>
              </w:rPr>
            </w:pPr>
            <w:r>
              <w:rPr/>
              <mc:AlternateContent>
                <mc:Choice Requires="wps">
                  <w:drawing>
                    <wp:anchor distT="0" distB="0" distL="0" distR="0" allowOverlap="1" layoutInCell="1" locked="0" behindDoc="1" simplePos="0" relativeHeight="482987520">
                      <wp:simplePos x="0" y="0"/>
                      <wp:positionH relativeFrom="column">
                        <wp:posOffset>69850</wp:posOffset>
                      </wp:positionH>
                      <wp:positionV relativeFrom="paragraph">
                        <wp:posOffset>-6268</wp:posOffset>
                      </wp:positionV>
                      <wp:extent cx="5410200" cy="635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5410200" cy="6350"/>
                                <a:chExt cx="5410200" cy="6350"/>
                              </a:xfrm>
                            </wpg:grpSpPr>
                            <wps:wsp>
                              <wps:cNvPr id="285" name="Graphic 285"/>
                              <wps:cNvSpPr/>
                              <wps:spPr>
                                <a:xfrm>
                                  <a:off x="0" y="3093"/>
                                  <a:ext cx="5410200" cy="1270"/>
                                </a:xfrm>
                                <a:custGeom>
                                  <a:avLst/>
                                  <a:gdLst/>
                                  <a:ahLst/>
                                  <a:cxnLst/>
                                  <a:rect l="l" t="t" r="r" b="b"/>
                                  <a:pathLst>
                                    <a:path w="5410200" h="0">
                                      <a:moveTo>
                                        <a:pt x="0" y="0"/>
                                      </a:moveTo>
                                      <a:lnTo>
                                        <a:pt x="54102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pt;height:.5pt;mso-position-horizontal-relative:column;mso-position-vertical-relative:paragraph;z-index:-20328960" id="docshapegroup138" coordorigin="110,-10" coordsize="8520,10">
                      <v:line style="position:absolute" from="110,-5" to="8630,-5" stroked="true" strokeweight=".487125pt" strokecolor="#000000">
                        <v:stroke dashstyle="solid"/>
                      </v:line>
                      <w10:wrap type="none"/>
                    </v:group>
                  </w:pict>
                </mc:Fallback>
              </mc:AlternateContent>
            </w:r>
            <w:r>
              <w:rPr>
                <w:sz w:val="24"/>
              </w:rPr>
              <w:t>VAS</w:t>
            </w:r>
            <w:r>
              <w:rPr>
                <w:spacing w:val="-1"/>
                <w:sz w:val="24"/>
              </w:rPr>
              <w:t> </w:t>
            </w:r>
            <w:r>
              <w:rPr>
                <w:spacing w:val="-5"/>
                <w:sz w:val="24"/>
              </w:rPr>
              <w:t>now</w:t>
            </w:r>
          </w:p>
        </w:tc>
        <w:tc>
          <w:tcPr>
            <w:tcW w:w="1649" w:type="dxa"/>
            <w:tcBorders>
              <w:top w:val="single" w:sz="4" w:space="0" w:color="000000"/>
            </w:tcBorders>
          </w:tcPr>
          <w:p>
            <w:pPr>
              <w:pStyle w:val="TableParagraph"/>
              <w:ind w:left="268"/>
              <w:rPr>
                <w:sz w:val="24"/>
              </w:rPr>
            </w:pPr>
            <w:r>
              <w:rPr>
                <w:sz w:val="24"/>
              </w:rPr>
              <w:t>4.52 ± </w:t>
            </w:r>
            <w:r>
              <w:rPr>
                <w:spacing w:val="-2"/>
                <w:sz w:val="24"/>
              </w:rPr>
              <w:t>0.87</w:t>
            </w:r>
            <w:r>
              <w:rPr>
                <w:spacing w:val="-2"/>
                <w:sz w:val="24"/>
                <w:vertAlign w:val="superscript"/>
              </w:rPr>
              <w:t>a</w:t>
            </w:r>
          </w:p>
        </w:tc>
        <w:tc>
          <w:tcPr>
            <w:tcW w:w="1650" w:type="dxa"/>
            <w:tcBorders>
              <w:top w:val="single" w:sz="4" w:space="0" w:color="000000"/>
            </w:tcBorders>
          </w:tcPr>
          <w:p>
            <w:pPr>
              <w:pStyle w:val="TableParagraph"/>
              <w:ind w:right="179"/>
              <w:jc w:val="right"/>
              <w:rPr>
                <w:sz w:val="24"/>
              </w:rPr>
            </w:pPr>
            <w:r>
              <w:rPr>
                <w:sz w:val="24"/>
              </w:rPr>
              <w:t>4.73 ± 0.70</w:t>
            </w:r>
            <w:r>
              <w:rPr>
                <w:spacing w:val="-19"/>
                <w:sz w:val="24"/>
              </w:rPr>
              <w:t> </w:t>
            </w:r>
            <w:r>
              <w:rPr>
                <w:spacing w:val="-10"/>
                <w:sz w:val="24"/>
                <w:vertAlign w:val="superscript"/>
              </w:rPr>
              <w:t>a</w:t>
            </w:r>
          </w:p>
        </w:tc>
        <w:tc>
          <w:tcPr>
            <w:tcW w:w="1688" w:type="dxa"/>
            <w:tcBorders>
              <w:top w:val="single" w:sz="4" w:space="0" w:color="000000"/>
            </w:tcBorders>
          </w:tcPr>
          <w:p>
            <w:pPr>
              <w:pStyle w:val="TableParagraph"/>
              <w:ind w:left="357"/>
              <w:rPr>
                <w:sz w:val="24"/>
              </w:rPr>
            </w:pPr>
            <w:r>
              <w:rPr>
                <w:sz w:val="24"/>
              </w:rPr>
              <w:t>4.60 ± 0.80</w:t>
            </w:r>
            <w:r>
              <w:rPr>
                <w:spacing w:val="-19"/>
                <w:sz w:val="24"/>
              </w:rPr>
              <w:t> </w:t>
            </w:r>
            <w:r>
              <w:rPr>
                <w:spacing w:val="-10"/>
                <w:sz w:val="24"/>
                <w:vertAlign w:val="superscript"/>
              </w:rPr>
              <w:t>a</w:t>
            </w:r>
          </w:p>
        </w:tc>
        <w:tc>
          <w:tcPr>
            <w:tcW w:w="1037" w:type="dxa"/>
            <w:tcBorders>
              <w:top w:val="single" w:sz="4" w:space="0" w:color="000000"/>
            </w:tcBorders>
          </w:tcPr>
          <w:p>
            <w:pPr>
              <w:pStyle w:val="TableParagraph"/>
              <w:ind w:left="233"/>
              <w:rPr>
                <w:sz w:val="24"/>
              </w:rPr>
            </w:pPr>
            <w:r>
              <w:rPr>
                <w:spacing w:val="-2"/>
                <w:sz w:val="24"/>
              </w:rPr>
              <w:t>0.392</w:t>
            </w:r>
          </w:p>
        </w:tc>
        <w:tc>
          <w:tcPr>
            <w:tcW w:w="1032" w:type="dxa"/>
            <w:tcBorders>
              <w:top w:val="single" w:sz="4" w:space="0" w:color="000000"/>
            </w:tcBorders>
          </w:tcPr>
          <w:p>
            <w:pPr>
              <w:pStyle w:val="TableParagraph"/>
              <w:ind w:left="155"/>
              <w:rPr>
                <w:sz w:val="24"/>
              </w:rPr>
            </w:pPr>
            <w:r>
              <w:rPr>
                <w:spacing w:val="-2"/>
                <w:sz w:val="24"/>
              </w:rPr>
              <w:t>0.678</w:t>
            </w:r>
          </w:p>
        </w:tc>
        <w:tc>
          <w:tcPr>
            <w:tcW w:w="61" w:type="dxa"/>
          </w:tcPr>
          <w:p>
            <w:pPr>
              <w:pStyle w:val="TableParagraph"/>
              <w:spacing w:line="240" w:lineRule="auto"/>
              <w:rPr>
                <w:sz w:val="18"/>
              </w:rPr>
            </w:pPr>
          </w:p>
        </w:tc>
      </w:tr>
      <w:tr>
        <w:trPr>
          <w:trHeight w:val="276" w:hRule="atLeast"/>
        </w:trPr>
        <w:tc>
          <w:tcPr>
            <w:tcW w:w="1574" w:type="dxa"/>
          </w:tcPr>
          <w:p>
            <w:pPr>
              <w:pStyle w:val="TableParagraph"/>
              <w:spacing w:before="15"/>
              <w:ind w:left="50"/>
              <w:rPr>
                <w:sz w:val="24"/>
              </w:rPr>
            </w:pPr>
            <w:r>
              <w:rPr>
                <w:sz w:val="24"/>
              </w:rPr>
              <w:t>VAS</w:t>
            </w:r>
            <w:r>
              <w:rPr>
                <w:spacing w:val="-1"/>
                <w:sz w:val="24"/>
              </w:rPr>
              <w:t> </w:t>
            </w:r>
            <w:r>
              <w:rPr>
                <w:spacing w:val="-2"/>
                <w:sz w:val="24"/>
              </w:rPr>
              <w:t>average</w:t>
            </w:r>
          </w:p>
        </w:tc>
        <w:tc>
          <w:tcPr>
            <w:tcW w:w="1649" w:type="dxa"/>
          </w:tcPr>
          <w:p>
            <w:pPr>
              <w:pStyle w:val="TableParagraph"/>
              <w:spacing w:before="15"/>
              <w:ind w:left="239"/>
              <w:rPr>
                <w:sz w:val="24"/>
              </w:rPr>
            </w:pPr>
            <w:r>
              <w:rPr>
                <w:sz w:val="24"/>
              </w:rPr>
              <w:t>5.08 ±</w:t>
            </w:r>
            <w:r>
              <w:rPr>
                <w:spacing w:val="2"/>
                <w:sz w:val="24"/>
              </w:rPr>
              <w:t> </w:t>
            </w:r>
            <w:r>
              <w:rPr>
                <w:spacing w:val="-2"/>
                <w:sz w:val="24"/>
              </w:rPr>
              <w:t>0.28</w:t>
            </w:r>
            <w:r>
              <w:rPr>
                <w:spacing w:val="-2"/>
                <w:sz w:val="24"/>
                <w:vertAlign w:val="superscript"/>
              </w:rPr>
              <w:t>a</w:t>
            </w:r>
          </w:p>
        </w:tc>
        <w:tc>
          <w:tcPr>
            <w:tcW w:w="1650" w:type="dxa"/>
          </w:tcPr>
          <w:p>
            <w:pPr>
              <w:pStyle w:val="TableParagraph"/>
              <w:spacing w:before="15"/>
              <w:ind w:right="246"/>
              <w:jc w:val="right"/>
              <w:rPr>
                <w:sz w:val="24"/>
              </w:rPr>
            </w:pPr>
            <w:r>
              <w:rPr>
                <w:sz w:val="24"/>
              </w:rPr>
              <w:t>5.14 ± </w:t>
            </w:r>
            <w:r>
              <w:rPr>
                <w:spacing w:val="-2"/>
                <w:sz w:val="24"/>
              </w:rPr>
              <w:t>0.35</w:t>
            </w:r>
            <w:r>
              <w:rPr>
                <w:spacing w:val="-2"/>
                <w:sz w:val="24"/>
                <w:vertAlign w:val="superscript"/>
              </w:rPr>
              <w:t>a</w:t>
            </w:r>
          </w:p>
        </w:tc>
        <w:tc>
          <w:tcPr>
            <w:tcW w:w="1688" w:type="dxa"/>
          </w:tcPr>
          <w:p>
            <w:pPr>
              <w:pStyle w:val="TableParagraph"/>
              <w:spacing w:before="15"/>
              <w:ind w:left="349"/>
              <w:rPr>
                <w:sz w:val="24"/>
              </w:rPr>
            </w:pPr>
            <w:r>
              <w:rPr>
                <w:sz w:val="24"/>
              </w:rPr>
              <w:t>5.10 ± </w:t>
            </w:r>
            <w:r>
              <w:rPr>
                <w:spacing w:val="-2"/>
                <w:sz w:val="24"/>
              </w:rPr>
              <w:t>0.31</w:t>
            </w:r>
            <w:r>
              <w:rPr>
                <w:spacing w:val="-2"/>
                <w:sz w:val="24"/>
                <w:vertAlign w:val="superscript"/>
              </w:rPr>
              <w:t>a</w:t>
            </w:r>
          </w:p>
        </w:tc>
        <w:tc>
          <w:tcPr>
            <w:tcW w:w="1037" w:type="dxa"/>
          </w:tcPr>
          <w:p>
            <w:pPr>
              <w:pStyle w:val="TableParagraph"/>
              <w:spacing w:before="15"/>
              <w:ind w:left="245"/>
              <w:rPr>
                <w:sz w:val="24"/>
              </w:rPr>
            </w:pPr>
            <w:r>
              <w:rPr>
                <w:spacing w:val="-2"/>
                <w:sz w:val="24"/>
              </w:rPr>
              <w:t>0.194</w:t>
            </w:r>
          </w:p>
        </w:tc>
        <w:tc>
          <w:tcPr>
            <w:tcW w:w="1032" w:type="dxa"/>
          </w:tcPr>
          <w:p>
            <w:pPr>
              <w:pStyle w:val="TableParagraph"/>
              <w:spacing w:before="15"/>
              <w:ind w:left="168"/>
              <w:rPr>
                <w:sz w:val="24"/>
              </w:rPr>
            </w:pPr>
            <w:r>
              <w:rPr>
                <w:spacing w:val="-2"/>
                <w:sz w:val="24"/>
              </w:rPr>
              <w:t>0.824</w:t>
            </w:r>
          </w:p>
        </w:tc>
        <w:tc>
          <w:tcPr>
            <w:tcW w:w="61" w:type="dxa"/>
          </w:tcPr>
          <w:p>
            <w:pPr>
              <w:pStyle w:val="TableParagraph"/>
              <w:spacing w:line="240" w:lineRule="auto"/>
              <w:rPr>
                <w:sz w:val="20"/>
              </w:rPr>
            </w:pPr>
          </w:p>
        </w:tc>
      </w:tr>
      <w:tr>
        <w:trPr>
          <w:trHeight w:val="275" w:hRule="atLeast"/>
        </w:trPr>
        <w:tc>
          <w:tcPr>
            <w:tcW w:w="1574" w:type="dxa"/>
          </w:tcPr>
          <w:p>
            <w:pPr>
              <w:pStyle w:val="TableParagraph"/>
              <w:spacing w:before="15"/>
              <w:ind w:left="50"/>
              <w:rPr>
                <w:sz w:val="24"/>
              </w:rPr>
            </w:pPr>
            <w:r>
              <w:rPr>
                <w:sz w:val="24"/>
              </w:rPr>
              <w:t>VAS</w:t>
            </w:r>
            <w:r>
              <w:rPr>
                <w:spacing w:val="-3"/>
                <w:sz w:val="24"/>
              </w:rPr>
              <w:t> </w:t>
            </w:r>
            <w:r>
              <w:rPr>
                <w:spacing w:val="-4"/>
                <w:sz w:val="24"/>
              </w:rPr>
              <w:t>best</w:t>
            </w:r>
          </w:p>
        </w:tc>
        <w:tc>
          <w:tcPr>
            <w:tcW w:w="1649" w:type="dxa"/>
          </w:tcPr>
          <w:p>
            <w:pPr>
              <w:pStyle w:val="TableParagraph"/>
              <w:spacing w:before="15"/>
              <w:ind w:left="242"/>
              <w:rPr>
                <w:sz w:val="24"/>
              </w:rPr>
            </w:pPr>
            <w:r>
              <w:rPr>
                <w:sz w:val="24"/>
              </w:rPr>
              <w:t>3.44 ± </w:t>
            </w:r>
            <w:r>
              <w:rPr>
                <w:spacing w:val="-2"/>
                <w:sz w:val="24"/>
              </w:rPr>
              <w:t>0.71</w:t>
            </w:r>
            <w:r>
              <w:rPr>
                <w:spacing w:val="-2"/>
                <w:sz w:val="24"/>
                <w:vertAlign w:val="superscript"/>
              </w:rPr>
              <w:t>a</w:t>
            </w:r>
          </w:p>
        </w:tc>
        <w:tc>
          <w:tcPr>
            <w:tcW w:w="1650" w:type="dxa"/>
          </w:tcPr>
          <w:p>
            <w:pPr>
              <w:pStyle w:val="TableParagraph"/>
              <w:spacing w:before="15"/>
              <w:ind w:right="246"/>
              <w:jc w:val="right"/>
              <w:rPr>
                <w:sz w:val="24"/>
              </w:rPr>
            </w:pPr>
            <w:r>
              <w:rPr>
                <w:sz w:val="24"/>
              </w:rPr>
              <w:t>3.73 ± </w:t>
            </w:r>
            <w:r>
              <w:rPr>
                <w:spacing w:val="-2"/>
                <w:sz w:val="24"/>
              </w:rPr>
              <w:t>0.55</w:t>
            </w:r>
            <w:r>
              <w:rPr>
                <w:spacing w:val="-2"/>
                <w:sz w:val="24"/>
                <w:vertAlign w:val="superscript"/>
              </w:rPr>
              <w:t>a</w:t>
            </w:r>
          </w:p>
        </w:tc>
        <w:tc>
          <w:tcPr>
            <w:tcW w:w="1688" w:type="dxa"/>
          </w:tcPr>
          <w:p>
            <w:pPr>
              <w:pStyle w:val="TableParagraph"/>
              <w:spacing w:before="15"/>
              <w:ind w:left="349"/>
              <w:rPr>
                <w:sz w:val="24"/>
              </w:rPr>
            </w:pPr>
            <w:r>
              <w:rPr>
                <w:sz w:val="24"/>
              </w:rPr>
              <w:t>3.35 ± </w:t>
            </w:r>
            <w:r>
              <w:rPr>
                <w:spacing w:val="-2"/>
                <w:sz w:val="24"/>
              </w:rPr>
              <w:t>0.75</w:t>
            </w:r>
            <w:r>
              <w:rPr>
                <w:spacing w:val="-2"/>
                <w:sz w:val="24"/>
                <w:vertAlign w:val="superscript"/>
              </w:rPr>
              <w:t>a</w:t>
            </w:r>
          </w:p>
        </w:tc>
        <w:tc>
          <w:tcPr>
            <w:tcW w:w="1037" w:type="dxa"/>
          </w:tcPr>
          <w:p>
            <w:pPr>
              <w:pStyle w:val="TableParagraph"/>
              <w:spacing w:before="15"/>
              <w:ind w:left="185"/>
              <w:rPr>
                <w:sz w:val="24"/>
              </w:rPr>
            </w:pPr>
            <w:r>
              <w:rPr>
                <w:spacing w:val="-2"/>
                <w:sz w:val="24"/>
              </w:rPr>
              <w:t>1.841</w:t>
            </w:r>
          </w:p>
        </w:tc>
        <w:tc>
          <w:tcPr>
            <w:tcW w:w="1032" w:type="dxa"/>
          </w:tcPr>
          <w:p>
            <w:pPr>
              <w:pStyle w:val="TableParagraph"/>
              <w:spacing w:before="15"/>
              <w:ind w:left="169"/>
              <w:rPr>
                <w:sz w:val="24"/>
              </w:rPr>
            </w:pPr>
            <w:r>
              <w:rPr>
                <w:spacing w:val="-2"/>
                <w:sz w:val="24"/>
              </w:rPr>
              <w:t>0.167</w:t>
            </w:r>
          </w:p>
        </w:tc>
        <w:tc>
          <w:tcPr>
            <w:tcW w:w="61" w:type="dxa"/>
          </w:tcPr>
          <w:p>
            <w:pPr>
              <w:pStyle w:val="TableParagraph"/>
              <w:spacing w:line="240" w:lineRule="auto"/>
              <w:rPr>
                <w:sz w:val="20"/>
              </w:rPr>
            </w:pPr>
          </w:p>
        </w:tc>
      </w:tr>
      <w:tr>
        <w:trPr>
          <w:trHeight w:val="276" w:hRule="atLeast"/>
        </w:trPr>
        <w:tc>
          <w:tcPr>
            <w:tcW w:w="1574" w:type="dxa"/>
          </w:tcPr>
          <w:p>
            <w:pPr>
              <w:pStyle w:val="TableParagraph"/>
              <w:spacing w:before="15"/>
              <w:ind w:left="50"/>
              <w:rPr>
                <w:sz w:val="24"/>
              </w:rPr>
            </w:pPr>
            <w:r>
              <w:rPr>
                <w:sz w:val="24"/>
              </w:rPr>
              <w:t>VAS</w:t>
            </w:r>
            <w:r>
              <w:rPr>
                <w:spacing w:val="-1"/>
                <w:sz w:val="24"/>
              </w:rPr>
              <w:t> </w:t>
            </w:r>
            <w:r>
              <w:rPr>
                <w:spacing w:val="-2"/>
                <w:sz w:val="24"/>
              </w:rPr>
              <w:t>worst</w:t>
            </w:r>
          </w:p>
        </w:tc>
        <w:tc>
          <w:tcPr>
            <w:tcW w:w="1649" w:type="dxa"/>
          </w:tcPr>
          <w:p>
            <w:pPr>
              <w:pStyle w:val="TableParagraph"/>
              <w:spacing w:before="15"/>
              <w:ind w:left="268"/>
              <w:rPr>
                <w:sz w:val="24"/>
              </w:rPr>
            </w:pPr>
            <w:r>
              <w:rPr>
                <w:sz w:val="24"/>
              </w:rPr>
              <w:t>6.20 ± </w:t>
            </w:r>
            <w:r>
              <w:rPr>
                <w:spacing w:val="-2"/>
                <w:sz w:val="24"/>
              </w:rPr>
              <w:t>0.41</w:t>
            </w:r>
            <w:r>
              <w:rPr>
                <w:spacing w:val="-2"/>
                <w:sz w:val="24"/>
                <w:vertAlign w:val="superscript"/>
              </w:rPr>
              <w:t>a</w:t>
            </w:r>
          </w:p>
        </w:tc>
        <w:tc>
          <w:tcPr>
            <w:tcW w:w="1650" w:type="dxa"/>
          </w:tcPr>
          <w:p>
            <w:pPr>
              <w:pStyle w:val="TableParagraph"/>
              <w:spacing w:before="15"/>
              <w:ind w:right="220"/>
              <w:jc w:val="right"/>
              <w:rPr>
                <w:sz w:val="24"/>
              </w:rPr>
            </w:pPr>
            <w:r>
              <w:rPr>
                <w:sz w:val="24"/>
              </w:rPr>
              <w:t>6.00 ± </w:t>
            </w:r>
            <w:r>
              <w:rPr>
                <w:spacing w:val="-2"/>
                <w:sz w:val="24"/>
              </w:rPr>
              <w:t>0.31</w:t>
            </w:r>
            <w:r>
              <w:rPr>
                <w:spacing w:val="-2"/>
                <w:sz w:val="24"/>
                <w:vertAlign w:val="superscript"/>
              </w:rPr>
              <w:t>a</w:t>
            </w:r>
          </w:p>
        </w:tc>
        <w:tc>
          <w:tcPr>
            <w:tcW w:w="1688" w:type="dxa"/>
          </w:tcPr>
          <w:p>
            <w:pPr>
              <w:pStyle w:val="TableParagraph"/>
              <w:spacing w:before="15"/>
              <w:ind w:left="316"/>
              <w:rPr>
                <w:sz w:val="24"/>
              </w:rPr>
            </w:pPr>
            <w:r>
              <w:rPr>
                <w:sz w:val="24"/>
              </w:rPr>
              <w:t>6.00 ± </w:t>
            </w:r>
            <w:r>
              <w:rPr>
                <w:spacing w:val="-2"/>
                <w:sz w:val="24"/>
              </w:rPr>
              <w:t>0.56</w:t>
            </w:r>
            <w:r>
              <w:rPr>
                <w:spacing w:val="-2"/>
                <w:sz w:val="24"/>
                <w:vertAlign w:val="superscript"/>
              </w:rPr>
              <w:t>a</w:t>
            </w:r>
          </w:p>
        </w:tc>
        <w:tc>
          <w:tcPr>
            <w:tcW w:w="1037" w:type="dxa"/>
          </w:tcPr>
          <w:p>
            <w:pPr>
              <w:pStyle w:val="TableParagraph"/>
              <w:spacing w:before="15"/>
              <w:ind w:left="212"/>
              <w:rPr>
                <w:sz w:val="24"/>
              </w:rPr>
            </w:pPr>
            <w:r>
              <w:rPr>
                <w:spacing w:val="-2"/>
                <w:sz w:val="24"/>
              </w:rPr>
              <w:t>1.672</w:t>
            </w:r>
          </w:p>
        </w:tc>
        <w:tc>
          <w:tcPr>
            <w:tcW w:w="1032" w:type="dxa"/>
          </w:tcPr>
          <w:p>
            <w:pPr>
              <w:pStyle w:val="TableParagraph"/>
              <w:spacing w:before="15"/>
              <w:ind w:left="135"/>
              <w:rPr>
                <w:sz w:val="24"/>
              </w:rPr>
            </w:pPr>
            <w:r>
              <w:rPr>
                <w:spacing w:val="-2"/>
                <w:sz w:val="24"/>
              </w:rPr>
              <w:t>0.196</w:t>
            </w:r>
          </w:p>
        </w:tc>
        <w:tc>
          <w:tcPr>
            <w:tcW w:w="61" w:type="dxa"/>
          </w:tcPr>
          <w:p>
            <w:pPr>
              <w:pStyle w:val="TableParagraph"/>
              <w:spacing w:line="240" w:lineRule="auto"/>
              <w:rPr>
                <w:sz w:val="20"/>
              </w:rPr>
            </w:pPr>
          </w:p>
        </w:tc>
      </w:tr>
      <w:tr>
        <w:trPr>
          <w:trHeight w:val="275" w:hRule="atLeast"/>
        </w:trPr>
        <w:tc>
          <w:tcPr>
            <w:tcW w:w="1574" w:type="dxa"/>
          </w:tcPr>
          <w:p>
            <w:pPr>
              <w:pStyle w:val="TableParagraph"/>
              <w:spacing w:before="15"/>
              <w:ind w:left="50"/>
              <w:rPr>
                <w:sz w:val="24"/>
              </w:rPr>
            </w:pPr>
            <w:r>
              <w:rPr>
                <w:spacing w:val="-4"/>
                <w:sz w:val="24"/>
              </w:rPr>
              <w:t>QVAS</w:t>
            </w:r>
          </w:p>
        </w:tc>
        <w:tc>
          <w:tcPr>
            <w:tcW w:w="1649" w:type="dxa"/>
          </w:tcPr>
          <w:p>
            <w:pPr>
              <w:pStyle w:val="TableParagraph"/>
              <w:spacing w:before="15"/>
              <w:ind w:left="268"/>
              <w:rPr>
                <w:sz w:val="24"/>
              </w:rPr>
            </w:pPr>
            <w:r>
              <w:rPr>
                <w:sz w:val="24"/>
              </w:rPr>
              <w:t>52.7 ± </w:t>
            </w:r>
            <w:r>
              <w:rPr>
                <w:spacing w:val="-2"/>
                <w:sz w:val="24"/>
              </w:rPr>
              <w:t>3.73</w:t>
            </w:r>
            <w:r>
              <w:rPr>
                <w:spacing w:val="-2"/>
                <w:sz w:val="24"/>
                <w:vertAlign w:val="superscript"/>
              </w:rPr>
              <w:t>a</w:t>
            </w:r>
          </w:p>
        </w:tc>
        <w:tc>
          <w:tcPr>
            <w:tcW w:w="1650" w:type="dxa"/>
          </w:tcPr>
          <w:p>
            <w:pPr>
              <w:pStyle w:val="TableParagraph"/>
              <w:spacing w:before="15"/>
              <w:ind w:right="179"/>
              <w:jc w:val="right"/>
              <w:rPr>
                <w:sz w:val="24"/>
              </w:rPr>
            </w:pPr>
            <w:r>
              <w:rPr>
                <w:sz w:val="24"/>
              </w:rPr>
              <w:t>52.9 ± 3.30</w:t>
            </w:r>
            <w:r>
              <w:rPr>
                <w:spacing w:val="-19"/>
                <w:sz w:val="24"/>
              </w:rPr>
              <w:t> </w:t>
            </w:r>
            <w:r>
              <w:rPr>
                <w:spacing w:val="-10"/>
                <w:sz w:val="24"/>
                <w:vertAlign w:val="superscript"/>
              </w:rPr>
              <w:t>a</w:t>
            </w:r>
          </w:p>
        </w:tc>
        <w:tc>
          <w:tcPr>
            <w:tcW w:w="1688" w:type="dxa"/>
          </w:tcPr>
          <w:p>
            <w:pPr>
              <w:pStyle w:val="TableParagraph"/>
              <w:spacing w:before="15"/>
              <w:ind w:left="297"/>
              <w:rPr>
                <w:sz w:val="24"/>
              </w:rPr>
            </w:pPr>
            <w:r>
              <w:rPr>
                <w:sz w:val="24"/>
              </w:rPr>
              <w:t>52.3 ± </w:t>
            </w:r>
            <w:r>
              <w:rPr>
                <w:spacing w:val="-2"/>
                <w:sz w:val="24"/>
              </w:rPr>
              <w:t>3.60</w:t>
            </w:r>
            <w:r>
              <w:rPr>
                <w:spacing w:val="-2"/>
                <w:sz w:val="24"/>
                <w:vertAlign w:val="superscript"/>
              </w:rPr>
              <w:t>a</w:t>
            </w:r>
          </w:p>
        </w:tc>
        <w:tc>
          <w:tcPr>
            <w:tcW w:w="1037" w:type="dxa"/>
          </w:tcPr>
          <w:p>
            <w:pPr>
              <w:pStyle w:val="TableParagraph"/>
              <w:spacing w:before="15"/>
              <w:ind w:left="193"/>
              <w:rPr>
                <w:sz w:val="24"/>
              </w:rPr>
            </w:pPr>
            <w:r>
              <w:rPr>
                <w:spacing w:val="-2"/>
                <w:sz w:val="24"/>
              </w:rPr>
              <w:t>0.125</w:t>
            </w:r>
          </w:p>
        </w:tc>
        <w:tc>
          <w:tcPr>
            <w:tcW w:w="1032" w:type="dxa"/>
          </w:tcPr>
          <w:p>
            <w:pPr>
              <w:pStyle w:val="TableParagraph"/>
              <w:spacing w:before="15"/>
              <w:ind w:left="176"/>
              <w:rPr>
                <w:sz w:val="24"/>
              </w:rPr>
            </w:pPr>
            <w:r>
              <w:rPr>
                <w:spacing w:val="-2"/>
                <w:sz w:val="24"/>
              </w:rPr>
              <w:t>0.883</w:t>
            </w:r>
          </w:p>
        </w:tc>
        <w:tc>
          <w:tcPr>
            <w:tcW w:w="61" w:type="dxa"/>
          </w:tcPr>
          <w:p>
            <w:pPr>
              <w:pStyle w:val="TableParagraph"/>
              <w:spacing w:line="240" w:lineRule="auto"/>
              <w:rPr>
                <w:sz w:val="20"/>
              </w:rPr>
            </w:pPr>
          </w:p>
        </w:tc>
      </w:tr>
      <w:tr>
        <w:trPr>
          <w:trHeight w:val="275" w:hRule="atLeast"/>
        </w:trPr>
        <w:tc>
          <w:tcPr>
            <w:tcW w:w="1574" w:type="dxa"/>
          </w:tcPr>
          <w:p>
            <w:pPr>
              <w:pStyle w:val="TableParagraph"/>
              <w:spacing w:before="15"/>
              <w:ind w:left="50"/>
              <w:rPr>
                <w:sz w:val="24"/>
              </w:rPr>
            </w:pPr>
            <w:r>
              <w:rPr>
                <w:spacing w:val="-4"/>
                <w:sz w:val="24"/>
              </w:rPr>
              <w:t>RMDQ</w:t>
            </w:r>
          </w:p>
        </w:tc>
        <w:tc>
          <w:tcPr>
            <w:tcW w:w="1649" w:type="dxa"/>
          </w:tcPr>
          <w:p>
            <w:pPr>
              <w:pStyle w:val="TableParagraph"/>
              <w:spacing w:before="15"/>
              <w:ind w:left="275"/>
              <w:rPr>
                <w:sz w:val="24"/>
              </w:rPr>
            </w:pPr>
            <w:r>
              <w:rPr>
                <w:sz w:val="24"/>
              </w:rPr>
              <w:t>5.76 ± </w:t>
            </w:r>
            <w:r>
              <w:rPr>
                <w:spacing w:val="-2"/>
                <w:sz w:val="24"/>
              </w:rPr>
              <w:t>0.60</w:t>
            </w:r>
            <w:r>
              <w:rPr>
                <w:spacing w:val="-2"/>
                <w:sz w:val="24"/>
                <w:vertAlign w:val="superscript"/>
              </w:rPr>
              <w:t>a</w:t>
            </w:r>
          </w:p>
        </w:tc>
        <w:tc>
          <w:tcPr>
            <w:tcW w:w="1650" w:type="dxa"/>
          </w:tcPr>
          <w:p>
            <w:pPr>
              <w:pStyle w:val="TableParagraph"/>
              <w:spacing w:before="15"/>
              <w:ind w:right="213"/>
              <w:jc w:val="right"/>
              <w:rPr>
                <w:sz w:val="24"/>
              </w:rPr>
            </w:pPr>
            <w:r>
              <w:rPr>
                <w:sz w:val="24"/>
              </w:rPr>
              <w:t>5.68 ± </w:t>
            </w:r>
            <w:r>
              <w:rPr>
                <w:spacing w:val="-2"/>
                <w:sz w:val="24"/>
              </w:rPr>
              <w:t>0.65</w:t>
            </w:r>
            <w:r>
              <w:rPr>
                <w:spacing w:val="-2"/>
                <w:sz w:val="24"/>
                <w:vertAlign w:val="superscript"/>
              </w:rPr>
              <w:t>a</w:t>
            </w:r>
          </w:p>
        </w:tc>
        <w:tc>
          <w:tcPr>
            <w:tcW w:w="1688" w:type="dxa"/>
          </w:tcPr>
          <w:p>
            <w:pPr>
              <w:pStyle w:val="TableParagraph"/>
              <w:spacing w:before="15"/>
              <w:ind w:left="323"/>
              <w:rPr>
                <w:sz w:val="24"/>
              </w:rPr>
            </w:pPr>
            <w:r>
              <w:rPr>
                <w:sz w:val="24"/>
              </w:rPr>
              <w:t>6.00 ± </w:t>
            </w:r>
            <w:r>
              <w:rPr>
                <w:spacing w:val="-2"/>
                <w:sz w:val="24"/>
              </w:rPr>
              <w:t>0.01</w:t>
            </w:r>
            <w:r>
              <w:rPr>
                <w:spacing w:val="-2"/>
                <w:sz w:val="24"/>
                <w:vertAlign w:val="superscript"/>
              </w:rPr>
              <w:t>a</w:t>
            </w:r>
          </w:p>
        </w:tc>
        <w:tc>
          <w:tcPr>
            <w:tcW w:w="1037" w:type="dxa"/>
          </w:tcPr>
          <w:p>
            <w:pPr>
              <w:pStyle w:val="TableParagraph"/>
              <w:spacing w:before="15"/>
              <w:ind w:left="219"/>
              <w:rPr>
                <w:sz w:val="24"/>
              </w:rPr>
            </w:pPr>
            <w:r>
              <w:rPr>
                <w:spacing w:val="-2"/>
                <w:sz w:val="24"/>
              </w:rPr>
              <w:t>2.114</w:t>
            </w:r>
          </w:p>
        </w:tc>
        <w:tc>
          <w:tcPr>
            <w:tcW w:w="1032" w:type="dxa"/>
          </w:tcPr>
          <w:p>
            <w:pPr>
              <w:pStyle w:val="TableParagraph"/>
              <w:spacing w:before="15"/>
              <w:ind w:left="203"/>
              <w:rPr>
                <w:sz w:val="24"/>
              </w:rPr>
            </w:pPr>
            <w:r>
              <w:rPr>
                <w:spacing w:val="-2"/>
                <w:sz w:val="24"/>
              </w:rPr>
              <w:t>0.129</w:t>
            </w:r>
          </w:p>
        </w:tc>
        <w:tc>
          <w:tcPr>
            <w:tcW w:w="61" w:type="dxa"/>
          </w:tcPr>
          <w:p>
            <w:pPr>
              <w:pStyle w:val="TableParagraph"/>
              <w:spacing w:line="240" w:lineRule="auto"/>
              <w:rPr>
                <w:sz w:val="20"/>
              </w:rPr>
            </w:pPr>
          </w:p>
        </w:tc>
      </w:tr>
      <w:tr>
        <w:trPr>
          <w:trHeight w:val="276" w:hRule="atLeast"/>
        </w:trPr>
        <w:tc>
          <w:tcPr>
            <w:tcW w:w="1574" w:type="dxa"/>
          </w:tcPr>
          <w:p>
            <w:pPr>
              <w:pStyle w:val="TableParagraph"/>
              <w:spacing w:before="15"/>
              <w:ind w:left="50"/>
              <w:rPr>
                <w:sz w:val="24"/>
              </w:rPr>
            </w:pPr>
            <w:r>
              <w:rPr>
                <w:spacing w:val="-5"/>
                <w:sz w:val="24"/>
              </w:rPr>
              <w:t>SE</w:t>
            </w:r>
          </w:p>
        </w:tc>
        <w:tc>
          <w:tcPr>
            <w:tcW w:w="1649" w:type="dxa"/>
          </w:tcPr>
          <w:p>
            <w:pPr>
              <w:pStyle w:val="TableParagraph"/>
              <w:spacing w:before="15"/>
              <w:ind w:left="316"/>
              <w:rPr>
                <w:sz w:val="24"/>
              </w:rPr>
            </w:pPr>
            <w:r>
              <w:rPr>
                <w:sz w:val="24"/>
              </w:rPr>
              <w:t>29.6 ± </w:t>
            </w:r>
            <w:r>
              <w:rPr>
                <w:spacing w:val="-2"/>
                <w:sz w:val="24"/>
              </w:rPr>
              <w:t>8.44</w:t>
            </w:r>
            <w:r>
              <w:rPr>
                <w:spacing w:val="-2"/>
                <w:sz w:val="24"/>
                <w:vertAlign w:val="superscript"/>
              </w:rPr>
              <w:t>a</w:t>
            </w:r>
          </w:p>
        </w:tc>
        <w:tc>
          <w:tcPr>
            <w:tcW w:w="1650" w:type="dxa"/>
          </w:tcPr>
          <w:p>
            <w:pPr>
              <w:pStyle w:val="TableParagraph"/>
              <w:spacing w:before="15"/>
              <w:ind w:right="163"/>
              <w:jc w:val="right"/>
              <w:rPr>
                <w:sz w:val="24"/>
              </w:rPr>
            </w:pPr>
            <w:r>
              <w:rPr>
                <w:sz w:val="24"/>
              </w:rPr>
              <w:t>60.7 ± </w:t>
            </w:r>
            <w:r>
              <w:rPr>
                <w:spacing w:val="-2"/>
                <w:sz w:val="24"/>
              </w:rPr>
              <w:t>17.1</w:t>
            </w:r>
            <w:r>
              <w:rPr>
                <w:spacing w:val="-2"/>
                <w:sz w:val="24"/>
                <w:vertAlign w:val="superscript"/>
              </w:rPr>
              <w:t>b</w:t>
            </w:r>
          </w:p>
        </w:tc>
        <w:tc>
          <w:tcPr>
            <w:tcW w:w="1688" w:type="dxa"/>
          </w:tcPr>
          <w:p>
            <w:pPr>
              <w:pStyle w:val="TableParagraph"/>
              <w:spacing w:before="15"/>
              <w:ind w:left="313"/>
              <w:rPr>
                <w:sz w:val="24"/>
              </w:rPr>
            </w:pPr>
            <w:r>
              <w:rPr>
                <w:sz w:val="24"/>
              </w:rPr>
              <w:t>32.1 ± </w:t>
            </w:r>
            <w:r>
              <w:rPr>
                <w:spacing w:val="-2"/>
                <w:sz w:val="24"/>
              </w:rPr>
              <w:t>10.2</w:t>
            </w:r>
            <w:r>
              <w:rPr>
                <w:spacing w:val="-2"/>
                <w:sz w:val="24"/>
                <w:vertAlign w:val="superscript"/>
              </w:rPr>
              <w:t>a</w:t>
            </w:r>
          </w:p>
        </w:tc>
        <w:tc>
          <w:tcPr>
            <w:tcW w:w="1037" w:type="dxa"/>
          </w:tcPr>
          <w:p>
            <w:pPr>
              <w:pStyle w:val="TableParagraph"/>
              <w:spacing w:before="15"/>
              <w:ind w:right="165"/>
              <w:jc w:val="right"/>
              <w:rPr>
                <w:sz w:val="24"/>
              </w:rPr>
            </w:pPr>
            <w:r>
              <w:rPr>
                <w:spacing w:val="-2"/>
                <w:sz w:val="24"/>
              </w:rPr>
              <w:t>41.620</w:t>
            </w:r>
          </w:p>
        </w:tc>
        <w:tc>
          <w:tcPr>
            <w:tcW w:w="1032" w:type="dxa"/>
          </w:tcPr>
          <w:p>
            <w:pPr>
              <w:pStyle w:val="TableParagraph"/>
              <w:spacing w:before="15"/>
              <w:ind w:left="193"/>
              <w:rPr>
                <w:sz w:val="24"/>
              </w:rPr>
            </w:pPr>
            <w:r>
              <w:rPr>
                <w:spacing w:val="-2"/>
                <w:sz w:val="24"/>
              </w:rPr>
              <w:t>0.001</w:t>
            </w:r>
          </w:p>
        </w:tc>
        <w:tc>
          <w:tcPr>
            <w:tcW w:w="61" w:type="dxa"/>
          </w:tcPr>
          <w:p>
            <w:pPr>
              <w:pStyle w:val="TableParagraph"/>
              <w:spacing w:line="240" w:lineRule="auto"/>
              <w:rPr>
                <w:sz w:val="20"/>
              </w:rPr>
            </w:pPr>
          </w:p>
        </w:tc>
      </w:tr>
      <w:tr>
        <w:trPr>
          <w:trHeight w:val="276" w:hRule="atLeast"/>
        </w:trPr>
        <w:tc>
          <w:tcPr>
            <w:tcW w:w="1574" w:type="dxa"/>
          </w:tcPr>
          <w:p>
            <w:pPr>
              <w:pStyle w:val="TableParagraph"/>
              <w:spacing w:before="15"/>
              <w:ind w:left="50"/>
              <w:rPr>
                <w:sz w:val="24"/>
              </w:rPr>
            </w:pPr>
            <w:r>
              <w:rPr>
                <w:spacing w:val="-5"/>
                <w:sz w:val="24"/>
              </w:rPr>
              <w:t>DE</w:t>
            </w:r>
          </w:p>
        </w:tc>
        <w:tc>
          <w:tcPr>
            <w:tcW w:w="1649" w:type="dxa"/>
          </w:tcPr>
          <w:p>
            <w:pPr>
              <w:pStyle w:val="TableParagraph"/>
              <w:spacing w:before="15"/>
              <w:ind w:left="295"/>
              <w:rPr>
                <w:sz w:val="24"/>
              </w:rPr>
            </w:pPr>
            <w:r>
              <w:rPr>
                <w:sz w:val="24"/>
              </w:rPr>
              <w:t>8.36 ± </w:t>
            </w:r>
            <w:r>
              <w:rPr>
                <w:spacing w:val="-2"/>
                <w:sz w:val="24"/>
              </w:rPr>
              <w:t>2.22</w:t>
            </w:r>
            <w:r>
              <w:rPr>
                <w:spacing w:val="-2"/>
                <w:sz w:val="24"/>
                <w:vertAlign w:val="superscript"/>
              </w:rPr>
              <w:t>a</w:t>
            </w:r>
          </w:p>
        </w:tc>
        <w:tc>
          <w:tcPr>
            <w:tcW w:w="1650" w:type="dxa"/>
          </w:tcPr>
          <w:p>
            <w:pPr>
              <w:pStyle w:val="TableParagraph"/>
              <w:spacing w:before="15"/>
              <w:ind w:right="184"/>
              <w:jc w:val="right"/>
              <w:rPr>
                <w:sz w:val="24"/>
              </w:rPr>
            </w:pPr>
            <w:r>
              <w:rPr>
                <w:sz w:val="24"/>
              </w:rPr>
              <w:t>18.1 ± </w:t>
            </w:r>
            <w:r>
              <w:rPr>
                <w:spacing w:val="-2"/>
                <w:sz w:val="24"/>
              </w:rPr>
              <w:t>10.1</w:t>
            </w:r>
            <w:r>
              <w:rPr>
                <w:spacing w:val="-2"/>
                <w:sz w:val="24"/>
                <w:vertAlign w:val="superscript"/>
              </w:rPr>
              <w:t>b</w:t>
            </w:r>
          </w:p>
        </w:tc>
        <w:tc>
          <w:tcPr>
            <w:tcW w:w="1688" w:type="dxa"/>
          </w:tcPr>
          <w:p>
            <w:pPr>
              <w:pStyle w:val="TableParagraph"/>
              <w:spacing w:before="15"/>
              <w:ind w:left="292"/>
              <w:rPr>
                <w:sz w:val="24"/>
              </w:rPr>
            </w:pPr>
            <w:r>
              <w:rPr>
                <w:sz w:val="24"/>
              </w:rPr>
              <w:t>16.6 ± </w:t>
            </w:r>
            <w:r>
              <w:rPr>
                <w:spacing w:val="-2"/>
                <w:sz w:val="24"/>
              </w:rPr>
              <w:t>6.24</w:t>
            </w:r>
            <w:r>
              <w:rPr>
                <w:spacing w:val="-2"/>
                <w:sz w:val="24"/>
                <w:vertAlign w:val="superscript"/>
              </w:rPr>
              <w:t>b</w:t>
            </w:r>
          </w:p>
        </w:tc>
        <w:tc>
          <w:tcPr>
            <w:tcW w:w="1037" w:type="dxa"/>
          </w:tcPr>
          <w:p>
            <w:pPr>
              <w:pStyle w:val="TableParagraph"/>
              <w:spacing w:before="15"/>
              <w:ind w:right="179"/>
              <w:jc w:val="right"/>
              <w:rPr>
                <w:sz w:val="24"/>
              </w:rPr>
            </w:pPr>
            <w:r>
              <w:rPr>
                <w:spacing w:val="-2"/>
                <w:sz w:val="24"/>
              </w:rPr>
              <w:t>13.981</w:t>
            </w:r>
          </w:p>
        </w:tc>
        <w:tc>
          <w:tcPr>
            <w:tcW w:w="1032" w:type="dxa"/>
          </w:tcPr>
          <w:p>
            <w:pPr>
              <w:pStyle w:val="TableParagraph"/>
              <w:spacing w:before="15"/>
              <w:ind w:left="179"/>
              <w:rPr>
                <w:sz w:val="24"/>
              </w:rPr>
            </w:pPr>
            <w:r>
              <w:rPr>
                <w:spacing w:val="-2"/>
                <w:sz w:val="24"/>
              </w:rPr>
              <w:t>0.001</w:t>
            </w:r>
          </w:p>
        </w:tc>
        <w:tc>
          <w:tcPr>
            <w:tcW w:w="61" w:type="dxa"/>
          </w:tcPr>
          <w:p>
            <w:pPr>
              <w:pStyle w:val="TableParagraph"/>
              <w:spacing w:line="240" w:lineRule="auto"/>
              <w:rPr>
                <w:sz w:val="20"/>
              </w:rPr>
            </w:pPr>
          </w:p>
        </w:tc>
      </w:tr>
      <w:tr>
        <w:trPr>
          <w:trHeight w:val="275" w:hRule="atLeast"/>
        </w:trPr>
        <w:tc>
          <w:tcPr>
            <w:tcW w:w="1574" w:type="dxa"/>
          </w:tcPr>
          <w:p>
            <w:pPr>
              <w:pStyle w:val="TableParagraph"/>
              <w:spacing w:before="15"/>
              <w:ind w:left="50"/>
              <w:rPr>
                <w:sz w:val="24"/>
              </w:rPr>
            </w:pPr>
            <w:r>
              <w:rPr>
                <w:spacing w:val="-4"/>
                <w:sz w:val="24"/>
              </w:rPr>
              <w:t>SRPE</w:t>
            </w:r>
          </w:p>
        </w:tc>
        <w:tc>
          <w:tcPr>
            <w:tcW w:w="1649" w:type="dxa"/>
          </w:tcPr>
          <w:p>
            <w:pPr>
              <w:pStyle w:val="TableParagraph"/>
              <w:spacing w:before="15"/>
              <w:ind w:left="311"/>
              <w:rPr>
                <w:sz w:val="24"/>
              </w:rPr>
            </w:pPr>
            <w:r>
              <w:rPr>
                <w:sz w:val="24"/>
              </w:rPr>
              <w:t>3.88 ±</w:t>
            </w:r>
            <w:r>
              <w:rPr>
                <w:spacing w:val="-3"/>
                <w:sz w:val="24"/>
              </w:rPr>
              <w:t> </w:t>
            </w:r>
            <w:r>
              <w:rPr>
                <w:spacing w:val="-2"/>
                <w:sz w:val="24"/>
              </w:rPr>
              <w:t>1.67</w:t>
            </w:r>
            <w:r>
              <w:rPr>
                <w:spacing w:val="-2"/>
                <w:sz w:val="24"/>
                <w:vertAlign w:val="superscript"/>
              </w:rPr>
              <w:t>a</w:t>
            </w:r>
          </w:p>
        </w:tc>
        <w:tc>
          <w:tcPr>
            <w:tcW w:w="1650" w:type="dxa"/>
          </w:tcPr>
          <w:p>
            <w:pPr>
              <w:pStyle w:val="TableParagraph"/>
              <w:spacing w:before="15"/>
              <w:ind w:right="170"/>
              <w:jc w:val="right"/>
              <w:rPr>
                <w:sz w:val="24"/>
              </w:rPr>
            </w:pPr>
            <w:r>
              <w:rPr>
                <w:sz w:val="24"/>
              </w:rPr>
              <w:t>5.41 ± </w:t>
            </w:r>
            <w:r>
              <w:rPr>
                <w:spacing w:val="-2"/>
                <w:sz w:val="24"/>
              </w:rPr>
              <w:t>2.32</w:t>
            </w:r>
            <w:r>
              <w:rPr>
                <w:spacing w:val="-2"/>
                <w:sz w:val="24"/>
                <w:vertAlign w:val="superscript"/>
              </w:rPr>
              <w:t>b</w:t>
            </w:r>
          </w:p>
        </w:tc>
        <w:tc>
          <w:tcPr>
            <w:tcW w:w="1688" w:type="dxa"/>
          </w:tcPr>
          <w:p>
            <w:pPr>
              <w:pStyle w:val="TableParagraph"/>
              <w:spacing w:before="15"/>
              <w:ind w:left="306"/>
              <w:rPr>
                <w:sz w:val="24"/>
              </w:rPr>
            </w:pPr>
            <w:r>
              <w:rPr>
                <w:sz w:val="24"/>
              </w:rPr>
              <w:t>4.35 ± </w:t>
            </w:r>
            <w:r>
              <w:rPr>
                <w:spacing w:val="-2"/>
                <w:sz w:val="24"/>
              </w:rPr>
              <w:t>1.63</w:t>
            </w:r>
            <w:r>
              <w:rPr>
                <w:spacing w:val="-2"/>
                <w:sz w:val="24"/>
                <w:vertAlign w:val="superscript"/>
              </w:rPr>
              <w:t>b</w:t>
            </w:r>
          </w:p>
        </w:tc>
        <w:tc>
          <w:tcPr>
            <w:tcW w:w="1037" w:type="dxa"/>
          </w:tcPr>
          <w:p>
            <w:pPr>
              <w:pStyle w:val="TableParagraph"/>
              <w:spacing w:before="15"/>
              <w:ind w:left="212"/>
              <w:rPr>
                <w:sz w:val="24"/>
              </w:rPr>
            </w:pPr>
            <w:r>
              <w:rPr>
                <w:spacing w:val="-2"/>
                <w:sz w:val="24"/>
              </w:rPr>
              <w:t>5.616</w:t>
            </w:r>
          </w:p>
        </w:tc>
        <w:tc>
          <w:tcPr>
            <w:tcW w:w="1032" w:type="dxa"/>
          </w:tcPr>
          <w:p>
            <w:pPr>
              <w:pStyle w:val="TableParagraph"/>
              <w:spacing w:before="15"/>
              <w:ind w:left="192"/>
              <w:rPr>
                <w:sz w:val="24"/>
              </w:rPr>
            </w:pPr>
            <w:r>
              <w:rPr>
                <w:spacing w:val="-2"/>
                <w:sz w:val="24"/>
              </w:rPr>
              <w:t>0.012</w:t>
            </w:r>
          </w:p>
        </w:tc>
        <w:tc>
          <w:tcPr>
            <w:tcW w:w="61" w:type="dxa"/>
          </w:tcPr>
          <w:p>
            <w:pPr>
              <w:pStyle w:val="TableParagraph"/>
              <w:spacing w:line="240" w:lineRule="auto"/>
              <w:rPr>
                <w:sz w:val="20"/>
              </w:rPr>
            </w:pPr>
          </w:p>
        </w:tc>
      </w:tr>
      <w:tr>
        <w:trPr>
          <w:trHeight w:val="290" w:hRule="atLeast"/>
        </w:trPr>
        <w:tc>
          <w:tcPr>
            <w:tcW w:w="1574" w:type="dxa"/>
          </w:tcPr>
          <w:p>
            <w:pPr>
              <w:pStyle w:val="TableParagraph"/>
              <w:spacing w:line="256" w:lineRule="exact" w:before="15"/>
              <w:ind w:left="50"/>
              <w:rPr>
                <w:sz w:val="24"/>
              </w:rPr>
            </w:pPr>
            <w:r>
              <w:rPr>
                <w:spacing w:val="-4"/>
                <w:sz w:val="24"/>
              </w:rPr>
              <w:t>DRPE</w:t>
            </w:r>
          </w:p>
        </w:tc>
        <w:tc>
          <w:tcPr>
            <w:tcW w:w="1649" w:type="dxa"/>
          </w:tcPr>
          <w:p>
            <w:pPr>
              <w:pStyle w:val="TableParagraph"/>
              <w:spacing w:line="256" w:lineRule="exact" w:before="15"/>
              <w:ind w:left="290"/>
              <w:rPr>
                <w:sz w:val="24"/>
              </w:rPr>
            </w:pPr>
            <w:r>
              <w:rPr>
                <w:sz w:val="24"/>
              </w:rPr>
              <w:t>3.40 ± </w:t>
            </w:r>
            <w:r>
              <w:rPr>
                <w:spacing w:val="-2"/>
                <w:sz w:val="24"/>
              </w:rPr>
              <w:t>1.00</w:t>
            </w:r>
            <w:r>
              <w:rPr>
                <w:spacing w:val="-2"/>
                <w:sz w:val="24"/>
                <w:vertAlign w:val="superscript"/>
              </w:rPr>
              <w:t>a</w:t>
            </w:r>
          </w:p>
        </w:tc>
        <w:tc>
          <w:tcPr>
            <w:tcW w:w="1650" w:type="dxa"/>
          </w:tcPr>
          <w:p>
            <w:pPr>
              <w:pStyle w:val="TableParagraph"/>
              <w:spacing w:line="256" w:lineRule="exact" w:before="15"/>
              <w:ind w:right="198"/>
              <w:jc w:val="right"/>
              <w:rPr>
                <w:sz w:val="24"/>
              </w:rPr>
            </w:pPr>
            <w:r>
              <w:rPr>
                <w:sz w:val="24"/>
              </w:rPr>
              <w:t>4.55 ± </w:t>
            </w:r>
            <w:r>
              <w:rPr>
                <w:spacing w:val="-2"/>
                <w:sz w:val="24"/>
              </w:rPr>
              <w:t>1.30</w:t>
            </w:r>
            <w:r>
              <w:rPr>
                <w:spacing w:val="-2"/>
                <w:sz w:val="24"/>
                <w:vertAlign w:val="superscript"/>
              </w:rPr>
              <w:t>a</w:t>
            </w:r>
          </w:p>
        </w:tc>
        <w:tc>
          <w:tcPr>
            <w:tcW w:w="1688" w:type="dxa"/>
          </w:tcPr>
          <w:p>
            <w:pPr>
              <w:pStyle w:val="TableParagraph"/>
              <w:spacing w:line="256" w:lineRule="exact" w:before="15"/>
              <w:ind w:left="337"/>
              <w:rPr>
                <w:sz w:val="24"/>
              </w:rPr>
            </w:pPr>
            <w:r>
              <w:rPr>
                <w:sz w:val="24"/>
              </w:rPr>
              <w:t>7.05 ± </w:t>
            </w:r>
            <w:r>
              <w:rPr>
                <w:spacing w:val="-2"/>
                <w:sz w:val="24"/>
              </w:rPr>
              <w:t>1.05</w:t>
            </w:r>
            <w:r>
              <w:rPr>
                <w:spacing w:val="-2"/>
                <w:sz w:val="24"/>
                <w:vertAlign w:val="superscript"/>
              </w:rPr>
              <w:t>b</w:t>
            </w:r>
          </w:p>
        </w:tc>
        <w:tc>
          <w:tcPr>
            <w:tcW w:w="1037" w:type="dxa"/>
          </w:tcPr>
          <w:p>
            <w:pPr>
              <w:pStyle w:val="TableParagraph"/>
              <w:spacing w:line="256" w:lineRule="exact" w:before="15"/>
              <w:ind w:right="133"/>
              <w:jc w:val="right"/>
              <w:rPr>
                <w:sz w:val="24"/>
              </w:rPr>
            </w:pPr>
            <w:r>
              <w:rPr>
                <w:spacing w:val="-2"/>
                <w:sz w:val="24"/>
              </w:rPr>
              <w:t>60.210</w:t>
            </w:r>
          </w:p>
        </w:tc>
        <w:tc>
          <w:tcPr>
            <w:tcW w:w="1032" w:type="dxa"/>
          </w:tcPr>
          <w:p>
            <w:pPr>
              <w:pStyle w:val="TableParagraph"/>
              <w:spacing w:line="256" w:lineRule="exact" w:before="15"/>
              <w:ind w:left="224"/>
              <w:rPr>
                <w:sz w:val="24"/>
              </w:rPr>
            </w:pPr>
            <w:r>
              <w:rPr>
                <w:spacing w:val="-2"/>
                <w:sz w:val="24"/>
              </w:rPr>
              <w:t>0.001</w:t>
            </w:r>
          </w:p>
        </w:tc>
        <w:tc>
          <w:tcPr>
            <w:tcW w:w="61" w:type="dxa"/>
          </w:tcPr>
          <w:p>
            <w:pPr>
              <w:pStyle w:val="TableParagraph"/>
              <w:spacing w:line="240" w:lineRule="auto"/>
              <w:rPr>
                <w:sz w:val="20"/>
              </w:rPr>
            </w:pPr>
          </w:p>
        </w:tc>
      </w:tr>
    </w:tbl>
    <w:p>
      <w:pPr>
        <w:pStyle w:val="BodyText"/>
        <w:spacing w:before="1"/>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pStyle w:val="BodyText"/>
      </w:pP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spacing w:line="274" w:lineRule="exact" w:before="6"/>
        <w:ind w:left="460"/>
      </w:pPr>
      <w:r>
        <w:rPr>
          <w:spacing w:val="-2"/>
        </w:rPr>
        <w:t>x̄</w:t>
      </w:r>
      <w:r>
        <w:rPr>
          <w:spacing w:val="13"/>
        </w:rPr>
        <w:t> </w:t>
      </w:r>
      <w:r>
        <w:rPr>
          <w:spacing w:val="-2"/>
        </w:rPr>
        <w:t>=</w:t>
      </w:r>
      <w:r>
        <w:rPr>
          <w:spacing w:val="-13"/>
        </w:rPr>
        <w:t> </w:t>
      </w:r>
      <w:r>
        <w:rPr>
          <w:spacing w:val="-4"/>
        </w:rPr>
        <w:t>Mean</w:t>
      </w:r>
    </w:p>
    <w:p>
      <w:pPr>
        <w:pStyle w:val="BodyText"/>
        <w:spacing w:line="274" w:lineRule="exact"/>
        <w:ind w:left="400"/>
      </w:pPr>
      <w:r>
        <w:rPr/>
        <w:t>SD</w:t>
      </w:r>
      <w:r>
        <w:rPr>
          <w:spacing w:val="-1"/>
        </w:rPr>
        <w:t> </w:t>
      </w:r>
      <w:r>
        <w:rPr/>
        <w:t>=</w:t>
      </w:r>
      <w:r>
        <w:rPr>
          <w:spacing w:val="-3"/>
        </w:rPr>
        <w:t> </w:t>
      </w:r>
      <w:r>
        <w:rPr/>
        <w:t>Standard </w:t>
      </w:r>
      <w:r>
        <w:rPr>
          <w:spacing w:val="-2"/>
        </w:rPr>
        <w:t>deviation</w:t>
      </w:r>
    </w:p>
    <w:p>
      <w:pPr>
        <w:pStyle w:val="BodyText"/>
        <w:ind w:left="400"/>
      </w:pPr>
      <w:r>
        <w:rPr/>
        <w:t>VAS</w:t>
      </w:r>
      <w:r>
        <w:rPr>
          <w:spacing w:val="-1"/>
        </w:rPr>
        <w:t> </w:t>
      </w:r>
      <w:r>
        <w:rPr/>
        <w:t>=</w:t>
      </w:r>
      <w:r>
        <w:rPr>
          <w:spacing w:val="-1"/>
        </w:rPr>
        <w:t> </w:t>
      </w:r>
      <w:r>
        <w:rPr/>
        <w:t>Visual</w:t>
      </w:r>
      <w:r>
        <w:rPr>
          <w:spacing w:val="-1"/>
        </w:rPr>
        <w:t> </w:t>
      </w:r>
      <w:r>
        <w:rPr/>
        <w:t>Analogue</w:t>
      </w:r>
      <w:r>
        <w:rPr>
          <w:spacing w:val="-1"/>
        </w:rPr>
        <w:t> </w:t>
      </w:r>
      <w:r>
        <w:rPr>
          <w:spacing w:val="-2"/>
        </w:rPr>
        <w:t>Scale</w:t>
      </w:r>
    </w:p>
    <w:p>
      <w:pPr>
        <w:pStyle w:val="BodyText"/>
        <w:ind w:left="340" w:right="2704"/>
      </w:pPr>
      <w:r>
        <w:rPr/>
        <w:t>QVAS</w:t>
      </w:r>
      <w:r>
        <w:rPr>
          <w:spacing w:val="-5"/>
        </w:rPr>
        <w:t> </w:t>
      </w:r>
      <w:r>
        <w:rPr/>
        <w:t>=</w:t>
      </w:r>
      <w:r>
        <w:rPr>
          <w:spacing w:val="-4"/>
        </w:rPr>
        <w:t> </w:t>
      </w:r>
      <w:r>
        <w:rPr/>
        <w:t>Quadruple</w:t>
      </w:r>
      <w:r>
        <w:rPr>
          <w:spacing w:val="-5"/>
        </w:rPr>
        <w:t> </w:t>
      </w:r>
      <w:r>
        <w:rPr/>
        <w:t>Visual</w:t>
      </w:r>
      <w:r>
        <w:rPr>
          <w:spacing w:val="-5"/>
        </w:rPr>
        <w:t> </w:t>
      </w:r>
      <w:r>
        <w:rPr/>
        <w:t>Analogue</w:t>
      </w:r>
      <w:r>
        <w:rPr>
          <w:spacing w:val="-6"/>
        </w:rPr>
        <w:t> </w:t>
      </w:r>
      <w:r>
        <w:rPr/>
        <w:t>Scale</w:t>
      </w:r>
      <w:r>
        <w:rPr>
          <w:spacing w:val="-5"/>
        </w:rPr>
        <w:t> </w:t>
      </w:r>
      <w:r>
        <w:rPr/>
        <w:t>(Total</w:t>
      </w:r>
      <w:r>
        <w:rPr>
          <w:spacing w:val="-5"/>
        </w:rPr>
        <w:t> </w:t>
      </w:r>
      <w:r>
        <w:rPr/>
        <w:t>score</w:t>
      </w:r>
      <w:r>
        <w:rPr>
          <w:spacing w:val="-4"/>
        </w:rPr>
        <w:t> </w:t>
      </w:r>
      <w:r>
        <w:rPr/>
        <w:t>–</w:t>
      </w:r>
      <w:r>
        <w:rPr>
          <w:spacing w:val="-3"/>
        </w:rPr>
        <w:t> </w:t>
      </w:r>
      <w:r>
        <w:rPr/>
        <w:t>100) RMLDQ = Roland Morris Disability Questionnaire</w:t>
      </w:r>
    </w:p>
    <w:p>
      <w:pPr>
        <w:pStyle w:val="BodyText"/>
        <w:ind w:left="340" w:right="6357"/>
      </w:pPr>
      <w:r>
        <w:rPr/>
        <w:t>SE = Static Endurance</w:t>
      </w:r>
      <w:r>
        <w:rPr>
          <w:spacing w:val="40"/>
        </w:rPr>
        <w:t> </w:t>
      </w:r>
      <w:r>
        <w:rPr/>
        <w:t>DE</w:t>
      </w:r>
      <w:r>
        <w:rPr>
          <w:spacing w:val="-12"/>
        </w:rPr>
        <w:t> </w:t>
      </w:r>
      <w:r>
        <w:rPr/>
        <w:t>=</w:t>
      </w:r>
      <w:r>
        <w:rPr>
          <w:spacing w:val="-14"/>
        </w:rPr>
        <w:t> </w:t>
      </w:r>
      <w:r>
        <w:rPr/>
        <w:t>Dynamic</w:t>
      </w:r>
      <w:r>
        <w:rPr>
          <w:spacing w:val="-13"/>
        </w:rPr>
        <w:t> </w:t>
      </w:r>
      <w:r>
        <w:rPr/>
        <w:t>Endurance</w:t>
      </w:r>
    </w:p>
    <w:p>
      <w:pPr>
        <w:pStyle w:val="BodyText"/>
        <w:ind w:left="340" w:right="4412"/>
      </w:pPr>
      <w:r>
        <w:rPr/>
        <w:t>SRPE = Static rate of perceived exertion DRPE</w:t>
      </w:r>
      <w:r>
        <w:rPr>
          <w:spacing w:val="-6"/>
        </w:rPr>
        <w:t> </w:t>
      </w:r>
      <w:r>
        <w:rPr/>
        <w:t>=</w:t>
      </w:r>
      <w:r>
        <w:rPr>
          <w:spacing w:val="-8"/>
        </w:rPr>
        <w:t> </w:t>
      </w:r>
      <w:r>
        <w:rPr/>
        <w:t>Dynamic</w:t>
      </w:r>
      <w:r>
        <w:rPr>
          <w:spacing w:val="-7"/>
        </w:rPr>
        <w:t> </w:t>
      </w:r>
      <w:r>
        <w:rPr/>
        <w:t>rate</w:t>
      </w:r>
      <w:r>
        <w:rPr>
          <w:spacing w:val="-6"/>
        </w:rPr>
        <w:t> </w:t>
      </w:r>
      <w:r>
        <w:rPr/>
        <w:t>of</w:t>
      </w:r>
      <w:r>
        <w:rPr>
          <w:spacing w:val="-6"/>
        </w:rPr>
        <w:t> </w:t>
      </w:r>
      <w:r>
        <w:rPr/>
        <w:t>perceived</w:t>
      </w:r>
      <w:r>
        <w:rPr>
          <w:spacing w:val="-6"/>
        </w:rPr>
        <w:t> </w:t>
      </w:r>
      <w:r>
        <w:rPr/>
        <w:t>exertion</w:t>
      </w:r>
    </w:p>
    <w:p>
      <w:pPr>
        <w:spacing w:after="0"/>
        <w:sectPr>
          <w:pgSz w:w="12240" w:h="15840"/>
          <w:pgMar w:header="722" w:footer="0" w:top="980" w:bottom="280" w:left="1340" w:right="1660"/>
        </w:sectPr>
      </w:pPr>
    </w:p>
    <w:p>
      <w:pPr>
        <w:pStyle w:val="BodyText"/>
        <w:spacing w:before="168"/>
      </w:pPr>
    </w:p>
    <w:p>
      <w:pPr>
        <w:pStyle w:val="BodyText"/>
        <w:ind w:left="460" w:right="142"/>
        <w:jc w:val="both"/>
      </w:pPr>
      <w:r>
        <w:rPr/>
        <mc:AlternateContent>
          <mc:Choice Requires="wps">
            <w:drawing>
              <wp:anchor distT="0" distB="0" distL="0" distR="0" allowOverlap="1" layoutInCell="1" locked="0" behindDoc="1" simplePos="0" relativeHeight="482988032">
                <wp:simplePos x="0" y="0"/>
                <wp:positionH relativeFrom="page">
                  <wp:posOffset>1143304</wp:posOffset>
                </wp:positionH>
                <wp:positionV relativeFrom="paragraph">
                  <wp:posOffset>1605349</wp:posOffset>
                </wp:positionV>
                <wp:extent cx="5334000" cy="502729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5334000" cy="5027295"/>
                          <a:chExt cx="5334000" cy="5027295"/>
                        </a:xfrm>
                      </wpg:grpSpPr>
                      <pic:pic>
                        <pic:nvPicPr>
                          <pic:cNvPr id="287" name="Image 287"/>
                          <pic:cNvPicPr/>
                        </pic:nvPicPr>
                        <pic:blipFill>
                          <a:blip r:embed="rId5" cstate="print"/>
                          <a:stretch>
                            <a:fillRect/>
                          </a:stretch>
                        </pic:blipFill>
                        <pic:spPr>
                          <a:xfrm>
                            <a:off x="131140" y="0"/>
                            <a:ext cx="5084699" cy="5027104"/>
                          </a:xfrm>
                          <a:prstGeom prst="rect">
                            <a:avLst/>
                          </a:prstGeom>
                        </pic:spPr>
                      </pic:pic>
                      <wps:wsp>
                        <wps:cNvPr id="288" name="Graphic 288"/>
                        <wps:cNvSpPr/>
                        <wps:spPr>
                          <a:xfrm>
                            <a:off x="0" y="224788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024002pt;margin-top:126.405472pt;width:420pt;height:395.85pt;mso-position-horizontal-relative:page;mso-position-vertical-relative:paragraph;z-index:-20328448" id="docshapegroup139" coordorigin="1800,2528" coordsize="8400,7917">
                <v:shape style="position:absolute;left:2007;top:2528;width:8008;height:7917" type="#_x0000_t75" id="docshape140" stroked="false">
                  <v:imagedata r:id="rId5" o:title=""/>
                </v:shape>
                <v:line style="position:absolute" from="1800,6068" to="10200,6068" stroked="true" strokeweight=".48712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2988544">
                <wp:simplePos x="0" y="0"/>
                <wp:positionH relativeFrom="page">
                  <wp:posOffset>1143304</wp:posOffset>
                </wp:positionH>
                <wp:positionV relativeFrom="paragraph">
                  <wp:posOffset>522908</wp:posOffset>
                </wp:positionV>
                <wp:extent cx="5334000" cy="127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5334000" cy="1270"/>
                        </a:xfrm>
                        <a:custGeom>
                          <a:avLst/>
                          <a:gdLst/>
                          <a:ahLst/>
                          <a:cxnLst/>
                          <a:rect l="l" t="t" r="r" b="b"/>
                          <a:pathLst>
                            <a:path w="5334000" h="0">
                              <a:moveTo>
                                <a:pt x="0" y="0"/>
                              </a:moveTo>
                              <a:lnTo>
                                <a:pt x="5334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327936" from="90.024002pt,41.173889pt" to="510.024042pt,41.173889pt" stroked="true" strokeweight=".487125pt" strokecolor="#000000">
                <v:stroke dashstyle="solid"/>
                <w10:wrap type="none"/>
              </v:line>
            </w:pict>
          </mc:Fallback>
        </mc:AlternateContent>
      </w:r>
      <w:r>
        <w:rPr/>
        <w:t>Table 18: Kruskal Wallis test comparison of the participants‘ treatment outcomes (mean change) for the categorical variables at week eight of the study</w:t>
      </w:r>
    </w:p>
    <w:p>
      <w:pPr>
        <w:pStyle w:val="BodyText"/>
        <w:spacing w:before="41"/>
        <w:rPr>
          <w:sz w:val="20"/>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1638"/>
        <w:gridCol w:w="1559"/>
        <w:gridCol w:w="1557"/>
        <w:gridCol w:w="1179"/>
        <w:gridCol w:w="1166"/>
        <w:gridCol w:w="180"/>
      </w:tblGrid>
      <w:tr>
        <w:trPr>
          <w:trHeight w:val="281" w:hRule="atLeast"/>
        </w:trPr>
        <w:tc>
          <w:tcPr>
            <w:tcW w:w="1348" w:type="dxa"/>
            <w:tcBorders>
              <w:top w:val="single" w:sz="4" w:space="0" w:color="000000"/>
            </w:tcBorders>
          </w:tcPr>
          <w:p>
            <w:pPr>
              <w:pStyle w:val="TableParagraph"/>
              <w:spacing w:line="240" w:lineRule="auto"/>
              <w:rPr>
                <w:sz w:val="20"/>
              </w:rPr>
            </w:pPr>
          </w:p>
        </w:tc>
        <w:tc>
          <w:tcPr>
            <w:tcW w:w="1638" w:type="dxa"/>
            <w:tcBorders>
              <w:top w:val="single" w:sz="4" w:space="0" w:color="000000"/>
            </w:tcBorders>
          </w:tcPr>
          <w:p>
            <w:pPr>
              <w:pStyle w:val="TableParagraph"/>
              <w:spacing w:line="261" w:lineRule="exact"/>
              <w:ind w:left="381"/>
              <w:rPr>
                <w:sz w:val="24"/>
              </w:rPr>
            </w:pPr>
            <w:r>
              <w:rPr>
                <w:spacing w:val="-5"/>
                <w:sz w:val="24"/>
              </w:rPr>
              <w:t>MPG</w:t>
            </w:r>
          </w:p>
        </w:tc>
        <w:tc>
          <w:tcPr>
            <w:tcW w:w="1559" w:type="dxa"/>
            <w:tcBorders>
              <w:top w:val="single" w:sz="4" w:space="0" w:color="000000"/>
            </w:tcBorders>
          </w:tcPr>
          <w:p>
            <w:pPr>
              <w:pStyle w:val="TableParagraph"/>
              <w:spacing w:line="261" w:lineRule="exact"/>
              <w:ind w:left="225"/>
              <w:rPr>
                <w:sz w:val="24"/>
              </w:rPr>
            </w:pPr>
            <w:r>
              <w:rPr>
                <w:spacing w:val="-2"/>
                <w:sz w:val="24"/>
              </w:rPr>
              <w:t>MPSBEEG</w:t>
            </w:r>
          </w:p>
        </w:tc>
        <w:tc>
          <w:tcPr>
            <w:tcW w:w="1557" w:type="dxa"/>
            <w:tcBorders>
              <w:top w:val="single" w:sz="4" w:space="0" w:color="000000"/>
            </w:tcBorders>
          </w:tcPr>
          <w:p>
            <w:pPr>
              <w:pStyle w:val="TableParagraph"/>
              <w:spacing w:line="261" w:lineRule="exact"/>
              <w:ind w:left="192"/>
              <w:rPr>
                <w:sz w:val="24"/>
              </w:rPr>
            </w:pPr>
            <w:r>
              <w:rPr>
                <w:spacing w:val="-2"/>
                <w:sz w:val="24"/>
              </w:rPr>
              <w:t>MPDBEEG</w:t>
            </w:r>
          </w:p>
        </w:tc>
        <w:tc>
          <w:tcPr>
            <w:tcW w:w="1179" w:type="dxa"/>
            <w:tcBorders>
              <w:top w:val="single" w:sz="4" w:space="0" w:color="000000"/>
            </w:tcBorders>
          </w:tcPr>
          <w:p>
            <w:pPr>
              <w:pStyle w:val="TableParagraph"/>
              <w:spacing w:line="240" w:lineRule="auto"/>
              <w:rPr>
                <w:sz w:val="20"/>
              </w:rPr>
            </w:pPr>
          </w:p>
        </w:tc>
        <w:tc>
          <w:tcPr>
            <w:tcW w:w="1166" w:type="dxa"/>
            <w:tcBorders>
              <w:top w:val="single" w:sz="4" w:space="0" w:color="000000"/>
            </w:tcBorders>
          </w:tcPr>
          <w:p>
            <w:pPr>
              <w:pStyle w:val="TableParagraph"/>
              <w:spacing w:line="240" w:lineRule="auto"/>
              <w:rPr>
                <w:sz w:val="20"/>
              </w:rPr>
            </w:pPr>
          </w:p>
        </w:tc>
        <w:tc>
          <w:tcPr>
            <w:tcW w:w="180" w:type="dxa"/>
          </w:tcPr>
          <w:p>
            <w:pPr>
              <w:pStyle w:val="TableParagraph"/>
              <w:spacing w:line="240" w:lineRule="auto"/>
              <w:rPr>
                <w:sz w:val="20"/>
              </w:rPr>
            </w:pPr>
          </w:p>
        </w:tc>
      </w:tr>
      <w:tr>
        <w:trPr>
          <w:trHeight w:val="276" w:hRule="atLeast"/>
        </w:trPr>
        <w:tc>
          <w:tcPr>
            <w:tcW w:w="1348" w:type="dxa"/>
          </w:tcPr>
          <w:p>
            <w:pPr>
              <w:pStyle w:val="TableParagraph"/>
              <w:spacing w:line="240" w:lineRule="auto"/>
              <w:rPr>
                <w:sz w:val="20"/>
              </w:rPr>
            </w:pPr>
          </w:p>
        </w:tc>
        <w:tc>
          <w:tcPr>
            <w:tcW w:w="1638" w:type="dxa"/>
          </w:tcPr>
          <w:p>
            <w:pPr>
              <w:pStyle w:val="TableParagraph"/>
              <w:spacing w:line="256" w:lineRule="exact"/>
              <w:ind w:left="381"/>
              <w:rPr>
                <w:sz w:val="24"/>
              </w:rPr>
            </w:pPr>
            <w:r>
              <w:rPr>
                <w:spacing w:val="-2"/>
                <w:sz w:val="24"/>
              </w:rPr>
              <w:t>(n=25)</w:t>
            </w:r>
          </w:p>
        </w:tc>
        <w:tc>
          <w:tcPr>
            <w:tcW w:w="1559" w:type="dxa"/>
          </w:tcPr>
          <w:p>
            <w:pPr>
              <w:pStyle w:val="TableParagraph"/>
              <w:spacing w:line="256" w:lineRule="exact"/>
              <w:ind w:left="419"/>
              <w:rPr>
                <w:sz w:val="24"/>
              </w:rPr>
            </w:pPr>
            <w:r>
              <w:rPr>
                <w:spacing w:val="-2"/>
                <w:sz w:val="24"/>
              </w:rPr>
              <w:t>(n=22)</w:t>
            </w:r>
          </w:p>
        </w:tc>
        <w:tc>
          <w:tcPr>
            <w:tcW w:w="1557" w:type="dxa"/>
          </w:tcPr>
          <w:p>
            <w:pPr>
              <w:pStyle w:val="TableParagraph"/>
              <w:spacing w:line="256" w:lineRule="exact"/>
              <w:ind w:left="293"/>
              <w:rPr>
                <w:sz w:val="24"/>
              </w:rPr>
            </w:pPr>
            <w:r>
              <w:rPr>
                <w:spacing w:val="-2"/>
                <w:sz w:val="24"/>
              </w:rPr>
              <w:t>(n=20)</w:t>
            </w:r>
          </w:p>
        </w:tc>
        <w:tc>
          <w:tcPr>
            <w:tcW w:w="1179" w:type="dxa"/>
          </w:tcPr>
          <w:p>
            <w:pPr>
              <w:pStyle w:val="TableParagraph"/>
              <w:spacing w:line="240" w:lineRule="auto"/>
              <w:rPr>
                <w:sz w:val="20"/>
              </w:rPr>
            </w:pPr>
          </w:p>
        </w:tc>
        <w:tc>
          <w:tcPr>
            <w:tcW w:w="1166" w:type="dxa"/>
          </w:tcPr>
          <w:p>
            <w:pPr>
              <w:pStyle w:val="TableParagraph"/>
              <w:spacing w:line="240" w:lineRule="auto"/>
              <w:rPr>
                <w:sz w:val="20"/>
              </w:rPr>
            </w:pPr>
          </w:p>
        </w:tc>
        <w:tc>
          <w:tcPr>
            <w:tcW w:w="180" w:type="dxa"/>
          </w:tcPr>
          <w:p>
            <w:pPr>
              <w:pStyle w:val="TableParagraph"/>
              <w:spacing w:line="240" w:lineRule="auto"/>
              <w:rPr>
                <w:sz w:val="20"/>
              </w:rPr>
            </w:pPr>
          </w:p>
        </w:tc>
      </w:tr>
      <w:tr>
        <w:trPr>
          <w:trHeight w:val="536" w:hRule="atLeast"/>
        </w:trPr>
        <w:tc>
          <w:tcPr>
            <w:tcW w:w="1348" w:type="dxa"/>
          </w:tcPr>
          <w:p>
            <w:pPr>
              <w:pStyle w:val="TableParagraph"/>
              <w:spacing w:line="271" w:lineRule="exact"/>
              <w:ind w:left="110"/>
              <w:rPr>
                <w:sz w:val="24"/>
              </w:rPr>
            </w:pPr>
            <w:r>
              <w:rPr>
                <w:spacing w:val="-2"/>
                <w:sz w:val="24"/>
              </w:rPr>
              <w:t>Outcome</w:t>
            </w:r>
          </w:p>
        </w:tc>
        <w:tc>
          <w:tcPr>
            <w:tcW w:w="1638" w:type="dxa"/>
          </w:tcPr>
          <w:p>
            <w:pPr>
              <w:pStyle w:val="TableParagraph"/>
              <w:spacing w:line="271" w:lineRule="exact"/>
              <w:ind w:left="300"/>
              <w:rPr>
                <w:sz w:val="24"/>
              </w:rPr>
            </w:pPr>
            <w:r>
              <w:rPr>
                <w:sz w:val="24"/>
              </w:rPr>
              <w:t>Mean</w:t>
            </w:r>
            <w:r>
              <w:rPr>
                <w:spacing w:val="-2"/>
                <w:sz w:val="24"/>
              </w:rPr>
              <w:t> </w:t>
            </w:r>
            <w:r>
              <w:rPr>
                <w:spacing w:val="-4"/>
                <w:sz w:val="24"/>
              </w:rPr>
              <w:t>Rank</w:t>
            </w:r>
          </w:p>
        </w:tc>
        <w:tc>
          <w:tcPr>
            <w:tcW w:w="1559" w:type="dxa"/>
          </w:tcPr>
          <w:p>
            <w:pPr>
              <w:pStyle w:val="TableParagraph"/>
              <w:spacing w:line="271" w:lineRule="exact"/>
              <w:ind w:left="256"/>
              <w:rPr>
                <w:sz w:val="24"/>
              </w:rPr>
            </w:pPr>
            <w:r>
              <w:rPr>
                <w:sz w:val="24"/>
              </w:rPr>
              <w:t>Mean</w:t>
            </w:r>
            <w:r>
              <w:rPr>
                <w:spacing w:val="-2"/>
                <w:sz w:val="24"/>
              </w:rPr>
              <w:t> </w:t>
            </w:r>
            <w:r>
              <w:rPr>
                <w:spacing w:val="-4"/>
                <w:sz w:val="24"/>
              </w:rPr>
              <w:t>Rank</w:t>
            </w:r>
          </w:p>
        </w:tc>
        <w:tc>
          <w:tcPr>
            <w:tcW w:w="1557" w:type="dxa"/>
          </w:tcPr>
          <w:p>
            <w:pPr>
              <w:pStyle w:val="TableParagraph"/>
              <w:spacing w:line="271" w:lineRule="exact"/>
              <w:ind w:left="231"/>
              <w:rPr>
                <w:sz w:val="24"/>
              </w:rPr>
            </w:pPr>
            <w:r>
              <w:rPr>
                <w:sz w:val="24"/>
              </w:rPr>
              <w:t>Mean</w:t>
            </w:r>
            <w:r>
              <w:rPr>
                <w:spacing w:val="-2"/>
                <w:sz w:val="24"/>
              </w:rPr>
              <w:t> </w:t>
            </w:r>
            <w:r>
              <w:rPr>
                <w:spacing w:val="-4"/>
                <w:sz w:val="24"/>
              </w:rPr>
              <w:t>Rank</w:t>
            </w:r>
          </w:p>
        </w:tc>
        <w:tc>
          <w:tcPr>
            <w:tcW w:w="1179" w:type="dxa"/>
          </w:tcPr>
          <w:p>
            <w:pPr>
              <w:pStyle w:val="TableParagraph"/>
              <w:spacing w:line="271" w:lineRule="exact"/>
              <w:ind w:left="325"/>
              <w:rPr>
                <w:sz w:val="24"/>
              </w:rPr>
            </w:pPr>
            <w:r>
              <w:rPr>
                <w:spacing w:val="-10"/>
                <w:sz w:val="24"/>
              </w:rPr>
              <w:t>H</w:t>
            </w:r>
          </w:p>
        </w:tc>
        <w:tc>
          <w:tcPr>
            <w:tcW w:w="1166" w:type="dxa"/>
          </w:tcPr>
          <w:p>
            <w:pPr>
              <w:pStyle w:val="TableParagraph"/>
              <w:spacing w:line="271" w:lineRule="exact"/>
              <w:ind w:left="221"/>
              <w:rPr>
                <w:sz w:val="24"/>
              </w:rPr>
            </w:pPr>
            <w:r>
              <w:rPr>
                <w:spacing w:val="-2"/>
                <w:sz w:val="24"/>
              </w:rPr>
              <w:t>p-value</w:t>
            </w:r>
          </w:p>
        </w:tc>
        <w:tc>
          <w:tcPr>
            <w:tcW w:w="180" w:type="dxa"/>
          </w:tcPr>
          <w:p>
            <w:pPr>
              <w:pStyle w:val="TableParagraph"/>
              <w:spacing w:line="240" w:lineRule="auto"/>
              <w:rPr>
                <w:sz w:val="22"/>
              </w:rPr>
            </w:pPr>
          </w:p>
        </w:tc>
      </w:tr>
      <w:tr>
        <w:trPr>
          <w:trHeight w:val="281" w:hRule="atLeast"/>
        </w:trPr>
        <w:tc>
          <w:tcPr>
            <w:tcW w:w="1348" w:type="dxa"/>
            <w:tcBorders>
              <w:top w:val="single" w:sz="4" w:space="0" w:color="000000"/>
            </w:tcBorders>
          </w:tcPr>
          <w:p>
            <w:pPr>
              <w:pStyle w:val="TableParagraph"/>
              <w:spacing w:line="261" w:lineRule="exact"/>
              <w:ind w:left="50"/>
              <w:rPr>
                <w:sz w:val="24"/>
              </w:rPr>
            </w:pPr>
            <w:r>
              <w:rPr/>
              <mc:AlternateContent>
                <mc:Choice Requires="wps">
                  <w:drawing>
                    <wp:anchor distT="0" distB="0" distL="0" distR="0" allowOverlap="1" layoutInCell="1" locked="0" behindDoc="1" simplePos="0" relativeHeight="482989056">
                      <wp:simplePos x="0" y="0"/>
                      <wp:positionH relativeFrom="column">
                        <wp:posOffset>69850</wp:posOffset>
                      </wp:positionH>
                      <wp:positionV relativeFrom="paragraph">
                        <wp:posOffset>-6268</wp:posOffset>
                      </wp:positionV>
                      <wp:extent cx="5410835" cy="635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5410835" cy="6350"/>
                                <a:chExt cx="5410835" cy="6350"/>
                              </a:xfrm>
                            </wpg:grpSpPr>
                            <wps:wsp>
                              <wps:cNvPr id="291" name="Graphic 291"/>
                              <wps:cNvSpPr/>
                              <wps:spPr>
                                <a:xfrm>
                                  <a:off x="0" y="3093"/>
                                  <a:ext cx="5410835" cy="1270"/>
                                </a:xfrm>
                                <a:custGeom>
                                  <a:avLst/>
                                  <a:gdLst/>
                                  <a:ahLst/>
                                  <a:cxnLst/>
                                  <a:rect l="l" t="t" r="r" b="b"/>
                                  <a:pathLst>
                                    <a:path w="5410835" h="0">
                                      <a:moveTo>
                                        <a:pt x="0" y="0"/>
                                      </a:moveTo>
                                      <a:lnTo>
                                        <a:pt x="541053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5pt;margin-top:-.493563pt;width:426.05pt;height:.5pt;mso-position-horizontal-relative:column;mso-position-vertical-relative:paragraph;z-index:-20327424" id="docshapegroup141" coordorigin="110,-10" coordsize="8521,10">
                      <v:line style="position:absolute" from="110,-5" to="8631,-5" stroked="true" strokeweight=".487125pt" strokecolor="#000000">
                        <v:stroke dashstyle="solid"/>
                      </v:line>
                      <w10:wrap type="none"/>
                    </v:group>
                  </w:pict>
                </mc:Fallback>
              </mc:AlternateContent>
            </w:r>
            <w:r>
              <w:rPr>
                <w:spacing w:val="-2"/>
                <w:sz w:val="24"/>
              </w:rPr>
              <w:t>OLBDDQ</w:t>
            </w:r>
          </w:p>
        </w:tc>
        <w:tc>
          <w:tcPr>
            <w:tcW w:w="1638" w:type="dxa"/>
            <w:tcBorders>
              <w:top w:val="single" w:sz="4" w:space="0" w:color="000000"/>
            </w:tcBorders>
          </w:tcPr>
          <w:p>
            <w:pPr>
              <w:pStyle w:val="TableParagraph"/>
              <w:spacing w:line="261" w:lineRule="exact"/>
              <w:ind w:left="480"/>
              <w:rPr>
                <w:sz w:val="24"/>
              </w:rPr>
            </w:pPr>
            <w:r>
              <w:rPr>
                <w:spacing w:val="-4"/>
                <w:sz w:val="24"/>
              </w:rPr>
              <w:t>33.8</w:t>
            </w:r>
          </w:p>
        </w:tc>
        <w:tc>
          <w:tcPr>
            <w:tcW w:w="1559" w:type="dxa"/>
            <w:tcBorders>
              <w:top w:val="single" w:sz="4" w:space="0" w:color="000000"/>
            </w:tcBorders>
          </w:tcPr>
          <w:p>
            <w:pPr>
              <w:pStyle w:val="TableParagraph"/>
              <w:spacing w:line="261" w:lineRule="exact"/>
              <w:ind w:left="465"/>
              <w:rPr>
                <w:sz w:val="24"/>
              </w:rPr>
            </w:pPr>
            <w:r>
              <w:rPr>
                <w:spacing w:val="-4"/>
                <w:sz w:val="24"/>
              </w:rPr>
              <w:t>36.9</w:t>
            </w:r>
          </w:p>
        </w:tc>
        <w:tc>
          <w:tcPr>
            <w:tcW w:w="1557" w:type="dxa"/>
            <w:tcBorders>
              <w:top w:val="single" w:sz="4" w:space="0" w:color="000000"/>
            </w:tcBorders>
          </w:tcPr>
          <w:p>
            <w:pPr>
              <w:pStyle w:val="TableParagraph"/>
              <w:spacing w:line="261" w:lineRule="exact"/>
              <w:ind w:left="466"/>
              <w:rPr>
                <w:sz w:val="24"/>
              </w:rPr>
            </w:pPr>
            <w:r>
              <w:rPr>
                <w:spacing w:val="-4"/>
                <w:sz w:val="24"/>
              </w:rPr>
              <w:t>31.1</w:t>
            </w:r>
          </w:p>
        </w:tc>
        <w:tc>
          <w:tcPr>
            <w:tcW w:w="1179" w:type="dxa"/>
            <w:tcBorders>
              <w:top w:val="single" w:sz="4" w:space="0" w:color="000000"/>
            </w:tcBorders>
          </w:tcPr>
          <w:p>
            <w:pPr>
              <w:pStyle w:val="TableParagraph"/>
              <w:spacing w:line="261" w:lineRule="exact"/>
              <w:ind w:left="289"/>
              <w:rPr>
                <w:sz w:val="24"/>
              </w:rPr>
            </w:pPr>
            <w:r>
              <w:rPr>
                <w:spacing w:val="-2"/>
                <w:sz w:val="24"/>
              </w:rPr>
              <w:t>0.925</w:t>
            </w:r>
          </w:p>
        </w:tc>
        <w:tc>
          <w:tcPr>
            <w:tcW w:w="1346" w:type="dxa"/>
            <w:gridSpan w:val="2"/>
            <w:tcBorders>
              <w:top w:val="single" w:sz="4" w:space="0" w:color="000000"/>
            </w:tcBorders>
          </w:tcPr>
          <w:p>
            <w:pPr>
              <w:pStyle w:val="TableParagraph"/>
              <w:spacing w:line="261" w:lineRule="exact"/>
              <w:ind w:left="371"/>
              <w:rPr>
                <w:sz w:val="24"/>
              </w:rPr>
            </w:pPr>
            <w:r>
              <w:rPr>
                <w:spacing w:val="-2"/>
                <w:sz w:val="24"/>
              </w:rPr>
              <w:t>0.630</w:t>
            </w:r>
          </w:p>
        </w:tc>
      </w:tr>
      <w:tr>
        <w:trPr>
          <w:trHeight w:val="256" w:hRule="atLeast"/>
        </w:trPr>
        <w:tc>
          <w:tcPr>
            <w:tcW w:w="1348" w:type="dxa"/>
          </w:tcPr>
          <w:p>
            <w:pPr>
              <w:pStyle w:val="TableParagraph"/>
              <w:spacing w:line="236" w:lineRule="exact"/>
              <w:ind w:left="50"/>
              <w:rPr>
                <w:sz w:val="24"/>
              </w:rPr>
            </w:pPr>
            <w:r>
              <w:rPr>
                <w:spacing w:val="-5"/>
                <w:sz w:val="24"/>
              </w:rPr>
              <w:t>BBQ</w:t>
            </w:r>
          </w:p>
        </w:tc>
        <w:tc>
          <w:tcPr>
            <w:tcW w:w="1638" w:type="dxa"/>
          </w:tcPr>
          <w:p>
            <w:pPr>
              <w:pStyle w:val="TableParagraph"/>
              <w:spacing w:line="236" w:lineRule="exact"/>
              <w:ind w:left="453"/>
              <w:rPr>
                <w:sz w:val="24"/>
              </w:rPr>
            </w:pPr>
            <w:r>
              <w:rPr>
                <w:spacing w:val="-4"/>
                <w:sz w:val="24"/>
              </w:rPr>
              <w:t>34.4</w:t>
            </w:r>
          </w:p>
        </w:tc>
        <w:tc>
          <w:tcPr>
            <w:tcW w:w="1559" w:type="dxa"/>
          </w:tcPr>
          <w:p>
            <w:pPr>
              <w:pStyle w:val="TableParagraph"/>
              <w:spacing w:line="236" w:lineRule="exact"/>
              <w:ind w:left="438"/>
              <w:rPr>
                <w:sz w:val="24"/>
              </w:rPr>
            </w:pPr>
            <w:r>
              <w:rPr>
                <w:spacing w:val="-4"/>
                <w:sz w:val="24"/>
              </w:rPr>
              <w:t>34.9</w:t>
            </w:r>
          </w:p>
        </w:tc>
        <w:tc>
          <w:tcPr>
            <w:tcW w:w="1557" w:type="dxa"/>
          </w:tcPr>
          <w:p>
            <w:pPr>
              <w:pStyle w:val="TableParagraph"/>
              <w:spacing w:line="236" w:lineRule="exact"/>
              <w:ind w:left="440"/>
              <w:rPr>
                <w:sz w:val="24"/>
              </w:rPr>
            </w:pPr>
            <w:r>
              <w:rPr>
                <w:spacing w:val="-4"/>
                <w:sz w:val="24"/>
              </w:rPr>
              <w:t>32.5</w:t>
            </w:r>
          </w:p>
        </w:tc>
        <w:tc>
          <w:tcPr>
            <w:tcW w:w="1179" w:type="dxa"/>
          </w:tcPr>
          <w:p>
            <w:pPr>
              <w:pStyle w:val="TableParagraph"/>
              <w:spacing w:line="236" w:lineRule="exact"/>
              <w:ind w:left="263"/>
              <w:rPr>
                <w:sz w:val="24"/>
              </w:rPr>
            </w:pPr>
            <w:r>
              <w:rPr>
                <w:spacing w:val="-2"/>
                <w:sz w:val="24"/>
              </w:rPr>
              <w:t>0.202</w:t>
            </w:r>
          </w:p>
        </w:tc>
        <w:tc>
          <w:tcPr>
            <w:tcW w:w="1346" w:type="dxa"/>
            <w:gridSpan w:val="2"/>
          </w:tcPr>
          <w:p>
            <w:pPr>
              <w:pStyle w:val="TableParagraph"/>
              <w:spacing w:line="236" w:lineRule="exact"/>
              <w:ind w:left="344"/>
              <w:rPr>
                <w:sz w:val="24"/>
              </w:rPr>
            </w:pPr>
            <w:r>
              <w:rPr>
                <w:spacing w:val="-2"/>
                <w:sz w:val="24"/>
              </w:rPr>
              <w:t>0.904</w:t>
            </w:r>
          </w:p>
        </w:tc>
      </w:tr>
      <w:tr>
        <w:trPr>
          <w:trHeight w:val="295" w:hRule="atLeast"/>
        </w:trPr>
        <w:tc>
          <w:tcPr>
            <w:tcW w:w="1348" w:type="dxa"/>
          </w:tcPr>
          <w:p>
            <w:pPr>
              <w:pStyle w:val="TableParagraph"/>
              <w:spacing w:line="261" w:lineRule="exact" w:before="15"/>
              <w:ind w:left="50"/>
              <w:rPr>
                <w:sz w:val="24"/>
              </w:rPr>
            </w:pPr>
            <w:r>
              <w:rPr>
                <w:spacing w:val="-4"/>
                <w:sz w:val="24"/>
              </w:rPr>
              <w:t>PSEQ</w:t>
            </w:r>
          </w:p>
        </w:tc>
        <w:tc>
          <w:tcPr>
            <w:tcW w:w="1638" w:type="dxa"/>
          </w:tcPr>
          <w:p>
            <w:pPr>
              <w:pStyle w:val="TableParagraph"/>
              <w:spacing w:line="261" w:lineRule="exact" w:before="15"/>
              <w:ind w:left="429"/>
              <w:rPr>
                <w:sz w:val="24"/>
              </w:rPr>
            </w:pPr>
            <w:r>
              <w:rPr>
                <w:spacing w:val="-2"/>
                <w:sz w:val="24"/>
              </w:rPr>
              <w:t>25.5</w:t>
            </w:r>
            <w:r>
              <w:rPr>
                <w:spacing w:val="-2"/>
                <w:sz w:val="24"/>
                <w:vertAlign w:val="superscript"/>
              </w:rPr>
              <w:t>a</w:t>
            </w:r>
          </w:p>
        </w:tc>
        <w:tc>
          <w:tcPr>
            <w:tcW w:w="1559" w:type="dxa"/>
          </w:tcPr>
          <w:p>
            <w:pPr>
              <w:pStyle w:val="TableParagraph"/>
              <w:spacing w:line="261" w:lineRule="exact" w:before="15"/>
              <w:ind w:left="422"/>
              <w:rPr>
                <w:sz w:val="24"/>
              </w:rPr>
            </w:pPr>
            <w:r>
              <w:rPr>
                <w:spacing w:val="-2"/>
                <w:sz w:val="24"/>
              </w:rPr>
              <w:t>37.4</w:t>
            </w:r>
            <w:r>
              <w:rPr>
                <w:spacing w:val="-2"/>
                <w:sz w:val="24"/>
                <w:vertAlign w:val="superscript"/>
              </w:rPr>
              <w:t>b</w:t>
            </w:r>
          </w:p>
        </w:tc>
        <w:tc>
          <w:tcPr>
            <w:tcW w:w="1557" w:type="dxa"/>
          </w:tcPr>
          <w:p>
            <w:pPr>
              <w:pStyle w:val="TableParagraph"/>
              <w:spacing w:line="261" w:lineRule="exact" w:before="15"/>
              <w:ind w:left="442"/>
              <w:rPr>
                <w:sz w:val="24"/>
              </w:rPr>
            </w:pPr>
            <w:r>
              <w:rPr>
                <w:spacing w:val="-2"/>
                <w:sz w:val="24"/>
              </w:rPr>
              <w:t>43.5</w:t>
            </w:r>
            <w:r>
              <w:rPr>
                <w:spacing w:val="-2"/>
                <w:sz w:val="24"/>
                <w:vertAlign w:val="superscript"/>
              </w:rPr>
              <w:t>c</w:t>
            </w:r>
          </w:p>
        </w:tc>
        <w:tc>
          <w:tcPr>
            <w:tcW w:w="1179" w:type="dxa"/>
          </w:tcPr>
          <w:p>
            <w:pPr>
              <w:pStyle w:val="TableParagraph"/>
              <w:spacing w:line="261" w:lineRule="exact" w:before="15"/>
              <w:ind w:left="217"/>
              <w:rPr>
                <w:sz w:val="24"/>
              </w:rPr>
            </w:pPr>
            <w:r>
              <w:rPr>
                <w:spacing w:val="-2"/>
                <w:sz w:val="24"/>
              </w:rPr>
              <w:t>18.106</w:t>
            </w:r>
          </w:p>
        </w:tc>
        <w:tc>
          <w:tcPr>
            <w:tcW w:w="1346" w:type="dxa"/>
            <w:gridSpan w:val="2"/>
          </w:tcPr>
          <w:p>
            <w:pPr>
              <w:pStyle w:val="TableParagraph"/>
              <w:spacing w:line="261" w:lineRule="exact" w:before="15"/>
              <w:ind w:left="299"/>
              <w:rPr>
                <w:sz w:val="24"/>
              </w:rPr>
            </w:pPr>
            <w:r>
              <w:rPr>
                <w:spacing w:val="-2"/>
                <w:sz w:val="24"/>
              </w:rPr>
              <w:t>0.001</w:t>
            </w:r>
          </w:p>
        </w:tc>
      </w:tr>
      <w:tr>
        <w:trPr>
          <w:trHeight w:val="275" w:hRule="atLeast"/>
        </w:trPr>
        <w:tc>
          <w:tcPr>
            <w:tcW w:w="1348" w:type="dxa"/>
          </w:tcPr>
          <w:p>
            <w:pPr>
              <w:pStyle w:val="TableParagraph"/>
              <w:spacing w:line="256" w:lineRule="exact"/>
              <w:ind w:left="50"/>
              <w:rPr>
                <w:sz w:val="24"/>
              </w:rPr>
            </w:pPr>
            <w:r>
              <w:rPr>
                <w:spacing w:val="-2"/>
                <w:sz w:val="24"/>
              </w:rPr>
              <w:t>FABQ-</w:t>
            </w:r>
            <w:r>
              <w:rPr>
                <w:spacing w:val="-10"/>
                <w:sz w:val="24"/>
              </w:rPr>
              <w:t>P</w:t>
            </w:r>
          </w:p>
        </w:tc>
        <w:tc>
          <w:tcPr>
            <w:tcW w:w="1638" w:type="dxa"/>
          </w:tcPr>
          <w:p>
            <w:pPr>
              <w:pStyle w:val="TableParagraph"/>
              <w:spacing w:line="256" w:lineRule="exact"/>
              <w:ind w:left="453"/>
              <w:rPr>
                <w:sz w:val="24"/>
              </w:rPr>
            </w:pPr>
            <w:r>
              <w:rPr>
                <w:spacing w:val="-4"/>
                <w:sz w:val="24"/>
              </w:rPr>
              <w:t>35.4</w:t>
            </w:r>
          </w:p>
        </w:tc>
        <w:tc>
          <w:tcPr>
            <w:tcW w:w="1559" w:type="dxa"/>
          </w:tcPr>
          <w:p>
            <w:pPr>
              <w:pStyle w:val="TableParagraph"/>
              <w:spacing w:line="256" w:lineRule="exact"/>
              <w:ind w:left="438"/>
              <w:rPr>
                <w:sz w:val="24"/>
              </w:rPr>
            </w:pPr>
            <w:r>
              <w:rPr>
                <w:spacing w:val="-4"/>
                <w:sz w:val="24"/>
              </w:rPr>
              <w:t>31.9</w:t>
            </w:r>
          </w:p>
        </w:tc>
        <w:tc>
          <w:tcPr>
            <w:tcW w:w="1557" w:type="dxa"/>
          </w:tcPr>
          <w:p>
            <w:pPr>
              <w:pStyle w:val="TableParagraph"/>
              <w:spacing w:line="256" w:lineRule="exact"/>
              <w:ind w:left="440"/>
              <w:rPr>
                <w:sz w:val="24"/>
              </w:rPr>
            </w:pPr>
            <w:r>
              <w:rPr>
                <w:spacing w:val="-4"/>
                <w:sz w:val="24"/>
              </w:rPr>
              <w:t>34.6</w:t>
            </w:r>
          </w:p>
        </w:tc>
        <w:tc>
          <w:tcPr>
            <w:tcW w:w="1179" w:type="dxa"/>
          </w:tcPr>
          <w:p>
            <w:pPr>
              <w:pStyle w:val="TableParagraph"/>
              <w:spacing w:line="256" w:lineRule="exact"/>
              <w:ind w:left="263"/>
              <w:rPr>
                <w:sz w:val="24"/>
              </w:rPr>
            </w:pPr>
            <w:r>
              <w:rPr>
                <w:spacing w:val="-2"/>
                <w:sz w:val="24"/>
              </w:rPr>
              <w:t>0.484</w:t>
            </w:r>
          </w:p>
        </w:tc>
        <w:tc>
          <w:tcPr>
            <w:tcW w:w="1346" w:type="dxa"/>
            <w:gridSpan w:val="2"/>
          </w:tcPr>
          <w:p>
            <w:pPr>
              <w:pStyle w:val="TableParagraph"/>
              <w:spacing w:line="256" w:lineRule="exact"/>
              <w:ind w:left="344"/>
              <w:rPr>
                <w:sz w:val="24"/>
              </w:rPr>
            </w:pPr>
            <w:r>
              <w:rPr>
                <w:spacing w:val="-2"/>
                <w:sz w:val="24"/>
              </w:rPr>
              <w:t>0.785</w:t>
            </w:r>
          </w:p>
        </w:tc>
      </w:tr>
      <w:tr>
        <w:trPr>
          <w:trHeight w:val="270" w:hRule="atLeast"/>
        </w:trPr>
        <w:tc>
          <w:tcPr>
            <w:tcW w:w="1348" w:type="dxa"/>
          </w:tcPr>
          <w:p>
            <w:pPr>
              <w:pStyle w:val="TableParagraph"/>
              <w:spacing w:line="251" w:lineRule="exact"/>
              <w:ind w:left="50"/>
              <w:rPr>
                <w:sz w:val="24"/>
              </w:rPr>
            </w:pPr>
            <w:r>
              <w:rPr>
                <w:spacing w:val="-2"/>
                <w:sz w:val="24"/>
              </w:rPr>
              <w:t>FABQ-</w:t>
            </w:r>
            <w:r>
              <w:rPr>
                <w:spacing w:val="-10"/>
                <w:sz w:val="24"/>
              </w:rPr>
              <w:t>W</w:t>
            </w:r>
          </w:p>
        </w:tc>
        <w:tc>
          <w:tcPr>
            <w:tcW w:w="1638" w:type="dxa"/>
          </w:tcPr>
          <w:p>
            <w:pPr>
              <w:pStyle w:val="TableParagraph"/>
              <w:spacing w:line="251" w:lineRule="exact"/>
              <w:ind w:left="427"/>
              <w:rPr>
                <w:sz w:val="24"/>
              </w:rPr>
            </w:pPr>
            <w:r>
              <w:rPr>
                <w:spacing w:val="-4"/>
                <w:sz w:val="24"/>
              </w:rPr>
              <w:t>36.1</w:t>
            </w:r>
          </w:p>
        </w:tc>
        <w:tc>
          <w:tcPr>
            <w:tcW w:w="1559" w:type="dxa"/>
          </w:tcPr>
          <w:p>
            <w:pPr>
              <w:pStyle w:val="TableParagraph"/>
              <w:spacing w:line="251" w:lineRule="exact"/>
              <w:ind w:left="412"/>
              <w:rPr>
                <w:sz w:val="24"/>
              </w:rPr>
            </w:pPr>
            <w:r>
              <w:rPr>
                <w:spacing w:val="-4"/>
                <w:sz w:val="24"/>
              </w:rPr>
              <w:t>28.8</w:t>
            </w:r>
          </w:p>
        </w:tc>
        <w:tc>
          <w:tcPr>
            <w:tcW w:w="1557" w:type="dxa"/>
          </w:tcPr>
          <w:p>
            <w:pPr>
              <w:pStyle w:val="TableParagraph"/>
              <w:spacing w:line="251" w:lineRule="exact"/>
              <w:ind w:left="473"/>
              <w:rPr>
                <w:sz w:val="24"/>
              </w:rPr>
            </w:pPr>
            <w:r>
              <w:rPr>
                <w:spacing w:val="-4"/>
                <w:sz w:val="24"/>
              </w:rPr>
              <w:t>39.6</w:t>
            </w:r>
          </w:p>
        </w:tc>
        <w:tc>
          <w:tcPr>
            <w:tcW w:w="1179" w:type="dxa"/>
          </w:tcPr>
          <w:p>
            <w:pPr>
              <w:pStyle w:val="TableParagraph"/>
              <w:spacing w:line="251" w:lineRule="exact"/>
              <w:ind w:left="236"/>
              <w:rPr>
                <w:sz w:val="24"/>
              </w:rPr>
            </w:pPr>
            <w:r>
              <w:rPr>
                <w:spacing w:val="-2"/>
                <w:sz w:val="24"/>
              </w:rPr>
              <w:t>3.746</w:t>
            </w:r>
          </w:p>
        </w:tc>
        <w:tc>
          <w:tcPr>
            <w:tcW w:w="1346" w:type="dxa"/>
            <w:gridSpan w:val="2"/>
          </w:tcPr>
          <w:p>
            <w:pPr>
              <w:pStyle w:val="TableParagraph"/>
              <w:spacing w:line="251" w:lineRule="exact"/>
              <w:ind w:left="318"/>
              <w:rPr>
                <w:sz w:val="24"/>
              </w:rPr>
            </w:pPr>
            <w:r>
              <w:rPr>
                <w:spacing w:val="-2"/>
                <w:sz w:val="24"/>
              </w:rPr>
              <w:t>0.154</w:t>
            </w:r>
          </w:p>
        </w:tc>
      </w:tr>
      <w:tr>
        <w:trPr>
          <w:trHeight w:val="246" w:hRule="atLeast"/>
        </w:trPr>
        <w:tc>
          <w:tcPr>
            <w:tcW w:w="1348" w:type="dxa"/>
          </w:tcPr>
          <w:p>
            <w:pPr>
              <w:pStyle w:val="TableParagraph"/>
              <w:spacing w:line="226" w:lineRule="exact"/>
              <w:ind w:left="50"/>
              <w:rPr>
                <w:sz w:val="24"/>
              </w:rPr>
            </w:pPr>
            <w:r>
              <w:rPr>
                <w:spacing w:val="-5"/>
                <w:sz w:val="24"/>
              </w:rPr>
              <w:t>HSQ</w:t>
            </w:r>
          </w:p>
        </w:tc>
        <w:tc>
          <w:tcPr>
            <w:tcW w:w="1638" w:type="dxa"/>
          </w:tcPr>
          <w:p>
            <w:pPr>
              <w:pStyle w:val="TableParagraph"/>
              <w:spacing w:line="240" w:lineRule="auto"/>
              <w:rPr>
                <w:sz w:val="16"/>
              </w:rPr>
            </w:pPr>
          </w:p>
        </w:tc>
        <w:tc>
          <w:tcPr>
            <w:tcW w:w="1559" w:type="dxa"/>
          </w:tcPr>
          <w:p>
            <w:pPr>
              <w:pStyle w:val="TableParagraph"/>
              <w:spacing w:line="240" w:lineRule="auto"/>
              <w:rPr>
                <w:sz w:val="16"/>
              </w:rPr>
            </w:pPr>
          </w:p>
        </w:tc>
        <w:tc>
          <w:tcPr>
            <w:tcW w:w="1557" w:type="dxa"/>
          </w:tcPr>
          <w:p>
            <w:pPr>
              <w:pStyle w:val="TableParagraph"/>
              <w:spacing w:line="240" w:lineRule="auto"/>
              <w:rPr>
                <w:sz w:val="16"/>
              </w:rPr>
            </w:pPr>
          </w:p>
        </w:tc>
        <w:tc>
          <w:tcPr>
            <w:tcW w:w="1179" w:type="dxa"/>
          </w:tcPr>
          <w:p>
            <w:pPr>
              <w:pStyle w:val="TableParagraph"/>
              <w:spacing w:line="240" w:lineRule="auto"/>
              <w:rPr>
                <w:sz w:val="16"/>
              </w:rPr>
            </w:pPr>
          </w:p>
        </w:tc>
        <w:tc>
          <w:tcPr>
            <w:tcW w:w="1166" w:type="dxa"/>
          </w:tcPr>
          <w:p>
            <w:pPr>
              <w:pStyle w:val="TableParagraph"/>
              <w:spacing w:line="240" w:lineRule="auto"/>
              <w:rPr>
                <w:sz w:val="16"/>
              </w:rPr>
            </w:pPr>
          </w:p>
        </w:tc>
        <w:tc>
          <w:tcPr>
            <w:tcW w:w="180" w:type="dxa"/>
          </w:tcPr>
          <w:p>
            <w:pPr>
              <w:pStyle w:val="TableParagraph"/>
              <w:spacing w:line="240" w:lineRule="auto"/>
              <w:rPr>
                <w:sz w:val="16"/>
              </w:rPr>
            </w:pPr>
          </w:p>
        </w:tc>
      </w:tr>
      <w:tr>
        <w:trPr>
          <w:trHeight w:val="291" w:hRule="atLeast"/>
        </w:trPr>
        <w:tc>
          <w:tcPr>
            <w:tcW w:w="1348" w:type="dxa"/>
          </w:tcPr>
          <w:p>
            <w:pPr>
              <w:pStyle w:val="TableParagraph"/>
              <w:spacing w:before="30"/>
              <w:ind w:left="230"/>
              <w:rPr>
                <w:sz w:val="24"/>
              </w:rPr>
            </w:pPr>
            <w:r>
              <w:rPr>
                <w:spacing w:val="-5"/>
                <w:sz w:val="24"/>
              </w:rPr>
              <w:t>HP</w:t>
            </w:r>
          </w:p>
        </w:tc>
        <w:tc>
          <w:tcPr>
            <w:tcW w:w="1638" w:type="dxa"/>
          </w:tcPr>
          <w:p>
            <w:pPr>
              <w:pStyle w:val="TableParagraph"/>
              <w:spacing w:before="30"/>
              <w:ind w:left="449"/>
              <w:rPr>
                <w:sz w:val="24"/>
              </w:rPr>
            </w:pPr>
            <w:r>
              <w:rPr>
                <w:spacing w:val="-2"/>
                <w:sz w:val="24"/>
              </w:rPr>
              <w:t>22.1</w:t>
            </w:r>
            <w:r>
              <w:rPr>
                <w:spacing w:val="-2"/>
                <w:sz w:val="24"/>
                <w:vertAlign w:val="superscript"/>
              </w:rPr>
              <w:t>a</w:t>
            </w:r>
          </w:p>
        </w:tc>
        <w:tc>
          <w:tcPr>
            <w:tcW w:w="1559" w:type="dxa"/>
          </w:tcPr>
          <w:p>
            <w:pPr>
              <w:pStyle w:val="TableParagraph"/>
              <w:spacing w:before="30"/>
              <w:ind w:left="503"/>
              <w:rPr>
                <w:sz w:val="24"/>
              </w:rPr>
            </w:pPr>
            <w:r>
              <w:rPr>
                <w:spacing w:val="-2"/>
                <w:sz w:val="24"/>
              </w:rPr>
              <w:t>43.2</w:t>
            </w:r>
            <w:r>
              <w:rPr>
                <w:spacing w:val="-2"/>
                <w:sz w:val="24"/>
                <w:vertAlign w:val="superscript"/>
              </w:rPr>
              <w:t>b</w:t>
            </w:r>
          </w:p>
        </w:tc>
        <w:tc>
          <w:tcPr>
            <w:tcW w:w="1557" w:type="dxa"/>
          </w:tcPr>
          <w:p>
            <w:pPr>
              <w:pStyle w:val="TableParagraph"/>
              <w:spacing w:before="30"/>
              <w:ind w:left="404"/>
              <w:rPr>
                <w:sz w:val="24"/>
              </w:rPr>
            </w:pPr>
            <w:r>
              <w:rPr>
                <w:spacing w:val="-2"/>
                <w:sz w:val="24"/>
              </w:rPr>
              <w:t>44.1</w:t>
            </w:r>
            <w:r>
              <w:rPr>
                <w:spacing w:val="-2"/>
                <w:sz w:val="24"/>
                <w:vertAlign w:val="superscript"/>
              </w:rPr>
              <w:t>b</w:t>
            </w:r>
          </w:p>
        </w:tc>
        <w:tc>
          <w:tcPr>
            <w:tcW w:w="1179" w:type="dxa"/>
          </w:tcPr>
          <w:p>
            <w:pPr>
              <w:pStyle w:val="TableParagraph"/>
              <w:spacing w:before="30"/>
              <w:ind w:left="248"/>
              <w:rPr>
                <w:sz w:val="24"/>
              </w:rPr>
            </w:pPr>
            <w:r>
              <w:rPr>
                <w:spacing w:val="-2"/>
                <w:sz w:val="24"/>
              </w:rPr>
              <w:t>27.010</w:t>
            </w:r>
          </w:p>
        </w:tc>
        <w:tc>
          <w:tcPr>
            <w:tcW w:w="1346" w:type="dxa"/>
            <w:gridSpan w:val="2"/>
          </w:tcPr>
          <w:p>
            <w:pPr>
              <w:pStyle w:val="TableParagraph"/>
              <w:spacing w:before="30"/>
              <w:ind w:left="268"/>
              <w:rPr>
                <w:sz w:val="24"/>
              </w:rPr>
            </w:pPr>
            <w:r>
              <w:rPr>
                <w:spacing w:val="-2"/>
                <w:sz w:val="24"/>
              </w:rPr>
              <w:t>0.001</w:t>
            </w:r>
          </w:p>
        </w:tc>
      </w:tr>
      <w:tr>
        <w:trPr>
          <w:trHeight w:val="276" w:hRule="atLeast"/>
        </w:trPr>
        <w:tc>
          <w:tcPr>
            <w:tcW w:w="1348" w:type="dxa"/>
          </w:tcPr>
          <w:p>
            <w:pPr>
              <w:pStyle w:val="TableParagraph"/>
              <w:spacing w:before="15"/>
              <w:ind w:left="230"/>
              <w:rPr>
                <w:sz w:val="24"/>
              </w:rPr>
            </w:pPr>
            <w:r>
              <w:rPr>
                <w:spacing w:val="-5"/>
                <w:sz w:val="24"/>
              </w:rPr>
              <w:t>PF</w:t>
            </w:r>
          </w:p>
        </w:tc>
        <w:tc>
          <w:tcPr>
            <w:tcW w:w="1638" w:type="dxa"/>
          </w:tcPr>
          <w:p>
            <w:pPr>
              <w:pStyle w:val="TableParagraph"/>
              <w:spacing w:before="15"/>
              <w:ind w:left="408"/>
              <w:rPr>
                <w:sz w:val="24"/>
              </w:rPr>
            </w:pPr>
            <w:r>
              <w:rPr>
                <w:spacing w:val="-2"/>
                <w:sz w:val="24"/>
              </w:rPr>
              <w:t>19.2</w:t>
            </w:r>
            <w:r>
              <w:rPr>
                <w:spacing w:val="-2"/>
                <w:sz w:val="24"/>
                <w:vertAlign w:val="superscript"/>
              </w:rPr>
              <w:t>a</w:t>
            </w:r>
          </w:p>
        </w:tc>
        <w:tc>
          <w:tcPr>
            <w:tcW w:w="1559" w:type="dxa"/>
          </w:tcPr>
          <w:p>
            <w:pPr>
              <w:pStyle w:val="TableParagraph"/>
              <w:spacing w:before="15"/>
              <w:ind w:left="462"/>
              <w:rPr>
                <w:sz w:val="24"/>
              </w:rPr>
            </w:pPr>
            <w:r>
              <w:rPr>
                <w:spacing w:val="-2"/>
                <w:sz w:val="24"/>
              </w:rPr>
              <w:t>40.1</w:t>
            </w:r>
            <w:r>
              <w:rPr>
                <w:spacing w:val="-2"/>
                <w:sz w:val="24"/>
                <w:vertAlign w:val="superscript"/>
              </w:rPr>
              <w:t>b</w:t>
            </w:r>
          </w:p>
        </w:tc>
        <w:tc>
          <w:tcPr>
            <w:tcW w:w="1557" w:type="dxa"/>
          </w:tcPr>
          <w:p>
            <w:pPr>
              <w:pStyle w:val="TableParagraph"/>
              <w:spacing w:before="15"/>
              <w:ind w:left="423"/>
              <w:rPr>
                <w:sz w:val="24"/>
              </w:rPr>
            </w:pPr>
            <w:r>
              <w:rPr>
                <w:spacing w:val="-2"/>
                <w:sz w:val="24"/>
              </w:rPr>
              <w:t>52.3</w:t>
            </w:r>
            <w:r>
              <w:rPr>
                <w:spacing w:val="-2"/>
                <w:sz w:val="24"/>
                <w:vertAlign w:val="superscript"/>
              </w:rPr>
              <w:t>b</w:t>
            </w:r>
          </w:p>
        </w:tc>
        <w:tc>
          <w:tcPr>
            <w:tcW w:w="1179" w:type="dxa"/>
          </w:tcPr>
          <w:p>
            <w:pPr>
              <w:pStyle w:val="TableParagraph"/>
              <w:spacing w:before="15"/>
              <w:ind w:left="268"/>
              <w:rPr>
                <w:sz w:val="24"/>
              </w:rPr>
            </w:pPr>
            <w:r>
              <w:rPr>
                <w:spacing w:val="-2"/>
                <w:sz w:val="24"/>
              </w:rPr>
              <w:t>33.122</w:t>
            </w:r>
          </w:p>
        </w:tc>
        <w:tc>
          <w:tcPr>
            <w:tcW w:w="1346" w:type="dxa"/>
            <w:gridSpan w:val="2"/>
          </w:tcPr>
          <w:p>
            <w:pPr>
              <w:pStyle w:val="TableParagraph"/>
              <w:spacing w:before="15"/>
              <w:ind w:left="287"/>
              <w:rPr>
                <w:sz w:val="24"/>
              </w:rPr>
            </w:pPr>
            <w:r>
              <w:rPr>
                <w:spacing w:val="-2"/>
                <w:sz w:val="24"/>
              </w:rPr>
              <w:t>0.001</w:t>
            </w:r>
          </w:p>
        </w:tc>
      </w:tr>
      <w:tr>
        <w:trPr>
          <w:trHeight w:val="275" w:hRule="atLeast"/>
        </w:trPr>
        <w:tc>
          <w:tcPr>
            <w:tcW w:w="1348" w:type="dxa"/>
          </w:tcPr>
          <w:p>
            <w:pPr>
              <w:pStyle w:val="TableParagraph"/>
              <w:spacing w:before="15"/>
              <w:ind w:left="230"/>
              <w:rPr>
                <w:sz w:val="24"/>
              </w:rPr>
            </w:pPr>
            <w:r>
              <w:rPr>
                <w:spacing w:val="-5"/>
                <w:sz w:val="24"/>
              </w:rPr>
              <w:t>RP</w:t>
            </w:r>
          </w:p>
        </w:tc>
        <w:tc>
          <w:tcPr>
            <w:tcW w:w="1638" w:type="dxa"/>
          </w:tcPr>
          <w:p>
            <w:pPr>
              <w:pStyle w:val="TableParagraph"/>
              <w:spacing w:before="15"/>
              <w:ind w:left="437"/>
              <w:rPr>
                <w:sz w:val="24"/>
              </w:rPr>
            </w:pPr>
            <w:r>
              <w:rPr>
                <w:sz w:val="24"/>
              </w:rPr>
              <w:t>16.4</w:t>
            </w:r>
            <w:r>
              <w:rPr>
                <w:spacing w:val="-19"/>
                <w:sz w:val="24"/>
              </w:rPr>
              <w:t> </w:t>
            </w:r>
            <w:r>
              <w:rPr>
                <w:spacing w:val="-10"/>
                <w:sz w:val="24"/>
                <w:vertAlign w:val="superscript"/>
              </w:rPr>
              <w:t>a</w:t>
            </w:r>
          </w:p>
        </w:tc>
        <w:tc>
          <w:tcPr>
            <w:tcW w:w="1559" w:type="dxa"/>
          </w:tcPr>
          <w:p>
            <w:pPr>
              <w:pStyle w:val="TableParagraph"/>
              <w:spacing w:before="15"/>
              <w:ind w:left="470"/>
              <w:rPr>
                <w:sz w:val="24"/>
              </w:rPr>
            </w:pPr>
            <w:r>
              <w:rPr>
                <w:spacing w:val="-2"/>
                <w:sz w:val="24"/>
              </w:rPr>
              <w:t>41.2</w:t>
            </w:r>
            <w:r>
              <w:rPr>
                <w:spacing w:val="-2"/>
                <w:sz w:val="24"/>
                <w:vertAlign w:val="superscript"/>
              </w:rPr>
              <w:t>b</w:t>
            </w:r>
          </w:p>
        </w:tc>
        <w:tc>
          <w:tcPr>
            <w:tcW w:w="1557" w:type="dxa"/>
          </w:tcPr>
          <w:p>
            <w:pPr>
              <w:pStyle w:val="TableParagraph"/>
              <w:spacing w:before="15"/>
              <w:ind w:left="430"/>
              <w:rPr>
                <w:sz w:val="24"/>
              </w:rPr>
            </w:pPr>
            <w:r>
              <w:rPr>
                <w:spacing w:val="-2"/>
                <w:sz w:val="24"/>
              </w:rPr>
              <w:t>51.7</w:t>
            </w:r>
            <w:r>
              <w:rPr>
                <w:spacing w:val="-2"/>
                <w:sz w:val="24"/>
                <w:vertAlign w:val="superscript"/>
              </w:rPr>
              <w:t>c</w:t>
            </w:r>
          </w:p>
        </w:tc>
        <w:tc>
          <w:tcPr>
            <w:tcW w:w="1179" w:type="dxa"/>
          </w:tcPr>
          <w:p>
            <w:pPr>
              <w:pStyle w:val="TableParagraph"/>
              <w:spacing w:before="15"/>
              <w:ind w:left="265"/>
              <w:rPr>
                <w:sz w:val="24"/>
              </w:rPr>
            </w:pPr>
            <w:r>
              <w:rPr>
                <w:spacing w:val="-2"/>
                <w:sz w:val="24"/>
              </w:rPr>
              <w:t>46.108</w:t>
            </w:r>
          </w:p>
        </w:tc>
        <w:tc>
          <w:tcPr>
            <w:tcW w:w="1346" w:type="dxa"/>
            <w:gridSpan w:val="2"/>
          </w:tcPr>
          <w:p>
            <w:pPr>
              <w:pStyle w:val="TableParagraph"/>
              <w:spacing w:before="15"/>
              <w:ind w:left="287"/>
              <w:rPr>
                <w:sz w:val="24"/>
              </w:rPr>
            </w:pPr>
            <w:r>
              <w:rPr>
                <w:spacing w:val="-2"/>
                <w:sz w:val="24"/>
              </w:rPr>
              <w:t>0.001</w:t>
            </w:r>
          </w:p>
        </w:tc>
      </w:tr>
      <w:tr>
        <w:trPr>
          <w:trHeight w:val="275" w:hRule="atLeast"/>
        </w:trPr>
        <w:tc>
          <w:tcPr>
            <w:tcW w:w="1348" w:type="dxa"/>
          </w:tcPr>
          <w:p>
            <w:pPr>
              <w:pStyle w:val="TableParagraph"/>
              <w:spacing w:before="15"/>
              <w:ind w:left="230"/>
              <w:rPr>
                <w:sz w:val="24"/>
              </w:rPr>
            </w:pPr>
            <w:r>
              <w:rPr>
                <w:spacing w:val="-5"/>
                <w:sz w:val="24"/>
              </w:rPr>
              <w:t>RE</w:t>
            </w:r>
          </w:p>
        </w:tc>
        <w:tc>
          <w:tcPr>
            <w:tcW w:w="1638" w:type="dxa"/>
          </w:tcPr>
          <w:p>
            <w:pPr>
              <w:pStyle w:val="TableParagraph"/>
              <w:spacing w:before="15"/>
              <w:ind w:left="449"/>
              <w:rPr>
                <w:sz w:val="24"/>
              </w:rPr>
            </w:pPr>
            <w:r>
              <w:rPr>
                <w:spacing w:val="-2"/>
                <w:sz w:val="24"/>
              </w:rPr>
              <w:t>23.7</w:t>
            </w:r>
            <w:r>
              <w:rPr>
                <w:spacing w:val="-2"/>
                <w:sz w:val="24"/>
                <w:vertAlign w:val="superscript"/>
              </w:rPr>
              <w:t>a</w:t>
            </w:r>
          </w:p>
        </w:tc>
        <w:tc>
          <w:tcPr>
            <w:tcW w:w="1559" w:type="dxa"/>
          </w:tcPr>
          <w:p>
            <w:pPr>
              <w:pStyle w:val="TableParagraph"/>
              <w:spacing w:before="15"/>
              <w:ind w:left="441"/>
              <w:rPr>
                <w:sz w:val="24"/>
              </w:rPr>
            </w:pPr>
            <w:r>
              <w:rPr>
                <w:spacing w:val="-2"/>
                <w:sz w:val="24"/>
              </w:rPr>
              <w:t>38.2</w:t>
            </w:r>
            <w:r>
              <w:rPr>
                <w:spacing w:val="-2"/>
                <w:sz w:val="24"/>
                <w:vertAlign w:val="superscript"/>
              </w:rPr>
              <w:t>b</w:t>
            </w:r>
          </w:p>
        </w:tc>
        <w:tc>
          <w:tcPr>
            <w:tcW w:w="1557" w:type="dxa"/>
          </w:tcPr>
          <w:p>
            <w:pPr>
              <w:pStyle w:val="TableParagraph"/>
              <w:spacing w:before="15"/>
              <w:ind w:left="401"/>
              <w:rPr>
                <w:sz w:val="24"/>
              </w:rPr>
            </w:pPr>
            <w:r>
              <w:rPr>
                <w:spacing w:val="-2"/>
                <w:sz w:val="24"/>
              </w:rPr>
              <w:t>46.3</w:t>
            </w:r>
            <w:r>
              <w:rPr>
                <w:spacing w:val="-2"/>
                <w:sz w:val="24"/>
                <w:vertAlign w:val="superscript"/>
              </w:rPr>
              <w:t>c</w:t>
            </w:r>
          </w:p>
        </w:tc>
        <w:tc>
          <w:tcPr>
            <w:tcW w:w="1179" w:type="dxa"/>
          </w:tcPr>
          <w:p>
            <w:pPr>
              <w:pStyle w:val="TableParagraph"/>
              <w:spacing w:before="15"/>
              <w:ind w:left="296"/>
              <w:rPr>
                <w:sz w:val="24"/>
              </w:rPr>
            </w:pPr>
            <w:r>
              <w:rPr>
                <w:spacing w:val="-2"/>
                <w:sz w:val="24"/>
              </w:rPr>
              <w:t>22.112</w:t>
            </w:r>
          </w:p>
        </w:tc>
        <w:tc>
          <w:tcPr>
            <w:tcW w:w="1346" w:type="dxa"/>
            <w:gridSpan w:val="2"/>
          </w:tcPr>
          <w:p>
            <w:pPr>
              <w:pStyle w:val="TableParagraph"/>
              <w:spacing w:before="15"/>
              <w:ind w:left="258"/>
              <w:rPr>
                <w:sz w:val="24"/>
              </w:rPr>
            </w:pPr>
            <w:r>
              <w:rPr>
                <w:spacing w:val="-2"/>
                <w:sz w:val="24"/>
              </w:rPr>
              <w:t>0.001</w:t>
            </w:r>
          </w:p>
        </w:tc>
      </w:tr>
      <w:tr>
        <w:trPr>
          <w:trHeight w:val="276" w:hRule="atLeast"/>
        </w:trPr>
        <w:tc>
          <w:tcPr>
            <w:tcW w:w="1348" w:type="dxa"/>
          </w:tcPr>
          <w:p>
            <w:pPr>
              <w:pStyle w:val="TableParagraph"/>
              <w:spacing w:before="15"/>
              <w:ind w:left="230"/>
              <w:rPr>
                <w:sz w:val="24"/>
              </w:rPr>
            </w:pPr>
            <w:r>
              <w:rPr>
                <w:spacing w:val="-5"/>
                <w:sz w:val="24"/>
              </w:rPr>
              <w:t>SF</w:t>
            </w:r>
          </w:p>
        </w:tc>
        <w:tc>
          <w:tcPr>
            <w:tcW w:w="1638" w:type="dxa"/>
          </w:tcPr>
          <w:p>
            <w:pPr>
              <w:pStyle w:val="TableParagraph"/>
              <w:spacing w:before="15"/>
              <w:ind w:left="468"/>
              <w:rPr>
                <w:sz w:val="24"/>
              </w:rPr>
            </w:pPr>
            <w:r>
              <w:rPr>
                <w:spacing w:val="-2"/>
                <w:sz w:val="24"/>
              </w:rPr>
              <w:t>24.2</w:t>
            </w:r>
            <w:r>
              <w:rPr>
                <w:spacing w:val="-2"/>
                <w:sz w:val="24"/>
                <w:vertAlign w:val="superscript"/>
              </w:rPr>
              <w:t>a</w:t>
            </w:r>
          </w:p>
        </w:tc>
        <w:tc>
          <w:tcPr>
            <w:tcW w:w="1559" w:type="dxa"/>
          </w:tcPr>
          <w:p>
            <w:pPr>
              <w:pStyle w:val="TableParagraph"/>
              <w:spacing w:before="15"/>
              <w:ind w:left="462"/>
              <w:rPr>
                <w:sz w:val="24"/>
              </w:rPr>
            </w:pPr>
            <w:r>
              <w:rPr>
                <w:spacing w:val="-2"/>
                <w:sz w:val="24"/>
              </w:rPr>
              <w:t>40.4</w:t>
            </w:r>
            <w:r>
              <w:rPr>
                <w:spacing w:val="-2"/>
                <w:sz w:val="24"/>
                <w:vertAlign w:val="superscript"/>
              </w:rPr>
              <w:t>b</w:t>
            </w:r>
          </w:p>
        </w:tc>
        <w:tc>
          <w:tcPr>
            <w:tcW w:w="1557" w:type="dxa"/>
          </w:tcPr>
          <w:p>
            <w:pPr>
              <w:pStyle w:val="TableParagraph"/>
              <w:spacing w:before="15"/>
              <w:ind w:left="363"/>
              <w:rPr>
                <w:sz w:val="24"/>
              </w:rPr>
            </w:pPr>
            <w:r>
              <w:rPr>
                <w:spacing w:val="-2"/>
                <w:sz w:val="24"/>
              </w:rPr>
              <w:t>44.0</w:t>
            </w:r>
            <w:r>
              <w:rPr>
                <w:spacing w:val="-2"/>
                <w:sz w:val="24"/>
                <w:vertAlign w:val="superscript"/>
              </w:rPr>
              <w:t>c</w:t>
            </w:r>
          </w:p>
        </w:tc>
        <w:tc>
          <w:tcPr>
            <w:tcW w:w="1179" w:type="dxa"/>
          </w:tcPr>
          <w:p>
            <w:pPr>
              <w:pStyle w:val="TableParagraph"/>
              <w:spacing w:before="15"/>
              <w:ind w:left="258"/>
              <w:rPr>
                <w:sz w:val="24"/>
              </w:rPr>
            </w:pPr>
            <w:r>
              <w:rPr>
                <w:spacing w:val="-2"/>
                <w:sz w:val="24"/>
              </w:rPr>
              <w:t>16.014</w:t>
            </w:r>
          </w:p>
        </w:tc>
        <w:tc>
          <w:tcPr>
            <w:tcW w:w="1346" w:type="dxa"/>
            <w:gridSpan w:val="2"/>
          </w:tcPr>
          <w:p>
            <w:pPr>
              <w:pStyle w:val="TableParagraph"/>
              <w:spacing w:before="15"/>
              <w:ind w:left="280"/>
              <w:rPr>
                <w:sz w:val="24"/>
              </w:rPr>
            </w:pPr>
            <w:r>
              <w:rPr>
                <w:spacing w:val="-2"/>
                <w:sz w:val="24"/>
              </w:rPr>
              <w:t>0.001</w:t>
            </w:r>
          </w:p>
        </w:tc>
      </w:tr>
      <w:tr>
        <w:trPr>
          <w:trHeight w:val="275" w:hRule="atLeast"/>
        </w:trPr>
        <w:tc>
          <w:tcPr>
            <w:tcW w:w="1348" w:type="dxa"/>
          </w:tcPr>
          <w:p>
            <w:pPr>
              <w:pStyle w:val="TableParagraph"/>
              <w:spacing w:before="15"/>
              <w:ind w:left="230"/>
              <w:rPr>
                <w:sz w:val="24"/>
              </w:rPr>
            </w:pPr>
            <w:r>
              <w:rPr>
                <w:spacing w:val="-5"/>
                <w:sz w:val="24"/>
              </w:rPr>
              <w:t>MH</w:t>
            </w:r>
          </w:p>
        </w:tc>
        <w:tc>
          <w:tcPr>
            <w:tcW w:w="1638" w:type="dxa"/>
          </w:tcPr>
          <w:p>
            <w:pPr>
              <w:pStyle w:val="TableParagraph"/>
              <w:spacing w:before="15"/>
              <w:ind w:left="468"/>
              <w:rPr>
                <w:sz w:val="24"/>
              </w:rPr>
            </w:pPr>
            <w:r>
              <w:rPr>
                <w:spacing w:val="-2"/>
                <w:sz w:val="24"/>
              </w:rPr>
              <w:t>23.4</w:t>
            </w:r>
            <w:r>
              <w:rPr>
                <w:spacing w:val="-2"/>
                <w:sz w:val="24"/>
                <w:vertAlign w:val="superscript"/>
              </w:rPr>
              <w:t>a</w:t>
            </w:r>
          </w:p>
        </w:tc>
        <w:tc>
          <w:tcPr>
            <w:tcW w:w="1559" w:type="dxa"/>
          </w:tcPr>
          <w:p>
            <w:pPr>
              <w:pStyle w:val="TableParagraph"/>
              <w:spacing w:before="15"/>
              <w:ind w:left="462"/>
              <w:rPr>
                <w:sz w:val="24"/>
              </w:rPr>
            </w:pPr>
            <w:r>
              <w:rPr>
                <w:spacing w:val="-2"/>
                <w:sz w:val="24"/>
              </w:rPr>
              <w:t>36.2</w:t>
            </w:r>
            <w:r>
              <w:rPr>
                <w:spacing w:val="-2"/>
                <w:sz w:val="24"/>
                <w:vertAlign w:val="superscript"/>
              </w:rPr>
              <w:t>b</w:t>
            </w:r>
          </w:p>
        </w:tc>
        <w:tc>
          <w:tcPr>
            <w:tcW w:w="1557" w:type="dxa"/>
          </w:tcPr>
          <w:p>
            <w:pPr>
              <w:pStyle w:val="TableParagraph"/>
              <w:spacing w:before="15"/>
              <w:ind w:left="363"/>
              <w:rPr>
                <w:sz w:val="24"/>
              </w:rPr>
            </w:pPr>
            <w:r>
              <w:rPr>
                <w:sz w:val="24"/>
              </w:rPr>
              <w:t>53.1</w:t>
            </w:r>
            <w:r>
              <w:rPr>
                <w:spacing w:val="-20"/>
                <w:sz w:val="24"/>
              </w:rPr>
              <w:t> </w:t>
            </w:r>
            <w:r>
              <w:rPr>
                <w:spacing w:val="-10"/>
                <w:sz w:val="24"/>
                <w:vertAlign w:val="superscript"/>
              </w:rPr>
              <w:t>c</w:t>
            </w:r>
          </w:p>
        </w:tc>
        <w:tc>
          <w:tcPr>
            <w:tcW w:w="1179" w:type="dxa"/>
          </w:tcPr>
          <w:p>
            <w:pPr>
              <w:pStyle w:val="TableParagraph"/>
              <w:spacing w:before="15"/>
              <w:ind w:left="239"/>
              <w:rPr>
                <w:sz w:val="24"/>
              </w:rPr>
            </w:pPr>
            <w:r>
              <w:rPr>
                <w:spacing w:val="-2"/>
                <w:sz w:val="24"/>
              </w:rPr>
              <w:t>36.114</w:t>
            </w:r>
          </w:p>
        </w:tc>
        <w:tc>
          <w:tcPr>
            <w:tcW w:w="1346" w:type="dxa"/>
            <w:gridSpan w:val="2"/>
          </w:tcPr>
          <w:p>
            <w:pPr>
              <w:pStyle w:val="TableParagraph"/>
              <w:spacing w:before="15"/>
              <w:ind w:left="318"/>
              <w:rPr>
                <w:sz w:val="24"/>
              </w:rPr>
            </w:pPr>
            <w:r>
              <w:rPr>
                <w:spacing w:val="-2"/>
                <w:sz w:val="24"/>
              </w:rPr>
              <w:t>0.001</w:t>
            </w:r>
          </w:p>
        </w:tc>
      </w:tr>
      <w:tr>
        <w:trPr>
          <w:trHeight w:val="276" w:hRule="atLeast"/>
        </w:trPr>
        <w:tc>
          <w:tcPr>
            <w:tcW w:w="1348" w:type="dxa"/>
          </w:tcPr>
          <w:p>
            <w:pPr>
              <w:pStyle w:val="TableParagraph"/>
              <w:spacing w:before="15"/>
              <w:ind w:left="230"/>
              <w:rPr>
                <w:sz w:val="24"/>
              </w:rPr>
            </w:pPr>
            <w:r>
              <w:rPr>
                <w:spacing w:val="-5"/>
                <w:sz w:val="24"/>
              </w:rPr>
              <w:t>BP</w:t>
            </w:r>
          </w:p>
        </w:tc>
        <w:tc>
          <w:tcPr>
            <w:tcW w:w="1638" w:type="dxa"/>
          </w:tcPr>
          <w:p>
            <w:pPr>
              <w:pStyle w:val="TableParagraph"/>
              <w:spacing w:before="15"/>
              <w:ind w:left="494"/>
              <w:rPr>
                <w:sz w:val="24"/>
              </w:rPr>
            </w:pPr>
            <w:r>
              <w:rPr>
                <w:spacing w:val="-2"/>
                <w:sz w:val="24"/>
              </w:rPr>
              <w:t>21.3</w:t>
            </w:r>
            <w:r>
              <w:rPr>
                <w:spacing w:val="-2"/>
                <w:sz w:val="24"/>
                <w:vertAlign w:val="superscript"/>
              </w:rPr>
              <w:t>a</w:t>
            </w:r>
          </w:p>
        </w:tc>
        <w:tc>
          <w:tcPr>
            <w:tcW w:w="1559" w:type="dxa"/>
          </w:tcPr>
          <w:p>
            <w:pPr>
              <w:pStyle w:val="TableParagraph"/>
              <w:spacing w:before="15"/>
              <w:ind w:left="489"/>
              <w:rPr>
                <w:sz w:val="24"/>
              </w:rPr>
            </w:pPr>
            <w:r>
              <w:rPr>
                <w:spacing w:val="-2"/>
                <w:sz w:val="24"/>
              </w:rPr>
              <w:t>40.3</w:t>
            </w:r>
            <w:r>
              <w:rPr>
                <w:spacing w:val="-2"/>
                <w:sz w:val="24"/>
                <w:vertAlign w:val="superscript"/>
              </w:rPr>
              <w:t>b</w:t>
            </w:r>
          </w:p>
        </w:tc>
        <w:tc>
          <w:tcPr>
            <w:tcW w:w="1557" w:type="dxa"/>
          </w:tcPr>
          <w:p>
            <w:pPr>
              <w:pStyle w:val="TableParagraph"/>
              <w:spacing w:before="15"/>
              <w:ind w:left="389"/>
              <w:rPr>
                <w:sz w:val="24"/>
              </w:rPr>
            </w:pPr>
            <w:r>
              <w:rPr>
                <w:sz w:val="24"/>
              </w:rPr>
              <w:t>49.2</w:t>
            </w:r>
            <w:r>
              <w:rPr>
                <w:spacing w:val="-20"/>
                <w:sz w:val="24"/>
              </w:rPr>
              <w:t> </w:t>
            </w:r>
            <w:r>
              <w:rPr>
                <w:spacing w:val="-10"/>
                <w:sz w:val="24"/>
                <w:vertAlign w:val="superscript"/>
              </w:rPr>
              <w:t>c</w:t>
            </w:r>
          </w:p>
        </w:tc>
        <w:tc>
          <w:tcPr>
            <w:tcW w:w="1179" w:type="dxa"/>
          </w:tcPr>
          <w:p>
            <w:pPr>
              <w:pStyle w:val="TableParagraph"/>
              <w:spacing w:before="15"/>
              <w:ind w:left="265"/>
              <w:rPr>
                <w:sz w:val="24"/>
              </w:rPr>
            </w:pPr>
            <w:r>
              <w:rPr>
                <w:spacing w:val="-2"/>
                <w:sz w:val="24"/>
              </w:rPr>
              <w:t>28.612</w:t>
            </w:r>
          </w:p>
        </w:tc>
        <w:tc>
          <w:tcPr>
            <w:tcW w:w="1346" w:type="dxa"/>
            <w:gridSpan w:val="2"/>
          </w:tcPr>
          <w:p>
            <w:pPr>
              <w:pStyle w:val="TableParagraph"/>
              <w:spacing w:before="15"/>
              <w:ind w:left="284"/>
              <w:rPr>
                <w:sz w:val="24"/>
              </w:rPr>
            </w:pPr>
            <w:r>
              <w:rPr>
                <w:spacing w:val="-2"/>
                <w:sz w:val="24"/>
              </w:rPr>
              <w:t>0.001</w:t>
            </w:r>
          </w:p>
        </w:tc>
      </w:tr>
      <w:tr>
        <w:trPr>
          <w:trHeight w:val="290" w:hRule="atLeast"/>
        </w:trPr>
        <w:tc>
          <w:tcPr>
            <w:tcW w:w="1348" w:type="dxa"/>
          </w:tcPr>
          <w:p>
            <w:pPr>
              <w:pStyle w:val="TableParagraph"/>
              <w:spacing w:line="256" w:lineRule="exact" w:before="15"/>
              <w:ind w:left="230"/>
              <w:rPr>
                <w:sz w:val="24"/>
              </w:rPr>
            </w:pPr>
            <w:r>
              <w:rPr>
                <w:spacing w:val="-5"/>
                <w:sz w:val="24"/>
              </w:rPr>
              <w:t>EF</w:t>
            </w:r>
          </w:p>
        </w:tc>
        <w:tc>
          <w:tcPr>
            <w:tcW w:w="1638" w:type="dxa"/>
          </w:tcPr>
          <w:p>
            <w:pPr>
              <w:pStyle w:val="TableParagraph"/>
              <w:spacing w:line="256" w:lineRule="exact" w:before="15"/>
              <w:ind w:left="480"/>
              <w:rPr>
                <w:sz w:val="24"/>
              </w:rPr>
            </w:pPr>
            <w:r>
              <w:rPr>
                <w:sz w:val="24"/>
              </w:rPr>
              <w:t>24.7</w:t>
            </w:r>
            <w:r>
              <w:rPr>
                <w:spacing w:val="-19"/>
                <w:sz w:val="24"/>
              </w:rPr>
              <w:t> </w:t>
            </w:r>
            <w:r>
              <w:rPr>
                <w:spacing w:val="-10"/>
                <w:sz w:val="24"/>
                <w:vertAlign w:val="superscript"/>
              </w:rPr>
              <w:t>a</w:t>
            </w:r>
          </w:p>
        </w:tc>
        <w:tc>
          <w:tcPr>
            <w:tcW w:w="1559" w:type="dxa"/>
          </w:tcPr>
          <w:p>
            <w:pPr>
              <w:pStyle w:val="TableParagraph"/>
              <w:spacing w:line="256" w:lineRule="exact" w:before="15"/>
              <w:ind w:left="515"/>
              <w:rPr>
                <w:sz w:val="24"/>
              </w:rPr>
            </w:pPr>
            <w:r>
              <w:rPr>
                <w:spacing w:val="-2"/>
                <w:sz w:val="24"/>
              </w:rPr>
              <w:t>38.2</w:t>
            </w:r>
            <w:r>
              <w:rPr>
                <w:spacing w:val="-2"/>
                <w:sz w:val="24"/>
                <w:vertAlign w:val="superscript"/>
              </w:rPr>
              <w:t>b</w:t>
            </w:r>
          </w:p>
        </w:tc>
        <w:tc>
          <w:tcPr>
            <w:tcW w:w="1557" w:type="dxa"/>
          </w:tcPr>
          <w:p>
            <w:pPr>
              <w:pStyle w:val="TableParagraph"/>
              <w:spacing w:line="256" w:lineRule="exact" w:before="15"/>
              <w:ind w:left="356"/>
              <w:rPr>
                <w:sz w:val="24"/>
              </w:rPr>
            </w:pPr>
            <w:r>
              <w:rPr>
                <w:spacing w:val="-2"/>
                <w:sz w:val="24"/>
              </w:rPr>
              <w:t>47.0</w:t>
            </w:r>
            <w:r>
              <w:rPr>
                <w:spacing w:val="-2"/>
                <w:sz w:val="24"/>
                <w:vertAlign w:val="superscript"/>
              </w:rPr>
              <w:t>b</w:t>
            </w:r>
          </w:p>
        </w:tc>
        <w:tc>
          <w:tcPr>
            <w:tcW w:w="1179" w:type="dxa"/>
          </w:tcPr>
          <w:p>
            <w:pPr>
              <w:pStyle w:val="TableParagraph"/>
              <w:spacing w:line="256" w:lineRule="exact" w:before="15"/>
              <w:ind w:left="301"/>
              <w:rPr>
                <w:sz w:val="24"/>
              </w:rPr>
            </w:pPr>
            <w:r>
              <w:rPr>
                <w:spacing w:val="-2"/>
                <w:sz w:val="24"/>
              </w:rPr>
              <w:t>15.018</w:t>
            </w:r>
          </w:p>
        </w:tc>
        <w:tc>
          <w:tcPr>
            <w:tcW w:w="1346" w:type="dxa"/>
            <w:gridSpan w:val="2"/>
          </w:tcPr>
          <w:p>
            <w:pPr>
              <w:pStyle w:val="TableParagraph"/>
              <w:spacing w:line="256" w:lineRule="exact" w:before="15"/>
              <w:ind w:left="320"/>
              <w:rPr>
                <w:sz w:val="24"/>
              </w:rPr>
            </w:pPr>
            <w:r>
              <w:rPr>
                <w:spacing w:val="-2"/>
                <w:sz w:val="24"/>
              </w:rPr>
              <w:t>0.001</w:t>
            </w:r>
          </w:p>
        </w:tc>
      </w:tr>
    </w:tbl>
    <w:p>
      <w:pPr>
        <w:pStyle w:val="BodyText"/>
        <w:spacing w:before="3"/>
      </w:pPr>
    </w:p>
    <w:p>
      <w:pPr>
        <w:pStyle w:val="BodyText"/>
        <w:ind w:left="460"/>
        <w:jc w:val="both"/>
      </w:pPr>
      <w:r>
        <w:rPr/>
        <w:t>Alpha</w:t>
      </w:r>
      <w:r>
        <w:rPr>
          <w:spacing w:val="-2"/>
        </w:rPr>
        <w:t> </w:t>
      </w:r>
      <w:r>
        <w:rPr/>
        <w:t>level was set</w:t>
      </w:r>
      <w:r>
        <w:rPr>
          <w:spacing w:val="-1"/>
        </w:rPr>
        <w:t> </w:t>
      </w:r>
      <w:r>
        <w:rPr/>
        <w:t>at p</w:t>
      </w:r>
      <w:r>
        <w:rPr>
          <w:spacing w:val="2"/>
        </w:rPr>
        <w:t> </w:t>
      </w:r>
      <w:r>
        <w:rPr>
          <w:spacing w:val="-2"/>
        </w:rPr>
        <w:t>&lt;0.05.</w:t>
      </w:r>
    </w:p>
    <w:p>
      <w:pPr>
        <w:pStyle w:val="BodyText"/>
        <w:ind w:left="460"/>
        <w:jc w:val="both"/>
      </w:pPr>
      <w:r>
        <w:rPr/>
        <w:t>The</w:t>
      </w:r>
      <w:r>
        <w:rPr>
          <w:spacing w:val="-4"/>
        </w:rPr>
        <w:t> </w:t>
      </w:r>
      <w:r>
        <w:rPr/>
        <w:t>Tukey</w:t>
      </w:r>
      <w:r>
        <w:rPr>
          <w:spacing w:val="-5"/>
        </w:rPr>
        <w:t> </w:t>
      </w:r>
      <w:r>
        <w:rPr/>
        <w:t>multiple comparisons test were used</w:t>
      </w:r>
      <w:r>
        <w:rPr>
          <w:spacing w:val="-1"/>
        </w:rPr>
        <w:t> </w:t>
      </w:r>
      <w:r>
        <w:rPr/>
        <w:t>to specify</w:t>
      </w:r>
      <w:r>
        <w:rPr>
          <w:spacing w:val="-5"/>
        </w:rPr>
        <w:t> </w:t>
      </w:r>
      <w:r>
        <w:rPr/>
        <w:t>which</w:t>
      </w:r>
      <w:r>
        <w:rPr>
          <w:spacing w:val="2"/>
        </w:rPr>
        <w:t> </w:t>
      </w:r>
      <w:r>
        <w:rPr/>
        <w:t>groups</w:t>
      </w:r>
      <w:r>
        <w:rPr>
          <w:spacing w:val="1"/>
        </w:rPr>
        <w:t> </w:t>
      </w:r>
      <w:r>
        <w:rPr>
          <w:spacing w:val="-2"/>
        </w:rPr>
        <w:t>differ.</w:t>
      </w:r>
    </w:p>
    <w:p>
      <w:pPr>
        <w:pStyle w:val="BodyText"/>
      </w:pPr>
    </w:p>
    <w:p>
      <w:pPr>
        <w:spacing w:before="0"/>
        <w:ind w:left="460" w:right="0" w:firstLine="0"/>
        <w:jc w:val="both"/>
        <w:rPr>
          <w:i/>
          <w:sz w:val="24"/>
        </w:rPr>
      </w:pPr>
      <w:r>
        <w:rPr>
          <w:i/>
          <w:sz w:val="24"/>
        </w:rPr>
        <w:t>Superscripts</w:t>
      </w:r>
      <w:r>
        <w:rPr>
          <w:i/>
          <w:spacing w:val="-1"/>
          <w:sz w:val="24"/>
        </w:rPr>
        <w:t> </w:t>
      </w:r>
      <w:r>
        <w:rPr>
          <w:i/>
          <w:spacing w:val="-2"/>
          <w:sz w:val="24"/>
        </w:rPr>
        <w:t>(</w:t>
      </w:r>
      <w:r>
        <w:rPr>
          <w:i/>
          <w:spacing w:val="-2"/>
          <w:sz w:val="24"/>
          <w:vertAlign w:val="superscript"/>
        </w:rPr>
        <w:t>a,b,c</w:t>
      </w:r>
      <w:r>
        <w:rPr>
          <w:i/>
          <w:spacing w:val="-2"/>
          <w:sz w:val="24"/>
          <w:vertAlign w:val="baseline"/>
        </w:rPr>
        <w:t>).</w:t>
      </w:r>
    </w:p>
    <w:p>
      <w:pPr>
        <w:pStyle w:val="BodyText"/>
        <w:spacing w:before="1"/>
        <w:ind w:left="460" w:right="139"/>
        <w:jc w:val="both"/>
      </w:pPr>
      <w:r>
        <w:rPr/>
        <w:t>For</w:t>
      </w:r>
      <w:r>
        <w:rPr>
          <w:spacing w:val="-3"/>
        </w:rPr>
        <w:t> </w:t>
      </w:r>
      <w:r>
        <w:rPr/>
        <w:t>a</w:t>
      </w:r>
      <w:r>
        <w:rPr>
          <w:spacing w:val="-3"/>
        </w:rPr>
        <w:t> </w:t>
      </w:r>
      <w:r>
        <w:rPr/>
        <w:t>particular</w:t>
      </w:r>
      <w:r>
        <w:rPr>
          <w:spacing w:val="-3"/>
        </w:rPr>
        <w:t> </w:t>
      </w:r>
      <w:r>
        <w:rPr/>
        <w:t>variable, mean values</w:t>
      </w:r>
      <w:r>
        <w:rPr>
          <w:spacing w:val="-2"/>
        </w:rPr>
        <w:t> </w:t>
      </w:r>
      <w:r>
        <w:rPr/>
        <w:t>with</w:t>
      </w:r>
      <w:r>
        <w:rPr>
          <w:spacing w:val="-2"/>
        </w:rPr>
        <w:t> </w:t>
      </w:r>
      <w:r>
        <w:rPr/>
        <w:t>different</w:t>
      </w:r>
      <w:r>
        <w:rPr>
          <w:spacing w:val="-2"/>
        </w:rPr>
        <w:t> </w:t>
      </w:r>
      <w:r>
        <w:rPr/>
        <w:t>superscript</w:t>
      </w:r>
      <w:r>
        <w:rPr>
          <w:spacing w:val="-2"/>
        </w:rPr>
        <w:t> </w:t>
      </w:r>
      <w:r>
        <w:rPr/>
        <w:t>are</w:t>
      </w:r>
      <w:r>
        <w:rPr>
          <w:spacing w:val="-4"/>
        </w:rPr>
        <w:t> </w:t>
      </w:r>
      <w:r>
        <w:rPr/>
        <w:t>significantly</w:t>
      </w:r>
      <w:r>
        <w:rPr>
          <w:spacing w:val="-6"/>
        </w:rPr>
        <w:t> </w:t>
      </w:r>
      <w:r>
        <w:rPr/>
        <w:t>(p&lt;0.05) different. Mean values with same superscripts are not significantly (p&gt;0.05) different.</w:t>
      </w:r>
      <w:r>
        <w:rPr>
          <w:spacing w:val="40"/>
        </w:rPr>
        <w:t> </w:t>
      </w:r>
      <w:r>
        <w:rPr/>
        <w:t>The pair of cell means that is significant has different superscripts.</w:t>
      </w:r>
    </w:p>
    <w:p>
      <w:pPr>
        <w:pStyle w:val="BodyText"/>
      </w:pPr>
    </w:p>
    <w:p>
      <w:pPr>
        <w:pStyle w:val="BodyText"/>
        <w:ind w:left="460"/>
      </w:pPr>
      <w:r>
        <w:rPr>
          <w:spacing w:val="-4"/>
        </w:rPr>
        <w:t>Key:</w:t>
      </w:r>
    </w:p>
    <w:p>
      <w:pPr>
        <w:pStyle w:val="BodyText"/>
        <w:ind w:left="460" w:right="2255"/>
      </w:pPr>
      <w:r>
        <w:rPr/>
        <w:t>OLBPDQ</w:t>
      </w:r>
      <w:r>
        <w:rPr>
          <w:spacing w:val="-7"/>
        </w:rPr>
        <w:t> </w:t>
      </w:r>
      <w:r>
        <w:rPr/>
        <w:t>=</w:t>
      </w:r>
      <w:r>
        <w:rPr>
          <w:spacing w:val="-6"/>
        </w:rPr>
        <w:t> </w:t>
      </w:r>
      <w:r>
        <w:rPr/>
        <w:t>Oswestry</w:t>
      </w:r>
      <w:r>
        <w:rPr>
          <w:spacing w:val="-8"/>
        </w:rPr>
        <w:t> </w:t>
      </w:r>
      <w:r>
        <w:rPr/>
        <w:t>Low-Back</w:t>
      </w:r>
      <w:r>
        <w:rPr>
          <w:spacing w:val="-7"/>
        </w:rPr>
        <w:t> </w:t>
      </w:r>
      <w:r>
        <w:rPr/>
        <w:t>Pain</w:t>
      </w:r>
      <w:r>
        <w:rPr>
          <w:spacing w:val="-7"/>
        </w:rPr>
        <w:t> </w:t>
      </w:r>
      <w:r>
        <w:rPr/>
        <w:t>Disability</w:t>
      </w:r>
      <w:r>
        <w:rPr>
          <w:spacing w:val="-9"/>
        </w:rPr>
        <w:t> </w:t>
      </w:r>
      <w:r>
        <w:rPr/>
        <w:t>Questionnaire BBQ = Back belief questionnaire</w:t>
      </w:r>
    </w:p>
    <w:p>
      <w:pPr>
        <w:pStyle w:val="BodyText"/>
        <w:ind w:left="460"/>
      </w:pPr>
      <w:r>
        <w:rPr/>
        <w:t>PSEQ</w:t>
      </w:r>
      <w:r>
        <w:rPr>
          <w:spacing w:val="-1"/>
        </w:rPr>
        <w:t> </w:t>
      </w:r>
      <w:r>
        <w:rPr/>
        <w:t>=</w:t>
      </w:r>
      <w:r>
        <w:rPr>
          <w:spacing w:val="-3"/>
        </w:rPr>
        <w:t> </w:t>
      </w:r>
      <w:r>
        <w:rPr/>
        <w:t>Pain</w:t>
      </w:r>
      <w:r>
        <w:rPr>
          <w:spacing w:val="-1"/>
        </w:rPr>
        <w:t> </w:t>
      </w:r>
      <w:r>
        <w:rPr/>
        <w:t>self</w:t>
      </w:r>
      <w:r>
        <w:rPr>
          <w:spacing w:val="-1"/>
        </w:rPr>
        <w:t> </w:t>
      </w:r>
      <w:r>
        <w:rPr/>
        <w:t>efficacy</w:t>
      </w:r>
      <w:r>
        <w:rPr>
          <w:spacing w:val="-3"/>
        </w:rPr>
        <w:t> </w:t>
      </w:r>
      <w:r>
        <w:rPr>
          <w:spacing w:val="-2"/>
        </w:rPr>
        <w:t>questionnaire</w:t>
      </w:r>
    </w:p>
    <w:p>
      <w:pPr>
        <w:pStyle w:val="BodyText"/>
        <w:ind w:left="460" w:right="2762"/>
      </w:pPr>
      <w:r>
        <w:rPr/>
        <w:t>FABQ-P</w:t>
      </w:r>
      <w:r>
        <w:rPr>
          <w:spacing w:val="-7"/>
        </w:rPr>
        <w:t> </w:t>
      </w:r>
      <w:r>
        <w:rPr/>
        <w:t>=</w:t>
      </w:r>
      <w:r>
        <w:rPr>
          <w:spacing w:val="-6"/>
        </w:rPr>
        <w:t> </w:t>
      </w:r>
      <w:r>
        <w:rPr/>
        <w:t>Fear-Avoidance</w:t>
      </w:r>
      <w:r>
        <w:rPr>
          <w:spacing w:val="-8"/>
        </w:rPr>
        <w:t> </w:t>
      </w:r>
      <w:r>
        <w:rPr/>
        <w:t>Beliefs</w:t>
      </w:r>
      <w:r>
        <w:rPr>
          <w:spacing w:val="-7"/>
        </w:rPr>
        <w:t> </w:t>
      </w:r>
      <w:r>
        <w:rPr/>
        <w:t>Questionnaire</w:t>
      </w:r>
      <w:r>
        <w:rPr>
          <w:spacing w:val="-4"/>
        </w:rPr>
        <w:t> </w:t>
      </w:r>
      <w:r>
        <w:rPr/>
        <w:t>–</w:t>
      </w:r>
      <w:r>
        <w:rPr>
          <w:spacing w:val="-7"/>
        </w:rPr>
        <w:t> </w:t>
      </w:r>
      <w:r>
        <w:rPr/>
        <w:t>(Physical) FABQ-W = Fear-Avoidance Beliefs Questionnaire (Work)</w:t>
      </w:r>
    </w:p>
    <w:p>
      <w:pPr>
        <w:pStyle w:val="BodyText"/>
        <w:ind w:left="460"/>
      </w:pPr>
      <w:r>
        <w:rPr/>
        <w:t>HSQ</w:t>
      </w:r>
      <w:r>
        <w:rPr>
          <w:spacing w:val="8"/>
        </w:rPr>
        <w:t> </w:t>
      </w:r>
      <w:r>
        <w:rPr/>
        <w:t>=</w:t>
      </w:r>
      <w:r>
        <w:rPr>
          <w:spacing w:val="9"/>
        </w:rPr>
        <w:t> </w:t>
      </w:r>
      <w:r>
        <w:rPr/>
        <w:t>Health</w:t>
      </w:r>
      <w:r>
        <w:rPr>
          <w:spacing w:val="10"/>
        </w:rPr>
        <w:t> </w:t>
      </w:r>
      <w:r>
        <w:rPr/>
        <w:t>status</w:t>
      </w:r>
      <w:r>
        <w:rPr>
          <w:spacing w:val="11"/>
        </w:rPr>
        <w:t> </w:t>
      </w:r>
      <w:r>
        <w:rPr/>
        <w:t>questionnaire;</w:t>
      </w:r>
      <w:r>
        <w:rPr>
          <w:spacing w:val="11"/>
        </w:rPr>
        <w:t> </w:t>
      </w:r>
      <w:r>
        <w:rPr/>
        <w:t>HP</w:t>
      </w:r>
      <w:r>
        <w:rPr>
          <w:spacing w:val="11"/>
        </w:rPr>
        <w:t> </w:t>
      </w:r>
      <w:r>
        <w:rPr/>
        <w:t>=</w:t>
      </w:r>
      <w:r>
        <w:rPr>
          <w:spacing w:val="10"/>
        </w:rPr>
        <w:t> </w:t>
      </w:r>
      <w:r>
        <w:rPr/>
        <w:t>Health</w:t>
      </w:r>
      <w:r>
        <w:rPr>
          <w:spacing w:val="13"/>
        </w:rPr>
        <w:t> </w:t>
      </w:r>
      <w:r>
        <w:rPr/>
        <w:t>perception;</w:t>
      </w:r>
      <w:r>
        <w:rPr>
          <w:spacing w:val="11"/>
        </w:rPr>
        <w:t> </w:t>
      </w:r>
      <w:r>
        <w:rPr/>
        <w:t>PF</w:t>
      </w:r>
      <w:r>
        <w:rPr>
          <w:spacing w:val="11"/>
        </w:rPr>
        <w:t> </w:t>
      </w:r>
      <w:r>
        <w:rPr/>
        <w:t>=</w:t>
      </w:r>
      <w:r>
        <w:rPr>
          <w:spacing w:val="9"/>
        </w:rPr>
        <w:t> </w:t>
      </w:r>
      <w:r>
        <w:rPr/>
        <w:t>Physical</w:t>
      </w:r>
      <w:r>
        <w:rPr>
          <w:spacing w:val="11"/>
        </w:rPr>
        <w:t> </w:t>
      </w:r>
      <w:r>
        <w:rPr/>
        <w:t>function;</w:t>
      </w:r>
      <w:r>
        <w:rPr>
          <w:spacing w:val="12"/>
        </w:rPr>
        <w:t> </w:t>
      </w:r>
      <w:r>
        <w:rPr>
          <w:spacing w:val="-5"/>
        </w:rPr>
        <w:t>RP</w:t>
      </w:r>
    </w:p>
    <w:p>
      <w:pPr>
        <w:pStyle w:val="BodyText"/>
        <w:ind w:left="460"/>
      </w:pPr>
      <w:r>
        <w:rPr/>
        <w:t>=</w:t>
      </w:r>
      <w:r>
        <w:rPr>
          <w:spacing w:val="-2"/>
        </w:rPr>
        <w:t> </w:t>
      </w:r>
      <w:r>
        <w:rPr/>
        <w:t>Role</w:t>
      </w:r>
      <w:r>
        <w:rPr>
          <w:spacing w:val="1"/>
        </w:rPr>
        <w:t> </w:t>
      </w:r>
      <w:r>
        <w:rPr/>
        <w:t>physical;</w:t>
      </w:r>
      <w:r>
        <w:rPr>
          <w:spacing w:val="1"/>
        </w:rPr>
        <w:t> </w:t>
      </w:r>
      <w:r>
        <w:rPr/>
        <w:t>RE</w:t>
      </w:r>
      <w:r>
        <w:rPr>
          <w:spacing w:val="1"/>
        </w:rPr>
        <w:t> </w:t>
      </w:r>
      <w:r>
        <w:rPr/>
        <w:t>= Role</w:t>
      </w:r>
      <w:r>
        <w:rPr>
          <w:spacing w:val="1"/>
        </w:rPr>
        <w:t> </w:t>
      </w:r>
      <w:r>
        <w:rPr/>
        <w:t>emotional;</w:t>
      </w:r>
      <w:r>
        <w:rPr>
          <w:spacing w:val="1"/>
        </w:rPr>
        <w:t> </w:t>
      </w:r>
      <w:r>
        <w:rPr/>
        <w:t>SF = Social</w:t>
      </w:r>
      <w:r>
        <w:rPr>
          <w:spacing w:val="2"/>
        </w:rPr>
        <w:t> </w:t>
      </w:r>
      <w:r>
        <w:rPr/>
        <w:t>functioning;</w:t>
      </w:r>
      <w:r>
        <w:rPr>
          <w:spacing w:val="1"/>
        </w:rPr>
        <w:t> </w:t>
      </w:r>
      <w:r>
        <w:rPr/>
        <w:t>MH</w:t>
      </w:r>
      <w:r>
        <w:rPr>
          <w:spacing w:val="4"/>
        </w:rPr>
        <w:t> </w:t>
      </w:r>
      <w:r>
        <w:rPr/>
        <w:t>= Mental</w:t>
      </w:r>
      <w:r>
        <w:rPr>
          <w:spacing w:val="2"/>
        </w:rPr>
        <w:t> </w:t>
      </w:r>
      <w:r>
        <w:rPr/>
        <w:t>health;</w:t>
      </w:r>
      <w:r>
        <w:rPr>
          <w:spacing w:val="2"/>
        </w:rPr>
        <w:t> </w:t>
      </w:r>
      <w:r>
        <w:rPr>
          <w:spacing w:val="-5"/>
        </w:rPr>
        <w:t>BP</w:t>
      </w:r>
    </w:p>
    <w:p>
      <w:pPr>
        <w:pStyle w:val="BodyText"/>
        <w:spacing w:before="1"/>
        <w:ind w:left="460"/>
      </w:pPr>
      <w:r>
        <w:rPr/>
        <w:t>= Bodily</w:t>
      </w:r>
      <w:r>
        <w:rPr>
          <w:spacing w:val="-5"/>
        </w:rPr>
        <w:t> </w:t>
      </w:r>
      <w:r>
        <w:rPr/>
        <w:t>pain;</w:t>
      </w:r>
      <w:r>
        <w:rPr>
          <w:spacing w:val="2"/>
        </w:rPr>
        <w:t> </w:t>
      </w:r>
      <w:r>
        <w:rPr/>
        <w:t>EF</w:t>
      </w:r>
      <w:r>
        <w:rPr>
          <w:spacing w:val="1"/>
        </w:rPr>
        <w:t> </w:t>
      </w:r>
      <w:r>
        <w:rPr/>
        <w:t>= Energy</w:t>
      </w:r>
      <w:r>
        <w:rPr>
          <w:spacing w:val="-4"/>
        </w:rPr>
        <w:t> </w:t>
      </w:r>
      <w:r>
        <w:rPr>
          <w:spacing w:val="-2"/>
        </w:rPr>
        <w:t>fatigue.</w:t>
      </w:r>
    </w:p>
    <w:p>
      <w:pPr>
        <w:spacing w:after="0"/>
        <w:sectPr>
          <w:pgSz w:w="12240" w:h="15840"/>
          <w:pgMar w:header="722" w:footer="0" w:top="980" w:bottom="280" w:left="1340" w:right="1660"/>
        </w:sectPr>
      </w:pPr>
    </w:p>
    <w:p>
      <w:pPr>
        <w:pStyle w:val="BodyText"/>
        <w:spacing w:before="172"/>
      </w:pPr>
    </w:p>
    <w:p>
      <w:pPr>
        <w:pStyle w:val="Heading1"/>
        <w:numPr>
          <w:ilvl w:val="1"/>
          <w:numId w:val="52"/>
        </w:numPr>
        <w:tabs>
          <w:tab w:pos="819" w:val="left" w:leader="none"/>
        </w:tabs>
        <w:spacing w:line="240" w:lineRule="auto" w:before="1" w:after="0"/>
        <w:ind w:left="819" w:right="0" w:hanging="359"/>
        <w:jc w:val="both"/>
      </w:pPr>
      <w:bookmarkStart w:name="_TOC_250014" w:id="50"/>
      <w:r>
        <w:rPr/>
        <w:t>HYPOTHESES</w:t>
      </w:r>
      <w:bookmarkEnd w:id="50"/>
      <w:r>
        <w:rPr>
          <w:spacing w:val="-2"/>
        </w:rPr>
        <w:t> TESTING</w:t>
      </w:r>
    </w:p>
    <w:p>
      <w:pPr>
        <w:pStyle w:val="ListParagraph"/>
        <w:numPr>
          <w:ilvl w:val="0"/>
          <w:numId w:val="53"/>
        </w:numPr>
        <w:tabs>
          <w:tab w:pos="1179" w:val="left" w:leader="none"/>
        </w:tabs>
        <w:spacing w:line="480" w:lineRule="auto" w:before="271" w:after="0"/>
        <w:ind w:left="460" w:right="137" w:firstLine="0"/>
        <w:jc w:val="both"/>
        <w:rPr>
          <w:sz w:val="24"/>
        </w:rPr>
      </w:pPr>
      <w:r>
        <w:rPr>
          <w:sz w:val="24"/>
        </w:rPr>
        <w:t>Hypothesis 1: The hypothesis stated that there would be no significant difference in the</w:t>
      </w:r>
      <w:r>
        <w:rPr>
          <w:spacing w:val="-1"/>
          <w:sz w:val="24"/>
        </w:rPr>
        <w:t> </w:t>
      </w:r>
      <w:r>
        <w:rPr>
          <w:sz w:val="24"/>
        </w:rPr>
        <w:t>pain intensity</w:t>
      </w:r>
      <w:r>
        <w:rPr>
          <w:spacing w:val="-5"/>
          <w:sz w:val="24"/>
        </w:rPr>
        <w:t> </w:t>
      </w:r>
      <w:r>
        <w:rPr>
          <w:sz w:val="24"/>
        </w:rPr>
        <w:t>of participants in the McKenzie</w:t>
      </w:r>
      <w:r>
        <w:rPr>
          <w:spacing w:val="-1"/>
          <w:sz w:val="24"/>
        </w:rPr>
        <w:t> </w:t>
      </w:r>
      <w:r>
        <w:rPr>
          <w:sz w:val="24"/>
        </w:rPr>
        <w:t>Protocol Group (MPG)</w:t>
      </w:r>
      <w:r>
        <w:rPr>
          <w:spacing w:val="-1"/>
          <w:sz w:val="24"/>
        </w:rPr>
        <w:t> </w:t>
      </w:r>
      <w:r>
        <w:rPr>
          <w:sz w:val="24"/>
        </w:rPr>
        <w:t>across</w:t>
      </w:r>
      <w:r>
        <w:rPr>
          <w:spacing w:val="-1"/>
          <w:sz w:val="24"/>
        </w:rPr>
        <w:t> </w:t>
      </w:r>
      <w:r>
        <w:rPr>
          <w:sz w:val="24"/>
        </w:rPr>
        <w:t>weeks 0, 4 and 8 of the study.</w:t>
      </w:r>
    </w:p>
    <w:p>
      <w:pPr>
        <w:pStyle w:val="BodyText"/>
        <w:spacing w:before="101"/>
        <w:ind w:left="460"/>
        <w:jc w:val="both"/>
      </w:pPr>
      <w:r>
        <w:rPr/>
        <w:drawing>
          <wp:anchor distT="0" distB="0" distL="0" distR="0" allowOverlap="1" layoutInCell="1" locked="0" behindDoc="1" simplePos="0" relativeHeight="482989568">
            <wp:simplePos x="0" y="0"/>
            <wp:positionH relativeFrom="page">
              <wp:posOffset>1274444</wp:posOffset>
            </wp:positionH>
            <wp:positionV relativeFrom="paragraph">
              <wp:posOffset>203373</wp:posOffset>
            </wp:positionV>
            <wp:extent cx="5084699" cy="5027104"/>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5" cstate="print"/>
                    <a:stretch>
                      <a:fillRect/>
                    </a:stretch>
                  </pic:blipFill>
                  <pic:spPr>
                    <a:xfrm>
                      <a:off x="0" y="0"/>
                      <a:ext cx="5084699" cy="5027104"/>
                    </a:xfrm>
                    <a:prstGeom prst="rect">
                      <a:avLst/>
                    </a:prstGeom>
                  </pic:spPr>
                </pic:pic>
              </a:graphicData>
            </a:graphic>
          </wp:anchor>
        </w:drawing>
      </w:r>
      <w:r>
        <w:rPr/>
        <w:t>Alpha</w:t>
      </w:r>
      <w:r>
        <w:rPr>
          <w:spacing w:val="-2"/>
        </w:rPr>
        <w:t> </w:t>
      </w:r>
      <w:r>
        <w:rPr/>
        <w:t>level:</w:t>
      </w:r>
      <w:r>
        <w:rPr>
          <w:spacing w:val="-1"/>
        </w:rPr>
        <w:t> </w:t>
      </w:r>
      <w:r>
        <w:rPr>
          <w:spacing w:val="-4"/>
        </w:rPr>
        <w:t>0.05</w:t>
      </w:r>
    </w:p>
    <w:p>
      <w:pPr>
        <w:pStyle w:val="BodyText"/>
        <w:spacing w:before="98"/>
      </w:pPr>
    </w:p>
    <w:p>
      <w:pPr>
        <w:pStyle w:val="BodyText"/>
        <w:spacing w:before="1"/>
        <w:ind w:left="460"/>
        <w:jc w:val="both"/>
      </w:pPr>
      <w:r>
        <w:rPr/>
        <w:t>Test</w:t>
      </w:r>
      <w:r>
        <w:rPr>
          <w:spacing w:val="-2"/>
        </w:rPr>
        <w:t> </w:t>
      </w:r>
      <w:r>
        <w:rPr/>
        <w:t>statistics:</w:t>
      </w:r>
      <w:r>
        <w:rPr>
          <w:spacing w:val="-2"/>
        </w:rPr>
        <w:t> </w:t>
      </w:r>
      <w:r>
        <w:rPr/>
        <w:t>Repeated</w:t>
      </w:r>
      <w:r>
        <w:rPr>
          <w:spacing w:val="-2"/>
        </w:rPr>
        <w:t> </w:t>
      </w:r>
      <w:r>
        <w:rPr/>
        <w:t>measure</w:t>
      </w:r>
      <w:r>
        <w:rPr>
          <w:spacing w:val="-3"/>
        </w:rPr>
        <w:t> </w:t>
      </w:r>
      <w:r>
        <w:rPr>
          <w:spacing w:val="-4"/>
        </w:rPr>
        <w:t>ANOVA</w:t>
      </w:r>
    </w:p>
    <w:p>
      <w:pPr>
        <w:pStyle w:val="BodyText"/>
        <w:spacing w:before="101"/>
      </w:pPr>
    </w:p>
    <w:p>
      <w:pPr>
        <w:pStyle w:val="ListParagraph"/>
        <w:numPr>
          <w:ilvl w:val="1"/>
          <w:numId w:val="53"/>
        </w:numPr>
        <w:tabs>
          <w:tab w:pos="1180" w:val="left" w:leader="none"/>
          <w:tab w:pos="6722" w:val="left" w:leader="none"/>
        </w:tabs>
        <w:spacing w:line="240" w:lineRule="auto" w:before="0" w:after="0"/>
        <w:ind w:left="1180" w:right="0" w:hanging="720"/>
        <w:jc w:val="left"/>
        <w:rPr>
          <w:sz w:val="24"/>
        </w:rPr>
      </w:pPr>
      <w:r>
        <w:rPr>
          <w:sz w:val="24"/>
        </w:rPr>
        <w:t>Observed</w:t>
      </w:r>
      <w:r>
        <w:rPr>
          <w:spacing w:val="1"/>
          <w:sz w:val="24"/>
        </w:rPr>
        <w:t> </w:t>
      </w:r>
      <w:r>
        <w:rPr>
          <w:sz w:val="24"/>
        </w:rPr>
        <w:t>F-ratio for</w:t>
      </w:r>
      <w:r>
        <w:rPr>
          <w:spacing w:val="-2"/>
          <w:sz w:val="24"/>
        </w:rPr>
        <w:t> </w:t>
      </w:r>
      <w:r>
        <w:rPr>
          <w:sz w:val="24"/>
        </w:rPr>
        <w:t>present</w:t>
      </w:r>
      <w:r>
        <w:rPr>
          <w:spacing w:val="-1"/>
          <w:sz w:val="24"/>
        </w:rPr>
        <w:t> </w:t>
      </w:r>
      <w:r>
        <w:rPr>
          <w:sz w:val="24"/>
        </w:rPr>
        <w:t>pain intensity</w:t>
      </w:r>
      <w:r>
        <w:rPr>
          <w:spacing w:val="-5"/>
          <w:sz w:val="24"/>
        </w:rPr>
        <w:t> </w:t>
      </w:r>
      <w:r>
        <w:rPr>
          <w:sz w:val="24"/>
        </w:rPr>
        <w:t>=</w:t>
      </w:r>
      <w:r>
        <w:rPr>
          <w:spacing w:val="-1"/>
          <w:sz w:val="24"/>
        </w:rPr>
        <w:t> </w:t>
      </w:r>
      <w:r>
        <w:rPr>
          <w:spacing w:val="-2"/>
          <w:sz w:val="24"/>
        </w:rPr>
        <w:t>51.005</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50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655" w:val="left" w:leader="none"/>
        </w:tabs>
        <w:spacing w:line="240" w:lineRule="auto" w:before="104" w:after="0"/>
        <w:ind w:left="1240" w:right="0" w:hanging="780"/>
        <w:jc w:val="left"/>
        <w:rPr>
          <w:sz w:val="24"/>
        </w:rPr>
      </w:pPr>
      <w:r>
        <w:rPr>
          <w:sz w:val="24"/>
        </w:rPr>
        <w:t>Observed</w:t>
      </w:r>
      <w:r>
        <w:rPr>
          <w:spacing w:val="1"/>
          <w:sz w:val="24"/>
        </w:rPr>
        <w:t> </w:t>
      </w:r>
      <w:r>
        <w:rPr>
          <w:sz w:val="24"/>
        </w:rPr>
        <w:t>F-ratio for</w:t>
      </w:r>
      <w:r>
        <w:rPr>
          <w:spacing w:val="-2"/>
          <w:sz w:val="24"/>
        </w:rPr>
        <w:t> </w:t>
      </w:r>
      <w:r>
        <w:rPr>
          <w:sz w:val="24"/>
        </w:rPr>
        <w:t>average</w:t>
      </w:r>
      <w:r>
        <w:rPr>
          <w:spacing w:val="-2"/>
          <w:sz w:val="24"/>
        </w:rPr>
        <w:t> </w:t>
      </w:r>
      <w:r>
        <w:rPr>
          <w:sz w:val="24"/>
        </w:rPr>
        <w:t>pain intensity</w:t>
      </w:r>
      <w:r>
        <w:rPr>
          <w:spacing w:val="-4"/>
          <w:sz w:val="24"/>
        </w:rPr>
        <w:t> </w:t>
      </w:r>
      <w:r>
        <w:rPr>
          <w:sz w:val="24"/>
        </w:rPr>
        <w:t>=</w:t>
      </w:r>
      <w:r>
        <w:rPr>
          <w:spacing w:val="-1"/>
          <w:sz w:val="24"/>
        </w:rPr>
        <w:t> </w:t>
      </w:r>
      <w:r>
        <w:rPr>
          <w:spacing w:val="-2"/>
          <w:sz w:val="24"/>
        </w:rPr>
        <w:t>287.651</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ind w:left="556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before="1"/>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168" w:val="left" w:leader="none"/>
        </w:tabs>
        <w:spacing w:line="240" w:lineRule="auto" w:before="100"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z w:val="24"/>
        </w:rPr>
        <w:t>best =</w:t>
      </w:r>
      <w:r>
        <w:rPr>
          <w:spacing w:val="-1"/>
          <w:sz w:val="24"/>
        </w:rPr>
        <w:t> </w:t>
      </w:r>
      <w:r>
        <w:rPr>
          <w:spacing w:val="-2"/>
          <w:sz w:val="24"/>
        </w:rPr>
        <w:t>74.236</w:t>
      </w:r>
      <w:r>
        <w:rPr>
          <w:sz w:val="24"/>
        </w:rPr>
        <w:tab/>
        <w:t>p</w:t>
      </w:r>
      <w:r>
        <w:rPr>
          <w:spacing w:val="-2"/>
          <w:sz w:val="24"/>
        </w:rPr>
        <w:t> =0.001</w:t>
      </w:r>
    </w:p>
    <w:p>
      <w:pPr>
        <w:pStyle w:val="BodyText"/>
        <w:spacing w:before="101"/>
      </w:pPr>
    </w:p>
    <w:p>
      <w:pPr>
        <w:pStyle w:val="BodyText"/>
        <w:ind w:left="5981"/>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854" w:val="left" w:leader="none"/>
        </w:tabs>
        <w:spacing w:line="240" w:lineRule="auto" w:before="102"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z w:val="24"/>
        </w:rPr>
        <w:t>worst</w:t>
      </w:r>
      <w:r>
        <w:rPr>
          <w:spacing w:val="59"/>
          <w:sz w:val="24"/>
        </w:rPr>
        <w:t> </w:t>
      </w:r>
      <w:r>
        <w:rPr>
          <w:spacing w:val="-2"/>
          <w:sz w:val="24"/>
        </w:rPr>
        <w:t>=250.276</w:t>
      </w:r>
      <w:r>
        <w:rPr>
          <w:sz w:val="24"/>
        </w:rPr>
        <w:tab/>
        <w:t>p</w:t>
      </w:r>
      <w:r>
        <w:rPr>
          <w:spacing w:val="-2"/>
          <w:sz w:val="24"/>
        </w:rPr>
        <w:t> =0.001</w:t>
      </w:r>
    </w:p>
    <w:p>
      <w:pPr>
        <w:pStyle w:val="BodyText"/>
        <w:spacing w:before="98"/>
      </w:pPr>
    </w:p>
    <w:p>
      <w:pPr>
        <w:pStyle w:val="BodyText"/>
        <w:ind w:left="60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spacing w:after="0"/>
        <w:sectPr>
          <w:pgSz w:w="12240" w:h="15840"/>
          <w:pgMar w:header="722" w:footer="0" w:top="980" w:bottom="280" w:left="1340" w:right="1660"/>
        </w:sectPr>
      </w:pPr>
    </w:p>
    <w:p>
      <w:pPr>
        <w:pStyle w:val="BodyText"/>
        <w:spacing w:before="168"/>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39" w:val="left" w:leader="none"/>
        </w:tabs>
        <w:spacing w:line="240" w:lineRule="auto" w:before="101" w:after="0"/>
        <w:ind w:left="1239" w:right="0" w:hanging="779"/>
        <w:jc w:val="both"/>
        <w:rPr>
          <w:sz w:val="24"/>
        </w:rPr>
      </w:pPr>
      <w:r>
        <w:rPr>
          <w:sz w:val="24"/>
        </w:rPr>
        <w:t>Observed</w:t>
      </w:r>
      <w:r>
        <w:rPr>
          <w:spacing w:val="1"/>
          <w:sz w:val="24"/>
        </w:rPr>
        <w:t> </w:t>
      </w:r>
      <w:r>
        <w:rPr>
          <w:sz w:val="24"/>
        </w:rPr>
        <w:t>F-ratio</w:t>
      </w:r>
      <w:r>
        <w:rPr>
          <w:spacing w:val="1"/>
          <w:sz w:val="24"/>
        </w:rPr>
        <w:t> </w:t>
      </w:r>
      <w:r>
        <w:rPr>
          <w:sz w:val="24"/>
        </w:rPr>
        <w:t>for</w:t>
      </w:r>
      <w:r>
        <w:rPr>
          <w:spacing w:val="-2"/>
          <w:sz w:val="24"/>
        </w:rPr>
        <w:t> </w:t>
      </w:r>
      <w:r>
        <w:rPr>
          <w:sz w:val="24"/>
        </w:rPr>
        <w:t>total pain intensity</w:t>
      </w:r>
      <w:r>
        <w:rPr>
          <w:spacing w:val="-8"/>
          <w:sz w:val="24"/>
        </w:rPr>
        <w:t> </w:t>
      </w:r>
      <w:r>
        <w:rPr>
          <w:sz w:val="24"/>
        </w:rPr>
        <w:t>score</w:t>
      </w:r>
      <w:r>
        <w:rPr>
          <w:spacing w:val="63"/>
          <w:sz w:val="24"/>
        </w:rPr>
        <w:t> </w:t>
      </w:r>
      <w:r>
        <w:rPr>
          <w:sz w:val="24"/>
        </w:rPr>
        <w:t>=</w:t>
      </w:r>
      <w:r>
        <w:rPr>
          <w:spacing w:val="-2"/>
          <w:sz w:val="24"/>
        </w:rPr>
        <w:t> </w:t>
      </w:r>
      <w:r>
        <w:rPr>
          <w:sz w:val="24"/>
        </w:rPr>
        <w:t>224.799</w:t>
      </w:r>
      <w:r>
        <w:rPr>
          <w:spacing w:val="60"/>
          <w:sz w:val="24"/>
        </w:rPr>
        <w:t>   </w:t>
      </w:r>
      <w:r>
        <w:rPr>
          <w:sz w:val="24"/>
        </w:rPr>
        <w:t>p =</w:t>
      </w:r>
      <w:r>
        <w:rPr>
          <w:spacing w:val="-1"/>
          <w:sz w:val="24"/>
        </w:rPr>
        <w:t> </w:t>
      </w:r>
      <w:r>
        <w:rPr>
          <w:spacing w:val="-2"/>
          <w:sz w:val="24"/>
        </w:rPr>
        <w:t>0.001</w:t>
      </w:r>
    </w:p>
    <w:p>
      <w:pPr>
        <w:pStyle w:val="BodyText"/>
        <w:spacing w:before="98"/>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before="1"/>
        <w:ind w:left="460" w:right="146"/>
        <w:jc w:val="both"/>
      </w:pPr>
      <w:r>
        <w:rPr/>
        <w:drawing>
          <wp:anchor distT="0" distB="0" distL="0" distR="0" allowOverlap="1" layoutInCell="1" locked="0" behindDoc="1" simplePos="0" relativeHeight="482990080">
            <wp:simplePos x="0" y="0"/>
            <wp:positionH relativeFrom="page">
              <wp:posOffset>1274444</wp:posOffset>
            </wp:positionH>
            <wp:positionV relativeFrom="paragraph">
              <wp:posOffset>77023</wp:posOffset>
            </wp:positionV>
            <wp:extent cx="5084699" cy="5027104"/>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5" cstate="print"/>
                    <a:stretch>
                      <a:fillRect/>
                    </a:stretch>
                  </pic:blipFill>
                  <pic:spPr>
                    <a:xfrm>
                      <a:off x="0" y="0"/>
                      <a:ext cx="5084699" cy="5027104"/>
                    </a:xfrm>
                    <a:prstGeom prst="rect">
                      <a:avLst/>
                    </a:prstGeom>
                  </pic:spPr>
                </pic:pic>
              </a:graphicData>
            </a:graphic>
          </wp:anchor>
        </w:drawing>
      </w:r>
      <w:r>
        <w:rPr/>
        <w:t>Since the observed p value was lesser than 0.05 Alpha level. The hypothesis was therefore REJECTED.</w:t>
      </w:r>
    </w:p>
    <w:p>
      <w:pPr>
        <w:pStyle w:val="ListParagraph"/>
        <w:numPr>
          <w:ilvl w:val="0"/>
          <w:numId w:val="53"/>
        </w:numPr>
        <w:tabs>
          <w:tab w:pos="1179" w:val="left" w:leader="none"/>
        </w:tabs>
        <w:spacing w:line="480" w:lineRule="auto" w:before="0" w:after="0"/>
        <w:ind w:left="460" w:right="135" w:firstLine="0"/>
        <w:jc w:val="both"/>
        <w:rPr>
          <w:sz w:val="24"/>
        </w:rPr>
      </w:pPr>
      <w:r>
        <w:rPr>
          <w:sz w:val="24"/>
        </w:rPr>
        <w:t>Hypothesis 2: The hypothesis stated that there would be no significant difference in the static muscle endurance of participants in the MPG across weeks 0, 4 and 8 of the </w:t>
      </w:r>
      <w:r>
        <w:rPr>
          <w:spacing w:val="-2"/>
          <w:sz w:val="24"/>
        </w:rPr>
        <w:t>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tabs>
          <w:tab w:pos="3429" w:val="left" w:leader="none"/>
        </w:tabs>
        <w:spacing w:line="568" w:lineRule="auto" w:before="1"/>
        <w:ind w:left="460" w:right="4675"/>
      </w:pP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47.402</w:t>
        <w:tab/>
        <w:t>p = 0.001</w:t>
      </w:r>
    </w:p>
    <w:p>
      <w:pPr>
        <w:pStyle w:val="BodyText"/>
        <w:spacing w:line="274"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0"/>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04" w:after="0"/>
        <w:ind w:left="460" w:right="140" w:firstLine="0"/>
        <w:jc w:val="both"/>
        <w:rPr>
          <w:sz w:val="24"/>
        </w:rPr>
      </w:pPr>
      <w:r>
        <w:rPr>
          <w:sz w:val="24"/>
        </w:rPr>
        <w:t>Hypothesis 3: The hypothesis stated there would be no significant difference in</w:t>
      </w:r>
      <w:r>
        <w:rPr>
          <w:spacing w:val="40"/>
          <w:sz w:val="24"/>
        </w:rPr>
        <w:t> </w:t>
      </w:r>
      <w:r>
        <w:rPr>
          <w:sz w:val="24"/>
        </w:rPr>
        <w:t>the dynamic muscle endurance of participants in the MPG across weeks 0, 4 and 8 of the </w:t>
      </w:r>
      <w:r>
        <w:rPr>
          <w:spacing w:val="-2"/>
          <w:sz w:val="24"/>
        </w:rPr>
        <w:t>study.</w:t>
      </w:r>
    </w:p>
    <w:p>
      <w:pPr>
        <w:pStyle w:val="BodyText"/>
        <w:spacing w:before="102"/>
        <w:ind w:left="460"/>
        <w:jc w:val="both"/>
      </w:pPr>
      <w:r>
        <w:rPr/>
        <w:t>Alpha</w:t>
      </w:r>
      <w:r>
        <w:rPr>
          <w:spacing w:val="-2"/>
        </w:rPr>
        <w:t> </w:t>
      </w:r>
      <w:r>
        <w:rPr/>
        <w:t>level:</w:t>
      </w:r>
      <w:r>
        <w:rPr>
          <w:spacing w:val="-1"/>
        </w:rPr>
        <w:t> </w:t>
      </w:r>
      <w:r>
        <w:rPr>
          <w:spacing w:val="-4"/>
        </w:rPr>
        <w:t>0.05</w:t>
      </w:r>
    </w:p>
    <w:p>
      <w:pPr>
        <w:pStyle w:val="BodyText"/>
        <w:spacing w:before="98"/>
      </w:pPr>
    </w:p>
    <w:p>
      <w:pPr>
        <w:pStyle w:val="BodyText"/>
        <w:tabs>
          <w:tab w:pos="3429" w:val="left" w:leader="none"/>
        </w:tabs>
        <w:spacing w:line="568" w:lineRule="auto"/>
        <w:ind w:left="460" w:right="4675"/>
      </w:pP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62.126</w:t>
        <w:tab/>
        <w:t>p = 0.001</w:t>
      </w:r>
    </w:p>
    <w:p>
      <w:pPr>
        <w:spacing w:after="0" w:line="568" w:lineRule="auto"/>
        <w:sectPr>
          <w:pgSz w:w="12240" w:h="15840"/>
          <w:pgMar w:header="722" w:footer="0" w:top="980" w:bottom="280" w:left="1340" w:right="1660"/>
        </w:sectPr>
      </w:pPr>
    </w:p>
    <w:p>
      <w:pPr>
        <w:pStyle w:val="BodyText"/>
        <w:spacing w:before="168"/>
      </w:pPr>
    </w:p>
    <w:p>
      <w:pPr>
        <w:pStyle w:val="BodyTex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71"/>
        </w:rPr>
        <w:t> </w:t>
      </w:r>
      <w:r>
        <w:rPr/>
        <w:t>hypothesis</w:t>
      </w:r>
      <w:r>
        <w:rPr>
          <w:spacing w:val="69"/>
        </w:rPr>
        <w:t> </w:t>
      </w:r>
      <w:r>
        <w:rPr/>
        <w:t>was therefore REJECTED.</w:t>
      </w:r>
    </w:p>
    <w:p>
      <w:pPr>
        <w:pStyle w:val="ListParagraph"/>
        <w:numPr>
          <w:ilvl w:val="0"/>
          <w:numId w:val="53"/>
        </w:numPr>
        <w:tabs>
          <w:tab w:pos="1180" w:val="left" w:leader="none"/>
        </w:tabs>
        <w:spacing w:line="480" w:lineRule="auto" w:before="98" w:after="0"/>
        <w:ind w:left="460" w:right="141" w:firstLine="0"/>
        <w:jc w:val="left"/>
        <w:rPr>
          <w:sz w:val="24"/>
        </w:rPr>
      </w:pPr>
      <w:r>
        <w:rPr/>
        <w:drawing>
          <wp:anchor distT="0" distB="0" distL="0" distR="0" allowOverlap="1" layoutInCell="1" locked="0" behindDoc="1" simplePos="0" relativeHeight="482990592">
            <wp:simplePos x="0" y="0"/>
            <wp:positionH relativeFrom="page">
              <wp:posOffset>1274444</wp:posOffset>
            </wp:positionH>
            <wp:positionV relativeFrom="paragraph">
              <wp:posOffset>489743</wp:posOffset>
            </wp:positionV>
            <wp:extent cx="5084699" cy="5027104"/>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 4: The hypothesis stated that there would be no significant difference in the muscle fatigue of participants in the MPG across weeks 0, 4 and 8 of the study.</w:t>
      </w:r>
    </w:p>
    <w:p>
      <w:pPr>
        <w:pStyle w:val="BodyText"/>
        <w:spacing w:before="1"/>
        <w:ind w:left="940"/>
      </w:pPr>
      <w:r>
        <w:rPr/>
        <w:t>Alpha</w:t>
      </w:r>
      <w:r>
        <w:rPr>
          <w:spacing w:val="-2"/>
        </w:rPr>
        <w:t> </w:t>
      </w:r>
      <w:r>
        <w:rPr/>
        <w:t>level:</w:t>
      </w:r>
      <w:r>
        <w:rPr>
          <w:spacing w:val="-1"/>
        </w:rPr>
        <w:t> </w:t>
      </w:r>
      <w:r>
        <w:rPr>
          <w:spacing w:val="-4"/>
        </w:rPr>
        <w:t>0.05</w:t>
      </w:r>
    </w:p>
    <w:p>
      <w:pPr>
        <w:pStyle w:val="BodyText"/>
        <w:spacing w:before="101"/>
      </w:pPr>
    </w:p>
    <w:p>
      <w:pPr>
        <w:pStyle w:val="BodyText"/>
        <w:ind w:left="460"/>
      </w:pPr>
      <w:r>
        <w:rPr/>
        <w:t>Test</w:t>
      </w:r>
      <w:r>
        <w:rPr>
          <w:spacing w:val="-2"/>
        </w:rPr>
        <w:t> </w:t>
      </w:r>
      <w:r>
        <w:rPr/>
        <w:t>statistics:</w:t>
      </w:r>
      <w:r>
        <w:rPr>
          <w:spacing w:val="-2"/>
        </w:rPr>
        <w:t> </w:t>
      </w:r>
      <w:r>
        <w:rPr/>
        <w:t>Repeated</w:t>
      </w:r>
      <w:r>
        <w:rPr>
          <w:spacing w:val="-2"/>
        </w:rPr>
        <w:t> </w:t>
      </w:r>
      <w:r>
        <w:rPr/>
        <w:t>measure</w:t>
      </w:r>
      <w:r>
        <w:rPr>
          <w:spacing w:val="-3"/>
        </w:rPr>
        <w:t> </w:t>
      </w:r>
      <w:r>
        <w:rPr>
          <w:spacing w:val="-4"/>
        </w:rPr>
        <w:t>ANOVA</w:t>
      </w:r>
    </w:p>
    <w:p>
      <w:pPr>
        <w:pStyle w:val="BodyText"/>
        <w:spacing w:before="101"/>
      </w:pPr>
    </w:p>
    <w:p>
      <w:pPr>
        <w:pStyle w:val="ListParagraph"/>
        <w:numPr>
          <w:ilvl w:val="1"/>
          <w:numId w:val="53"/>
        </w:numPr>
        <w:tabs>
          <w:tab w:pos="1180" w:val="left" w:leader="none"/>
          <w:tab w:pos="6982" w:val="left" w:leader="none"/>
        </w:tabs>
        <w:spacing w:line="240" w:lineRule="auto" w:before="0" w:after="0"/>
        <w:ind w:left="1180" w:right="0" w:hanging="720"/>
        <w:jc w:val="left"/>
        <w:rPr>
          <w:sz w:val="24"/>
        </w:rPr>
      </w:pPr>
      <w:r>
        <w:rPr>
          <w:sz w:val="24"/>
        </w:rPr>
        <w:t>Observed F-ratio for</w:t>
      </w:r>
      <w:r>
        <w:rPr>
          <w:spacing w:val="-3"/>
          <w:sz w:val="24"/>
        </w:rPr>
        <w:t> </w:t>
      </w:r>
      <w:r>
        <w:rPr>
          <w:sz w:val="24"/>
        </w:rPr>
        <w:t>muscle</w:t>
      </w:r>
      <w:r>
        <w:rPr>
          <w:spacing w:val="-1"/>
          <w:sz w:val="24"/>
        </w:rPr>
        <w:t> </w:t>
      </w:r>
      <w:r>
        <w:rPr>
          <w:sz w:val="24"/>
        </w:rPr>
        <w:t>fatigue</w:t>
      </w:r>
      <w:r>
        <w:rPr>
          <w:spacing w:val="-1"/>
          <w:sz w:val="24"/>
        </w:rPr>
        <w:t> </w:t>
      </w:r>
      <w:r>
        <w:rPr>
          <w:sz w:val="24"/>
        </w:rPr>
        <w:t>to</w:t>
      </w:r>
      <w:r>
        <w:rPr>
          <w:spacing w:val="-1"/>
          <w:sz w:val="24"/>
        </w:rPr>
        <w:t> </w:t>
      </w:r>
      <w:r>
        <w:rPr>
          <w:sz w:val="24"/>
        </w:rPr>
        <w:t>static</w:t>
      </w:r>
      <w:r>
        <w:rPr>
          <w:spacing w:val="-2"/>
          <w:sz w:val="24"/>
        </w:rPr>
        <w:t> </w:t>
      </w:r>
      <w:r>
        <w:rPr>
          <w:sz w:val="24"/>
        </w:rPr>
        <w:t>test</w:t>
      </w:r>
      <w:r>
        <w:rPr>
          <w:spacing w:val="-1"/>
          <w:sz w:val="24"/>
        </w:rPr>
        <w:t> </w:t>
      </w:r>
      <w:r>
        <w:rPr>
          <w:sz w:val="24"/>
        </w:rPr>
        <w:t>= </w:t>
      </w:r>
      <w:r>
        <w:rPr>
          <w:spacing w:val="-2"/>
          <w:sz w:val="24"/>
        </w:rPr>
        <w:t>22.419</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ind w:left="59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right="121"/>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8"/>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1"/>
          <w:numId w:val="53"/>
        </w:numPr>
        <w:tabs>
          <w:tab w:pos="1240" w:val="left" w:leader="none"/>
          <w:tab w:pos="7421" w:val="left" w:leader="none"/>
        </w:tabs>
        <w:spacing w:line="240" w:lineRule="auto" w:before="99"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muscle</w:t>
      </w:r>
      <w:r>
        <w:rPr>
          <w:spacing w:val="-1"/>
          <w:sz w:val="24"/>
        </w:rPr>
        <w:t> </w:t>
      </w:r>
      <w:r>
        <w:rPr>
          <w:sz w:val="24"/>
        </w:rPr>
        <w:t>fatigue</w:t>
      </w:r>
      <w:r>
        <w:rPr>
          <w:spacing w:val="-2"/>
          <w:sz w:val="24"/>
        </w:rPr>
        <w:t> </w:t>
      </w:r>
      <w:r>
        <w:rPr>
          <w:sz w:val="24"/>
        </w:rPr>
        <w:t>to</w:t>
      </w:r>
      <w:r>
        <w:rPr>
          <w:spacing w:val="-1"/>
          <w:sz w:val="24"/>
        </w:rPr>
        <w:t> </w:t>
      </w:r>
      <w:r>
        <w:rPr>
          <w:sz w:val="24"/>
        </w:rPr>
        <w:t>dynamic</w:t>
      </w:r>
      <w:r>
        <w:rPr>
          <w:spacing w:val="-2"/>
          <w:sz w:val="24"/>
        </w:rPr>
        <w:t> </w:t>
      </w:r>
      <w:r>
        <w:rPr>
          <w:sz w:val="24"/>
        </w:rPr>
        <w:t>test</w:t>
      </w:r>
      <w:r>
        <w:rPr>
          <w:spacing w:val="60"/>
          <w:sz w:val="24"/>
        </w:rPr>
        <w:t> </w:t>
      </w:r>
      <w:r>
        <w:rPr>
          <w:sz w:val="24"/>
        </w:rPr>
        <w:t>=</w:t>
      </w:r>
      <w:r>
        <w:rPr>
          <w:spacing w:val="-1"/>
          <w:sz w:val="24"/>
        </w:rPr>
        <w:t> </w:t>
      </w:r>
      <w:r>
        <w:rPr>
          <w:spacing w:val="-2"/>
          <w:sz w:val="24"/>
        </w:rPr>
        <w:t>16.767</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right="1036"/>
        <w:jc w:val="right"/>
      </w:pPr>
      <w:r>
        <w:rPr/>
        <w:t>F-critical</w:t>
      </w:r>
      <w:r>
        <w:rPr>
          <w:spacing w:val="-2"/>
        </w:rPr>
        <w:t> </w:t>
      </w:r>
      <w:r>
        <w:rPr>
          <w:vertAlign w:val="subscript"/>
        </w:rPr>
        <w:t>(2,</w:t>
      </w:r>
      <w:r>
        <w:rPr>
          <w:spacing w:val="-19"/>
          <w:vertAlign w:val="baseline"/>
        </w:rPr>
        <w:t> </w:t>
      </w:r>
      <w:r>
        <w:rPr>
          <w:vertAlign w:val="subscript"/>
        </w:rPr>
        <w:t>66)</w:t>
      </w:r>
      <w:r>
        <w:rPr>
          <w:spacing w:val="-4"/>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pPr>
      <w:r>
        <w:rPr/>
        <w:t>Since</w:t>
      </w:r>
      <w:r>
        <w:rPr>
          <w:spacing w:val="67"/>
        </w:rPr>
        <w:t> </w:t>
      </w:r>
      <w:r>
        <w:rPr/>
        <w:t>the</w:t>
      </w:r>
      <w:r>
        <w:rPr>
          <w:spacing w:val="67"/>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480" w:lineRule="auto" w:before="0" w:after="0"/>
        <w:ind w:left="460" w:right="142" w:firstLine="0"/>
        <w:jc w:val="left"/>
        <w:rPr>
          <w:sz w:val="24"/>
        </w:rPr>
      </w:pPr>
      <w:r>
        <w:rPr>
          <w:sz w:val="24"/>
        </w:rPr>
        <w:t>Hypothesis 5: The hypothesis stated</w:t>
      </w:r>
      <w:r>
        <w:rPr>
          <w:spacing w:val="27"/>
          <w:sz w:val="24"/>
        </w:rPr>
        <w:t> </w:t>
      </w:r>
      <w:r>
        <w:rPr>
          <w:sz w:val="24"/>
        </w:rPr>
        <w:t>there would be no significant difference in</w:t>
      </w:r>
      <w:r>
        <w:rPr>
          <w:spacing w:val="80"/>
          <w:sz w:val="24"/>
        </w:rPr>
        <w:t> </w:t>
      </w:r>
      <w:r>
        <w:rPr>
          <w:sz w:val="24"/>
        </w:rPr>
        <w:t>the activity limitation of participants in the MPG across weeks 0, 4 and 8 of the study.</w:t>
      </w:r>
    </w:p>
    <w:p>
      <w:pPr>
        <w:pStyle w:val="BodyText"/>
        <w:spacing w:before="101"/>
        <w:ind w:left="460"/>
      </w:pPr>
      <w:r>
        <w:rPr/>
        <w:t>Alpha</w:t>
      </w:r>
      <w:r>
        <w:rPr>
          <w:spacing w:val="-2"/>
        </w:rPr>
        <w:t> </w:t>
      </w:r>
      <w:r>
        <w:rPr/>
        <w:t>level:</w:t>
      </w:r>
      <w:r>
        <w:rPr>
          <w:spacing w:val="-1"/>
        </w:rPr>
        <w:t> </w:t>
      </w:r>
      <w:r>
        <w:rPr>
          <w:spacing w:val="-4"/>
        </w:rPr>
        <w:t>0.05</w:t>
      </w:r>
    </w:p>
    <w:p>
      <w:pPr>
        <w:pStyle w:val="BodyText"/>
        <w:spacing w:before="99"/>
      </w:pPr>
    </w:p>
    <w:p>
      <w:pPr>
        <w:pStyle w:val="BodyText"/>
        <w:tabs>
          <w:tab w:pos="3549" w:val="left" w:leader="none"/>
        </w:tabs>
        <w:spacing w:line="568" w:lineRule="auto"/>
        <w:ind w:left="460" w:right="4675"/>
      </w:pP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263.798</w:t>
        <w:tab/>
        <w:t>p = 0.001</w:t>
      </w:r>
    </w:p>
    <w:p>
      <w:pPr>
        <w:pStyle w:val="BodyText"/>
        <w:spacing w:line="273"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spacing w:after="0" w:line="273" w:lineRule="exact"/>
        <w:sectPr>
          <w:pgSz w:w="12240" w:h="15840"/>
          <w:pgMar w:header="722" w:footer="0" w:top="980" w:bottom="280" w:left="1340" w:right="1660"/>
        </w:sectPr>
      </w:pPr>
    </w:p>
    <w:p>
      <w:pPr>
        <w:pStyle w:val="BodyText"/>
        <w:spacing w:before="168"/>
      </w:pPr>
    </w:p>
    <w:p>
      <w:pPr>
        <w:pStyle w:val="BodyText"/>
        <w:spacing w:line="480" w:lineRule="auto"/>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101" w:after="0"/>
        <w:ind w:left="460" w:right="142" w:firstLine="0"/>
        <w:jc w:val="both"/>
        <w:rPr>
          <w:sz w:val="24"/>
        </w:rPr>
      </w:pPr>
      <w:r>
        <w:rPr>
          <w:sz w:val="24"/>
        </w:rPr>
        <w:t>Hypothesis 6: The hypothesis stated there would be no significant difference in</w:t>
      </w:r>
      <w:r>
        <w:rPr>
          <w:spacing w:val="40"/>
          <w:sz w:val="24"/>
        </w:rPr>
        <w:t> </w:t>
      </w:r>
      <w:r>
        <w:rPr>
          <w:sz w:val="24"/>
        </w:rPr>
        <w:t>the disability of participants in the MPG across weeks 0, 4 and 8 of the study.</w:t>
      </w:r>
    </w:p>
    <w:p>
      <w:pPr>
        <w:pStyle w:val="BodyText"/>
        <w:spacing w:before="101"/>
        <w:ind w:left="460"/>
        <w:jc w:val="both"/>
      </w:pPr>
      <w:r>
        <w:rPr/>
        <w:drawing>
          <wp:anchor distT="0" distB="0" distL="0" distR="0" allowOverlap="1" layoutInCell="1" locked="0" behindDoc="1" simplePos="0" relativeHeight="482991104">
            <wp:simplePos x="0" y="0"/>
            <wp:positionH relativeFrom="page">
              <wp:posOffset>1274444</wp:posOffset>
            </wp:positionH>
            <wp:positionV relativeFrom="paragraph">
              <wp:posOffset>139253</wp:posOffset>
            </wp:positionV>
            <wp:extent cx="5084699" cy="5027104"/>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5" cstate="print"/>
                    <a:stretch>
                      <a:fillRect/>
                    </a:stretch>
                  </pic:blipFill>
                  <pic:spPr>
                    <a:xfrm>
                      <a:off x="0" y="0"/>
                      <a:ext cx="5084699" cy="5027104"/>
                    </a:xfrm>
                    <a:prstGeom prst="rect">
                      <a:avLst/>
                    </a:prstGeom>
                  </pic:spPr>
                </pic:pic>
              </a:graphicData>
            </a:graphic>
          </wp:anchor>
        </w:drawing>
      </w:r>
      <w:r>
        <w:rPr/>
        <w:t>Alpha</w:t>
      </w:r>
      <w:r>
        <w:rPr>
          <w:spacing w:val="-2"/>
        </w:rPr>
        <w:t> </w:t>
      </w:r>
      <w:r>
        <w:rPr/>
        <w:t>level:</w:t>
      </w:r>
      <w:r>
        <w:rPr>
          <w:spacing w:val="-1"/>
        </w:rPr>
        <w:t> </w:t>
      </w:r>
      <w:r>
        <w:rPr>
          <w:spacing w:val="-4"/>
        </w:rPr>
        <w:t>0.05</w:t>
      </w:r>
    </w:p>
    <w:p>
      <w:pPr>
        <w:pStyle w:val="BodyText"/>
        <w:spacing w:before="98"/>
      </w:pPr>
    </w:p>
    <w:p>
      <w:pPr>
        <w:pStyle w:val="BodyText"/>
        <w:tabs>
          <w:tab w:pos="3429" w:val="left" w:leader="none"/>
        </w:tabs>
        <w:spacing w:line="568" w:lineRule="auto"/>
        <w:ind w:left="460" w:right="4893"/>
      </w:pPr>
      <w:r>
        <w:rPr/>
        <w:t>Test statistics: Friedman‘s ANOVA Observed</w:t>
      </w:r>
      <w:r>
        <w:rPr>
          <w:spacing w:val="-1"/>
        </w:rPr>
        <w:t> </w:t>
      </w:r>
      <w:r>
        <w:rPr/>
        <w:t>F-ratio</w:t>
      </w:r>
      <w:r>
        <w:rPr>
          <w:spacing w:val="-2"/>
        </w:rPr>
        <w:t> </w:t>
      </w:r>
      <w:r>
        <w:rPr/>
        <w:t>=</w:t>
      </w:r>
      <w:r>
        <w:rPr>
          <w:spacing w:val="-3"/>
        </w:rPr>
        <w:t> </w:t>
      </w:r>
      <w:r>
        <w:rPr>
          <w:spacing w:val="-2"/>
        </w:rPr>
        <w:t>50.000</w:t>
      </w:r>
      <w:r>
        <w:rPr/>
        <w:tab/>
        <w:t>p</w:t>
      </w:r>
      <w:r>
        <w:rPr>
          <w:spacing w:val="-2"/>
        </w:rPr>
        <w:t> </w:t>
      </w:r>
      <w:r>
        <w:rPr/>
        <w:t>=</w:t>
      </w:r>
      <w:r>
        <w:rPr>
          <w:spacing w:val="-1"/>
        </w:rPr>
        <w:t> </w:t>
      </w:r>
      <w:r>
        <w:rPr>
          <w:spacing w:val="-2"/>
        </w:rPr>
        <w:t>0.001</w:t>
      </w:r>
    </w:p>
    <w:p>
      <w:pPr>
        <w:pStyle w:val="BodyText"/>
        <w:spacing w:line="272"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99" w:after="0"/>
        <w:ind w:left="460" w:right="140" w:firstLine="0"/>
        <w:jc w:val="both"/>
        <w:rPr>
          <w:sz w:val="24"/>
        </w:rPr>
      </w:pPr>
      <w:r>
        <w:rPr>
          <w:sz w:val="24"/>
        </w:rPr>
        <w:t>Hypothesis 7: The hypothesis stated there would be no significant difference in</w:t>
      </w:r>
      <w:r>
        <w:rPr>
          <w:spacing w:val="40"/>
          <w:sz w:val="24"/>
        </w:rPr>
        <w:t> </w:t>
      </w:r>
      <w:r>
        <w:rPr>
          <w:sz w:val="24"/>
        </w:rPr>
        <w:t>the</w:t>
      </w:r>
      <w:r>
        <w:rPr>
          <w:spacing w:val="-2"/>
          <w:sz w:val="24"/>
        </w:rPr>
        <w:t> </w:t>
      </w:r>
      <w:r>
        <w:rPr>
          <w:sz w:val="24"/>
        </w:rPr>
        <w:t>Fear-Avoidance Behaviour</w:t>
      </w:r>
      <w:r>
        <w:rPr>
          <w:spacing w:val="-2"/>
          <w:sz w:val="24"/>
        </w:rPr>
        <w:t> </w:t>
      </w:r>
      <w:r>
        <w:rPr>
          <w:sz w:val="24"/>
        </w:rPr>
        <w:t>(FAB) of</w:t>
      </w:r>
      <w:r>
        <w:rPr>
          <w:spacing w:val="-2"/>
          <w:sz w:val="24"/>
        </w:rPr>
        <w:t> </w:t>
      </w:r>
      <w:r>
        <w:rPr>
          <w:sz w:val="24"/>
        </w:rPr>
        <w:t>participants</w:t>
      </w:r>
      <w:r>
        <w:rPr>
          <w:spacing w:val="-1"/>
          <w:sz w:val="24"/>
        </w:rPr>
        <w:t> </w:t>
      </w:r>
      <w:r>
        <w:rPr>
          <w:sz w:val="24"/>
        </w:rPr>
        <w:t>in</w:t>
      </w:r>
      <w:r>
        <w:rPr>
          <w:spacing w:val="-1"/>
          <w:sz w:val="24"/>
        </w:rPr>
        <w:t> </w:t>
      </w:r>
      <w:r>
        <w:rPr>
          <w:sz w:val="24"/>
        </w:rPr>
        <w:t>the MPG across weeks</w:t>
      </w:r>
      <w:r>
        <w:rPr>
          <w:spacing w:val="-1"/>
          <w:sz w:val="24"/>
        </w:rPr>
        <w:t> </w:t>
      </w:r>
      <w:r>
        <w:rPr>
          <w:sz w:val="24"/>
        </w:rPr>
        <w:t>0, 4 and</w:t>
      </w:r>
      <w:r>
        <w:rPr>
          <w:spacing w:val="-1"/>
          <w:sz w:val="24"/>
        </w:rPr>
        <w:t> </w:t>
      </w:r>
      <w:r>
        <w:rPr>
          <w:sz w:val="24"/>
        </w:rPr>
        <w:t>8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101"/>
      </w:pPr>
    </w:p>
    <w:p>
      <w:pPr>
        <w:pStyle w:val="BodyText"/>
        <w:ind w:left="460"/>
      </w:pPr>
      <w:r>
        <w:rPr/>
        <w:t>Test</w:t>
      </w:r>
      <w:r>
        <w:rPr>
          <w:spacing w:val="-3"/>
        </w:rPr>
        <w:t> </w:t>
      </w:r>
      <w:r>
        <w:rPr/>
        <w:t>statistics:</w:t>
      </w:r>
      <w:r>
        <w:rPr>
          <w:spacing w:val="-2"/>
        </w:rPr>
        <w:t> </w:t>
      </w:r>
      <w:r>
        <w:rPr/>
        <w:t>Friedman‘s</w:t>
      </w:r>
      <w:r>
        <w:rPr>
          <w:spacing w:val="-2"/>
        </w:rPr>
        <w:t> ANOVA</w:t>
      </w:r>
    </w:p>
    <w:p>
      <w:pPr>
        <w:pStyle w:val="BodyText"/>
        <w:spacing w:before="98"/>
      </w:pPr>
    </w:p>
    <w:p>
      <w:pPr>
        <w:pStyle w:val="ListParagraph"/>
        <w:numPr>
          <w:ilvl w:val="1"/>
          <w:numId w:val="53"/>
        </w:numPr>
        <w:tabs>
          <w:tab w:pos="1179" w:val="left" w:leader="none"/>
        </w:tabs>
        <w:spacing w:line="240" w:lineRule="auto" w:before="0" w:after="0"/>
        <w:ind w:left="1179" w:right="0" w:hanging="719"/>
        <w:jc w:val="both"/>
        <w:rPr>
          <w:sz w:val="24"/>
        </w:rPr>
      </w:pPr>
      <w:r>
        <w:rPr>
          <w:sz w:val="24"/>
        </w:rPr>
        <w:t>Observed</w:t>
      </w:r>
      <w:r>
        <w:rPr>
          <w:spacing w:val="1"/>
          <w:sz w:val="24"/>
        </w:rPr>
        <w:t> </w:t>
      </w:r>
      <w:r>
        <w:rPr>
          <w:sz w:val="24"/>
        </w:rPr>
        <w:t>F-ratio for FAB</w:t>
      </w:r>
      <w:r>
        <w:rPr>
          <w:spacing w:val="-3"/>
          <w:sz w:val="24"/>
        </w:rPr>
        <w:t> </w:t>
      </w:r>
      <w:r>
        <w:rPr>
          <w:sz w:val="24"/>
        </w:rPr>
        <w:t>(physical)</w:t>
      </w:r>
      <w:r>
        <w:rPr>
          <w:spacing w:val="-1"/>
          <w:sz w:val="24"/>
        </w:rPr>
        <w:t> </w:t>
      </w:r>
      <w:r>
        <w:rPr>
          <w:sz w:val="24"/>
        </w:rPr>
        <w:t>=</w:t>
      </w:r>
      <w:r>
        <w:rPr>
          <w:spacing w:val="-2"/>
          <w:sz w:val="24"/>
        </w:rPr>
        <w:t> </w:t>
      </w:r>
      <w:r>
        <w:rPr>
          <w:sz w:val="24"/>
        </w:rPr>
        <w:t>50.210</w:t>
      </w:r>
      <w:r>
        <w:rPr>
          <w:spacing w:val="79"/>
          <w:sz w:val="24"/>
        </w:rPr>
        <w:t>   </w:t>
      </w:r>
      <w:r>
        <w:rPr>
          <w:sz w:val="24"/>
        </w:rPr>
        <w:t>p =</w:t>
      </w:r>
      <w:r>
        <w:rPr>
          <w:spacing w:val="-1"/>
          <w:sz w:val="24"/>
        </w:rPr>
        <w:t> </w:t>
      </w:r>
      <w:r>
        <w:rPr>
          <w:spacing w:val="-2"/>
          <w:sz w:val="24"/>
        </w:rPr>
        <w:t>0.001</w:t>
      </w:r>
    </w:p>
    <w:p>
      <w:pPr>
        <w:pStyle w:val="BodyText"/>
        <w:spacing w:before="101"/>
      </w:pPr>
    </w:p>
    <w:p>
      <w:pPr>
        <w:pStyle w:val="BodyText"/>
        <w:ind w:left="4841"/>
      </w:pPr>
      <w:r>
        <w:rPr/>
        <w:t>F-critical</w:t>
      </w:r>
      <w:r>
        <w:rPr>
          <w:spacing w:val="1"/>
        </w:rPr>
        <w:t> </w:t>
      </w:r>
      <w:r>
        <w:rPr>
          <w:vertAlign w:val="subscript"/>
        </w:rPr>
        <w:t>(2,</w:t>
      </w:r>
      <w:r>
        <w:rPr>
          <w:spacing w:val="-21"/>
          <w:vertAlign w:val="baseline"/>
        </w:rPr>
        <w:t> </w:t>
      </w:r>
      <w:r>
        <w:rPr>
          <w:vertAlign w:val="subscript"/>
        </w:rPr>
        <w:t>66)</w:t>
      </w:r>
      <w:r>
        <w:rPr>
          <w:spacing w:val="-1"/>
          <w:vertAlign w:val="baseline"/>
        </w:rPr>
        <w:t> </w:t>
      </w:r>
      <w:r>
        <w:rPr>
          <w:vertAlign w:val="baseline"/>
        </w:rPr>
        <w:t>=</w:t>
      </w:r>
      <w:r>
        <w:rPr>
          <w:spacing w:val="-1"/>
          <w:vertAlign w:val="baseline"/>
        </w:rPr>
        <w:t> </w:t>
      </w:r>
      <w:r>
        <w:rPr>
          <w:spacing w:val="-4"/>
          <w:vertAlign w:val="baseline"/>
        </w:rPr>
        <w:t>3.14</w:t>
      </w:r>
    </w:p>
    <w:p>
      <w:pPr>
        <w:pStyle w:val="BodyText"/>
        <w:spacing w:before="101"/>
      </w:pPr>
    </w:p>
    <w:p>
      <w:pPr>
        <w:pStyle w:val="BodyText"/>
        <w:spacing w:line="480" w:lineRule="auto" w:before="1"/>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39" w:val="left" w:leader="none"/>
        </w:tabs>
        <w:spacing w:line="240" w:lineRule="auto" w:before="98" w:after="0"/>
        <w:ind w:left="1239" w:right="0" w:hanging="779"/>
        <w:jc w:val="both"/>
        <w:rPr>
          <w:sz w:val="24"/>
        </w:rPr>
      </w:pPr>
      <w:r>
        <w:rPr>
          <w:sz w:val="24"/>
        </w:rPr>
        <w:t>Observed</w:t>
      </w:r>
      <w:r>
        <w:rPr>
          <w:spacing w:val="1"/>
          <w:sz w:val="24"/>
        </w:rPr>
        <w:t> </w:t>
      </w:r>
      <w:r>
        <w:rPr>
          <w:sz w:val="24"/>
        </w:rPr>
        <w:t>F-ratio for FAB</w:t>
      </w:r>
      <w:r>
        <w:rPr>
          <w:spacing w:val="-3"/>
          <w:sz w:val="24"/>
        </w:rPr>
        <w:t> </w:t>
      </w:r>
      <w:r>
        <w:rPr>
          <w:sz w:val="24"/>
        </w:rPr>
        <w:t>(work)</w:t>
      </w:r>
      <w:r>
        <w:rPr>
          <w:spacing w:val="-1"/>
          <w:sz w:val="24"/>
        </w:rPr>
        <w:t> </w:t>
      </w:r>
      <w:r>
        <w:rPr>
          <w:sz w:val="24"/>
        </w:rPr>
        <w:t>=</w:t>
      </w:r>
      <w:r>
        <w:rPr>
          <w:spacing w:val="-2"/>
          <w:sz w:val="24"/>
        </w:rPr>
        <w:t> </w:t>
      </w:r>
      <w:r>
        <w:rPr>
          <w:sz w:val="24"/>
        </w:rPr>
        <w:t>48.980</w:t>
      </w:r>
      <w:r>
        <w:rPr>
          <w:spacing w:val="78"/>
          <w:sz w:val="24"/>
        </w:rPr>
        <w:t>   </w:t>
      </w:r>
      <w:r>
        <w:rPr>
          <w:sz w:val="24"/>
        </w:rPr>
        <w:t>p</w:t>
      </w:r>
      <w:r>
        <w:rPr>
          <w:spacing w:val="3"/>
          <w:sz w:val="24"/>
        </w:rPr>
        <w:t> </w:t>
      </w:r>
      <w:r>
        <w:rPr>
          <w:sz w:val="24"/>
        </w:rPr>
        <w:t>=</w:t>
      </w:r>
      <w:r>
        <w:rPr>
          <w:spacing w:val="-1"/>
          <w:sz w:val="24"/>
        </w:rPr>
        <w:t> </w:t>
      </w:r>
      <w:r>
        <w:rPr>
          <w:spacing w:val="-2"/>
          <w:sz w:val="24"/>
        </w:rPr>
        <w:t>0.001</w:t>
      </w:r>
    </w:p>
    <w:p>
      <w:pPr>
        <w:pStyle w:val="BodyText"/>
        <w:spacing w:before="101"/>
      </w:pPr>
    </w:p>
    <w:p>
      <w:pPr>
        <w:pStyle w:val="BodyText"/>
        <w:ind w:left="4841"/>
      </w:pPr>
      <w:r>
        <w:rPr/>
        <w:t>F-critical</w:t>
      </w:r>
      <w:r>
        <w:rPr>
          <w:spacing w:val="1"/>
        </w:rPr>
        <w:t> </w:t>
      </w:r>
      <w:r>
        <w:rPr>
          <w:vertAlign w:val="subscript"/>
        </w:rPr>
        <w:t>(2,</w:t>
      </w:r>
      <w:r>
        <w:rPr>
          <w:spacing w:val="-21"/>
          <w:vertAlign w:val="baseline"/>
        </w:rPr>
        <w:t> </w:t>
      </w:r>
      <w:r>
        <w:rPr>
          <w:vertAlign w:val="subscript"/>
        </w:rPr>
        <w:t>66)</w:t>
      </w:r>
      <w:r>
        <w:rPr>
          <w:spacing w:val="-1"/>
          <w:vertAlign w:val="baseline"/>
        </w:rPr>
        <w:t> </w:t>
      </w:r>
      <w:r>
        <w:rPr>
          <w:vertAlign w:val="baseline"/>
        </w:rPr>
        <w:t>=</w:t>
      </w:r>
      <w:r>
        <w:rPr>
          <w:spacing w:val="-1"/>
          <w:vertAlign w:val="baseline"/>
        </w:rPr>
        <w:t> </w:t>
      </w:r>
      <w:r>
        <w:rPr>
          <w:spacing w:val="-4"/>
          <w:vertAlign w:val="baseline"/>
        </w:rPr>
        <w:t>3.14</w:t>
      </w:r>
    </w:p>
    <w:p>
      <w:pPr>
        <w:spacing w:after="0"/>
        <w:sectPr>
          <w:pgSz w:w="12240" w:h="15840"/>
          <w:pgMar w:header="722" w:footer="0" w:top="980" w:bottom="280" w:left="1340" w:right="1660"/>
        </w:sectPr>
      </w:pPr>
    </w:p>
    <w:p>
      <w:pPr>
        <w:pStyle w:val="BodyText"/>
        <w:spacing w:before="168"/>
      </w:pPr>
    </w:p>
    <w:p>
      <w:pPr>
        <w:pStyle w:val="BodyText"/>
        <w:spacing w:line="480" w:lineRule="auto"/>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101" w:after="0"/>
        <w:ind w:left="460" w:right="138" w:firstLine="0"/>
        <w:jc w:val="both"/>
        <w:rPr>
          <w:sz w:val="24"/>
        </w:rPr>
      </w:pPr>
      <w:r>
        <w:rPr/>
        <w:drawing>
          <wp:anchor distT="0" distB="0" distL="0" distR="0" allowOverlap="1" layoutInCell="1" locked="0" behindDoc="1" simplePos="0" relativeHeight="482991616">
            <wp:simplePos x="0" y="0"/>
            <wp:positionH relativeFrom="page">
              <wp:posOffset>1274444</wp:posOffset>
            </wp:positionH>
            <wp:positionV relativeFrom="paragraph">
              <wp:posOffset>904369</wp:posOffset>
            </wp:positionV>
            <wp:extent cx="5084699" cy="5027104"/>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 8: The hypothesis stated that there would be no significant difference in the pain self-efficacy belief of participants in the MPG across weeks 0, 4 and 8 of the </w:t>
      </w:r>
      <w:r>
        <w:rPr>
          <w:spacing w:val="-2"/>
          <w:sz w:val="24"/>
        </w:rPr>
        <w:t>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tabs>
          <w:tab w:pos="3429" w:val="left" w:leader="none"/>
        </w:tabs>
        <w:spacing w:line="568" w:lineRule="auto"/>
        <w:ind w:left="460" w:right="4893"/>
      </w:pPr>
      <w:r>
        <w:rPr/>
        <w:t>Test statistics: Friedman‘s ANOVA Observed</w:t>
      </w:r>
      <w:r>
        <w:rPr>
          <w:spacing w:val="-1"/>
        </w:rPr>
        <w:t> </w:t>
      </w:r>
      <w:r>
        <w:rPr/>
        <w:t>F-ratio</w:t>
      </w:r>
      <w:r>
        <w:rPr>
          <w:spacing w:val="-2"/>
        </w:rPr>
        <w:t> </w:t>
      </w:r>
      <w:r>
        <w:rPr/>
        <w:t>=</w:t>
      </w:r>
      <w:r>
        <w:rPr>
          <w:spacing w:val="-3"/>
        </w:rPr>
        <w:t> </w:t>
      </w:r>
      <w:r>
        <w:rPr>
          <w:spacing w:val="-2"/>
        </w:rPr>
        <w:t>45.632</w:t>
      </w:r>
      <w:r>
        <w:rPr/>
        <w:tab/>
        <w:t>p</w:t>
      </w:r>
      <w:r>
        <w:rPr>
          <w:spacing w:val="-2"/>
        </w:rPr>
        <w:t> </w:t>
      </w:r>
      <w:r>
        <w:rPr/>
        <w:t>=</w:t>
      </w:r>
      <w:r>
        <w:rPr>
          <w:spacing w:val="-1"/>
        </w:rPr>
        <w:t> </w:t>
      </w:r>
      <w:r>
        <w:rPr>
          <w:spacing w:val="-2"/>
        </w:rPr>
        <w:t>0.001</w:t>
      </w:r>
    </w:p>
    <w:p>
      <w:pPr>
        <w:pStyle w:val="BodyText"/>
        <w:spacing w:line="271"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239" w:val="left" w:leader="none"/>
        </w:tabs>
        <w:spacing w:line="480" w:lineRule="auto" w:before="98" w:after="0"/>
        <w:ind w:left="460" w:right="135" w:firstLine="0"/>
        <w:jc w:val="both"/>
        <w:rPr>
          <w:sz w:val="24"/>
        </w:rPr>
      </w:pPr>
      <w:r>
        <w:rPr>
          <w:sz w:val="24"/>
        </w:rPr>
        <w:t>Hypothesis 9: The hypothesis stated there would be no significant difference in the belief of the consequences of back pain of participants in the MPG across weeks 0, 4 and 8 of the study.</w:t>
      </w:r>
    </w:p>
    <w:p>
      <w:pPr>
        <w:pStyle w:val="BodyText"/>
        <w:spacing w:before="102"/>
        <w:ind w:left="460"/>
        <w:jc w:val="both"/>
      </w:pPr>
      <w:r>
        <w:rPr/>
        <w:t>Alpha</w:t>
      </w:r>
      <w:r>
        <w:rPr>
          <w:spacing w:val="-3"/>
        </w:rPr>
        <w:t> </w:t>
      </w:r>
      <w:r>
        <w:rPr/>
        <w:t>level:</w:t>
      </w:r>
      <w:r>
        <w:rPr>
          <w:spacing w:val="-1"/>
        </w:rPr>
        <w:t> </w:t>
      </w:r>
      <w:r>
        <w:rPr>
          <w:spacing w:val="-4"/>
        </w:rPr>
        <w:t>0.05</w:t>
      </w:r>
    </w:p>
    <w:p>
      <w:pPr>
        <w:pStyle w:val="BodyText"/>
        <w:spacing w:before="100"/>
      </w:pPr>
    </w:p>
    <w:p>
      <w:pPr>
        <w:pStyle w:val="BodyText"/>
        <w:tabs>
          <w:tab w:pos="3369" w:val="left" w:leader="none"/>
        </w:tabs>
        <w:spacing w:line="566" w:lineRule="auto" w:before="1"/>
        <w:ind w:left="460" w:right="4953"/>
      </w:pPr>
      <w:r>
        <w:rPr/>
        <w:t>Test statistics: Friedman‘s ANOVA Observed</w:t>
      </w:r>
      <w:r>
        <w:rPr>
          <w:spacing w:val="-1"/>
        </w:rPr>
        <w:t> </w:t>
      </w:r>
      <w:r>
        <w:rPr/>
        <w:t>F-ratio</w:t>
      </w:r>
      <w:r>
        <w:rPr>
          <w:spacing w:val="-2"/>
        </w:rPr>
        <w:t> </w:t>
      </w:r>
      <w:r>
        <w:rPr/>
        <w:t>=</w:t>
      </w:r>
      <w:r>
        <w:rPr>
          <w:spacing w:val="-3"/>
        </w:rPr>
        <w:t> </w:t>
      </w:r>
      <w:r>
        <w:rPr>
          <w:spacing w:val="-2"/>
        </w:rPr>
        <w:t>49.238</w:t>
      </w:r>
      <w:r>
        <w:rPr/>
        <w:tab/>
        <w:t>p</w:t>
      </w:r>
      <w:r>
        <w:rPr>
          <w:spacing w:val="-2"/>
        </w:rPr>
        <w:t> </w:t>
      </w:r>
      <w:r>
        <w:rPr/>
        <w:t>=</w:t>
      </w:r>
      <w:r>
        <w:rPr>
          <w:spacing w:val="-1"/>
        </w:rPr>
        <w:t> </w:t>
      </w:r>
      <w:r>
        <w:rPr>
          <w:spacing w:val="-2"/>
        </w:rPr>
        <w:t>0.001</w:t>
      </w:r>
    </w:p>
    <w:p>
      <w:pPr>
        <w:pStyle w:val="BodyText"/>
        <w:spacing w:before="1"/>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0"/>
      </w:pPr>
    </w:p>
    <w:p>
      <w:pPr>
        <w:pStyle w:val="BodyText"/>
        <w:spacing w:line="480" w:lineRule="auto" w:before="1"/>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240" w:lineRule="auto" w:before="98" w:after="0"/>
        <w:ind w:left="1179" w:right="0" w:hanging="719"/>
        <w:jc w:val="both"/>
        <w:rPr>
          <w:sz w:val="24"/>
        </w:rPr>
      </w:pPr>
      <w:r>
        <w:rPr>
          <w:sz w:val="24"/>
        </w:rPr>
        <w:t>Hypothesis</w:t>
      </w:r>
      <w:r>
        <w:rPr>
          <w:spacing w:val="-1"/>
          <w:sz w:val="24"/>
        </w:rPr>
        <w:t> </w:t>
      </w:r>
      <w:r>
        <w:rPr>
          <w:sz w:val="24"/>
        </w:rPr>
        <w:t>10:</w:t>
      </w:r>
      <w:r>
        <w:rPr>
          <w:spacing w:val="1"/>
          <w:sz w:val="24"/>
        </w:rPr>
        <w:t> </w:t>
      </w:r>
      <w:r>
        <w:rPr>
          <w:sz w:val="24"/>
        </w:rPr>
        <w:t>The</w:t>
      </w:r>
      <w:r>
        <w:rPr>
          <w:spacing w:val="-1"/>
          <w:sz w:val="24"/>
        </w:rPr>
        <w:t> </w:t>
      </w:r>
      <w:r>
        <w:rPr>
          <w:sz w:val="24"/>
        </w:rPr>
        <w:t>hypothesis</w:t>
      </w:r>
      <w:r>
        <w:rPr>
          <w:spacing w:val="1"/>
          <w:sz w:val="24"/>
        </w:rPr>
        <w:t> </w:t>
      </w:r>
      <w:r>
        <w:rPr>
          <w:sz w:val="24"/>
        </w:rPr>
        <w:t>stated</w:t>
      </w:r>
      <w:r>
        <w:rPr>
          <w:spacing w:val="3"/>
          <w:sz w:val="24"/>
        </w:rPr>
        <w:t> </w:t>
      </w:r>
      <w:r>
        <w:rPr>
          <w:sz w:val="24"/>
        </w:rPr>
        <w:t>that</w:t>
      </w:r>
      <w:r>
        <w:rPr>
          <w:spacing w:val="2"/>
          <w:sz w:val="24"/>
        </w:rPr>
        <w:t> </w:t>
      </w:r>
      <w:r>
        <w:rPr>
          <w:sz w:val="24"/>
        </w:rPr>
        <w:t>there</w:t>
      </w:r>
      <w:r>
        <w:rPr>
          <w:spacing w:val="-1"/>
          <w:sz w:val="24"/>
        </w:rPr>
        <w:t> </w:t>
      </w:r>
      <w:r>
        <w:rPr>
          <w:sz w:val="24"/>
        </w:rPr>
        <w:t>would</w:t>
      </w:r>
      <w:r>
        <w:rPr>
          <w:spacing w:val="1"/>
          <w:sz w:val="24"/>
        </w:rPr>
        <w:t> </w:t>
      </w:r>
      <w:r>
        <w:rPr>
          <w:sz w:val="24"/>
        </w:rPr>
        <w:t>be no</w:t>
      </w:r>
      <w:r>
        <w:rPr>
          <w:spacing w:val="1"/>
          <w:sz w:val="24"/>
        </w:rPr>
        <w:t> </w:t>
      </w:r>
      <w:r>
        <w:rPr>
          <w:sz w:val="24"/>
        </w:rPr>
        <w:t>significant</w:t>
      </w:r>
      <w:r>
        <w:rPr>
          <w:spacing w:val="2"/>
          <w:sz w:val="24"/>
        </w:rPr>
        <w:t> </w:t>
      </w:r>
      <w:r>
        <w:rPr>
          <w:spacing w:val="-2"/>
          <w:sz w:val="24"/>
        </w:rPr>
        <w:t>difference</w:t>
      </w:r>
    </w:p>
    <w:p>
      <w:pPr>
        <w:spacing w:after="0" w:line="240" w:lineRule="auto"/>
        <w:jc w:val="both"/>
        <w:rPr>
          <w:sz w:val="24"/>
        </w:rPr>
        <w:sectPr>
          <w:pgSz w:w="12240" w:h="15840"/>
          <w:pgMar w:header="722" w:footer="0" w:top="980" w:bottom="280" w:left="1340" w:right="1660"/>
        </w:sectPr>
      </w:pPr>
    </w:p>
    <w:p>
      <w:pPr>
        <w:pStyle w:val="BodyText"/>
        <w:spacing w:before="168"/>
      </w:pPr>
    </w:p>
    <w:p>
      <w:pPr>
        <w:pStyle w:val="BodyText"/>
        <w:spacing w:line="480" w:lineRule="auto"/>
        <w:ind w:left="460"/>
      </w:pPr>
      <w:r>
        <w:rPr/>
        <w:t>in</w:t>
      </w:r>
      <w:r>
        <w:rPr>
          <w:spacing w:val="28"/>
        </w:rPr>
        <w:t> </w:t>
      </w:r>
      <w:r>
        <w:rPr/>
        <w:t>the</w:t>
      </w:r>
      <w:r>
        <w:rPr>
          <w:spacing w:val="28"/>
        </w:rPr>
        <w:t> </w:t>
      </w:r>
      <w:r>
        <w:rPr/>
        <w:t>general</w:t>
      </w:r>
      <w:r>
        <w:rPr>
          <w:spacing w:val="28"/>
        </w:rPr>
        <w:t> </w:t>
      </w:r>
      <w:r>
        <w:rPr/>
        <w:t>health</w:t>
      </w:r>
      <w:r>
        <w:rPr>
          <w:spacing w:val="27"/>
        </w:rPr>
        <w:t> </w:t>
      </w:r>
      <w:r>
        <w:rPr/>
        <w:t>status</w:t>
      </w:r>
      <w:r>
        <w:rPr>
          <w:spacing w:val="31"/>
        </w:rPr>
        <w:t> </w:t>
      </w:r>
      <w:r>
        <w:rPr/>
        <w:t>of</w:t>
      </w:r>
      <w:r>
        <w:rPr>
          <w:spacing w:val="27"/>
        </w:rPr>
        <w:t> </w:t>
      </w:r>
      <w:r>
        <w:rPr/>
        <w:t>participants</w:t>
      </w:r>
      <w:r>
        <w:rPr>
          <w:spacing w:val="28"/>
        </w:rPr>
        <w:t> </w:t>
      </w:r>
      <w:r>
        <w:rPr/>
        <w:t>in</w:t>
      </w:r>
      <w:r>
        <w:rPr>
          <w:spacing w:val="28"/>
        </w:rPr>
        <w:t> </w:t>
      </w:r>
      <w:r>
        <w:rPr/>
        <w:t>the</w:t>
      </w:r>
      <w:r>
        <w:rPr>
          <w:spacing w:val="29"/>
        </w:rPr>
        <w:t> </w:t>
      </w:r>
      <w:r>
        <w:rPr/>
        <w:t>MPG</w:t>
      </w:r>
      <w:r>
        <w:rPr>
          <w:spacing w:val="27"/>
        </w:rPr>
        <w:t> </w:t>
      </w:r>
      <w:r>
        <w:rPr/>
        <w:t>across</w:t>
      </w:r>
      <w:r>
        <w:rPr>
          <w:spacing w:val="27"/>
        </w:rPr>
        <w:t> </w:t>
      </w:r>
      <w:r>
        <w:rPr/>
        <w:t>weeks</w:t>
      </w:r>
      <w:r>
        <w:rPr>
          <w:spacing w:val="28"/>
        </w:rPr>
        <w:t> </w:t>
      </w:r>
      <w:r>
        <w:rPr/>
        <w:t>0,</w:t>
      </w:r>
      <w:r>
        <w:rPr>
          <w:spacing w:val="30"/>
        </w:rPr>
        <w:t> </w:t>
      </w:r>
      <w:r>
        <w:rPr/>
        <w:t>4</w:t>
      </w:r>
      <w:r>
        <w:rPr>
          <w:spacing w:val="27"/>
        </w:rPr>
        <w:t> </w:t>
      </w:r>
      <w:r>
        <w:rPr/>
        <w:t>and</w:t>
      </w:r>
      <w:r>
        <w:rPr>
          <w:spacing w:val="27"/>
        </w:rPr>
        <w:t> </w:t>
      </w:r>
      <w:r>
        <w:rPr/>
        <w:t>8</w:t>
      </w:r>
      <w:r>
        <w:rPr>
          <w:spacing w:val="27"/>
        </w:rPr>
        <w:t> </w:t>
      </w:r>
      <w:r>
        <w:rPr/>
        <w:t>of</w:t>
      </w:r>
      <w:r>
        <w:rPr>
          <w:spacing w:val="27"/>
        </w:rPr>
        <w:t> </w:t>
      </w:r>
      <w:r>
        <w:rPr/>
        <w:t>the </w:t>
      </w:r>
      <w:r>
        <w:rPr>
          <w:spacing w:val="-2"/>
        </w:rPr>
        <w:t>study.</w:t>
      </w:r>
    </w:p>
    <w:p>
      <w:pPr>
        <w:pStyle w:val="BodyText"/>
        <w:spacing w:before="101"/>
        <w:ind w:left="460"/>
      </w:pPr>
      <w:r>
        <w:rPr/>
        <w:t>Alpha</w:t>
      </w:r>
      <w:r>
        <w:rPr>
          <w:spacing w:val="-2"/>
        </w:rPr>
        <w:t> </w:t>
      </w:r>
      <w:r>
        <w:rPr/>
        <w:t>level:</w:t>
      </w:r>
      <w:r>
        <w:rPr>
          <w:spacing w:val="-1"/>
        </w:rPr>
        <w:t> </w:t>
      </w:r>
      <w:r>
        <w:rPr>
          <w:spacing w:val="-4"/>
        </w:rPr>
        <w:t>0.05</w:t>
      </w:r>
    </w:p>
    <w:p>
      <w:pPr>
        <w:pStyle w:val="BodyText"/>
        <w:spacing w:before="98"/>
      </w:pPr>
    </w:p>
    <w:p>
      <w:pPr>
        <w:pStyle w:val="BodyText"/>
        <w:ind w:left="460"/>
      </w:pPr>
      <w:r>
        <w:rPr/>
        <w:t>Test</w:t>
      </w:r>
      <w:r>
        <w:rPr>
          <w:spacing w:val="-3"/>
        </w:rPr>
        <w:t> </w:t>
      </w:r>
      <w:r>
        <w:rPr/>
        <w:t>statistics:</w:t>
      </w:r>
      <w:r>
        <w:rPr>
          <w:spacing w:val="-2"/>
        </w:rPr>
        <w:t> </w:t>
      </w:r>
      <w:r>
        <w:rPr/>
        <w:t>Friedman‘s</w:t>
      </w:r>
      <w:r>
        <w:rPr>
          <w:spacing w:val="-2"/>
        </w:rPr>
        <w:t> ANOVA</w:t>
      </w:r>
    </w:p>
    <w:p>
      <w:pPr>
        <w:pStyle w:val="BodyText"/>
        <w:spacing w:before="101"/>
      </w:pPr>
    </w:p>
    <w:p>
      <w:pPr>
        <w:pStyle w:val="ListParagraph"/>
        <w:numPr>
          <w:ilvl w:val="1"/>
          <w:numId w:val="53"/>
        </w:numPr>
        <w:tabs>
          <w:tab w:pos="1180" w:val="left" w:leader="none"/>
          <w:tab w:pos="6950" w:val="left" w:leader="none"/>
        </w:tabs>
        <w:spacing w:line="240" w:lineRule="auto" w:before="0" w:after="0"/>
        <w:ind w:left="1180" w:right="0" w:hanging="720"/>
        <w:jc w:val="left"/>
        <w:rPr>
          <w:sz w:val="24"/>
        </w:rPr>
      </w:pPr>
      <w:r>
        <w:rPr/>
        <w:drawing>
          <wp:anchor distT="0" distB="0" distL="0" distR="0" allowOverlap="1" layoutInCell="1" locked="0" behindDoc="1" simplePos="0" relativeHeight="482992128">
            <wp:simplePos x="0" y="0"/>
            <wp:positionH relativeFrom="page">
              <wp:posOffset>1274444</wp:posOffset>
            </wp:positionH>
            <wp:positionV relativeFrom="paragraph">
              <wp:posOffset>12888</wp:posOffset>
            </wp:positionV>
            <wp:extent cx="5084699" cy="5027104"/>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Observed</w:t>
      </w:r>
      <w:r>
        <w:rPr>
          <w:spacing w:val="1"/>
          <w:sz w:val="24"/>
        </w:rPr>
        <w:t> </w:t>
      </w:r>
      <w:r>
        <w:rPr>
          <w:sz w:val="24"/>
        </w:rPr>
        <w:t>F-ratio for</w:t>
      </w:r>
      <w:r>
        <w:rPr>
          <w:spacing w:val="-3"/>
          <w:sz w:val="24"/>
        </w:rPr>
        <w:t> </w:t>
      </w:r>
      <w:r>
        <w:rPr>
          <w:sz w:val="24"/>
        </w:rPr>
        <w:t>health</w:t>
      </w:r>
      <w:r>
        <w:rPr>
          <w:spacing w:val="-1"/>
          <w:sz w:val="24"/>
        </w:rPr>
        <w:t> </w:t>
      </w:r>
      <w:r>
        <w:rPr>
          <w:sz w:val="24"/>
        </w:rPr>
        <w:t>perception of</w:t>
      </w:r>
      <w:r>
        <w:rPr>
          <w:spacing w:val="-2"/>
          <w:sz w:val="24"/>
        </w:rPr>
        <w:t> </w:t>
      </w:r>
      <w:r>
        <w:rPr>
          <w:sz w:val="24"/>
        </w:rPr>
        <w:t>GHS</w:t>
      </w:r>
      <w:r>
        <w:rPr>
          <w:spacing w:val="59"/>
          <w:sz w:val="24"/>
        </w:rPr>
        <w:t> </w:t>
      </w:r>
      <w:r>
        <w:rPr>
          <w:sz w:val="24"/>
        </w:rPr>
        <w:t>=</w:t>
      </w:r>
      <w:r>
        <w:rPr>
          <w:spacing w:val="1"/>
          <w:sz w:val="24"/>
        </w:rPr>
        <w:t> </w:t>
      </w:r>
      <w:r>
        <w:rPr>
          <w:spacing w:val="-2"/>
          <w:sz w:val="24"/>
        </w:rPr>
        <w:t>50.000</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before="1"/>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948" w:val="left" w:leader="none"/>
        </w:tabs>
        <w:spacing w:line="240" w:lineRule="auto" w:before="104" w:after="0"/>
        <w:ind w:left="1180" w:right="0" w:hanging="720"/>
        <w:jc w:val="left"/>
        <w:rPr>
          <w:sz w:val="24"/>
        </w:rPr>
      </w:pPr>
      <w:r>
        <w:rPr>
          <w:sz w:val="24"/>
        </w:rPr>
        <w:t>Observed F-ratio for</w:t>
      </w:r>
      <w:r>
        <w:rPr>
          <w:spacing w:val="-3"/>
          <w:sz w:val="24"/>
        </w:rPr>
        <w:t> </w:t>
      </w:r>
      <w:r>
        <w:rPr>
          <w:sz w:val="24"/>
        </w:rPr>
        <w:t>physical</w:t>
      </w:r>
      <w:r>
        <w:rPr>
          <w:spacing w:val="-1"/>
          <w:sz w:val="24"/>
        </w:rPr>
        <w:t> </w:t>
      </w:r>
      <w:r>
        <w:rPr>
          <w:sz w:val="24"/>
        </w:rPr>
        <w:t>function</w:t>
      </w:r>
      <w:r>
        <w:rPr>
          <w:spacing w:val="-2"/>
          <w:sz w:val="24"/>
        </w:rPr>
        <w:t> </w:t>
      </w:r>
      <w:r>
        <w:rPr>
          <w:sz w:val="24"/>
        </w:rPr>
        <w:t>of</w:t>
      </w:r>
      <w:r>
        <w:rPr>
          <w:spacing w:val="-2"/>
          <w:sz w:val="24"/>
        </w:rPr>
        <w:t> </w:t>
      </w:r>
      <w:r>
        <w:rPr>
          <w:sz w:val="24"/>
        </w:rPr>
        <w:t>GHS</w:t>
      </w:r>
      <w:r>
        <w:rPr>
          <w:spacing w:val="59"/>
          <w:sz w:val="24"/>
        </w:rPr>
        <w:t> </w:t>
      </w:r>
      <w:r>
        <w:rPr>
          <w:sz w:val="24"/>
        </w:rPr>
        <w:t>= </w:t>
      </w:r>
      <w:r>
        <w:rPr>
          <w:spacing w:val="-2"/>
          <w:sz w:val="24"/>
        </w:rPr>
        <w:t>48.080</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523" w:val="left" w:leader="none"/>
        </w:tabs>
        <w:spacing w:line="240" w:lineRule="auto" w:before="101" w:after="0"/>
        <w:ind w:left="1180" w:right="0" w:hanging="720"/>
        <w:jc w:val="left"/>
        <w:rPr>
          <w:sz w:val="24"/>
        </w:rPr>
      </w:pPr>
      <w:r>
        <w:rPr>
          <w:sz w:val="24"/>
        </w:rPr>
        <w:t>Observed F-ratio for</w:t>
      </w:r>
      <w:r>
        <w:rPr>
          <w:spacing w:val="-3"/>
          <w:sz w:val="24"/>
        </w:rPr>
        <w:t> </w:t>
      </w:r>
      <w:r>
        <w:rPr>
          <w:sz w:val="24"/>
        </w:rPr>
        <w:t>role physical</w:t>
      </w:r>
      <w:r>
        <w:rPr>
          <w:spacing w:val="-2"/>
          <w:sz w:val="24"/>
        </w:rPr>
        <w:t> </w:t>
      </w:r>
      <w:r>
        <w:rPr>
          <w:sz w:val="24"/>
        </w:rPr>
        <w:t>of</w:t>
      </w:r>
      <w:r>
        <w:rPr>
          <w:spacing w:val="-1"/>
          <w:sz w:val="24"/>
        </w:rPr>
        <w:t> </w:t>
      </w:r>
      <w:r>
        <w:rPr>
          <w:sz w:val="24"/>
        </w:rPr>
        <w:t>GHS</w:t>
      </w:r>
      <w:r>
        <w:rPr>
          <w:spacing w:val="59"/>
          <w:sz w:val="24"/>
        </w:rPr>
        <w:t> </w:t>
      </w:r>
      <w:r>
        <w:rPr>
          <w:sz w:val="24"/>
        </w:rPr>
        <w:t>=</w:t>
      </w:r>
      <w:r>
        <w:rPr>
          <w:spacing w:val="-2"/>
          <w:sz w:val="24"/>
        </w:rPr>
        <w:t> 45.960</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spacing w:before="1"/>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0"/>
      </w:pPr>
    </w:p>
    <w:p>
      <w:pPr>
        <w:pStyle w:val="BodyText"/>
        <w:spacing w:line="480" w:lineRule="auto" w:before="1"/>
        <w:ind w:left="460"/>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8"/>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1"/>
          <w:numId w:val="53"/>
        </w:numPr>
        <w:tabs>
          <w:tab w:pos="1240" w:val="left" w:leader="none"/>
          <w:tab w:pos="6742" w:val="left" w:leader="none"/>
        </w:tabs>
        <w:spacing w:line="240" w:lineRule="auto" w:before="100"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role</w:t>
      </w:r>
      <w:r>
        <w:rPr>
          <w:spacing w:val="-2"/>
          <w:sz w:val="24"/>
        </w:rPr>
        <w:t> </w:t>
      </w:r>
      <w:r>
        <w:rPr>
          <w:sz w:val="24"/>
        </w:rPr>
        <w:t>emotional</w:t>
      </w:r>
      <w:r>
        <w:rPr>
          <w:spacing w:val="-1"/>
          <w:sz w:val="24"/>
        </w:rPr>
        <w:t> </w:t>
      </w:r>
      <w:r>
        <w:rPr>
          <w:sz w:val="24"/>
        </w:rPr>
        <w:t>of</w:t>
      </w:r>
      <w:r>
        <w:rPr>
          <w:spacing w:val="-2"/>
          <w:sz w:val="24"/>
        </w:rPr>
        <w:t> </w:t>
      </w:r>
      <w:r>
        <w:rPr>
          <w:sz w:val="24"/>
        </w:rPr>
        <w:t>GHS</w:t>
      </w:r>
      <w:r>
        <w:rPr>
          <w:spacing w:val="60"/>
          <w:sz w:val="24"/>
        </w:rPr>
        <w:t> </w:t>
      </w:r>
      <w:r>
        <w:rPr>
          <w:sz w:val="24"/>
        </w:rPr>
        <w:t>=</w:t>
      </w:r>
      <w:r>
        <w:rPr>
          <w:spacing w:val="-1"/>
          <w:sz w:val="24"/>
        </w:rPr>
        <w:t> </w:t>
      </w:r>
      <w:r>
        <w:rPr>
          <w:spacing w:val="-2"/>
          <w:sz w:val="24"/>
        </w:rPr>
        <w:t>40.735</w:t>
      </w:r>
      <w:r>
        <w:rPr>
          <w:sz w:val="24"/>
        </w:rPr>
        <w:tab/>
        <w:t>p</w:t>
      </w:r>
      <w:r>
        <w:rPr>
          <w:spacing w:val="-2"/>
          <w:sz w:val="24"/>
        </w:rPr>
        <w:t> </w:t>
      </w:r>
      <w:r>
        <w:rPr>
          <w:sz w:val="24"/>
        </w:rPr>
        <w:t>=</w:t>
      </w:r>
      <w:r>
        <w:rPr>
          <w:spacing w:val="-1"/>
          <w:sz w:val="24"/>
        </w:rPr>
        <w:t> </w:t>
      </w:r>
      <w:r>
        <w:rPr>
          <w:spacing w:val="-2"/>
          <w:sz w:val="24"/>
        </w:rPr>
        <w:t>0.001</w:t>
      </w:r>
    </w:p>
    <w:p>
      <w:pPr>
        <w:pStyle w:val="BodyText"/>
        <w:spacing w:before="99"/>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7015" w:val="left" w:leader="none"/>
        </w:tabs>
        <w:spacing w:line="240" w:lineRule="auto" w:before="101" w:after="0"/>
        <w:ind w:left="1180" w:right="0" w:hanging="720"/>
        <w:jc w:val="left"/>
        <w:rPr>
          <w:sz w:val="24"/>
        </w:rPr>
      </w:pPr>
      <w:r>
        <w:rPr>
          <w:sz w:val="24"/>
        </w:rPr>
        <w:t>Observed F-ratio for</w:t>
      </w:r>
      <w:r>
        <w:rPr>
          <w:spacing w:val="-3"/>
          <w:sz w:val="24"/>
        </w:rPr>
        <w:t> </w:t>
      </w:r>
      <w:r>
        <w:rPr>
          <w:sz w:val="24"/>
        </w:rPr>
        <w:t>social functioning</w:t>
      </w:r>
      <w:r>
        <w:rPr>
          <w:spacing w:val="-3"/>
          <w:sz w:val="24"/>
        </w:rPr>
        <w:t> </w:t>
      </w:r>
      <w:r>
        <w:rPr>
          <w:sz w:val="24"/>
        </w:rPr>
        <w:t>of</w:t>
      </w:r>
      <w:r>
        <w:rPr>
          <w:spacing w:val="-1"/>
          <w:sz w:val="24"/>
        </w:rPr>
        <w:t> </w:t>
      </w:r>
      <w:r>
        <w:rPr>
          <w:sz w:val="24"/>
        </w:rPr>
        <w:t>GHS</w:t>
      </w:r>
      <w:r>
        <w:rPr>
          <w:spacing w:val="59"/>
          <w:sz w:val="24"/>
        </w:rPr>
        <w:t> </w:t>
      </w:r>
      <w:r>
        <w:rPr>
          <w:sz w:val="24"/>
        </w:rPr>
        <w:t>= </w:t>
      </w:r>
      <w:r>
        <w:rPr>
          <w:spacing w:val="-2"/>
          <w:sz w:val="24"/>
        </w:rPr>
        <w:t>48.910</w:t>
      </w:r>
      <w:r>
        <w:rPr>
          <w:sz w:val="24"/>
        </w:rPr>
        <w:tab/>
        <w:t>p</w:t>
      </w:r>
      <w:r>
        <w:rPr>
          <w:spacing w:val="-2"/>
          <w:sz w:val="24"/>
        </w:rPr>
        <w:t> </w:t>
      </w:r>
      <w:r>
        <w:rPr>
          <w:sz w:val="24"/>
        </w:rPr>
        <w:t>=</w:t>
      </w:r>
      <w:r>
        <w:rPr>
          <w:spacing w:val="-1"/>
          <w:sz w:val="24"/>
        </w:rPr>
        <w:t> </w:t>
      </w:r>
      <w:r>
        <w:rPr>
          <w:spacing w:val="-2"/>
          <w:sz w:val="24"/>
        </w:rPr>
        <w:t>0.001</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40" w:val="left" w:leader="none"/>
          <w:tab w:pos="6648" w:val="left" w:leader="none"/>
        </w:tabs>
        <w:spacing w:line="240" w:lineRule="auto" w:before="98" w:after="0"/>
        <w:ind w:left="1240" w:right="0" w:hanging="780"/>
        <w:jc w:val="left"/>
        <w:rPr>
          <w:sz w:val="24"/>
        </w:rPr>
      </w:pPr>
      <w:r>
        <w:rPr>
          <w:sz w:val="24"/>
        </w:rPr>
        <w:t>Observed F-ratio for</w:t>
      </w:r>
      <w:r>
        <w:rPr>
          <w:spacing w:val="-3"/>
          <w:sz w:val="24"/>
        </w:rPr>
        <w:t> </w:t>
      </w:r>
      <w:r>
        <w:rPr>
          <w:sz w:val="24"/>
        </w:rPr>
        <w:t>mental</w:t>
      </w:r>
      <w:r>
        <w:rPr>
          <w:spacing w:val="-1"/>
          <w:sz w:val="24"/>
        </w:rPr>
        <w:t> </w:t>
      </w:r>
      <w:r>
        <w:rPr>
          <w:sz w:val="24"/>
        </w:rPr>
        <w:t>health</w:t>
      </w:r>
      <w:r>
        <w:rPr>
          <w:spacing w:val="-1"/>
          <w:sz w:val="24"/>
        </w:rPr>
        <w:t> </w:t>
      </w:r>
      <w:r>
        <w:rPr>
          <w:sz w:val="24"/>
        </w:rPr>
        <w:t>of</w:t>
      </w:r>
      <w:r>
        <w:rPr>
          <w:spacing w:val="-1"/>
          <w:sz w:val="24"/>
        </w:rPr>
        <w:t> </w:t>
      </w:r>
      <w:r>
        <w:rPr>
          <w:sz w:val="24"/>
        </w:rPr>
        <w:t>GHS</w:t>
      </w:r>
      <w:r>
        <w:rPr>
          <w:spacing w:val="59"/>
          <w:sz w:val="24"/>
        </w:rPr>
        <w:t> </w:t>
      </w:r>
      <w:r>
        <w:rPr>
          <w:sz w:val="24"/>
        </w:rPr>
        <w:t>=</w:t>
      </w:r>
      <w:r>
        <w:rPr>
          <w:spacing w:val="-2"/>
          <w:sz w:val="24"/>
        </w:rPr>
        <w:t> 47.446</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741"/>
      </w:pPr>
      <w:r>
        <w:rPr/>
        <w:drawing>
          <wp:anchor distT="0" distB="0" distL="0" distR="0" allowOverlap="1" layoutInCell="1" locked="0" behindDoc="1" simplePos="0" relativeHeight="482992640">
            <wp:simplePos x="0" y="0"/>
            <wp:positionH relativeFrom="page">
              <wp:posOffset>1274444</wp:posOffset>
            </wp:positionH>
            <wp:positionV relativeFrom="paragraph">
              <wp:posOffset>12888</wp:posOffset>
            </wp:positionV>
            <wp:extent cx="5084699" cy="5027104"/>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5" cstate="print"/>
                    <a:stretch>
                      <a:fillRect/>
                    </a:stretch>
                  </pic:blipFill>
                  <pic:spPr>
                    <a:xfrm>
                      <a:off x="0" y="0"/>
                      <a:ext cx="5084699" cy="5027104"/>
                    </a:xfrm>
                    <a:prstGeom prst="rect">
                      <a:avLst/>
                    </a:prstGeom>
                  </pic:spPr>
                </pic:pic>
              </a:graphicData>
            </a:graphic>
          </wp:anchor>
        </w:drawing>
      </w: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180" w:val="left" w:leader="none"/>
          <w:tab w:pos="6377" w:val="left" w:leader="none"/>
        </w:tabs>
        <w:spacing w:line="240" w:lineRule="auto" w:before="99" w:after="0"/>
        <w:ind w:left="1180" w:right="0" w:hanging="720"/>
        <w:jc w:val="left"/>
        <w:rPr>
          <w:sz w:val="24"/>
        </w:rPr>
      </w:pPr>
      <w:r>
        <w:rPr>
          <w:sz w:val="24"/>
        </w:rPr>
        <w:t>Observed</w:t>
      </w:r>
      <w:r>
        <w:rPr>
          <w:spacing w:val="1"/>
          <w:sz w:val="24"/>
        </w:rPr>
        <w:t> </w:t>
      </w:r>
      <w:r>
        <w:rPr>
          <w:sz w:val="24"/>
        </w:rPr>
        <w:t>F-ratio</w:t>
      </w:r>
      <w:r>
        <w:rPr>
          <w:spacing w:val="1"/>
          <w:sz w:val="24"/>
        </w:rPr>
        <w:t> </w:t>
      </w:r>
      <w:r>
        <w:rPr>
          <w:sz w:val="24"/>
        </w:rPr>
        <w:t>for</w:t>
      </w:r>
      <w:r>
        <w:rPr>
          <w:spacing w:val="-2"/>
          <w:sz w:val="24"/>
        </w:rPr>
        <w:t> </w:t>
      </w:r>
      <w:r>
        <w:rPr>
          <w:sz w:val="24"/>
        </w:rPr>
        <w:t>bodily</w:t>
      </w:r>
      <w:r>
        <w:rPr>
          <w:spacing w:val="-5"/>
          <w:sz w:val="24"/>
        </w:rPr>
        <w:t> </w:t>
      </w:r>
      <w:r>
        <w:rPr>
          <w:sz w:val="24"/>
        </w:rPr>
        <w:t>pain</w:t>
      </w:r>
      <w:r>
        <w:rPr>
          <w:spacing w:val="-1"/>
          <w:sz w:val="24"/>
        </w:rPr>
        <w:t> </w:t>
      </w:r>
      <w:r>
        <w:rPr>
          <w:sz w:val="24"/>
        </w:rPr>
        <w:t>of GHS</w:t>
      </w:r>
      <w:r>
        <w:rPr>
          <w:spacing w:val="61"/>
          <w:sz w:val="24"/>
        </w:rPr>
        <w:t> </w:t>
      </w:r>
      <w:r>
        <w:rPr>
          <w:sz w:val="24"/>
        </w:rPr>
        <w:t>=</w:t>
      </w:r>
      <w:r>
        <w:rPr>
          <w:spacing w:val="-1"/>
          <w:sz w:val="24"/>
        </w:rPr>
        <w:t> </w:t>
      </w:r>
      <w:r>
        <w:rPr>
          <w:spacing w:val="-2"/>
          <w:sz w:val="24"/>
        </w:rPr>
        <w:t>52.108</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ind w:left="460" w:right="141"/>
        <w:jc w:val="both"/>
      </w:pPr>
      <w:r>
        <w:rPr/>
        <w:t>Since the observed p-value was lesser than 0.05 Alpha level. The hypothesis was therefore REJECTED.</w:t>
      </w:r>
    </w:p>
    <w:p>
      <w:pPr>
        <w:pStyle w:val="ListParagraph"/>
        <w:numPr>
          <w:ilvl w:val="1"/>
          <w:numId w:val="53"/>
        </w:numPr>
        <w:tabs>
          <w:tab w:pos="1240" w:val="left" w:leader="none"/>
          <w:tab w:pos="6730" w:val="left" w:leader="none"/>
        </w:tabs>
        <w:spacing w:line="240" w:lineRule="auto" w:before="104"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energy</w:t>
      </w:r>
      <w:r>
        <w:rPr>
          <w:spacing w:val="-4"/>
          <w:sz w:val="24"/>
        </w:rPr>
        <w:t> </w:t>
      </w:r>
      <w:r>
        <w:rPr>
          <w:sz w:val="24"/>
        </w:rPr>
        <w:t>fatigue</w:t>
      </w:r>
      <w:r>
        <w:rPr>
          <w:spacing w:val="-1"/>
          <w:sz w:val="24"/>
        </w:rPr>
        <w:t> </w:t>
      </w:r>
      <w:r>
        <w:rPr>
          <w:sz w:val="24"/>
        </w:rPr>
        <w:t>of GHS</w:t>
      </w:r>
      <w:r>
        <w:rPr>
          <w:spacing w:val="60"/>
          <w:sz w:val="24"/>
        </w:rPr>
        <w:t> </w:t>
      </w:r>
      <w:r>
        <w:rPr>
          <w:sz w:val="24"/>
        </w:rPr>
        <w:t>=</w:t>
      </w:r>
      <w:r>
        <w:rPr>
          <w:spacing w:val="-1"/>
          <w:sz w:val="24"/>
        </w:rPr>
        <w:t> </w:t>
      </w:r>
      <w:r>
        <w:rPr>
          <w:spacing w:val="-2"/>
          <w:sz w:val="24"/>
        </w:rPr>
        <w:t>47.265</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104" w:after="0"/>
        <w:ind w:left="460" w:right="137" w:firstLine="0"/>
        <w:jc w:val="both"/>
        <w:rPr>
          <w:sz w:val="24"/>
        </w:rPr>
      </w:pPr>
      <w:r>
        <w:rPr>
          <w:sz w:val="24"/>
        </w:rPr>
        <w:t>Hypothesis</w:t>
      </w:r>
      <w:r>
        <w:rPr>
          <w:spacing w:val="-1"/>
          <w:sz w:val="24"/>
        </w:rPr>
        <w:t> </w:t>
      </w:r>
      <w:r>
        <w:rPr>
          <w:sz w:val="24"/>
        </w:rPr>
        <w:t>11:</w:t>
      </w:r>
      <w:r>
        <w:rPr>
          <w:spacing w:val="-2"/>
          <w:sz w:val="24"/>
        </w:rPr>
        <w:t> </w:t>
      </w:r>
      <w:r>
        <w:rPr>
          <w:sz w:val="24"/>
        </w:rPr>
        <w:t>The</w:t>
      </w:r>
      <w:r>
        <w:rPr>
          <w:spacing w:val="-4"/>
          <w:sz w:val="24"/>
        </w:rPr>
        <w:t> </w:t>
      </w:r>
      <w:r>
        <w:rPr>
          <w:sz w:val="24"/>
        </w:rPr>
        <w:t>hypothesis</w:t>
      </w:r>
      <w:r>
        <w:rPr>
          <w:spacing w:val="-2"/>
          <w:sz w:val="24"/>
        </w:rPr>
        <w:t> </w:t>
      </w:r>
      <w:r>
        <w:rPr>
          <w:sz w:val="24"/>
        </w:rPr>
        <w:t>stated</w:t>
      </w:r>
      <w:r>
        <w:rPr>
          <w:spacing w:val="-2"/>
          <w:sz w:val="24"/>
        </w:rPr>
        <w:t> </w:t>
      </w:r>
      <w:r>
        <w:rPr>
          <w:sz w:val="24"/>
        </w:rPr>
        <w:t>that</w:t>
      </w:r>
      <w:r>
        <w:rPr>
          <w:spacing w:val="-2"/>
          <w:sz w:val="24"/>
        </w:rPr>
        <w:t> </w:t>
      </w:r>
      <w:r>
        <w:rPr>
          <w:sz w:val="24"/>
        </w:rPr>
        <w:t>there</w:t>
      </w:r>
      <w:r>
        <w:rPr>
          <w:spacing w:val="-3"/>
          <w:sz w:val="24"/>
        </w:rPr>
        <w:t> </w:t>
      </w:r>
      <w:r>
        <w:rPr>
          <w:sz w:val="24"/>
        </w:rPr>
        <w:t>would be</w:t>
      </w:r>
      <w:r>
        <w:rPr>
          <w:spacing w:val="-3"/>
          <w:sz w:val="24"/>
        </w:rPr>
        <w:t> </w:t>
      </w:r>
      <w:r>
        <w:rPr>
          <w:sz w:val="24"/>
        </w:rPr>
        <w:t>no</w:t>
      </w:r>
      <w:r>
        <w:rPr>
          <w:spacing w:val="-2"/>
          <w:sz w:val="24"/>
        </w:rPr>
        <w:t> </w:t>
      </w:r>
      <w:r>
        <w:rPr>
          <w:sz w:val="24"/>
        </w:rPr>
        <w:t>significant</w:t>
      </w:r>
      <w:r>
        <w:rPr>
          <w:spacing w:val="-2"/>
          <w:sz w:val="24"/>
        </w:rPr>
        <w:t> </w:t>
      </w:r>
      <w:r>
        <w:rPr>
          <w:sz w:val="24"/>
        </w:rPr>
        <w:t>difference in the pain intensity</w:t>
      </w:r>
      <w:r>
        <w:rPr>
          <w:spacing w:val="-4"/>
          <w:sz w:val="24"/>
        </w:rPr>
        <w:t> </w:t>
      </w:r>
      <w:r>
        <w:rPr>
          <w:sz w:val="24"/>
        </w:rPr>
        <w:t>of participants in the McKenzie Protocol plus Static</w:t>
      </w:r>
      <w:r>
        <w:rPr>
          <w:spacing w:val="-1"/>
          <w:sz w:val="24"/>
        </w:rPr>
        <w:t> </w:t>
      </w:r>
      <w:r>
        <w:rPr>
          <w:sz w:val="24"/>
        </w:rPr>
        <w:t>Back Endurance Exercise Group (MPSBEEG) across weeks 0, 4 and 8 of the study.</w:t>
      </w:r>
    </w:p>
    <w:p>
      <w:pPr>
        <w:pStyle w:val="BodyText"/>
        <w:spacing w:before="102"/>
        <w:ind w:left="460"/>
        <w:jc w:val="both"/>
      </w:pPr>
      <w:r>
        <w:rPr/>
        <w:t>Alpha</w:t>
      </w:r>
      <w:r>
        <w:rPr>
          <w:spacing w:val="-2"/>
        </w:rPr>
        <w:t> </w:t>
      </w:r>
      <w:r>
        <w:rPr/>
        <w:t>level:</w:t>
      </w:r>
      <w:r>
        <w:rPr>
          <w:spacing w:val="-1"/>
        </w:rPr>
        <w:t> </w:t>
      </w:r>
      <w:r>
        <w:rPr>
          <w:spacing w:val="-4"/>
        </w:rPr>
        <w:t>0.05</w:t>
      </w:r>
    </w:p>
    <w:p>
      <w:pPr>
        <w:pStyle w:val="BodyText"/>
        <w:spacing w:before="98"/>
      </w:pPr>
    </w:p>
    <w:p>
      <w:pPr>
        <w:pStyle w:val="BodyText"/>
        <w:ind w:left="460"/>
        <w:jc w:val="both"/>
      </w:pPr>
      <w:r>
        <w:rPr/>
        <w:t>Test</w:t>
      </w:r>
      <w:r>
        <w:rPr>
          <w:spacing w:val="-2"/>
        </w:rPr>
        <w:t> </w:t>
      </w:r>
      <w:r>
        <w:rPr/>
        <w:t>statistics:</w:t>
      </w:r>
      <w:r>
        <w:rPr>
          <w:spacing w:val="-2"/>
        </w:rPr>
        <w:t> </w:t>
      </w:r>
      <w:r>
        <w:rPr/>
        <w:t>Repeated</w:t>
      </w:r>
      <w:r>
        <w:rPr>
          <w:spacing w:val="-2"/>
        </w:rPr>
        <w:t> </w:t>
      </w:r>
      <w:r>
        <w:rPr/>
        <w:t>measure</w:t>
      </w:r>
      <w:r>
        <w:rPr>
          <w:spacing w:val="-3"/>
        </w:rPr>
        <w:t> </w:t>
      </w:r>
      <w:r>
        <w:rPr>
          <w:spacing w:val="-4"/>
        </w:rPr>
        <w:t>ANOVA</w:t>
      </w:r>
    </w:p>
    <w:p>
      <w:pPr>
        <w:pStyle w:val="BodyText"/>
        <w:spacing w:before="101"/>
      </w:pPr>
    </w:p>
    <w:p>
      <w:pPr>
        <w:pStyle w:val="ListParagraph"/>
        <w:numPr>
          <w:ilvl w:val="1"/>
          <w:numId w:val="53"/>
        </w:numPr>
        <w:tabs>
          <w:tab w:pos="1180" w:val="left" w:leader="none"/>
          <w:tab w:pos="6782" w:val="left" w:leader="none"/>
        </w:tabs>
        <w:spacing w:line="240" w:lineRule="auto" w:before="0" w:after="0"/>
        <w:ind w:left="1180" w:right="0" w:hanging="720"/>
        <w:jc w:val="left"/>
        <w:rPr>
          <w:sz w:val="24"/>
        </w:rPr>
      </w:pPr>
      <w:r>
        <w:rPr>
          <w:sz w:val="24"/>
        </w:rPr>
        <w:t>Observed</w:t>
      </w:r>
      <w:r>
        <w:rPr>
          <w:spacing w:val="1"/>
          <w:sz w:val="24"/>
        </w:rPr>
        <w:t> </w:t>
      </w:r>
      <w:r>
        <w:rPr>
          <w:sz w:val="24"/>
        </w:rPr>
        <w:t>F-ratio for</w:t>
      </w:r>
      <w:r>
        <w:rPr>
          <w:spacing w:val="-2"/>
          <w:sz w:val="24"/>
        </w:rPr>
        <w:t> </w:t>
      </w:r>
      <w:r>
        <w:rPr>
          <w:sz w:val="24"/>
        </w:rPr>
        <w:t>present</w:t>
      </w:r>
      <w:r>
        <w:rPr>
          <w:spacing w:val="-1"/>
          <w:sz w:val="24"/>
        </w:rPr>
        <w:t> </w:t>
      </w:r>
      <w:r>
        <w:rPr>
          <w:sz w:val="24"/>
        </w:rPr>
        <w:t>pain intensity</w:t>
      </w:r>
      <w:r>
        <w:rPr>
          <w:spacing w:val="55"/>
          <w:sz w:val="24"/>
        </w:rPr>
        <w:t> </w:t>
      </w:r>
      <w:r>
        <w:rPr>
          <w:sz w:val="24"/>
        </w:rPr>
        <w:t>=</w:t>
      </w:r>
      <w:r>
        <w:rPr>
          <w:spacing w:val="-1"/>
          <w:sz w:val="24"/>
        </w:rPr>
        <w:t> </w:t>
      </w:r>
      <w:r>
        <w:rPr>
          <w:spacing w:val="-2"/>
          <w:sz w:val="24"/>
        </w:rPr>
        <w:t>50.230</w:t>
      </w:r>
      <w:r>
        <w:rPr>
          <w:sz w:val="24"/>
        </w:rPr>
        <w:tab/>
        <w:t>p</w:t>
      </w:r>
      <w:r>
        <w:rPr>
          <w:spacing w:val="-2"/>
          <w:sz w:val="24"/>
        </w:rPr>
        <w:t> </w:t>
      </w:r>
      <w:r>
        <w:rPr>
          <w:sz w:val="24"/>
        </w:rPr>
        <w:t>=</w:t>
      </w:r>
      <w:r>
        <w:rPr>
          <w:spacing w:val="-1"/>
          <w:sz w:val="24"/>
        </w:rPr>
        <w:t> </w:t>
      </w:r>
      <w:r>
        <w:rPr>
          <w:spacing w:val="-2"/>
          <w:sz w:val="24"/>
        </w:rPr>
        <w:t>0.001</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ind w:left="550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595" w:val="left" w:leader="none"/>
        </w:tabs>
        <w:spacing w:line="240" w:lineRule="auto" w:before="98" w:after="0"/>
        <w:ind w:left="1240" w:right="0" w:hanging="780"/>
        <w:jc w:val="left"/>
        <w:rPr>
          <w:sz w:val="24"/>
        </w:rPr>
      </w:pPr>
      <w:r>
        <w:rPr>
          <w:sz w:val="24"/>
        </w:rPr>
        <w:t>Observed</w:t>
      </w:r>
      <w:r>
        <w:rPr>
          <w:spacing w:val="-1"/>
          <w:sz w:val="24"/>
        </w:rPr>
        <w:t> </w:t>
      </w:r>
      <w:r>
        <w:rPr>
          <w:sz w:val="24"/>
        </w:rPr>
        <w:t>F-ratio for</w:t>
      </w:r>
      <w:r>
        <w:rPr>
          <w:spacing w:val="-1"/>
          <w:sz w:val="24"/>
        </w:rPr>
        <w:t> </w:t>
      </w:r>
      <w:r>
        <w:rPr>
          <w:sz w:val="24"/>
        </w:rPr>
        <w:t>average</w:t>
      </w:r>
      <w:r>
        <w:rPr>
          <w:spacing w:val="-2"/>
          <w:sz w:val="24"/>
        </w:rPr>
        <w:t> </w:t>
      </w:r>
      <w:r>
        <w:rPr>
          <w:sz w:val="24"/>
        </w:rPr>
        <w:t>pain intensity</w:t>
      </w:r>
      <w:r>
        <w:rPr>
          <w:spacing w:val="55"/>
          <w:sz w:val="24"/>
        </w:rPr>
        <w:t> </w:t>
      </w:r>
      <w:r>
        <w:rPr>
          <w:sz w:val="24"/>
        </w:rPr>
        <w:t>=</w:t>
      </w:r>
      <w:r>
        <w:rPr>
          <w:spacing w:val="-1"/>
          <w:sz w:val="24"/>
        </w:rPr>
        <w:t> </w:t>
      </w:r>
      <w:r>
        <w:rPr>
          <w:spacing w:val="-2"/>
          <w:sz w:val="24"/>
        </w:rPr>
        <w:t>171.50</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561"/>
      </w:pPr>
      <w:r>
        <w:rPr/>
        <w:drawing>
          <wp:anchor distT="0" distB="0" distL="0" distR="0" allowOverlap="1" layoutInCell="1" locked="0" behindDoc="1" simplePos="0" relativeHeight="482993152">
            <wp:simplePos x="0" y="0"/>
            <wp:positionH relativeFrom="page">
              <wp:posOffset>1274444</wp:posOffset>
            </wp:positionH>
            <wp:positionV relativeFrom="paragraph">
              <wp:posOffset>12888</wp:posOffset>
            </wp:positionV>
            <wp:extent cx="5084699" cy="5027104"/>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5" cstate="print"/>
                    <a:stretch>
                      <a:fillRect/>
                    </a:stretch>
                  </pic:blipFill>
                  <pic:spPr>
                    <a:xfrm>
                      <a:off x="0" y="0"/>
                      <a:ext cx="5084699" cy="5027104"/>
                    </a:xfrm>
                    <a:prstGeom prst="rect">
                      <a:avLst/>
                    </a:prstGeom>
                  </pic:spPr>
                </pic:pic>
              </a:graphicData>
            </a:graphic>
          </wp:anchor>
        </w:drawing>
      </w:r>
      <w:r>
        <w:rPr/>
        <w:t>F-critical</w:t>
      </w:r>
      <w:r>
        <w:rPr>
          <w:spacing w:val="-2"/>
        </w:rPr>
        <w:t> </w:t>
      </w:r>
      <w:r>
        <w:rPr>
          <w:vertAlign w:val="subscript"/>
        </w:rPr>
        <w:t>(2,</w:t>
      </w:r>
      <w:r>
        <w:rPr>
          <w:spacing w:val="-19"/>
          <w:vertAlign w:val="baseline"/>
        </w:rPr>
        <w:t> </w:t>
      </w:r>
      <w:r>
        <w:rPr>
          <w:vertAlign w:val="subscript"/>
        </w:rPr>
        <w:t>66)</w:t>
      </w:r>
      <w:r>
        <w:rPr>
          <w:spacing w:val="-1"/>
          <w:vertAlign w:val="baseline"/>
        </w:rPr>
        <w:t> </w:t>
      </w:r>
      <w:r>
        <w:rPr>
          <w:vertAlign w:val="baseline"/>
        </w:rPr>
        <w:t>=</w:t>
      </w:r>
      <w:r>
        <w:rPr>
          <w:spacing w:val="57"/>
          <w:vertAlign w:val="baseline"/>
        </w:rPr>
        <w:t> </w:t>
      </w:r>
      <w:r>
        <w:rPr>
          <w:spacing w:val="-4"/>
          <w:vertAlign w:val="baseline"/>
        </w:rPr>
        <w:t>3.14</w:t>
      </w:r>
    </w:p>
    <w:p>
      <w:pPr>
        <w:pStyle w:val="BodyText"/>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5801" w:val="left" w:leader="none"/>
          <w:tab w:pos="7969" w:val="left" w:leader="none"/>
        </w:tabs>
        <w:spacing w:line="240" w:lineRule="auto" w:before="102" w:after="0"/>
        <w:ind w:left="1240" w:right="0" w:hanging="780"/>
        <w:jc w:val="left"/>
        <w:rPr>
          <w:sz w:val="24"/>
        </w:rPr>
      </w:pPr>
      <w:r>
        <w:rPr>
          <w:sz w:val="24"/>
        </w:rPr>
        <w:t>Observed F-ratio for</w:t>
      </w:r>
      <w:r>
        <w:rPr>
          <w:spacing w:val="-3"/>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pacing w:val="-2"/>
          <w:sz w:val="24"/>
        </w:rPr>
        <w:t>best:</w:t>
      </w:r>
      <w:r>
        <w:rPr>
          <w:sz w:val="24"/>
        </w:rPr>
        <w:tab/>
        <w:t>F-ratio</w:t>
      </w:r>
      <w:r>
        <w:rPr>
          <w:spacing w:val="-2"/>
          <w:sz w:val="24"/>
        </w:rPr>
        <w:t> </w:t>
      </w:r>
      <w:r>
        <w:rPr>
          <w:sz w:val="24"/>
        </w:rPr>
        <w:t>=</w:t>
      </w:r>
      <w:r>
        <w:rPr>
          <w:spacing w:val="-2"/>
          <w:sz w:val="24"/>
        </w:rPr>
        <w:t> 78.974</w:t>
      </w:r>
      <w:r>
        <w:rPr>
          <w:sz w:val="24"/>
        </w:rPr>
        <w:tab/>
        <w:t>p</w:t>
      </w:r>
      <w:r>
        <w:rPr>
          <w:spacing w:val="-2"/>
          <w:sz w:val="24"/>
        </w:rPr>
        <w:t> =0.001</w:t>
      </w:r>
    </w:p>
    <w:p>
      <w:pPr>
        <w:pStyle w:val="BodyText"/>
        <w:spacing w:before="98"/>
      </w:pPr>
    </w:p>
    <w:p>
      <w:pPr>
        <w:pStyle w:val="BodyText"/>
        <w:ind w:left="56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right="121"/>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8"/>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1"/>
          <w:numId w:val="53"/>
        </w:numPr>
        <w:tabs>
          <w:tab w:pos="1240" w:val="left" w:leader="none"/>
          <w:tab w:pos="6854" w:val="left" w:leader="none"/>
        </w:tabs>
        <w:spacing w:line="240" w:lineRule="auto" w:before="101"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z w:val="24"/>
        </w:rPr>
        <w:t>worst</w:t>
      </w:r>
      <w:r>
        <w:rPr>
          <w:spacing w:val="59"/>
          <w:sz w:val="24"/>
        </w:rPr>
        <w:t> </w:t>
      </w:r>
      <w:r>
        <w:rPr>
          <w:spacing w:val="-2"/>
          <w:sz w:val="24"/>
        </w:rPr>
        <w:t>=186.562</w:t>
      </w:r>
      <w:r>
        <w:rPr>
          <w:sz w:val="24"/>
        </w:rPr>
        <w:tab/>
        <w:t>p</w:t>
      </w:r>
      <w:r>
        <w:rPr>
          <w:spacing w:val="-2"/>
          <w:sz w:val="24"/>
        </w:rPr>
        <w:t> =0.001</w:t>
      </w:r>
    </w:p>
    <w:p>
      <w:pPr>
        <w:pStyle w:val="BodyText"/>
        <w:spacing w:before="99"/>
      </w:pPr>
    </w:p>
    <w:p>
      <w:pPr>
        <w:pStyle w:val="BodyText"/>
        <w:ind w:left="550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7082" w:val="left" w:leader="none"/>
        </w:tabs>
        <w:spacing w:line="240" w:lineRule="auto" w:before="101" w:after="0"/>
        <w:ind w:left="1240" w:right="0" w:hanging="780"/>
        <w:jc w:val="left"/>
        <w:rPr>
          <w:sz w:val="24"/>
        </w:rPr>
      </w:pPr>
      <w:r>
        <w:rPr>
          <w:sz w:val="24"/>
        </w:rPr>
        <w:t>Observed</w:t>
      </w:r>
      <w:r>
        <w:rPr>
          <w:spacing w:val="1"/>
          <w:sz w:val="24"/>
        </w:rPr>
        <w:t> </w:t>
      </w:r>
      <w:r>
        <w:rPr>
          <w:sz w:val="24"/>
        </w:rPr>
        <w:t>F-ratio</w:t>
      </w:r>
      <w:r>
        <w:rPr>
          <w:spacing w:val="1"/>
          <w:sz w:val="24"/>
        </w:rPr>
        <w:t> </w:t>
      </w:r>
      <w:r>
        <w:rPr>
          <w:sz w:val="24"/>
        </w:rPr>
        <w:t>for</w:t>
      </w:r>
      <w:r>
        <w:rPr>
          <w:spacing w:val="-3"/>
          <w:sz w:val="24"/>
        </w:rPr>
        <w:t> </w:t>
      </w:r>
      <w:r>
        <w:rPr>
          <w:sz w:val="24"/>
        </w:rPr>
        <w:t>total pain</w:t>
      </w:r>
      <w:r>
        <w:rPr>
          <w:spacing w:val="-1"/>
          <w:sz w:val="24"/>
        </w:rPr>
        <w:t> </w:t>
      </w:r>
      <w:r>
        <w:rPr>
          <w:sz w:val="24"/>
        </w:rPr>
        <w:t>intensity</w:t>
      </w:r>
      <w:r>
        <w:rPr>
          <w:spacing w:val="-8"/>
          <w:sz w:val="24"/>
        </w:rPr>
        <w:t> </w:t>
      </w:r>
      <w:r>
        <w:rPr>
          <w:sz w:val="24"/>
        </w:rPr>
        <w:t>score</w:t>
      </w:r>
      <w:r>
        <w:rPr>
          <w:spacing w:val="62"/>
          <w:sz w:val="24"/>
        </w:rPr>
        <w:t> </w:t>
      </w:r>
      <w:r>
        <w:rPr>
          <w:sz w:val="24"/>
        </w:rPr>
        <w:t>=</w:t>
      </w:r>
      <w:r>
        <w:rPr>
          <w:spacing w:val="-1"/>
          <w:sz w:val="24"/>
        </w:rPr>
        <w:t> </w:t>
      </w:r>
      <w:r>
        <w:rPr>
          <w:spacing w:val="-2"/>
          <w:sz w:val="24"/>
        </w:rPr>
        <w:t>159.791</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3"/>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 w:after="0"/>
        <w:ind w:left="460" w:right="138" w:firstLine="0"/>
        <w:jc w:val="both"/>
        <w:rPr>
          <w:sz w:val="24"/>
        </w:rPr>
      </w:pPr>
      <w:r>
        <w:rPr>
          <w:sz w:val="24"/>
        </w:rPr>
        <w:t>Hypothesis</w:t>
      </w:r>
      <w:r>
        <w:rPr>
          <w:spacing w:val="-1"/>
          <w:sz w:val="24"/>
        </w:rPr>
        <w:t> </w:t>
      </w:r>
      <w:r>
        <w:rPr>
          <w:sz w:val="24"/>
        </w:rPr>
        <w:t>12:</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 the static muscle endurance of participants in the MPSBEEG across weeks 0, 4 and 8 of the study.</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BodyText"/>
        <w:ind w:left="460"/>
        <w:jc w:val="both"/>
      </w:pPr>
      <w:r>
        <w:rPr/>
        <w:t>Alpha</w:t>
      </w:r>
      <w:r>
        <w:rPr>
          <w:spacing w:val="-2"/>
        </w:rPr>
        <w:t> </w:t>
      </w:r>
      <w:r>
        <w:rPr/>
        <w:t>level:</w:t>
      </w:r>
      <w:r>
        <w:rPr>
          <w:spacing w:val="-1"/>
        </w:rPr>
        <w:t> </w:t>
      </w:r>
      <w:r>
        <w:rPr>
          <w:spacing w:val="-4"/>
        </w:rPr>
        <w:t>0.05</w:t>
      </w:r>
    </w:p>
    <w:p>
      <w:pPr>
        <w:pStyle w:val="BodyText"/>
        <w:spacing w:before="101"/>
      </w:pPr>
    </w:p>
    <w:p>
      <w:pPr>
        <w:pStyle w:val="BodyText"/>
        <w:tabs>
          <w:tab w:pos="3549" w:val="left" w:leader="none"/>
        </w:tabs>
        <w:spacing w:line="566" w:lineRule="auto"/>
        <w:ind w:left="460" w:right="4675"/>
      </w:pP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159.362</w:t>
        <w:tab/>
        <w:t>p = 0.001</w:t>
      </w:r>
    </w:p>
    <w:p>
      <w:pPr>
        <w:pStyle w:val="BodyText"/>
        <w:spacing w:before="1"/>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0"/>
      </w:pPr>
    </w:p>
    <w:p>
      <w:pPr>
        <w:pStyle w:val="BodyText"/>
        <w:spacing w:line="480" w:lineRule="auto"/>
        <w:ind w:left="460" w:right="121"/>
      </w:pPr>
      <w:r>
        <w:rPr/>
        <w:drawing>
          <wp:anchor distT="0" distB="0" distL="0" distR="0" allowOverlap="1" layoutInCell="1" locked="0" behindDoc="1" simplePos="0" relativeHeight="482993664">
            <wp:simplePos x="0" y="0"/>
            <wp:positionH relativeFrom="page">
              <wp:posOffset>1274444</wp:posOffset>
            </wp:positionH>
            <wp:positionV relativeFrom="paragraph">
              <wp:posOffset>-51057</wp:posOffset>
            </wp:positionV>
            <wp:extent cx="5084699" cy="5027104"/>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5" cstate="print"/>
                    <a:stretch>
                      <a:fillRect/>
                    </a:stretch>
                  </pic:blipFill>
                  <pic:spPr>
                    <a:xfrm>
                      <a:off x="0" y="0"/>
                      <a:ext cx="5084699" cy="5027104"/>
                    </a:xfrm>
                    <a:prstGeom prst="rect">
                      <a:avLst/>
                    </a:prstGeom>
                  </pic:spPr>
                </pic:pic>
              </a:graphicData>
            </a:graphic>
          </wp:anchor>
        </w:drawing>
      </w: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8"/>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00" w:after="0"/>
        <w:ind w:left="460" w:right="140" w:firstLine="0"/>
        <w:jc w:val="both"/>
        <w:rPr>
          <w:sz w:val="24"/>
        </w:rPr>
      </w:pPr>
      <w:r>
        <w:rPr>
          <w:sz w:val="24"/>
        </w:rPr>
        <w:t>Hypothesis</w:t>
      </w:r>
      <w:r>
        <w:rPr>
          <w:spacing w:val="-1"/>
          <w:sz w:val="24"/>
        </w:rPr>
        <w:t> </w:t>
      </w:r>
      <w:r>
        <w:rPr>
          <w:sz w:val="24"/>
        </w:rPr>
        <w:t>13:</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 the dynamic muscle endurance of participants in the MPSBEEG across weeks 0, 4 and 8 of the study.</w:t>
      </w:r>
    </w:p>
    <w:p>
      <w:pPr>
        <w:pStyle w:val="BodyText"/>
        <w:spacing w:before="100"/>
        <w:ind w:left="460"/>
        <w:jc w:val="both"/>
      </w:pPr>
      <w:r>
        <w:rPr/>
        <w:t>Alpha</w:t>
      </w:r>
      <w:r>
        <w:rPr>
          <w:spacing w:val="-2"/>
        </w:rPr>
        <w:t> </w:t>
      </w:r>
      <w:r>
        <w:rPr/>
        <w:t>level:</w:t>
      </w:r>
      <w:r>
        <w:rPr>
          <w:spacing w:val="-1"/>
        </w:rPr>
        <w:t> </w:t>
      </w:r>
      <w:r>
        <w:rPr>
          <w:spacing w:val="-4"/>
        </w:rPr>
        <w:t>0.05</w:t>
      </w:r>
    </w:p>
    <w:p>
      <w:pPr>
        <w:pStyle w:val="BodyText"/>
        <w:spacing w:before="99"/>
      </w:pPr>
    </w:p>
    <w:p>
      <w:pPr>
        <w:pStyle w:val="BodyText"/>
        <w:tabs>
          <w:tab w:pos="3429" w:val="left" w:leader="none"/>
        </w:tabs>
        <w:spacing w:line="568" w:lineRule="auto"/>
        <w:ind w:left="460" w:right="4675"/>
      </w:pP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13.981</w:t>
        <w:tab/>
        <w:t>p = 0.001</w:t>
      </w:r>
    </w:p>
    <w:p>
      <w:pPr>
        <w:pStyle w:val="BodyText"/>
        <w:spacing w:line="274"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480" w:lineRule="auto" w:before="104" w:after="0"/>
        <w:ind w:left="460" w:right="141" w:firstLine="0"/>
        <w:jc w:val="left"/>
        <w:rPr>
          <w:sz w:val="24"/>
        </w:rPr>
      </w:pPr>
      <w:r>
        <w:rPr>
          <w:sz w:val="24"/>
        </w:rPr>
        <w:t>Hypothesis 14: The hypothesis stated there would be no significant difference in the muscle fatigue of participants in the MPSBEEG across weeks 0, 4 and 8 of the study. Alpha level: 0.05</w:t>
      </w:r>
    </w:p>
    <w:p>
      <w:pPr>
        <w:pStyle w:val="BodyText"/>
        <w:spacing w:before="101"/>
        <w:ind w:left="460"/>
      </w:pPr>
      <w:r>
        <w:rPr/>
        <w:t>Test</w:t>
      </w:r>
      <w:r>
        <w:rPr>
          <w:spacing w:val="-2"/>
        </w:rPr>
        <w:t> </w:t>
      </w:r>
      <w:r>
        <w:rPr/>
        <w:t>statistics:</w:t>
      </w:r>
      <w:r>
        <w:rPr>
          <w:spacing w:val="-2"/>
        </w:rPr>
        <w:t> </w:t>
      </w:r>
      <w:r>
        <w:rPr/>
        <w:t>Repeated</w:t>
      </w:r>
      <w:r>
        <w:rPr>
          <w:spacing w:val="-2"/>
        </w:rPr>
        <w:t> </w:t>
      </w:r>
      <w:r>
        <w:rPr/>
        <w:t>measure</w:t>
      </w:r>
      <w:r>
        <w:rPr>
          <w:spacing w:val="-3"/>
        </w:rPr>
        <w:t> </w:t>
      </w:r>
      <w:r>
        <w:rPr>
          <w:spacing w:val="-4"/>
        </w:rPr>
        <w:t>ANOVA</w:t>
      </w:r>
    </w:p>
    <w:p>
      <w:pPr>
        <w:pStyle w:val="BodyText"/>
        <w:spacing w:before="99"/>
      </w:pPr>
    </w:p>
    <w:p>
      <w:pPr>
        <w:pStyle w:val="ListParagraph"/>
        <w:numPr>
          <w:ilvl w:val="1"/>
          <w:numId w:val="53"/>
        </w:numPr>
        <w:tabs>
          <w:tab w:pos="1180" w:val="left" w:leader="none"/>
          <w:tab w:pos="6982" w:val="left" w:leader="none"/>
        </w:tabs>
        <w:spacing w:line="240" w:lineRule="auto" w:before="0" w:after="0"/>
        <w:ind w:left="1180" w:right="0" w:hanging="720"/>
        <w:jc w:val="left"/>
        <w:rPr>
          <w:sz w:val="24"/>
        </w:rPr>
      </w:pPr>
      <w:r>
        <w:rPr>
          <w:sz w:val="24"/>
        </w:rPr>
        <w:t>Observed</w:t>
      </w:r>
      <w:r>
        <w:rPr>
          <w:spacing w:val="1"/>
          <w:sz w:val="24"/>
        </w:rPr>
        <w:t> </w:t>
      </w:r>
      <w:r>
        <w:rPr>
          <w:sz w:val="24"/>
        </w:rPr>
        <w:t>F-ratio for</w:t>
      </w:r>
      <w:r>
        <w:rPr>
          <w:spacing w:val="-3"/>
          <w:sz w:val="24"/>
        </w:rPr>
        <w:t> </w:t>
      </w:r>
      <w:r>
        <w:rPr>
          <w:sz w:val="24"/>
        </w:rPr>
        <w:t>muscle</w:t>
      </w:r>
      <w:r>
        <w:rPr>
          <w:spacing w:val="-1"/>
          <w:sz w:val="24"/>
        </w:rPr>
        <w:t> </w:t>
      </w:r>
      <w:r>
        <w:rPr>
          <w:sz w:val="24"/>
        </w:rPr>
        <w:t>fatigue</w:t>
      </w:r>
      <w:r>
        <w:rPr>
          <w:spacing w:val="-2"/>
          <w:sz w:val="24"/>
        </w:rPr>
        <w:t> </w:t>
      </w:r>
      <w:r>
        <w:rPr>
          <w:sz w:val="24"/>
        </w:rPr>
        <w:t>to</w:t>
      </w:r>
      <w:r>
        <w:rPr>
          <w:spacing w:val="-1"/>
          <w:sz w:val="24"/>
        </w:rPr>
        <w:t> </w:t>
      </w:r>
      <w:r>
        <w:rPr>
          <w:sz w:val="24"/>
        </w:rPr>
        <w:t>static</w:t>
      </w:r>
      <w:r>
        <w:rPr>
          <w:spacing w:val="-2"/>
          <w:sz w:val="24"/>
        </w:rPr>
        <w:t> </w:t>
      </w:r>
      <w:r>
        <w:rPr>
          <w:sz w:val="24"/>
        </w:rPr>
        <w:t>test</w:t>
      </w:r>
      <w:r>
        <w:rPr>
          <w:spacing w:val="-1"/>
          <w:sz w:val="24"/>
        </w:rPr>
        <w:t> </w:t>
      </w:r>
      <w:r>
        <w:rPr>
          <w:sz w:val="24"/>
        </w:rPr>
        <w:t>=</w:t>
      </w:r>
      <w:r>
        <w:rPr>
          <w:spacing w:val="1"/>
          <w:sz w:val="24"/>
        </w:rPr>
        <w:t> </w:t>
      </w:r>
      <w:r>
        <w:rPr>
          <w:spacing w:val="-2"/>
          <w:sz w:val="24"/>
        </w:rPr>
        <w:t>38.069</w:t>
      </w:r>
      <w:r>
        <w:rPr>
          <w:sz w:val="24"/>
        </w:rPr>
        <w:tab/>
        <w:t>p</w:t>
      </w:r>
      <w:r>
        <w:rPr>
          <w:spacing w:val="-2"/>
          <w:sz w:val="24"/>
        </w:rPr>
        <w:t> </w:t>
      </w:r>
      <w:r>
        <w:rPr>
          <w:sz w:val="24"/>
        </w:rPr>
        <w:t>=</w:t>
      </w:r>
      <w:r>
        <w:rPr>
          <w:spacing w:val="-1"/>
          <w:sz w:val="24"/>
        </w:rPr>
        <w:t> </w:t>
      </w:r>
      <w:r>
        <w:rPr>
          <w:spacing w:val="-2"/>
          <w:sz w:val="24"/>
        </w:rPr>
        <w:t>0.001</w:t>
      </w:r>
    </w:p>
    <w:p>
      <w:pPr>
        <w:pStyle w:val="BodyText"/>
        <w:spacing w:before="100"/>
      </w:pPr>
    </w:p>
    <w:p>
      <w:pPr>
        <w:pStyle w:val="BodyText"/>
        <w:spacing w:before="1"/>
        <w:ind w:left="59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spacing w:after="0"/>
        <w:sectPr>
          <w:pgSz w:w="12240" w:h="15840"/>
          <w:pgMar w:header="722" w:footer="0" w:top="980" w:bottom="280" w:left="1340" w:right="1660"/>
        </w:sectPr>
      </w:pPr>
    </w:p>
    <w:p>
      <w:pPr>
        <w:pStyle w:val="BodyText"/>
        <w:spacing w:before="168"/>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39" w:val="left" w:leader="none"/>
        </w:tabs>
        <w:spacing w:line="240" w:lineRule="auto" w:before="101" w:after="0"/>
        <w:ind w:left="1239" w:right="0" w:hanging="779"/>
        <w:jc w:val="both"/>
        <w:rPr>
          <w:sz w:val="24"/>
        </w:rPr>
      </w:pPr>
      <w:r>
        <w:rPr>
          <w:sz w:val="24"/>
        </w:rPr>
        <w:t>Observed</w:t>
      </w:r>
      <w:r>
        <w:rPr>
          <w:spacing w:val="1"/>
          <w:sz w:val="24"/>
        </w:rPr>
        <w:t> </w:t>
      </w:r>
      <w:r>
        <w:rPr>
          <w:sz w:val="24"/>
        </w:rPr>
        <w:t>F-ratio for</w:t>
      </w:r>
      <w:r>
        <w:rPr>
          <w:spacing w:val="-2"/>
          <w:sz w:val="24"/>
        </w:rPr>
        <w:t> </w:t>
      </w:r>
      <w:r>
        <w:rPr>
          <w:sz w:val="24"/>
        </w:rPr>
        <w:t>muscle</w:t>
      </w:r>
      <w:r>
        <w:rPr>
          <w:spacing w:val="-1"/>
          <w:sz w:val="24"/>
        </w:rPr>
        <w:t> </w:t>
      </w:r>
      <w:r>
        <w:rPr>
          <w:sz w:val="24"/>
        </w:rPr>
        <w:t>fatigue</w:t>
      </w:r>
      <w:r>
        <w:rPr>
          <w:spacing w:val="-1"/>
          <w:sz w:val="24"/>
        </w:rPr>
        <w:t> </w:t>
      </w:r>
      <w:r>
        <w:rPr>
          <w:sz w:val="24"/>
        </w:rPr>
        <w:t>to</w:t>
      </w:r>
      <w:r>
        <w:rPr>
          <w:spacing w:val="-1"/>
          <w:sz w:val="24"/>
        </w:rPr>
        <w:t> </w:t>
      </w:r>
      <w:r>
        <w:rPr>
          <w:sz w:val="24"/>
        </w:rPr>
        <w:t>dynamic</w:t>
      </w:r>
      <w:r>
        <w:rPr>
          <w:spacing w:val="-1"/>
          <w:sz w:val="24"/>
        </w:rPr>
        <w:t> </w:t>
      </w:r>
      <w:r>
        <w:rPr>
          <w:sz w:val="24"/>
        </w:rPr>
        <w:t>test</w:t>
      </w:r>
      <w:r>
        <w:rPr>
          <w:spacing w:val="60"/>
          <w:sz w:val="24"/>
        </w:rPr>
        <w:t> </w:t>
      </w:r>
      <w:r>
        <w:rPr>
          <w:sz w:val="24"/>
        </w:rPr>
        <w:t>=</w:t>
      </w:r>
      <w:r>
        <w:rPr>
          <w:spacing w:val="-1"/>
          <w:sz w:val="24"/>
        </w:rPr>
        <w:t> </w:t>
      </w:r>
      <w:r>
        <w:rPr>
          <w:sz w:val="24"/>
        </w:rPr>
        <w:t>29.448</w:t>
      </w:r>
      <w:r>
        <w:rPr>
          <w:spacing w:val="59"/>
          <w:sz w:val="24"/>
        </w:rPr>
        <w:t>  </w:t>
      </w:r>
      <w:r>
        <w:rPr>
          <w:sz w:val="24"/>
        </w:rPr>
        <w:t>p</w:t>
      </w:r>
      <w:r>
        <w:rPr>
          <w:spacing w:val="-1"/>
          <w:sz w:val="24"/>
        </w:rPr>
        <w:t> </w:t>
      </w:r>
      <w:r>
        <w:rPr>
          <w:sz w:val="24"/>
        </w:rPr>
        <w:t>=</w:t>
      </w:r>
      <w:r>
        <w:rPr>
          <w:spacing w:val="-1"/>
          <w:sz w:val="24"/>
        </w:rPr>
        <w:t> </w:t>
      </w:r>
      <w:r>
        <w:rPr>
          <w:spacing w:val="-2"/>
          <w:sz w:val="24"/>
        </w:rPr>
        <w:t>0.001</w:t>
      </w:r>
    </w:p>
    <w:p>
      <w:pPr>
        <w:pStyle w:val="BodyText"/>
        <w:spacing w:before="98"/>
      </w:pPr>
    </w:p>
    <w:p>
      <w:pPr>
        <w:pStyle w:val="BodyText"/>
        <w:ind w:right="1036"/>
        <w:jc w:val="right"/>
      </w:pPr>
      <w:r>
        <w:rPr/>
        <w:t>F-critical</w:t>
      </w:r>
      <w:r>
        <w:rPr>
          <w:spacing w:val="-2"/>
        </w:rPr>
        <w:t> </w:t>
      </w:r>
      <w:r>
        <w:rPr>
          <w:vertAlign w:val="subscript"/>
        </w:rPr>
        <w:t>(2,</w:t>
      </w:r>
      <w:r>
        <w:rPr>
          <w:spacing w:val="-19"/>
          <w:vertAlign w:val="baseline"/>
        </w:rPr>
        <w:t> </w:t>
      </w:r>
      <w:r>
        <w:rPr>
          <w:vertAlign w:val="subscript"/>
        </w:rPr>
        <w:t>66)</w:t>
      </w:r>
      <w:r>
        <w:rPr>
          <w:spacing w:val="-4"/>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before="1"/>
        <w:ind w:left="460" w:right="137"/>
        <w:jc w:val="both"/>
      </w:pPr>
      <w:r>
        <w:rPr/>
        <w:drawing>
          <wp:anchor distT="0" distB="0" distL="0" distR="0" allowOverlap="1" layoutInCell="1" locked="0" behindDoc="1" simplePos="0" relativeHeight="482994176">
            <wp:simplePos x="0" y="0"/>
            <wp:positionH relativeFrom="page">
              <wp:posOffset>1274444</wp:posOffset>
            </wp:positionH>
            <wp:positionV relativeFrom="paragraph">
              <wp:posOffset>77023</wp:posOffset>
            </wp:positionV>
            <wp:extent cx="5084699" cy="5027104"/>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5" cstate="print"/>
                    <a:stretch>
                      <a:fillRect/>
                    </a:stretch>
                  </pic:blipFill>
                  <pic:spPr>
                    <a:xfrm>
                      <a:off x="0" y="0"/>
                      <a:ext cx="5084699" cy="5027104"/>
                    </a:xfrm>
                    <a:prstGeom prst="rect">
                      <a:avLst/>
                    </a:prstGeom>
                  </pic:spPr>
                </pic:pic>
              </a:graphicData>
            </a:graphic>
          </wp:anchor>
        </w:drawing>
      </w:r>
      <w:r>
        <w:rPr/>
        <w:t>Since the observed p-value was lesser than 0.05 Alpha level. The hypothesis was therefore REJECTED.</w:t>
      </w:r>
    </w:p>
    <w:p>
      <w:pPr>
        <w:pStyle w:val="ListParagraph"/>
        <w:numPr>
          <w:ilvl w:val="0"/>
          <w:numId w:val="53"/>
        </w:numPr>
        <w:tabs>
          <w:tab w:pos="1179" w:val="left" w:leader="none"/>
        </w:tabs>
        <w:spacing w:line="480" w:lineRule="auto" w:before="0" w:after="0"/>
        <w:ind w:left="460" w:right="138" w:firstLine="0"/>
        <w:jc w:val="both"/>
        <w:rPr>
          <w:sz w:val="24"/>
        </w:rPr>
      </w:pPr>
      <w:r>
        <w:rPr>
          <w:sz w:val="24"/>
        </w:rPr>
        <w:t>Hypothesis</w:t>
      </w:r>
      <w:r>
        <w:rPr>
          <w:spacing w:val="-1"/>
          <w:sz w:val="24"/>
        </w:rPr>
        <w:t> </w:t>
      </w:r>
      <w:r>
        <w:rPr>
          <w:sz w:val="24"/>
        </w:rPr>
        <w:t>15:</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 the activity limitation of participants in the MPSBEEG across weeks 0, 4 and 8 of the </w:t>
      </w:r>
      <w:r>
        <w:rPr>
          <w:spacing w:val="-2"/>
          <w:sz w:val="24"/>
        </w:rPr>
        <w:t>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tabs>
          <w:tab w:pos="3549" w:val="left" w:leader="none"/>
        </w:tabs>
        <w:spacing w:line="568" w:lineRule="auto" w:before="1"/>
        <w:ind w:left="460" w:right="4675"/>
      </w:pP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147.635</w:t>
        <w:tab/>
        <w:t>p = 0.001</w:t>
      </w:r>
    </w:p>
    <w:p>
      <w:pPr>
        <w:pStyle w:val="BodyText"/>
        <w:spacing w:line="274"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0"/>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04" w:after="0"/>
        <w:ind w:left="460" w:right="140" w:firstLine="0"/>
        <w:jc w:val="both"/>
        <w:rPr>
          <w:sz w:val="24"/>
        </w:rPr>
      </w:pPr>
      <w:r>
        <w:rPr>
          <w:sz w:val="24"/>
        </w:rPr>
        <w:t>Hypothesis</w:t>
      </w:r>
      <w:r>
        <w:rPr>
          <w:spacing w:val="-1"/>
          <w:sz w:val="24"/>
        </w:rPr>
        <w:t> </w:t>
      </w:r>
      <w:r>
        <w:rPr>
          <w:sz w:val="24"/>
        </w:rPr>
        <w:t>16:</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 the disability of participants in the MPSBEEG across weeks 0, 4 and 8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tabs>
          <w:tab w:pos="3028" w:val="left" w:leader="none"/>
        </w:tabs>
        <w:spacing w:line="568" w:lineRule="auto"/>
        <w:ind w:left="460" w:right="5294"/>
      </w:pPr>
      <w:r>
        <w:rPr/>
        <w:t>Test statistics: Friedman‘s</w:t>
      </w:r>
      <w:r>
        <w:rPr>
          <w:spacing w:val="-1"/>
        </w:rPr>
        <w:t> </w:t>
      </w:r>
      <w:r>
        <w:rPr/>
        <w:t>ANOVA Observed</w:t>
      </w:r>
      <w:r>
        <w:rPr>
          <w:spacing w:val="-3"/>
        </w:rPr>
        <w:t> </w:t>
      </w:r>
      <w:r>
        <w:rPr/>
        <w:t>X</w:t>
      </w:r>
      <w:r>
        <w:rPr>
          <w:vertAlign w:val="superscript"/>
        </w:rPr>
        <w:t>2</w:t>
      </w:r>
      <w:r>
        <w:rPr>
          <w:vertAlign w:val="baseline"/>
        </w:rPr>
        <w:t> =</w:t>
      </w:r>
      <w:r>
        <w:rPr>
          <w:spacing w:val="-3"/>
          <w:vertAlign w:val="baseline"/>
        </w:rPr>
        <w:t> </w:t>
      </w:r>
      <w:r>
        <w:rPr>
          <w:spacing w:val="-2"/>
          <w:vertAlign w:val="baseline"/>
        </w:rPr>
        <w:t>44.000</w:t>
      </w:r>
      <w:r>
        <w:rPr>
          <w:vertAlign w:val="baseline"/>
        </w:rPr>
        <w:tab/>
        <w:t>p</w:t>
      </w:r>
      <w:r>
        <w:rPr>
          <w:spacing w:val="-2"/>
          <w:vertAlign w:val="baseline"/>
        </w:rPr>
        <w:t> </w:t>
      </w:r>
      <w:r>
        <w:rPr>
          <w:vertAlign w:val="baseline"/>
        </w:rPr>
        <w:t>=</w:t>
      </w:r>
      <w:r>
        <w:rPr>
          <w:spacing w:val="-1"/>
          <w:vertAlign w:val="baseline"/>
        </w:rPr>
        <w:t> </w:t>
      </w:r>
      <w:r>
        <w:rPr>
          <w:spacing w:val="-2"/>
          <w:vertAlign w:val="baseline"/>
        </w:rPr>
        <w:t>0.001</w:t>
      </w:r>
    </w:p>
    <w:p>
      <w:pPr>
        <w:pStyle w:val="BodyText"/>
        <w:spacing w:line="273" w:lineRule="exact"/>
        <w:ind w:left="2320"/>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spacing w:after="0" w:line="273" w:lineRule="exact"/>
        <w:sectPr>
          <w:pgSz w:w="12240" w:h="15840"/>
          <w:pgMar w:header="722" w:footer="0" w:top="980" w:bottom="280" w:left="1340" w:right="1660"/>
        </w:sectPr>
      </w:pPr>
    </w:p>
    <w:p>
      <w:pPr>
        <w:pStyle w:val="BodyText"/>
        <w:spacing w:before="168"/>
      </w:pPr>
    </w:p>
    <w:p>
      <w:pPr>
        <w:pStyle w:val="BodyText"/>
        <w:spacing w:line="480" w:lineRule="auto"/>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101" w:after="0"/>
        <w:ind w:left="460" w:right="137" w:firstLine="0"/>
        <w:jc w:val="both"/>
        <w:rPr>
          <w:sz w:val="24"/>
        </w:rPr>
      </w:pPr>
      <w:r>
        <w:rPr/>
        <w:drawing>
          <wp:anchor distT="0" distB="0" distL="0" distR="0" allowOverlap="1" layoutInCell="1" locked="0" behindDoc="1" simplePos="0" relativeHeight="482994688">
            <wp:simplePos x="0" y="0"/>
            <wp:positionH relativeFrom="page">
              <wp:posOffset>1274444</wp:posOffset>
            </wp:positionH>
            <wp:positionV relativeFrom="paragraph">
              <wp:posOffset>904369</wp:posOffset>
            </wp:positionV>
            <wp:extent cx="5084699" cy="5027104"/>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 17: The hypothesis stated there would be no significant difference in the Fear-Avoidance</w:t>
      </w:r>
      <w:r>
        <w:rPr>
          <w:spacing w:val="-1"/>
          <w:sz w:val="24"/>
        </w:rPr>
        <w:t> </w:t>
      </w:r>
      <w:r>
        <w:rPr>
          <w:sz w:val="24"/>
        </w:rPr>
        <w:t>Behaviour (FAB)</w:t>
      </w:r>
      <w:r>
        <w:rPr>
          <w:spacing w:val="-1"/>
          <w:sz w:val="24"/>
        </w:rPr>
        <w:t> </w:t>
      </w:r>
      <w:r>
        <w:rPr>
          <w:sz w:val="24"/>
        </w:rPr>
        <w:t>of</w:t>
      </w:r>
      <w:r>
        <w:rPr>
          <w:spacing w:val="-1"/>
          <w:sz w:val="24"/>
        </w:rPr>
        <w:t> </w:t>
      </w:r>
      <w:r>
        <w:rPr>
          <w:sz w:val="24"/>
        </w:rPr>
        <w:t>participants in the MPSBEEG across weeks 0, 4 and 8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ind w:left="460"/>
        <w:jc w:val="both"/>
      </w:pPr>
      <w:r>
        <w:rPr/>
        <w:t>Test</w:t>
      </w:r>
      <w:r>
        <w:rPr>
          <w:spacing w:val="-3"/>
        </w:rPr>
        <w:t> </w:t>
      </w:r>
      <w:r>
        <w:rPr/>
        <w:t>statistics:</w:t>
      </w:r>
      <w:r>
        <w:rPr>
          <w:spacing w:val="-2"/>
        </w:rPr>
        <w:t> </w:t>
      </w:r>
      <w:r>
        <w:rPr/>
        <w:t>Friedman‘s</w:t>
      </w:r>
      <w:r>
        <w:rPr>
          <w:spacing w:val="-2"/>
        </w:rPr>
        <w:t> ANOVA</w:t>
      </w:r>
    </w:p>
    <w:p>
      <w:pPr>
        <w:pStyle w:val="BodyText"/>
        <w:spacing w:before="101"/>
      </w:pPr>
    </w:p>
    <w:p>
      <w:pPr>
        <w:pStyle w:val="ListParagraph"/>
        <w:numPr>
          <w:ilvl w:val="1"/>
          <w:numId w:val="53"/>
        </w:numPr>
        <w:tabs>
          <w:tab w:pos="1179" w:val="left" w:leader="none"/>
        </w:tabs>
        <w:spacing w:line="240" w:lineRule="auto" w:before="0" w:after="0"/>
        <w:ind w:left="1179" w:right="0" w:hanging="719"/>
        <w:jc w:val="both"/>
        <w:rPr>
          <w:sz w:val="24"/>
        </w:rPr>
      </w:pPr>
      <w:r>
        <w:rPr>
          <w:sz w:val="24"/>
        </w:rPr>
        <w:t>Observed</w:t>
      </w:r>
      <w:r>
        <w:rPr>
          <w:spacing w:val="-1"/>
          <w:sz w:val="24"/>
        </w:rPr>
        <w:t> </w:t>
      </w:r>
      <w:r>
        <w:rPr>
          <w:sz w:val="24"/>
        </w:rPr>
        <w:t>X</w:t>
      </w:r>
      <w:r>
        <w:rPr>
          <w:sz w:val="24"/>
          <w:vertAlign w:val="superscript"/>
        </w:rPr>
        <w:t>2</w:t>
      </w:r>
      <w:r>
        <w:rPr>
          <w:spacing w:val="1"/>
          <w:sz w:val="24"/>
          <w:vertAlign w:val="baseline"/>
        </w:rPr>
        <w:t> </w:t>
      </w:r>
      <w:r>
        <w:rPr>
          <w:sz w:val="24"/>
          <w:vertAlign w:val="baseline"/>
        </w:rPr>
        <w:t>for</w:t>
      </w:r>
      <w:r>
        <w:rPr>
          <w:spacing w:val="-1"/>
          <w:sz w:val="24"/>
          <w:vertAlign w:val="baseline"/>
        </w:rPr>
        <w:t> </w:t>
      </w:r>
      <w:r>
        <w:rPr>
          <w:sz w:val="24"/>
          <w:vertAlign w:val="baseline"/>
        </w:rPr>
        <w:t>FAB</w:t>
      </w:r>
      <w:r>
        <w:rPr>
          <w:spacing w:val="-1"/>
          <w:sz w:val="24"/>
          <w:vertAlign w:val="baseline"/>
        </w:rPr>
        <w:t> </w:t>
      </w:r>
      <w:r>
        <w:rPr>
          <w:sz w:val="24"/>
          <w:vertAlign w:val="baseline"/>
        </w:rPr>
        <w:t>(physical)</w:t>
      </w:r>
      <w:r>
        <w:rPr>
          <w:spacing w:val="-2"/>
          <w:sz w:val="24"/>
          <w:vertAlign w:val="baseline"/>
        </w:rPr>
        <w:t> </w:t>
      </w:r>
      <w:r>
        <w:rPr>
          <w:sz w:val="24"/>
          <w:vertAlign w:val="baseline"/>
        </w:rPr>
        <w:t>=</w:t>
      </w:r>
      <w:r>
        <w:rPr>
          <w:spacing w:val="-1"/>
          <w:sz w:val="24"/>
          <w:vertAlign w:val="baseline"/>
        </w:rPr>
        <w:t> </w:t>
      </w:r>
      <w:r>
        <w:rPr>
          <w:sz w:val="24"/>
          <w:vertAlign w:val="baseline"/>
        </w:rPr>
        <w:t>40.000</w:t>
      </w:r>
      <w:r>
        <w:rPr>
          <w:spacing w:val="79"/>
          <w:sz w:val="24"/>
          <w:vertAlign w:val="baseline"/>
        </w:rPr>
        <w:t>   </w:t>
      </w:r>
      <w:r>
        <w:rPr>
          <w:sz w:val="24"/>
          <w:vertAlign w:val="baseline"/>
        </w:rPr>
        <w:t>p = </w:t>
      </w:r>
      <w:r>
        <w:rPr>
          <w:spacing w:val="-2"/>
          <w:sz w:val="24"/>
          <w:vertAlign w:val="baseline"/>
        </w:rPr>
        <w:t>0.001</w:t>
      </w:r>
    </w:p>
    <w:p>
      <w:pPr>
        <w:pStyle w:val="BodyText"/>
        <w:spacing w:before="98"/>
      </w:pPr>
    </w:p>
    <w:p>
      <w:pPr>
        <w:pStyle w:val="BodyText"/>
        <w:ind w:left="4901"/>
      </w:pPr>
      <w:r>
        <w:rPr/>
        <w:t>X</w:t>
      </w:r>
      <w:r>
        <w:rPr>
          <w:vertAlign w:val="superscript"/>
        </w:rPr>
        <w:t>2</w:t>
      </w:r>
      <w:r>
        <w:rPr>
          <w:spacing w:val="-1"/>
          <w:vertAlign w:val="baseline"/>
        </w:rPr>
        <w:t> </w:t>
      </w:r>
      <w:r>
        <w:rPr>
          <w:vertAlign w:val="baseline"/>
        </w:rPr>
        <w:t>critical =</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39" w:val="left" w:leader="none"/>
        </w:tabs>
        <w:spacing w:line="240" w:lineRule="auto" w:before="99" w:after="0"/>
        <w:ind w:left="1239" w:right="0" w:hanging="779"/>
        <w:jc w:val="both"/>
        <w:rPr>
          <w:sz w:val="24"/>
        </w:rPr>
      </w:pPr>
      <w:r>
        <w:rPr>
          <w:sz w:val="24"/>
        </w:rPr>
        <w:t>Observed</w:t>
      </w:r>
      <w:r>
        <w:rPr>
          <w:spacing w:val="-1"/>
          <w:sz w:val="24"/>
        </w:rPr>
        <w:t> </w:t>
      </w:r>
      <w:r>
        <w:rPr>
          <w:sz w:val="24"/>
        </w:rPr>
        <w:t>X</w:t>
      </w:r>
      <w:r>
        <w:rPr>
          <w:sz w:val="24"/>
          <w:vertAlign w:val="superscript"/>
        </w:rPr>
        <w:t>2</w:t>
      </w:r>
      <w:r>
        <w:rPr>
          <w:sz w:val="24"/>
          <w:vertAlign w:val="baseline"/>
        </w:rPr>
        <w:t> for FAB</w:t>
      </w:r>
      <w:r>
        <w:rPr>
          <w:spacing w:val="-2"/>
          <w:sz w:val="24"/>
          <w:vertAlign w:val="baseline"/>
        </w:rPr>
        <w:t> </w:t>
      </w:r>
      <w:r>
        <w:rPr>
          <w:sz w:val="24"/>
          <w:vertAlign w:val="baseline"/>
        </w:rPr>
        <w:t>(work)</w:t>
      </w:r>
      <w:r>
        <w:rPr>
          <w:spacing w:val="-1"/>
          <w:sz w:val="24"/>
          <w:vertAlign w:val="baseline"/>
        </w:rPr>
        <w:t> </w:t>
      </w:r>
      <w:r>
        <w:rPr>
          <w:sz w:val="24"/>
          <w:vertAlign w:val="baseline"/>
        </w:rPr>
        <w:t>=</w:t>
      </w:r>
      <w:r>
        <w:rPr>
          <w:spacing w:val="-2"/>
          <w:sz w:val="24"/>
          <w:vertAlign w:val="baseline"/>
        </w:rPr>
        <w:t> </w:t>
      </w:r>
      <w:r>
        <w:rPr>
          <w:sz w:val="24"/>
          <w:vertAlign w:val="baseline"/>
        </w:rPr>
        <w:t>44.000</w:t>
      </w:r>
      <w:r>
        <w:rPr>
          <w:spacing w:val="59"/>
          <w:sz w:val="24"/>
          <w:vertAlign w:val="baseline"/>
        </w:rPr>
        <w:t>   </w:t>
      </w:r>
      <w:r>
        <w:rPr>
          <w:sz w:val="24"/>
          <w:vertAlign w:val="baseline"/>
        </w:rPr>
        <w:t>p</w:t>
      </w:r>
      <w:r>
        <w:rPr>
          <w:spacing w:val="2"/>
          <w:sz w:val="24"/>
          <w:vertAlign w:val="baseline"/>
        </w:rPr>
        <w:t> </w:t>
      </w:r>
      <w:r>
        <w:rPr>
          <w:sz w:val="24"/>
          <w:vertAlign w:val="baseline"/>
        </w:rPr>
        <w:t>=</w:t>
      </w:r>
      <w:r>
        <w:rPr>
          <w:spacing w:val="-2"/>
          <w:sz w:val="24"/>
          <w:vertAlign w:val="baseline"/>
        </w:rPr>
        <w:t> 0.001</w:t>
      </w:r>
    </w:p>
    <w:p>
      <w:pPr>
        <w:pStyle w:val="BodyText"/>
        <w:spacing w:before="101"/>
      </w:pPr>
    </w:p>
    <w:p>
      <w:pPr>
        <w:pStyle w:val="BodyText"/>
        <w:ind w:left="4841"/>
      </w:pP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98" w:after="0"/>
        <w:ind w:left="460" w:right="140" w:firstLine="0"/>
        <w:jc w:val="both"/>
        <w:rPr>
          <w:sz w:val="24"/>
        </w:rPr>
      </w:pPr>
      <w:r>
        <w:rPr>
          <w:sz w:val="24"/>
        </w:rPr>
        <w:t>Hypothesis 18: The hypothesis stated there would be no significant difference in the pain self-efficacy belief of participants in the MPSBEEG across weeks 0, 4 and 8 of the study.</w:t>
      </w:r>
    </w:p>
    <w:p>
      <w:pPr>
        <w:pStyle w:val="BodyText"/>
        <w:spacing w:before="102"/>
        <w:ind w:left="460"/>
        <w:jc w:val="both"/>
      </w:pPr>
      <w:r>
        <w:rPr/>
        <w:t>Alpha</w:t>
      </w:r>
      <w:r>
        <w:rPr>
          <w:spacing w:val="-2"/>
        </w:rPr>
        <w:t> </w:t>
      </w:r>
      <w:r>
        <w:rPr/>
        <w:t>level:</w:t>
      </w:r>
      <w:r>
        <w:rPr>
          <w:spacing w:val="-1"/>
        </w:rPr>
        <w:t> </w:t>
      </w:r>
      <w:r>
        <w:rPr>
          <w:spacing w:val="-4"/>
        </w:rPr>
        <w:t>0.05</w:t>
      </w:r>
    </w:p>
    <w:p>
      <w:pPr>
        <w:pStyle w:val="BodyText"/>
        <w:spacing w:before="100"/>
      </w:pPr>
    </w:p>
    <w:p>
      <w:pPr>
        <w:pStyle w:val="BodyText"/>
        <w:spacing w:line="566" w:lineRule="auto" w:before="1"/>
        <w:ind w:left="460" w:right="5313"/>
        <w:jc w:val="both"/>
      </w:pPr>
      <w:r>
        <w:rPr/>
        <w:t>Test</w:t>
      </w:r>
      <w:r>
        <w:rPr>
          <w:spacing w:val="-7"/>
        </w:rPr>
        <w:t> </w:t>
      </w:r>
      <w:r>
        <w:rPr/>
        <w:t>statistics:</w:t>
      </w:r>
      <w:r>
        <w:rPr>
          <w:spacing w:val="-7"/>
        </w:rPr>
        <w:t> </w:t>
      </w:r>
      <w:r>
        <w:rPr/>
        <w:t>Friedman‘s</w:t>
      </w:r>
      <w:r>
        <w:rPr>
          <w:spacing w:val="-8"/>
        </w:rPr>
        <w:t> </w:t>
      </w:r>
      <w:r>
        <w:rPr/>
        <w:t>ANOVA Observed</w:t>
      </w:r>
      <w:r>
        <w:rPr>
          <w:spacing w:val="-2"/>
        </w:rPr>
        <w:t> </w:t>
      </w:r>
      <w:r>
        <w:rPr/>
        <w:t>X</w:t>
      </w:r>
      <w:r>
        <w:rPr>
          <w:vertAlign w:val="superscript"/>
        </w:rPr>
        <w:t>2</w:t>
      </w:r>
      <w:r>
        <w:rPr>
          <w:spacing w:val="-18"/>
          <w:vertAlign w:val="baseline"/>
        </w:rPr>
        <w:t> </w:t>
      </w:r>
      <w:r>
        <w:rPr>
          <w:vertAlign w:val="baseline"/>
        </w:rPr>
        <w:t>=</w:t>
      </w:r>
      <w:r>
        <w:rPr>
          <w:spacing w:val="-1"/>
          <w:vertAlign w:val="baseline"/>
        </w:rPr>
        <w:t> </w:t>
      </w:r>
      <w:r>
        <w:rPr>
          <w:vertAlign w:val="baseline"/>
        </w:rPr>
        <w:t>41.302</w:t>
      </w:r>
      <w:r>
        <w:rPr>
          <w:spacing w:val="50"/>
          <w:w w:val="150"/>
          <w:vertAlign w:val="baseline"/>
        </w:rPr>
        <w:t>   </w:t>
      </w:r>
      <w:r>
        <w:rPr>
          <w:vertAlign w:val="baseline"/>
        </w:rPr>
        <w:t>p =</w:t>
      </w:r>
      <w:r>
        <w:rPr>
          <w:spacing w:val="-2"/>
          <w:vertAlign w:val="baseline"/>
        </w:rPr>
        <w:t> </w:t>
      </w:r>
      <w:r>
        <w:rPr>
          <w:spacing w:val="-2"/>
          <w:vertAlign w:val="baseline"/>
        </w:rPr>
        <w:t>0.001</w:t>
      </w:r>
    </w:p>
    <w:p>
      <w:pPr>
        <w:spacing w:after="0" w:line="566" w:lineRule="auto"/>
        <w:jc w:val="both"/>
        <w:sectPr>
          <w:pgSz w:w="12240" w:h="15840"/>
          <w:pgMar w:header="722" w:footer="0" w:top="980" w:bottom="280" w:left="1340" w:right="1660"/>
        </w:sectPr>
      </w:pPr>
    </w:p>
    <w:p>
      <w:pPr>
        <w:pStyle w:val="BodyText"/>
        <w:spacing w:before="168"/>
      </w:pPr>
    </w:p>
    <w:p>
      <w:pPr>
        <w:pStyle w:val="BodyText"/>
        <w:ind w:right="5282"/>
        <w:jc w:val="right"/>
      </w:pP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0"/>
          <w:numId w:val="53"/>
        </w:numPr>
        <w:tabs>
          <w:tab w:pos="1239" w:val="left" w:leader="none"/>
        </w:tabs>
        <w:spacing w:line="480" w:lineRule="auto" w:before="98" w:after="0"/>
        <w:ind w:left="460" w:right="137" w:firstLine="0"/>
        <w:jc w:val="both"/>
        <w:rPr>
          <w:sz w:val="24"/>
        </w:rPr>
      </w:pPr>
      <w:r>
        <w:rPr/>
        <w:drawing>
          <wp:anchor distT="0" distB="0" distL="0" distR="0" allowOverlap="1" layoutInCell="1" locked="0" behindDoc="1" simplePos="0" relativeHeight="482995200">
            <wp:simplePos x="0" y="0"/>
            <wp:positionH relativeFrom="page">
              <wp:posOffset>1274444</wp:posOffset>
            </wp:positionH>
            <wp:positionV relativeFrom="paragraph">
              <wp:posOffset>489743</wp:posOffset>
            </wp:positionV>
            <wp:extent cx="5084699" cy="5027104"/>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 19: The hypothesis stated there would be no significant difference in the belief of the consequences of back pain of participants in the MPSBEEG across</w:t>
      </w:r>
      <w:r>
        <w:rPr>
          <w:spacing w:val="40"/>
          <w:sz w:val="24"/>
        </w:rPr>
        <w:t> </w:t>
      </w:r>
      <w:r>
        <w:rPr>
          <w:sz w:val="24"/>
        </w:rPr>
        <w:t>weeks 0, 4 and 8 of the study.</w:t>
      </w:r>
    </w:p>
    <w:p>
      <w:pPr>
        <w:pStyle w:val="BodyText"/>
        <w:spacing w:before="102"/>
        <w:ind w:left="460"/>
        <w:jc w:val="both"/>
      </w:pPr>
      <w:r>
        <w:rPr/>
        <w:t>Alpha</w:t>
      </w:r>
      <w:r>
        <w:rPr>
          <w:spacing w:val="-2"/>
        </w:rPr>
        <w:t> </w:t>
      </w:r>
      <w:r>
        <w:rPr/>
        <w:t>level:</w:t>
      </w:r>
      <w:r>
        <w:rPr>
          <w:spacing w:val="-1"/>
        </w:rPr>
        <w:t> </w:t>
      </w:r>
      <w:r>
        <w:rPr>
          <w:spacing w:val="-4"/>
        </w:rPr>
        <w:t>0.05</w:t>
      </w:r>
    </w:p>
    <w:p>
      <w:pPr>
        <w:pStyle w:val="BodyText"/>
        <w:spacing w:before="101"/>
      </w:pPr>
    </w:p>
    <w:p>
      <w:pPr>
        <w:pStyle w:val="BodyText"/>
        <w:tabs>
          <w:tab w:pos="2949" w:val="left" w:leader="none"/>
        </w:tabs>
        <w:spacing w:line="566" w:lineRule="auto"/>
        <w:ind w:left="460" w:right="5333"/>
      </w:pPr>
      <w:r>
        <w:rPr/>
        <w:t>Test</w:t>
      </w:r>
      <w:r>
        <w:rPr>
          <w:spacing w:val="-13"/>
        </w:rPr>
        <w:t> </w:t>
      </w:r>
      <w:r>
        <w:rPr/>
        <w:t>statistics:</w:t>
      </w:r>
      <w:r>
        <w:rPr>
          <w:spacing w:val="-13"/>
        </w:rPr>
        <w:t> </w:t>
      </w:r>
      <w:r>
        <w:rPr/>
        <w:t>Friedman‘s</w:t>
      </w:r>
      <w:r>
        <w:rPr>
          <w:spacing w:val="-14"/>
        </w:rPr>
        <w:t> </w:t>
      </w:r>
      <w:r>
        <w:rPr/>
        <w:t>ANOVA Observed</w:t>
      </w:r>
      <w:r>
        <w:rPr>
          <w:spacing w:val="-4"/>
        </w:rPr>
        <w:t> </w:t>
      </w:r>
      <w:r>
        <w:rPr/>
        <w:t>X</w:t>
      </w:r>
      <w:r>
        <w:rPr>
          <w:vertAlign w:val="superscript"/>
        </w:rPr>
        <w:t>2</w:t>
      </w:r>
      <w:r>
        <w:rPr>
          <w:spacing w:val="-18"/>
          <w:vertAlign w:val="baseline"/>
        </w:rPr>
        <w:t> </w:t>
      </w:r>
      <w:r>
        <w:rPr>
          <w:vertAlign w:val="baseline"/>
        </w:rPr>
        <w:t>=</w:t>
      </w:r>
      <w:r>
        <w:rPr>
          <w:spacing w:val="-3"/>
          <w:vertAlign w:val="baseline"/>
        </w:rPr>
        <w:t> </w:t>
      </w:r>
      <w:r>
        <w:rPr>
          <w:spacing w:val="-2"/>
          <w:vertAlign w:val="baseline"/>
        </w:rPr>
        <w:t>37.904</w:t>
      </w:r>
      <w:r>
        <w:rPr>
          <w:vertAlign w:val="baseline"/>
        </w:rPr>
        <w:tab/>
        <w:t>p</w:t>
      </w:r>
      <w:r>
        <w:rPr>
          <w:spacing w:val="-2"/>
          <w:vertAlign w:val="baseline"/>
        </w:rPr>
        <w:t> </w:t>
      </w:r>
      <w:r>
        <w:rPr>
          <w:vertAlign w:val="baseline"/>
        </w:rPr>
        <w:t>=</w:t>
      </w:r>
      <w:r>
        <w:rPr>
          <w:spacing w:val="-1"/>
          <w:vertAlign w:val="baseline"/>
        </w:rPr>
        <w:t> </w:t>
      </w:r>
      <w:r>
        <w:rPr>
          <w:spacing w:val="-2"/>
          <w:vertAlign w:val="baseline"/>
        </w:rPr>
        <w:t>0.001</w:t>
      </w:r>
    </w:p>
    <w:p>
      <w:pPr>
        <w:pStyle w:val="BodyText"/>
        <w:ind w:right="5282"/>
        <w:jc w:val="right"/>
      </w:pP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05" w:after="0"/>
        <w:ind w:left="460" w:right="135" w:firstLine="0"/>
        <w:jc w:val="both"/>
        <w:rPr>
          <w:sz w:val="24"/>
        </w:rPr>
      </w:pPr>
      <w:r>
        <w:rPr>
          <w:sz w:val="24"/>
        </w:rPr>
        <w:t>Hypothesis 20: The hypothesis stated there would be no significant difference in the general health status of participants in the MPSBEEG across weeks 0, 4 and 8 of the </w:t>
      </w:r>
      <w:r>
        <w:rPr>
          <w:spacing w:val="-2"/>
          <w:sz w:val="24"/>
        </w:rPr>
        <w:t>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ind w:right="5333"/>
        <w:jc w:val="right"/>
      </w:pPr>
      <w:r>
        <w:rPr/>
        <w:t>Test</w:t>
      </w:r>
      <w:r>
        <w:rPr>
          <w:spacing w:val="-3"/>
        </w:rPr>
        <w:t> </w:t>
      </w:r>
      <w:r>
        <w:rPr/>
        <w:t>statistics:</w:t>
      </w:r>
      <w:r>
        <w:rPr>
          <w:spacing w:val="-2"/>
        </w:rPr>
        <w:t> </w:t>
      </w:r>
      <w:r>
        <w:rPr/>
        <w:t>Friedman‘s</w:t>
      </w:r>
      <w:r>
        <w:rPr>
          <w:spacing w:val="-2"/>
        </w:rPr>
        <w:t> ANOVA</w:t>
      </w:r>
    </w:p>
    <w:p>
      <w:pPr>
        <w:pStyle w:val="BodyText"/>
        <w:spacing w:before="101"/>
      </w:pPr>
    </w:p>
    <w:p>
      <w:pPr>
        <w:pStyle w:val="ListParagraph"/>
        <w:numPr>
          <w:ilvl w:val="1"/>
          <w:numId w:val="53"/>
        </w:numPr>
        <w:tabs>
          <w:tab w:pos="1179" w:val="left" w:leader="none"/>
        </w:tabs>
        <w:spacing w:line="240" w:lineRule="auto" w:before="1" w:after="0"/>
        <w:ind w:left="1179" w:right="0" w:hanging="719"/>
        <w:jc w:val="both"/>
        <w:rPr>
          <w:sz w:val="24"/>
        </w:rPr>
      </w:pPr>
      <w:r>
        <w:rPr>
          <w:sz w:val="24"/>
        </w:rPr>
        <w:t>Observed</w:t>
      </w:r>
      <w:r>
        <w:rPr>
          <w:spacing w:val="-1"/>
          <w:sz w:val="24"/>
        </w:rPr>
        <w:t> </w:t>
      </w:r>
      <w:r>
        <w:rPr>
          <w:sz w:val="24"/>
        </w:rPr>
        <w:t>X</w:t>
      </w:r>
      <w:r>
        <w:rPr>
          <w:sz w:val="24"/>
          <w:vertAlign w:val="superscript"/>
        </w:rPr>
        <w:t>2</w:t>
      </w:r>
      <w:r>
        <w:rPr>
          <w:spacing w:val="1"/>
          <w:sz w:val="24"/>
          <w:vertAlign w:val="baseline"/>
        </w:rPr>
        <w:t> </w:t>
      </w:r>
      <w:r>
        <w:rPr>
          <w:sz w:val="24"/>
          <w:vertAlign w:val="baseline"/>
        </w:rPr>
        <w:t>for</w:t>
      </w:r>
      <w:r>
        <w:rPr>
          <w:spacing w:val="-3"/>
          <w:sz w:val="24"/>
          <w:vertAlign w:val="baseline"/>
        </w:rPr>
        <w:t> </w:t>
      </w:r>
      <w:r>
        <w:rPr>
          <w:sz w:val="24"/>
          <w:vertAlign w:val="baseline"/>
        </w:rPr>
        <w:t>health perception of GHS</w:t>
      </w:r>
      <w:r>
        <w:rPr>
          <w:spacing w:val="3"/>
          <w:sz w:val="24"/>
          <w:vertAlign w:val="baseline"/>
        </w:rPr>
        <w:t> </w:t>
      </w:r>
      <w:r>
        <w:rPr>
          <w:sz w:val="24"/>
          <w:vertAlign w:val="baseline"/>
        </w:rPr>
        <w:t>=</w:t>
      </w:r>
      <w:r>
        <w:rPr>
          <w:spacing w:val="-1"/>
          <w:sz w:val="24"/>
          <w:vertAlign w:val="baseline"/>
        </w:rPr>
        <w:t> </w:t>
      </w:r>
      <w:r>
        <w:rPr>
          <w:sz w:val="24"/>
          <w:vertAlign w:val="baseline"/>
        </w:rPr>
        <w:t>42.340</w:t>
      </w:r>
      <w:r>
        <w:rPr>
          <w:spacing w:val="59"/>
          <w:w w:val="150"/>
          <w:sz w:val="24"/>
          <w:vertAlign w:val="baseline"/>
        </w:rPr>
        <w:t>  </w:t>
      </w:r>
      <w:r>
        <w:rPr>
          <w:sz w:val="24"/>
          <w:vertAlign w:val="baseline"/>
        </w:rPr>
        <w:t>p =</w:t>
      </w:r>
      <w:r>
        <w:rPr>
          <w:spacing w:val="-2"/>
          <w:sz w:val="24"/>
          <w:vertAlign w:val="baseline"/>
        </w:rPr>
        <w:t> 0.001</w:t>
      </w:r>
    </w:p>
    <w:p>
      <w:pPr>
        <w:pStyle w:val="BodyText"/>
        <w:spacing w:before="100"/>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spacing w:after="0" w:line="477" w:lineRule="auto"/>
        <w:sectPr>
          <w:pgSz w:w="12240" w:h="15840"/>
          <w:pgMar w:header="722" w:footer="0" w:top="980" w:bottom="280" w:left="1340" w:right="1660"/>
        </w:sectPr>
      </w:pPr>
    </w:p>
    <w:p>
      <w:pPr>
        <w:pStyle w:val="BodyText"/>
        <w:spacing w:before="168"/>
      </w:pPr>
    </w:p>
    <w:p>
      <w:pPr>
        <w:pStyle w:val="ListParagraph"/>
        <w:numPr>
          <w:ilvl w:val="1"/>
          <w:numId w:val="53"/>
        </w:numPr>
        <w:tabs>
          <w:tab w:pos="1180" w:val="left" w:leader="none"/>
          <w:tab w:pos="6490" w:val="left" w:leader="none"/>
        </w:tabs>
        <w:spacing w:line="240" w:lineRule="auto" w:before="0" w:after="0"/>
        <w:ind w:left="1180" w:right="0" w:hanging="720"/>
        <w:jc w:val="left"/>
        <w:rPr>
          <w:sz w:val="24"/>
        </w:rPr>
      </w:pPr>
      <w:r>
        <w:rPr>
          <w:sz w:val="24"/>
        </w:rPr>
        <w:t>Observed</w:t>
      </w:r>
      <w:r>
        <w:rPr>
          <w:spacing w:val="-2"/>
          <w:sz w:val="24"/>
        </w:rPr>
        <w:t> </w:t>
      </w:r>
      <w:r>
        <w:rPr>
          <w:sz w:val="24"/>
        </w:rPr>
        <w:t>X</w:t>
      </w:r>
      <w:r>
        <w:rPr>
          <w:sz w:val="24"/>
          <w:vertAlign w:val="superscript"/>
        </w:rPr>
        <w:t>2</w:t>
      </w:r>
      <w:r>
        <w:rPr>
          <w:sz w:val="24"/>
          <w:vertAlign w:val="baseline"/>
        </w:rPr>
        <w:t> for</w:t>
      </w:r>
      <w:r>
        <w:rPr>
          <w:spacing w:val="-3"/>
          <w:sz w:val="24"/>
          <w:vertAlign w:val="baseline"/>
        </w:rPr>
        <w:t> </w:t>
      </w:r>
      <w:r>
        <w:rPr>
          <w:sz w:val="24"/>
          <w:vertAlign w:val="baseline"/>
        </w:rPr>
        <w:t>physical</w:t>
      </w:r>
      <w:r>
        <w:rPr>
          <w:spacing w:val="1"/>
          <w:sz w:val="24"/>
          <w:vertAlign w:val="baseline"/>
        </w:rPr>
        <w:t> </w:t>
      </w:r>
      <w:r>
        <w:rPr>
          <w:sz w:val="24"/>
          <w:vertAlign w:val="baseline"/>
        </w:rPr>
        <w:t>function</w:t>
      </w:r>
      <w:r>
        <w:rPr>
          <w:spacing w:val="-1"/>
          <w:sz w:val="24"/>
          <w:vertAlign w:val="baseline"/>
        </w:rPr>
        <w:t> </w:t>
      </w:r>
      <w:r>
        <w:rPr>
          <w:sz w:val="24"/>
          <w:vertAlign w:val="baseline"/>
        </w:rPr>
        <w:t>of</w:t>
      </w:r>
      <w:r>
        <w:rPr>
          <w:spacing w:val="-2"/>
          <w:sz w:val="24"/>
          <w:vertAlign w:val="baseline"/>
        </w:rPr>
        <w:t> </w:t>
      </w:r>
      <w:r>
        <w:rPr>
          <w:sz w:val="24"/>
          <w:vertAlign w:val="baseline"/>
        </w:rPr>
        <w:t>GHS</w:t>
      </w:r>
      <w:r>
        <w:rPr>
          <w:spacing w:val="2"/>
          <w:sz w:val="24"/>
          <w:vertAlign w:val="baseline"/>
        </w:rPr>
        <w:t> </w:t>
      </w:r>
      <w:r>
        <w:rPr>
          <w:sz w:val="24"/>
          <w:vertAlign w:val="baseline"/>
        </w:rPr>
        <w:t>=</w:t>
      </w:r>
      <w:r>
        <w:rPr>
          <w:spacing w:val="-2"/>
          <w:sz w:val="24"/>
          <w:vertAlign w:val="baseline"/>
        </w:rPr>
        <w:t> 44.500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101"/>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362" w:val="left" w:leader="none"/>
        </w:tabs>
        <w:spacing w:line="240" w:lineRule="auto" w:before="104" w:after="0"/>
        <w:ind w:left="1180" w:right="0" w:hanging="720"/>
        <w:jc w:val="left"/>
        <w:rPr>
          <w:sz w:val="24"/>
        </w:rPr>
      </w:pPr>
      <w:r>
        <w:rPr/>
        <w:drawing>
          <wp:anchor distT="0" distB="0" distL="0" distR="0" allowOverlap="1" layoutInCell="1" locked="0" behindDoc="1" simplePos="0" relativeHeight="482995712">
            <wp:simplePos x="0" y="0"/>
            <wp:positionH relativeFrom="page">
              <wp:posOffset>1274444</wp:posOffset>
            </wp:positionH>
            <wp:positionV relativeFrom="paragraph">
              <wp:posOffset>78623</wp:posOffset>
            </wp:positionV>
            <wp:extent cx="5084699" cy="5027104"/>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Observed</w:t>
      </w:r>
      <w:r>
        <w:rPr>
          <w:spacing w:val="-1"/>
          <w:sz w:val="24"/>
        </w:rPr>
        <w:t> </w:t>
      </w:r>
      <w:r>
        <w:rPr>
          <w:sz w:val="24"/>
        </w:rPr>
        <w:t>X</w:t>
      </w:r>
      <w:r>
        <w:rPr>
          <w:sz w:val="24"/>
          <w:vertAlign w:val="superscript"/>
        </w:rPr>
        <w:t>2</w:t>
      </w:r>
      <w:r>
        <w:rPr>
          <w:sz w:val="24"/>
          <w:vertAlign w:val="baseline"/>
        </w:rPr>
        <w:t> for</w:t>
      </w:r>
      <w:r>
        <w:rPr>
          <w:spacing w:val="-1"/>
          <w:sz w:val="24"/>
          <w:vertAlign w:val="baseline"/>
        </w:rPr>
        <w:t> </w:t>
      </w:r>
      <w:r>
        <w:rPr>
          <w:sz w:val="24"/>
          <w:vertAlign w:val="baseline"/>
        </w:rPr>
        <w:t>role</w:t>
      </w:r>
      <w:r>
        <w:rPr>
          <w:spacing w:val="-3"/>
          <w:sz w:val="24"/>
          <w:vertAlign w:val="baseline"/>
        </w:rPr>
        <w:t> </w:t>
      </w:r>
      <w:r>
        <w:rPr>
          <w:sz w:val="24"/>
          <w:vertAlign w:val="baseline"/>
        </w:rPr>
        <w:t>physical of</w:t>
      </w:r>
      <w:r>
        <w:rPr>
          <w:spacing w:val="-1"/>
          <w:sz w:val="24"/>
          <w:vertAlign w:val="baseline"/>
        </w:rPr>
        <w:t> </w:t>
      </w:r>
      <w:r>
        <w:rPr>
          <w:sz w:val="24"/>
          <w:vertAlign w:val="baseline"/>
        </w:rPr>
        <w:t>GHS =</w:t>
      </w:r>
      <w:r>
        <w:rPr>
          <w:spacing w:val="-2"/>
          <w:sz w:val="24"/>
          <w:vertAlign w:val="baseline"/>
        </w:rPr>
        <w:t> 41.400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101"/>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403" w:val="left" w:leader="none"/>
        </w:tabs>
        <w:spacing w:line="240" w:lineRule="auto" w:before="104" w:after="0"/>
        <w:ind w:left="1240" w:right="0" w:hanging="780"/>
        <w:jc w:val="left"/>
        <w:rPr>
          <w:sz w:val="24"/>
        </w:rPr>
      </w:pPr>
      <w:r>
        <w:rPr>
          <w:sz w:val="24"/>
        </w:rPr>
        <w:t>Observed</w:t>
      </w:r>
      <w:r>
        <w:rPr>
          <w:spacing w:val="-1"/>
          <w:sz w:val="24"/>
        </w:rPr>
        <w:t> </w:t>
      </w:r>
      <w:r>
        <w:rPr>
          <w:sz w:val="24"/>
        </w:rPr>
        <w:t>X</w:t>
      </w:r>
      <w:r>
        <w:rPr>
          <w:sz w:val="24"/>
          <w:vertAlign w:val="superscript"/>
        </w:rPr>
        <w:t>2</w:t>
      </w:r>
      <w:r>
        <w:rPr>
          <w:sz w:val="24"/>
          <w:vertAlign w:val="baseline"/>
        </w:rPr>
        <w:t> for</w:t>
      </w:r>
      <w:r>
        <w:rPr>
          <w:spacing w:val="1"/>
          <w:sz w:val="24"/>
          <w:vertAlign w:val="baseline"/>
        </w:rPr>
        <w:t> </w:t>
      </w:r>
      <w:r>
        <w:rPr>
          <w:sz w:val="24"/>
          <w:vertAlign w:val="baseline"/>
        </w:rPr>
        <w:t>role</w:t>
      </w:r>
      <w:r>
        <w:rPr>
          <w:spacing w:val="-3"/>
          <w:sz w:val="24"/>
          <w:vertAlign w:val="baseline"/>
        </w:rPr>
        <w:t> </w:t>
      </w:r>
      <w:r>
        <w:rPr>
          <w:sz w:val="24"/>
          <w:vertAlign w:val="baseline"/>
        </w:rPr>
        <w:t>emotional</w:t>
      </w:r>
      <w:r>
        <w:rPr>
          <w:spacing w:val="-1"/>
          <w:sz w:val="24"/>
          <w:vertAlign w:val="baseline"/>
        </w:rPr>
        <w:t> </w:t>
      </w:r>
      <w:r>
        <w:rPr>
          <w:sz w:val="24"/>
          <w:vertAlign w:val="baseline"/>
        </w:rPr>
        <w:t>of GHS =</w:t>
      </w:r>
      <w:r>
        <w:rPr>
          <w:spacing w:val="-2"/>
          <w:sz w:val="24"/>
          <w:vertAlign w:val="baseline"/>
        </w:rPr>
        <w:t> 39.321</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8"/>
      </w:pPr>
    </w:p>
    <w:p>
      <w:pPr>
        <w:pStyle w:val="BodyText"/>
        <w:spacing w:before="1"/>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0"/>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557" w:val="left" w:leader="none"/>
        </w:tabs>
        <w:spacing w:line="240" w:lineRule="auto" w:before="102" w:after="0"/>
        <w:ind w:left="1180" w:right="0" w:hanging="720"/>
        <w:jc w:val="left"/>
        <w:rPr>
          <w:sz w:val="24"/>
        </w:rPr>
      </w:pPr>
      <w:r>
        <w:rPr>
          <w:sz w:val="24"/>
        </w:rPr>
        <w:t>Observed</w:t>
      </w:r>
      <w:r>
        <w:rPr>
          <w:spacing w:val="-1"/>
          <w:sz w:val="24"/>
        </w:rPr>
        <w:t> </w:t>
      </w:r>
      <w:r>
        <w:rPr>
          <w:sz w:val="24"/>
        </w:rPr>
        <w:t>X</w:t>
      </w:r>
      <w:r>
        <w:rPr>
          <w:sz w:val="24"/>
          <w:vertAlign w:val="superscript"/>
        </w:rPr>
        <w:t>2</w:t>
      </w:r>
      <w:r>
        <w:rPr>
          <w:spacing w:val="1"/>
          <w:sz w:val="24"/>
          <w:vertAlign w:val="baseline"/>
        </w:rPr>
        <w:t> </w:t>
      </w:r>
      <w:r>
        <w:rPr>
          <w:sz w:val="24"/>
          <w:vertAlign w:val="baseline"/>
        </w:rPr>
        <w:t>for</w:t>
      </w:r>
      <w:r>
        <w:rPr>
          <w:spacing w:val="-3"/>
          <w:sz w:val="24"/>
          <w:vertAlign w:val="baseline"/>
        </w:rPr>
        <w:t> </w:t>
      </w:r>
      <w:r>
        <w:rPr>
          <w:sz w:val="24"/>
          <w:vertAlign w:val="baseline"/>
        </w:rPr>
        <w:t>social functioning</w:t>
      </w:r>
      <w:r>
        <w:rPr>
          <w:spacing w:val="-2"/>
          <w:sz w:val="24"/>
          <w:vertAlign w:val="baseline"/>
        </w:rPr>
        <w:t> </w:t>
      </w:r>
      <w:r>
        <w:rPr>
          <w:sz w:val="24"/>
          <w:vertAlign w:val="baseline"/>
        </w:rPr>
        <w:t>of</w:t>
      </w:r>
      <w:r>
        <w:rPr>
          <w:spacing w:val="-1"/>
          <w:sz w:val="24"/>
          <w:vertAlign w:val="baseline"/>
        </w:rPr>
        <w:t> </w:t>
      </w:r>
      <w:r>
        <w:rPr>
          <w:sz w:val="24"/>
          <w:vertAlign w:val="baseline"/>
        </w:rPr>
        <w:t>GHS</w:t>
      </w:r>
      <w:r>
        <w:rPr>
          <w:spacing w:val="2"/>
          <w:sz w:val="24"/>
          <w:vertAlign w:val="baseline"/>
        </w:rPr>
        <w:t> </w:t>
      </w:r>
      <w:r>
        <w:rPr>
          <w:sz w:val="24"/>
          <w:vertAlign w:val="baseline"/>
        </w:rPr>
        <w:t>=</w:t>
      </w:r>
      <w:r>
        <w:rPr>
          <w:spacing w:val="-2"/>
          <w:sz w:val="24"/>
          <w:vertAlign w:val="baseline"/>
        </w:rPr>
        <w:t> 43.517</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8"/>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190" w:val="left" w:leader="none"/>
        </w:tabs>
        <w:spacing w:line="240" w:lineRule="auto" w:before="101" w:after="0"/>
        <w:ind w:left="1240" w:right="0" w:hanging="780"/>
        <w:jc w:val="left"/>
        <w:rPr>
          <w:sz w:val="24"/>
        </w:rPr>
      </w:pPr>
      <w:r>
        <w:rPr>
          <w:sz w:val="24"/>
        </w:rPr>
        <w:t>Observed</w:t>
      </w:r>
      <w:r>
        <w:rPr>
          <w:spacing w:val="-1"/>
          <w:sz w:val="24"/>
        </w:rPr>
        <w:t> </w:t>
      </w:r>
      <w:r>
        <w:rPr>
          <w:sz w:val="24"/>
        </w:rPr>
        <w:t>X</w:t>
      </w:r>
      <w:r>
        <w:rPr>
          <w:sz w:val="24"/>
          <w:vertAlign w:val="superscript"/>
        </w:rPr>
        <w:t>2</w:t>
      </w:r>
      <w:r>
        <w:rPr>
          <w:sz w:val="24"/>
          <w:vertAlign w:val="baseline"/>
        </w:rPr>
        <w:t> for</w:t>
      </w:r>
      <w:r>
        <w:rPr>
          <w:spacing w:val="-3"/>
          <w:sz w:val="24"/>
          <w:vertAlign w:val="baseline"/>
        </w:rPr>
        <w:t> </w:t>
      </w:r>
      <w:r>
        <w:rPr>
          <w:sz w:val="24"/>
          <w:vertAlign w:val="baseline"/>
        </w:rPr>
        <w:t>mental</w:t>
      </w:r>
      <w:r>
        <w:rPr>
          <w:spacing w:val="1"/>
          <w:sz w:val="24"/>
          <w:vertAlign w:val="baseline"/>
        </w:rPr>
        <w:t> </w:t>
      </w:r>
      <w:r>
        <w:rPr>
          <w:sz w:val="24"/>
          <w:vertAlign w:val="baseline"/>
        </w:rPr>
        <w:t>health</w:t>
      </w:r>
      <w:r>
        <w:rPr>
          <w:spacing w:val="-1"/>
          <w:sz w:val="24"/>
          <w:vertAlign w:val="baseline"/>
        </w:rPr>
        <w:t> </w:t>
      </w:r>
      <w:r>
        <w:rPr>
          <w:sz w:val="24"/>
          <w:vertAlign w:val="baseline"/>
        </w:rPr>
        <w:t>of</w:t>
      </w:r>
      <w:r>
        <w:rPr>
          <w:spacing w:val="-1"/>
          <w:sz w:val="24"/>
          <w:vertAlign w:val="baseline"/>
        </w:rPr>
        <w:t> </w:t>
      </w:r>
      <w:r>
        <w:rPr>
          <w:sz w:val="24"/>
          <w:vertAlign w:val="baseline"/>
        </w:rPr>
        <w:t>GHS</w:t>
      </w:r>
      <w:r>
        <w:rPr>
          <w:spacing w:val="1"/>
          <w:sz w:val="24"/>
          <w:vertAlign w:val="baseline"/>
        </w:rPr>
        <w:t> </w:t>
      </w:r>
      <w:r>
        <w:rPr>
          <w:sz w:val="24"/>
          <w:vertAlign w:val="baseline"/>
        </w:rPr>
        <w:t>=</w:t>
      </w:r>
      <w:r>
        <w:rPr>
          <w:spacing w:val="-2"/>
          <w:sz w:val="24"/>
          <w:vertAlign w:val="baseline"/>
        </w:rPr>
        <w:t> 42.091</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9"/>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5914" w:val="left" w:leader="none"/>
        </w:tabs>
        <w:spacing w:line="240" w:lineRule="auto" w:before="101" w:after="0"/>
        <w:ind w:left="1180" w:right="0" w:hanging="720"/>
        <w:jc w:val="left"/>
        <w:rPr>
          <w:sz w:val="24"/>
        </w:rPr>
      </w:pPr>
      <w:r>
        <w:rPr>
          <w:sz w:val="24"/>
        </w:rPr>
        <w:t>Observed X</w:t>
      </w:r>
      <w:r>
        <w:rPr>
          <w:sz w:val="24"/>
          <w:vertAlign w:val="superscript"/>
        </w:rPr>
        <w:t>2</w:t>
      </w:r>
      <w:r>
        <w:rPr>
          <w:spacing w:val="1"/>
          <w:sz w:val="24"/>
          <w:vertAlign w:val="baseline"/>
        </w:rPr>
        <w:t> </w:t>
      </w:r>
      <w:r>
        <w:rPr>
          <w:sz w:val="24"/>
          <w:vertAlign w:val="baseline"/>
        </w:rPr>
        <w:t>for</w:t>
      </w:r>
      <w:r>
        <w:rPr>
          <w:spacing w:val="-2"/>
          <w:sz w:val="24"/>
          <w:vertAlign w:val="baseline"/>
        </w:rPr>
        <w:t> </w:t>
      </w:r>
      <w:r>
        <w:rPr>
          <w:sz w:val="24"/>
          <w:vertAlign w:val="baseline"/>
        </w:rPr>
        <w:t>bodily</w:t>
      </w:r>
      <w:r>
        <w:rPr>
          <w:spacing w:val="-5"/>
          <w:sz w:val="24"/>
          <w:vertAlign w:val="baseline"/>
        </w:rPr>
        <w:t> </w:t>
      </w:r>
      <w:r>
        <w:rPr>
          <w:sz w:val="24"/>
          <w:vertAlign w:val="baseline"/>
        </w:rPr>
        <w:t>pain of GHS</w:t>
      </w:r>
      <w:r>
        <w:rPr>
          <w:spacing w:val="1"/>
          <w:sz w:val="24"/>
          <w:vertAlign w:val="baseline"/>
        </w:rPr>
        <w:t> </w:t>
      </w:r>
      <w:r>
        <w:rPr>
          <w:sz w:val="24"/>
          <w:vertAlign w:val="baseline"/>
        </w:rPr>
        <w:t>=</w:t>
      </w:r>
      <w:r>
        <w:rPr>
          <w:spacing w:val="-1"/>
          <w:sz w:val="24"/>
          <w:vertAlign w:val="baseline"/>
        </w:rPr>
        <w:t> </w:t>
      </w:r>
      <w:r>
        <w:rPr>
          <w:spacing w:val="-2"/>
          <w:sz w:val="24"/>
          <w:vertAlign w:val="baseline"/>
        </w:rPr>
        <w:t>44.120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ind w:left="3877"/>
        <w:jc w:val="center"/>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40" w:val="left" w:leader="none"/>
          <w:tab w:pos="6269" w:val="left" w:leader="none"/>
        </w:tabs>
        <w:spacing w:line="240" w:lineRule="auto" w:before="98" w:after="0"/>
        <w:ind w:left="1240" w:right="0" w:hanging="780"/>
        <w:jc w:val="left"/>
        <w:rPr>
          <w:sz w:val="24"/>
        </w:rPr>
      </w:pPr>
      <w:r>
        <w:rPr>
          <w:sz w:val="24"/>
        </w:rPr>
        <w:t>Observed</w:t>
      </w:r>
      <w:r>
        <w:rPr>
          <w:spacing w:val="-1"/>
          <w:sz w:val="24"/>
        </w:rPr>
        <w:t> </w:t>
      </w:r>
      <w:r>
        <w:rPr>
          <w:sz w:val="24"/>
        </w:rPr>
        <w:t>X</w:t>
      </w:r>
      <w:r>
        <w:rPr>
          <w:sz w:val="24"/>
          <w:vertAlign w:val="superscript"/>
        </w:rPr>
        <w:t>2</w:t>
      </w:r>
      <w:r>
        <w:rPr>
          <w:sz w:val="24"/>
          <w:vertAlign w:val="baseline"/>
        </w:rPr>
        <w:t> for energy</w:t>
      </w:r>
      <w:r>
        <w:rPr>
          <w:spacing w:val="-2"/>
          <w:sz w:val="24"/>
          <w:vertAlign w:val="baseline"/>
        </w:rPr>
        <w:t> </w:t>
      </w:r>
      <w:r>
        <w:rPr>
          <w:sz w:val="24"/>
          <w:vertAlign w:val="baseline"/>
        </w:rPr>
        <w:t>fatigue</w:t>
      </w:r>
      <w:r>
        <w:rPr>
          <w:spacing w:val="-2"/>
          <w:sz w:val="24"/>
          <w:vertAlign w:val="baseline"/>
        </w:rPr>
        <w:t> </w:t>
      </w:r>
      <w:r>
        <w:rPr>
          <w:sz w:val="24"/>
          <w:vertAlign w:val="baseline"/>
        </w:rPr>
        <w:t>of GHS</w:t>
      </w:r>
      <w:r>
        <w:rPr>
          <w:spacing w:val="-1"/>
          <w:sz w:val="24"/>
          <w:vertAlign w:val="baseline"/>
        </w:rPr>
        <w:t> </w:t>
      </w:r>
      <w:r>
        <w:rPr>
          <w:sz w:val="24"/>
          <w:vertAlign w:val="baseline"/>
        </w:rPr>
        <w:t>=</w:t>
      </w:r>
      <w:r>
        <w:rPr>
          <w:spacing w:val="-2"/>
          <w:sz w:val="24"/>
          <w:vertAlign w:val="baseline"/>
        </w:rPr>
        <w:t> 38.273</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101"/>
      </w:pPr>
    </w:p>
    <w:p>
      <w:pPr>
        <w:pStyle w:val="BodyText"/>
        <w:ind w:left="3877"/>
        <w:jc w:val="center"/>
      </w:pPr>
      <w:r>
        <w:rPr/>
        <w:drawing>
          <wp:anchor distT="0" distB="0" distL="0" distR="0" allowOverlap="1" layoutInCell="1" locked="0" behindDoc="1" simplePos="0" relativeHeight="482996224">
            <wp:simplePos x="0" y="0"/>
            <wp:positionH relativeFrom="page">
              <wp:posOffset>1274444</wp:posOffset>
            </wp:positionH>
            <wp:positionV relativeFrom="paragraph">
              <wp:posOffset>12888</wp:posOffset>
            </wp:positionV>
            <wp:extent cx="5084699" cy="5027104"/>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5" cstate="print"/>
                    <a:stretch>
                      <a:fillRect/>
                    </a:stretch>
                  </pic:blipFill>
                  <pic:spPr>
                    <a:xfrm>
                      <a:off x="0" y="0"/>
                      <a:ext cx="5084699" cy="5027104"/>
                    </a:xfrm>
                    <a:prstGeom prst="rect">
                      <a:avLst/>
                    </a:prstGeom>
                  </pic:spPr>
                </pic:pic>
              </a:graphicData>
            </a:graphic>
          </wp:anchor>
        </w:drawing>
      </w: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0"/>
          <w:numId w:val="53"/>
        </w:numPr>
        <w:tabs>
          <w:tab w:pos="1239" w:val="left" w:leader="none"/>
        </w:tabs>
        <w:spacing w:line="480" w:lineRule="auto" w:before="99" w:after="0"/>
        <w:ind w:left="460" w:right="135" w:firstLine="0"/>
        <w:jc w:val="both"/>
        <w:rPr>
          <w:sz w:val="24"/>
        </w:rPr>
      </w:pPr>
      <w:r>
        <w:rPr>
          <w:sz w:val="24"/>
        </w:rPr>
        <w:t>Hypothesis 21: The hypothesis stated that there would be no significant</w:t>
      </w:r>
      <w:r>
        <w:rPr>
          <w:spacing w:val="40"/>
          <w:sz w:val="24"/>
        </w:rPr>
        <w:t> </w:t>
      </w:r>
      <w:r>
        <w:rPr>
          <w:sz w:val="24"/>
        </w:rPr>
        <w:t>difference in the pain intensity of participants in the McKenzie Protocol plus Dynamic Back Endurance Exercise Group (MPDBEEG) across weeks 0, 4 and 8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spacing w:before="1"/>
        <w:ind w:left="460"/>
        <w:jc w:val="both"/>
      </w:pPr>
      <w:r>
        <w:rPr/>
        <w:t>Test</w:t>
      </w:r>
      <w:r>
        <w:rPr>
          <w:spacing w:val="-2"/>
        </w:rPr>
        <w:t> </w:t>
      </w:r>
      <w:r>
        <w:rPr/>
        <w:t>statistics:</w:t>
      </w:r>
      <w:r>
        <w:rPr>
          <w:spacing w:val="-2"/>
        </w:rPr>
        <w:t> </w:t>
      </w:r>
      <w:r>
        <w:rPr/>
        <w:t>Repeated</w:t>
      </w:r>
      <w:r>
        <w:rPr>
          <w:spacing w:val="-2"/>
        </w:rPr>
        <w:t> </w:t>
      </w:r>
      <w:r>
        <w:rPr/>
        <w:t>measure</w:t>
      </w:r>
      <w:r>
        <w:rPr>
          <w:spacing w:val="-3"/>
        </w:rPr>
        <w:t> </w:t>
      </w:r>
      <w:r>
        <w:rPr>
          <w:spacing w:val="-4"/>
        </w:rPr>
        <w:t>ANOVA</w:t>
      </w:r>
    </w:p>
    <w:p>
      <w:pPr>
        <w:pStyle w:val="BodyText"/>
        <w:spacing w:before="101"/>
      </w:pPr>
    </w:p>
    <w:p>
      <w:pPr>
        <w:pStyle w:val="ListParagraph"/>
        <w:numPr>
          <w:ilvl w:val="1"/>
          <w:numId w:val="53"/>
        </w:numPr>
        <w:tabs>
          <w:tab w:pos="1180" w:val="left" w:leader="none"/>
          <w:tab w:pos="6722" w:val="left" w:leader="none"/>
        </w:tabs>
        <w:spacing w:line="240" w:lineRule="auto" w:before="0" w:after="0"/>
        <w:ind w:left="1180" w:right="0" w:hanging="720"/>
        <w:jc w:val="left"/>
        <w:rPr>
          <w:sz w:val="24"/>
        </w:rPr>
      </w:pPr>
      <w:r>
        <w:rPr>
          <w:sz w:val="24"/>
        </w:rPr>
        <w:t>Observed</w:t>
      </w:r>
      <w:r>
        <w:rPr>
          <w:spacing w:val="1"/>
          <w:sz w:val="24"/>
        </w:rPr>
        <w:t> </w:t>
      </w:r>
      <w:r>
        <w:rPr>
          <w:sz w:val="24"/>
        </w:rPr>
        <w:t>F-ratio for</w:t>
      </w:r>
      <w:r>
        <w:rPr>
          <w:spacing w:val="-2"/>
          <w:sz w:val="24"/>
        </w:rPr>
        <w:t> </w:t>
      </w:r>
      <w:r>
        <w:rPr>
          <w:sz w:val="24"/>
        </w:rPr>
        <w:t>present</w:t>
      </w:r>
      <w:r>
        <w:rPr>
          <w:spacing w:val="-1"/>
          <w:sz w:val="24"/>
        </w:rPr>
        <w:t> </w:t>
      </w:r>
      <w:r>
        <w:rPr>
          <w:sz w:val="24"/>
        </w:rPr>
        <w:t>pain intensity</w:t>
      </w:r>
      <w:r>
        <w:rPr>
          <w:spacing w:val="-5"/>
          <w:sz w:val="24"/>
        </w:rPr>
        <w:t> </w:t>
      </w:r>
      <w:r>
        <w:rPr>
          <w:sz w:val="24"/>
        </w:rPr>
        <w:t>=</w:t>
      </w:r>
      <w:r>
        <w:rPr>
          <w:spacing w:val="-1"/>
          <w:sz w:val="24"/>
        </w:rPr>
        <w:t> </w:t>
      </w:r>
      <w:r>
        <w:rPr>
          <w:spacing w:val="-2"/>
          <w:sz w:val="24"/>
        </w:rPr>
        <w:t>42.534</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3877" w:right="72"/>
        <w:jc w:val="center"/>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0"/>
      </w:pPr>
    </w:p>
    <w:p>
      <w:pPr>
        <w:pStyle w:val="BodyText"/>
        <w:spacing w:line="477" w:lineRule="auto" w:before="1"/>
        <w:ind w:left="460" w:right="139"/>
        <w:jc w:val="both"/>
      </w:pPr>
      <w:r>
        <w:rPr/>
        <w:t>Since the observed p-value was lesser than 0.05 Alpha level. The hypothesis was therefore REJECTED.</w:t>
      </w:r>
    </w:p>
    <w:p>
      <w:pPr>
        <w:pStyle w:val="ListParagraph"/>
        <w:numPr>
          <w:ilvl w:val="1"/>
          <w:numId w:val="53"/>
        </w:numPr>
        <w:tabs>
          <w:tab w:pos="1240" w:val="left" w:leader="none"/>
          <w:tab w:pos="6655" w:val="left" w:leader="none"/>
        </w:tabs>
        <w:spacing w:line="240" w:lineRule="auto" w:before="104" w:after="0"/>
        <w:ind w:left="1240" w:right="0" w:hanging="780"/>
        <w:jc w:val="left"/>
        <w:rPr>
          <w:sz w:val="24"/>
        </w:rPr>
      </w:pPr>
      <w:r>
        <w:rPr>
          <w:sz w:val="24"/>
        </w:rPr>
        <w:t>Observed</w:t>
      </w:r>
      <w:r>
        <w:rPr>
          <w:spacing w:val="1"/>
          <w:sz w:val="24"/>
        </w:rPr>
        <w:t> </w:t>
      </w:r>
      <w:r>
        <w:rPr>
          <w:sz w:val="24"/>
        </w:rPr>
        <w:t>F-ratio for</w:t>
      </w:r>
      <w:r>
        <w:rPr>
          <w:spacing w:val="-2"/>
          <w:sz w:val="24"/>
        </w:rPr>
        <w:t> </w:t>
      </w:r>
      <w:r>
        <w:rPr>
          <w:sz w:val="24"/>
        </w:rPr>
        <w:t>average</w:t>
      </w:r>
      <w:r>
        <w:rPr>
          <w:spacing w:val="-2"/>
          <w:sz w:val="24"/>
        </w:rPr>
        <w:t> </w:t>
      </w:r>
      <w:r>
        <w:rPr>
          <w:sz w:val="24"/>
        </w:rPr>
        <w:t>pain intensity</w:t>
      </w:r>
      <w:r>
        <w:rPr>
          <w:spacing w:val="-4"/>
          <w:sz w:val="24"/>
        </w:rPr>
        <w:t> </w:t>
      </w:r>
      <w:r>
        <w:rPr>
          <w:sz w:val="24"/>
        </w:rPr>
        <w:t>=</w:t>
      </w:r>
      <w:r>
        <w:rPr>
          <w:spacing w:val="-1"/>
          <w:sz w:val="24"/>
        </w:rPr>
        <w:t> </w:t>
      </w:r>
      <w:r>
        <w:rPr>
          <w:spacing w:val="-2"/>
          <w:sz w:val="24"/>
        </w:rPr>
        <w:t>146.771</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56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40" w:val="left" w:leader="none"/>
          <w:tab w:pos="5789" w:val="left" w:leader="none"/>
          <w:tab w:pos="7957" w:val="left" w:leader="none"/>
        </w:tabs>
        <w:spacing w:line="240" w:lineRule="auto" w:before="101" w:after="0"/>
        <w:ind w:left="1240" w:right="0" w:hanging="780"/>
        <w:jc w:val="left"/>
        <w:rPr>
          <w:sz w:val="24"/>
        </w:rPr>
      </w:pPr>
      <w:r>
        <w:rPr>
          <w:sz w:val="24"/>
        </w:rPr>
        <w:t>Observed</w:t>
      </w:r>
      <w:r>
        <w:rPr>
          <w:spacing w:val="-1"/>
          <w:sz w:val="24"/>
        </w:rPr>
        <w:t> </w:t>
      </w:r>
      <w:r>
        <w:rPr>
          <w:sz w:val="24"/>
        </w:rPr>
        <w:t>value for</w:t>
      </w:r>
      <w:r>
        <w:rPr>
          <w:spacing w:val="-3"/>
          <w:sz w:val="24"/>
        </w:rPr>
        <w:t> </w:t>
      </w:r>
      <w:r>
        <w:rPr>
          <w:sz w:val="24"/>
        </w:rPr>
        <w:t>pain</w:t>
      </w:r>
      <w:r>
        <w:rPr>
          <w:spacing w:val="2"/>
          <w:sz w:val="24"/>
        </w:rPr>
        <w:t> </w:t>
      </w:r>
      <w:r>
        <w:rPr>
          <w:sz w:val="24"/>
        </w:rPr>
        <w:t>at</w:t>
      </w:r>
      <w:r>
        <w:rPr>
          <w:spacing w:val="-1"/>
          <w:sz w:val="24"/>
        </w:rPr>
        <w:t> </w:t>
      </w:r>
      <w:r>
        <w:rPr>
          <w:sz w:val="24"/>
        </w:rPr>
        <w:t>its </w:t>
      </w:r>
      <w:r>
        <w:rPr>
          <w:spacing w:val="-2"/>
          <w:sz w:val="24"/>
        </w:rPr>
        <w:t>best:</w:t>
      </w:r>
      <w:r>
        <w:rPr>
          <w:sz w:val="24"/>
        </w:rPr>
        <w:tab/>
        <w:t>F-ratio</w:t>
      </w:r>
      <w:r>
        <w:rPr>
          <w:spacing w:val="-2"/>
          <w:sz w:val="24"/>
        </w:rPr>
        <w:t> </w:t>
      </w:r>
      <w:r>
        <w:rPr>
          <w:sz w:val="24"/>
        </w:rPr>
        <w:t>=</w:t>
      </w:r>
      <w:r>
        <w:rPr>
          <w:spacing w:val="-2"/>
          <w:sz w:val="24"/>
        </w:rPr>
        <w:t> 52.399</w:t>
      </w:r>
      <w:r>
        <w:rPr>
          <w:sz w:val="24"/>
        </w:rPr>
        <w:tab/>
        <w:t>p</w:t>
      </w:r>
      <w:r>
        <w:rPr>
          <w:spacing w:val="-2"/>
          <w:sz w:val="24"/>
        </w:rPr>
        <w:t> =0.001</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ind w:left="56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40" w:val="left" w:leader="none"/>
          <w:tab w:pos="6854" w:val="left" w:leader="none"/>
        </w:tabs>
        <w:spacing w:line="240" w:lineRule="auto" w:before="101"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z w:val="24"/>
        </w:rPr>
        <w:t>worst</w:t>
      </w:r>
      <w:r>
        <w:rPr>
          <w:spacing w:val="59"/>
          <w:sz w:val="24"/>
        </w:rPr>
        <w:t> </w:t>
      </w:r>
      <w:r>
        <w:rPr>
          <w:spacing w:val="-2"/>
          <w:sz w:val="24"/>
        </w:rPr>
        <w:t>=206.763</w:t>
      </w:r>
      <w:r>
        <w:rPr>
          <w:sz w:val="24"/>
        </w:rPr>
        <w:tab/>
        <w:t>p</w:t>
      </w:r>
      <w:r>
        <w:rPr>
          <w:spacing w:val="-2"/>
          <w:sz w:val="24"/>
        </w:rPr>
        <w:t> =0.001</w:t>
      </w:r>
    </w:p>
    <w:p>
      <w:pPr>
        <w:pStyle w:val="BodyText"/>
        <w:spacing w:before="98"/>
      </w:pPr>
    </w:p>
    <w:p>
      <w:pPr>
        <w:pStyle w:val="BodyText"/>
        <w:spacing w:before="1"/>
        <w:ind w:left="5801"/>
      </w:pPr>
      <w:r>
        <w:rPr/>
        <w:drawing>
          <wp:anchor distT="0" distB="0" distL="0" distR="0" allowOverlap="1" layoutInCell="1" locked="0" behindDoc="1" simplePos="0" relativeHeight="482996736">
            <wp:simplePos x="0" y="0"/>
            <wp:positionH relativeFrom="page">
              <wp:posOffset>1274444</wp:posOffset>
            </wp:positionH>
            <wp:positionV relativeFrom="paragraph">
              <wp:posOffset>77023</wp:posOffset>
            </wp:positionV>
            <wp:extent cx="5084699" cy="5027104"/>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5" cstate="print"/>
                    <a:stretch>
                      <a:fillRect/>
                    </a:stretch>
                  </pic:blipFill>
                  <pic:spPr>
                    <a:xfrm>
                      <a:off x="0" y="0"/>
                      <a:ext cx="5084699" cy="5027104"/>
                    </a:xfrm>
                    <a:prstGeom prst="rect">
                      <a:avLst/>
                    </a:prstGeom>
                  </pic:spPr>
                </pic:pic>
              </a:graphicData>
            </a:graphic>
          </wp:anchor>
        </w:drawing>
      </w: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line="480" w:lineRule="auto" w:before="276"/>
        <w:ind w:left="460" w:right="141"/>
        <w:jc w:val="both"/>
      </w:pPr>
      <w:r>
        <w:rPr/>
        <w:t>Since the observed p-value was lesser than 0.05 Alpha level. The hypothesis was therefore REJECTED.</w:t>
      </w:r>
    </w:p>
    <w:p>
      <w:pPr>
        <w:pStyle w:val="ListParagraph"/>
        <w:numPr>
          <w:ilvl w:val="1"/>
          <w:numId w:val="53"/>
        </w:numPr>
        <w:tabs>
          <w:tab w:pos="1240" w:val="left" w:leader="none"/>
          <w:tab w:pos="7022" w:val="left" w:leader="none"/>
        </w:tabs>
        <w:spacing w:line="240" w:lineRule="auto" w:before="101" w:after="0"/>
        <w:ind w:left="1240" w:right="0" w:hanging="780"/>
        <w:jc w:val="left"/>
        <w:rPr>
          <w:sz w:val="24"/>
        </w:rPr>
      </w:pPr>
      <w:r>
        <w:rPr>
          <w:sz w:val="24"/>
        </w:rPr>
        <w:t>Observed</w:t>
      </w:r>
      <w:r>
        <w:rPr>
          <w:spacing w:val="1"/>
          <w:sz w:val="24"/>
        </w:rPr>
        <w:t> </w:t>
      </w:r>
      <w:r>
        <w:rPr>
          <w:sz w:val="24"/>
        </w:rPr>
        <w:t>F-ratio for</w:t>
      </w:r>
      <w:r>
        <w:rPr>
          <w:spacing w:val="-2"/>
          <w:sz w:val="24"/>
        </w:rPr>
        <w:t> </w:t>
      </w:r>
      <w:r>
        <w:rPr>
          <w:sz w:val="24"/>
        </w:rPr>
        <w:t>total</w:t>
      </w:r>
      <w:r>
        <w:rPr>
          <w:spacing w:val="-1"/>
          <w:sz w:val="24"/>
        </w:rPr>
        <w:t> </w:t>
      </w:r>
      <w:r>
        <w:rPr>
          <w:sz w:val="24"/>
        </w:rPr>
        <w:t>pain intensity</w:t>
      </w:r>
      <w:r>
        <w:rPr>
          <w:spacing w:val="-8"/>
          <w:sz w:val="24"/>
        </w:rPr>
        <w:t> </w:t>
      </w:r>
      <w:r>
        <w:rPr>
          <w:sz w:val="24"/>
        </w:rPr>
        <w:t>score</w:t>
      </w:r>
      <w:r>
        <w:rPr>
          <w:spacing w:val="2"/>
          <w:sz w:val="24"/>
        </w:rPr>
        <w:t> </w:t>
      </w:r>
      <w:r>
        <w:rPr>
          <w:sz w:val="24"/>
        </w:rPr>
        <w:t>=</w:t>
      </w:r>
      <w:r>
        <w:rPr>
          <w:spacing w:val="-1"/>
          <w:sz w:val="24"/>
        </w:rPr>
        <w:t> </w:t>
      </w:r>
      <w:r>
        <w:rPr>
          <w:spacing w:val="-2"/>
          <w:sz w:val="24"/>
        </w:rPr>
        <w:t>184.448</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line="480" w:lineRule="auto" w:before="274"/>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0" w:after="0"/>
        <w:ind w:left="460" w:right="135" w:firstLine="0"/>
        <w:jc w:val="both"/>
        <w:rPr>
          <w:sz w:val="24"/>
        </w:rPr>
      </w:pPr>
      <w:r>
        <w:rPr>
          <w:sz w:val="24"/>
        </w:rPr>
        <w:t>Hypothesis 22: The hypothesis stated there would be no significant difference in the static muscle endurance of participants in the MPDBEEG across weeks 0, 4 and 8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101"/>
      </w:pPr>
    </w:p>
    <w:p>
      <w:pPr>
        <w:pStyle w:val="BodyText"/>
        <w:tabs>
          <w:tab w:pos="3429" w:val="left" w:leader="none"/>
        </w:tabs>
        <w:spacing w:line="566" w:lineRule="auto"/>
        <w:ind w:left="460" w:right="4675"/>
      </w:pP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15.011</w:t>
        <w:tab/>
        <w:t>p = 0.001</w:t>
      </w:r>
    </w:p>
    <w:p>
      <w:pPr>
        <w:pStyle w:val="BodyTex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2"/>
      </w:pPr>
    </w:p>
    <w:p>
      <w:pPr>
        <w:pStyle w:val="BodyText"/>
        <w:spacing w:line="480" w:lineRule="auto"/>
        <w:ind w:left="460"/>
      </w:pPr>
      <w:r>
        <w:rPr/>
        <w:t>Since</w:t>
      </w:r>
      <w:r>
        <w:rPr>
          <w:spacing w:val="67"/>
        </w:rPr>
        <w:t> </w:t>
      </w:r>
      <w:r>
        <w:rPr/>
        <w:t>the</w:t>
      </w:r>
      <w:r>
        <w:rPr>
          <w:spacing w:val="68"/>
        </w:rPr>
        <w:t> </w:t>
      </w:r>
      <w:r>
        <w:rPr/>
        <w:t>observed</w:t>
      </w:r>
      <w:r>
        <w:rPr>
          <w:spacing w:val="70"/>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98" w:after="0"/>
        <w:ind w:left="460" w:right="140" w:firstLine="0"/>
        <w:jc w:val="both"/>
        <w:rPr>
          <w:sz w:val="24"/>
        </w:rPr>
      </w:pPr>
      <w:r>
        <w:rPr>
          <w:sz w:val="24"/>
        </w:rPr>
        <w:t>Hypothesis 23: The hypothesis stated there would be no significant difference in the dynamic muscle endurance of participants in the MPDBEEG across weeks 0, 4 and 8</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BodyText"/>
        <w:spacing w:line="568" w:lineRule="auto"/>
        <w:ind w:left="460" w:right="7020"/>
      </w:pPr>
      <w:r>
        <w:rPr/>
        <w:t>of the study. Alpha</w:t>
      </w:r>
      <w:r>
        <w:rPr>
          <w:spacing w:val="-15"/>
        </w:rPr>
        <w:t> </w:t>
      </w:r>
      <w:r>
        <w:rPr/>
        <w:t>level:</w:t>
      </w:r>
      <w:r>
        <w:rPr>
          <w:spacing w:val="-15"/>
        </w:rPr>
        <w:t> </w:t>
      </w:r>
      <w:r>
        <w:rPr/>
        <w:t>0.05</w:t>
      </w:r>
    </w:p>
    <w:p>
      <w:pPr>
        <w:pStyle w:val="BodyText"/>
        <w:tabs>
          <w:tab w:pos="3429" w:val="left" w:leader="none"/>
        </w:tabs>
        <w:spacing w:line="568" w:lineRule="auto"/>
        <w:ind w:left="460" w:right="4675"/>
      </w:pPr>
      <w:r>
        <w:rPr/>
        <w:drawing>
          <wp:anchor distT="0" distB="0" distL="0" distR="0" allowOverlap="1" layoutInCell="1" locked="0" behindDoc="1" simplePos="0" relativeHeight="482997248">
            <wp:simplePos x="0" y="0"/>
            <wp:positionH relativeFrom="page">
              <wp:posOffset>1274444</wp:posOffset>
            </wp:positionH>
            <wp:positionV relativeFrom="paragraph">
              <wp:posOffset>774687</wp:posOffset>
            </wp:positionV>
            <wp:extent cx="5084699" cy="5027104"/>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5" cstate="print"/>
                    <a:stretch>
                      <a:fillRect/>
                    </a:stretch>
                  </pic:blipFill>
                  <pic:spPr>
                    <a:xfrm>
                      <a:off x="0" y="0"/>
                      <a:ext cx="5084699" cy="5027104"/>
                    </a:xfrm>
                    <a:prstGeom prst="rect">
                      <a:avLst/>
                    </a:prstGeom>
                  </pic:spPr>
                </pic:pic>
              </a:graphicData>
            </a:graphic>
          </wp:anchor>
        </w:drawing>
      </w: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26.890</w:t>
        <w:tab/>
        <w:t>p = 0.001</w:t>
      </w:r>
    </w:p>
    <w:p>
      <w:pPr>
        <w:pStyle w:val="BodyText"/>
        <w:spacing w:line="273"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96"/>
      </w:pPr>
    </w:p>
    <w:p>
      <w:pPr>
        <w:pStyle w:val="BodyText"/>
        <w:spacing w:line="477" w:lineRule="auto"/>
        <w:ind w:left="460"/>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8"/>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0"/>
          <w:numId w:val="53"/>
        </w:numPr>
        <w:tabs>
          <w:tab w:pos="1180" w:val="left" w:leader="none"/>
        </w:tabs>
        <w:spacing w:line="480" w:lineRule="auto" w:before="105" w:after="0"/>
        <w:ind w:left="460" w:right="141" w:firstLine="0"/>
        <w:jc w:val="left"/>
        <w:rPr>
          <w:sz w:val="24"/>
        </w:rPr>
      </w:pPr>
      <w:r>
        <w:rPr>
          <w:sz w:val="24"/>
        </w:rPr>
        <w:t>Hypothesis 24: The hypothesis stated there would be no significant difference in the muscle fatigue of participants in the MPSBEEG across weeks 0, 4 and 8 of the study.</w:t>
      </w:r>
    </w:p>
    <w:p>
      <w:pPr>
        <w:pStyle w:val="BodyText"/>
        <w:ind w:left="940"/>
      </w:pPr>
      <w:r>
        <w:rPr/>
        <w:t>Alpha</w:t>
      </w:r>
      <w:r>
        <w:rPr>
          <w:spacing w:val="-2"/>
        </w:rPr>
        <w:t> </w:t>
      </w:r>
      <w:r>
        <w:rPr/>
        <w:t>level:</w:t>
      </w:r>
      <w:r>
        <w:rPr>
          <w:spacing w:val="-1"/>
        </w:rPr>
        <w:t> </w:t>
      </w:r>
      <w:r>
        <w:rPr>
          <w:spacing w:val="-4"/>
        </w:rPr>
        <w:t>0.05</w:t>
      </w:r>
    </w:p>
    <w:p>
      <w:pPr>
        <w:pStyle w:val="BodyText"/>
        <w:spacing w:before="100"/>
      </w:pPr>
    </w:p>
    <w:p>
      <w:pPr>
        <w:pStyle w:val="BodyText"/>
        <w:spacing w:before="1"/>
        <w:ind w:left="460"/>
      </w:pPr>
      <w:r>
        <w:rPr/>
        <w:t>Test</w:t>
      </w:r>
      <w:r>
        <w:rPr>
          <w:spacing w:val="-2"/>
        </w:rPr>
        <w:t> </w:t>
      </w:r>
      <w:r>
        <w:rPr/>
        <w:t>statistics:</w:t>
      </w:r>
      <w:r>
        <w:rPr>
          <w:spacing w:val="-2"/>
        </w:rPr>
        <w:t> </w:t>
      </w:r>
      <w:r>
        <w:rPr/>
        <w:t>Repeated</w:t>
      </w:r>
      <w:r>
        <w:rPr>
          <w:spacing w:val="-2"/>
        </w:rPr>
        <w:t> </w:t>
      </w:r>
      <w:r>
        <w:rPr/>
        <w:t>measure</w:t>
      </w:r>
      <w:r>
        <w:rPr>
          <w:spacing w:val="-3"/>
        </w:rPr>
        <w:t> </w:t>
      </w:r>
      <w:r>
        <w:rPr>
          <w:spacing w:val="-4"/>
        </w:rPr>
        <w:t>ANOVA</w:t>
      </w:r>
    </w:p>
    <w:p>
      <w:pPr>
        <w:pStyle w:val="BodyText"/>
        <w:spacing w:before="98"/>
      </w:pPr>
    </w:p>
    <w:p>
      <w:pPr>
        <w:pStyle w:val="ListParagraph"/>
        <w:numPr>
          <w:ilvl w:val="1"/>
          <w:numId w:val="53"/>
        </w:numPr>
        <w:tabs>
          <w:tab w:pos="1180" w:val="left" w:leader="none"/>
          <w:tab w:pos="6982" w:val="left" w:leader="none"/>
        </w:tabs>
        <w:spacing w:line="240" w:lineRule="auto" w:before="0" w:after="0"/>
        <w:ind w:left="1180" w:right="0" w:hanging="720"/>
        <w:jc w:val="left"/>
        <w:rPr>
          <w:sz w:val="24"/>
        </w:rPr>
      </w:pPr>
      <w:r>
        <w:rPr>
          <w:sz w:val="24"/>
        </w:rPr>
        <w:t>Observed</w:t>
      </w:r>
      <w:r>
        <w:rPr>
          <w:spacing w:val="-2"/>
          <w:sz w:val="24"/>
        </w:rPr>
        <w:t> </w:t>
      </w:r>
      <w:r>
        <w:rPr>
          <w:sz w:val="24"/>
        </w:rPr>
        <w:t>F-ratio for</w:t>
      </w:r>
      <w:r>
        <w:rPr>
          <w:spacing w:val="-3"/>
          <w:sz w:val="24"/>
        </w:rPr>
        <w:t> </w:t>
      </w:r>
      <w:r>
        <w:rPr>
          <w:sz w:val="24"/>
        </w:rPr>
        <w:t>muscle</w:t>
      </w:r>
      <w:r>
        <w:rPr>
          <w:spacing w:val="-1"/>
          <w:sz w:val="24"/>
        </w:rPr>
        <w:t> </w:t>
      </w:r>
      <w:r>
        <w:rPr>
          <w:sz w:val="24"/>
        </w:rPr>
        <w:t>fatigue</w:t>
      </w:r>
      <w:r>
        <w:rPr>
          <w:spacing w:val="-2"/>
          <w:sz w:val="24"/>
        </w:rPr>
        <w:t> </w:t>
      </w:r>
      <w:r>
        <w:rPr>
          <w:sz w:val="24"/>
        </w:rPr>
        <w:t>to</w:t>
      </w:r>
      <w:r>
        <w:rPr>
          <w:spacing w:val="-1"/>
          <w:sz w:val="24"/>
        </w:rPr>
        <w:t> </w:t>
      </w:r>
      <w:r>
        <w:rPr>
          <w:sz w:val="24"/>
        </w:rPr>
        <w:t>static</w:t>
      </w:r>
      <w:r>
        <w:rPr>
          <w:spacing w:val="-2"/>
          <w:sz w:val="24"/>
        </w:rPr>
        <w:t> </w:t>
      </w:r>
      <w:r>
        <w:rPr>
          <w:sz w:val="24"/>
        </w:rPr>
        <w:t>test</w:t>
      </w:r>
      <w:r>
        <w:rPr>
          <w:spacing w:val="1"/>
          <w:sz w:val="24"/>
        </w:rPr>
        <w:t> </w:t>
      </w:r>
      <w:r>
        <w:rPr>
          <w:sz w:val="24"/>
        </w:rPr>
        <w:t>= </w:t>
      </w:r>
      <w:r>
        <w:rPr>
          <w:spacing w:val="-2"/>
          <w:sz w:val="24"/>
        </w:rPr>
        <w:t>23.652</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9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ind w:left="460" w:right="121"/>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8"/>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1"/>
          <w:numId w:val="53"/>
        </w:numPr>
        <w:tabs>
          <w:tab w:pos="1240" w:val="left" w:leader="none"/>
          <w:tab w:pos="7481" w:val="left" w:leader="none"/>
        </w:tabs>
        <w:spacing w:line="240" w:lineRule="auto" w:before="104" w:after="0"/>
        <w:ind w:left="1240" w:right="0" w:hanging="780"/>
        <w:jc w:val="left"/>
        <w:rPr>
          <w:sz w:val="24"/>
        </w:rPr>
      </w:pPr>
      <w:r>
        <w:rPr>
          <w:sz w:val="24"/>
        </w:rPr>
        <w:t>Observed</w:t>
      </w:r>
      <w:r>
        <w:rPr>
          <w:spacing w:val="-2"/>
          <w:sz w:val="24"/>
        </w:rPr>
        <w:t> </w:t>
      </w:r>
      <w:r>
        <w:rPr>
          <w:sz w:val="24"/>
        </w:rPr>
        <w:t>F-ratio for</w:t>
      </w:r>
      <w:r>
        <w:rPr>
          <w:spacing w:val="-3"/>
          <w:sz w:val="24"/>
        </w:rPr>
        <w:t> </w:t>
      </w:r>
      <w:r>
        <w:rPr>
          <w:sz w:val="24"/>
        </w:rPr>
        <w:t>muscle</w:t>
      </w:r>
      <w:r>
        <w:rPr>
          <w:spacing w:val="-1"/>
          <w:sz w:val="24"/>
        </w:rPr>
        <w:t> </w:t>
      </w:r>
      <w:r>
        <w:rPr>
          <w:sz w:val="24"/>
        </w:rPr>
        <w:t>fatigue</w:t>
      </w:r>
      <w:r>
        <w:rPr>
          <w:spacing w:val="-1"/>
          <w:sz w:val="24"/>
        </w:rPr>
        <w:t> </w:t>
      </w:r>
      <w:r>
        <w:rPr>
          <w:sz w:val="24"/>
        </w:rPr>
        <w:t>to</w:t>
      </w:r>
      <w:r>
        <w:rPr>
          <w:spacing w:val="-1"/>
          <w:sz w:val="24"/>
        </w:rPr>
        <w:t> </w:t>
      </w:r>
      <w:r>
        <w:rPr>
          <w:sz w:val="24"/>
        </w:rPr>
        <w:t>dynamic</w:t>
      </w:r>
      <w:r>
        <w:rPr>
          <w:spacing w:val="-2"/>
          <w:sz w:val="24"/>
        </w:rPr>
        <w:t> </w:t>
      </w:r>
      <w:r>
        <w:rPr>
          <w:sz w:val="24"/>
        </w:rPr>
        <w:t>test =</w:t>
      </w:r>
      <w:r>
        <w:rPr>
          <w:spacing w:val="-1"/>
          <w:sz w:val="24"/>
        </w:rPr>
        <w:t> </w:t>
      </w:r>
      <w:r>
        <w:rPr>
          <w:spacing w:val="-2"/>
          <w:sz w:val="24"/>
        </w:rPr>
        <w:t>158.731</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right="1036"/>
        <w:jc w:val="right"/>
      </w:pPr>
      <w:r>
        <w:rPr/>
        <w:t>F-critical</w:t>
      </w:r>
      <w:r>
        <w:rPr>
          <w:spacing w:val="-2"/>
        </w:rPr>
        <w:t> </w:t>
      </w:r>
      <w:r>
        <w:rPr>
          <w:vertAlign w:val="subscript"/>
        </w:rPr>
        <w:t>(2,</w:t>
      </w:r>
      <w:r>
        <w:rPr>
          <w:spacing w:val="-19"/>
          <w:vertAlign w:val="baseline"/>
        </w:rPr>
        <w:t> </w:t>
      </w:r>
      <w:r>
        <w:rPr>
          <w:vertAlign w:val="subscript"/>
        </w:rPr>
        <w:t>66)</w:t>
      </w:r>
      <w:r>
        <w:rPr>
          <w:spacing w:val="-4"/>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before="1"/>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480" w:lineRule="auto" w:before="0" w:after="0"/>
        <w:ind w:left="460" w:right="134" w:firstLine="0"/>
        <w:jc w:val="left"/>
        <w:rPr>
          <w:sz w:val="24"/>
        </w:rPr>
      </w:pPr>
      <w:r>
        <w:rPr>
          <w:sz w:val="24"/>
        </w:rPr>
        <w:t>Hypothesis 25:</w:t>
      </w:r>
      <w:r>
        <w:rPr>
          <w:spacing w:val="-1"/>
          <w:sz w:val="24"/>
        </w:rPr>
        <w:t> </w:t>
      </w:r>
      <w:r>
        <w:rPr>
          <w:sz w:val="24"/>
        </w:rPr>
        <w:t>The</w:t>
      </w:r>
      <w:r>
        <w:rPr>
          <w:spacing w:val="-3"/>
          <w:sz w:val="24"/>
        </w:rPr>
        <w:t> </w:t>
      </w:r>
      <w:r>
        <w:rPr>
          <w:sz w:val="24"/>
        </w:rPr>
        <w:t>hypothesis</w:t>
      </w:r>
      <w:r>
        <w:rPr>
          <w:spacing w:val="-1"/>
          <w:sz w:val="24"/>
        </w:rPr>
        <w:t> </w:t>
      </w:r>
      <w:r>
        <w:rPr>
          <w:sz w:val="24"/>
        </w:rPr>
        <w:t>stated that</w:t>
      </w:r>
      <w:r>
        <w:rPr>
          <w:spacing w:val="-1"/>
          <w:sz w:val="24"/>
        </w:rPr>
        <w:t> </w:t>
      </w:r>
      <w:r>
        <w:rPr>
          <w:sz w:val="24"/>
        </w:rPr>
        <w:t>there</w:t>
      </w:r>
      <w:r>
        <w:rPr>
          <w:spacing w:val="-3"/>
          <w:sz w:val="24"/>
        </w:rPr>
        <w:t> </w:t>
      </w:r>
      <w:r>
        <w:rPr>
          <w:sz w:val="24"/>
        </w:rPr>
        <w:t>would</w:t>
      </w:r>
      <w:r>
        <w:rPr>
          <w:spacing w:val="-1"/>
          <w:sz w:val="24"/>
        </w:rPr>
        <w:t> </w:t>
      </w:r>
      <w:r>
        <w:rPr>
          <w:sz w:val="24"/>
        </w:rPr>
        <w:t>be</w:t>
      </w:r>
      <w:r>
        <w:rPr>
          <w:spacing w:val="-2"/>
          <w:sz w:val="24"/>
        </w:rPr>
        <w:t> </w:t>
      </w:r>
      <w:r>
        <w:rPr>
          <w:sz w:val="24"/>
        </w:rPr>
        <w:t>no</w:t>
      </w:r>
      <w:r>
        <w:rPr>
          <w:spacing w:val="-1"/>
          <w:sz w:val="24"/>
        </w:rPr>
        <w:t> </w:t>
      </w:r>
      <w:r>
        <w:rPr>
          <w:sz w:val="24"/>
        </w:rPr>
        <w:t>significant</w:t>
      </w:r>
      <w:r>
        <w:rPr>
          <w:spacing w:val="-1"/>
          <w:sz w:val="24"/>
        </w:rPr>
        <w:t> </w:t>
      </w:r>
      <w:r>
        <w:rPr>
          <w:sz w:val="24"/>
        </w:rPr>
        <w:t>difference in the activity limitation of participants in the MPDBEEG across weeks 0, 4 and 8 of the</w:t>
      </w:r>
    </w:p>
    <w:p>
      <w:pPr>
        <w:spacing w:after="0" w:line="480" w:lineRule="auto"/>
        <w:jc w:val="left"/>
        <w:rPr>
          <w:sz w:val="24"/>
        </w:rPr>
        <w:sectPr>
          <w:pgSz w:w="12240" w:h="15840"/>
          <w:pgMar w:header="722" w:footer="0" w:top="980" w:bottom="280" w:left="1340" w:right="1660"/>
        </w:sectPr>
      </w:pPr>
    </w:p>
    <w:p>
      <w:pPr>
        <w:pStyle w:val="BodyText"/>
        <w:spacing w:before="168"/>
      </w:pPr>
    </w:p>
    <w:p>
      <w:pPr>
        <w:pStyle w:val="BodyText"/>
        <w:ind w:left="460"/>
      </w:pPr>
      <w:r>
        <w:rPr>
          <w:spacing w:val="-2"/>
        </w:rPr>
        <w:t>study.</w:t>
      </w:r>
    </w:p>
    <w:p>
      <w:pPr>
        <w:pStyle w:val="BodyText"/>
        <w:spacing w:before="101"/>
      </w:pPr>
    </w:p>
    <w:p>
      <w:pPr>
        <w:pStyle w:val="BodyText"/>
        <w:ind w:left="460"/>
      </w:pPr>
      <w:r>
        <w:rPr/>
        <w:t>Alpha</w:t>
      </w:r>
      <w:r>
        <w:rPr>
          <w:spacing w:val="-2"/>
        </w:rPr>
        <w:t> </w:t>
      </w:r>
      <w:r>
        <w:rPr/>
        <w:t>level:</w:t>
      </w:r>
      <w:r>
        <w:rPr>
          <w:spacing w:val="-1"/>
        </w:rPr>
        <w:t> </w:t>
      </w:r>
      <w:r>
        <w:rPr>
          <w:spacing w:val="-4"/>
        </w:rPr>
        <w:t>0.05</w:t>
      </w:r>
    </w:p>
    <w:p>
      <w:pPr>
        <w:pStyle w:val="BodyText"/>
        <w:spacing w:before="98"/>
      </w:pPr>
    </w:p>
    <w:p>
      <w:pPr>
        <w:pStyle w:val="BodyText"/>
        <w:tabs>
          <w:tab w:pos="3549" w:val="left" w:leader="none"/>
        </w:tabs>
        <w:spacing w:line="568" w:lineRule="auto"/>
        <w:ind w:left="460" w:right="4675"/>
      </w:pPr>
      <w:r>
        <w:rPr/>
        <w:drawing>
          <wp:anchor distT="0" distB="0" distL="0" distR="0" allowOverlap="1" layoutInCell="1" locked="0" behindDoc="1" simplePos="0" relativeHeight="482997760">
            <wp:simplePos x="0" y="0"/>
            <wp:positionH relativeFrom="page">
              <wp:posOffset>1274444</wp:posOffset>
            </wp:positionH>
            <wp:positionV relativeFrom="paragraph">
              <wp:posOffset>778003</wp:posOffset>
            </wp:positionV>
            <wp:extent cx="5084699" cy="5027104"/>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5" cstate="print"/>
                    <a:stretch>
                      <a:fillRect/>
                    </a:stretch>
                  </pic:blipFill>
                  <pic:spPr>
                    <a:xfrm>
                      <a:off x="0" y="0"/>
                      <a:ext cx="5084699" cy="5027104"/>
                    </a:xfrm>
                    <a:prstGeom prst="rect">
                      <a:avLst/>
                    </a:prstGeom>
                  </pic:spPr>
                </pic:pic>
              </a:graphicData>
            </a:graphic>
          </wp:anchor>
        </w:drawing>
      </w:r>
      <w:r>
        <w:rPr/>
        <w:t>Test</w:t>
      </w:r>
      <w:r>
        <w:rPr>
          <w:spacing w:val="-10"/>
        </w:rPr>
        <w:t> </w:t>
      </w:r>
      <w:r>
        <w:rPr/>
        <w:t>statistics:</w:t>
      </w:r>
      <w:r>
        <w:rPr>
          <w:spacing w:val="-10"/>
        </w:rPr>
        <w:t> </w:t>
      </w:r>
      <w:r>
        <w:rPr/>
        <w:t>Repeated</w:t>
      </w:r>
      <w:r>
        <w:rPr>
          <w:spacing w:val="-10"/>
        </w:rPr>
        <w:t> </w:t>
      </w:r>
      <w:r>
        <w:rPr/>
        <w:t>measure</w:t>
      </w:r>
      <w:r>
        <w:rPr>
          <w:spacing w:val="-12"/>
        </w:rPr>
        <w:t> </w:t>
      </w:r>
      <w:r>
        <w:rPr/>
        <w:t>ANOVA Observed F-ratio = 333.556</w:t>
        <w:tab/>
        <w:t>p = 0.001</w:t>
      </w:r>
    </w:p>
    <w:p>
      <w:pPr>
        <w:pStyle w:val="BodyText"/>
        <w:spacing w:line="273"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74"/>
        </w:rPr>
        <w:t> </w:t>
      </w:r>
      <w:r>
        <w:rPr/>
        <w:t>was therefore REJECTED.</w:t>
      </w:r>
    </w:p>
    <w:p>
      <w:pPr>
        <w:pStyle w:val="ListParagraph"/>
        <w:numPr>
          <w:ilvl w:val="0"/>
          <w:numId w:val="53"/>
        </w:numPr>
        <w:tabs>
          <w:tab w:pos="1179" w:val="left" w:leader="none"/>
        </w:tabs>
        <w:spacing w:line="480" w:lineRule="auto" w:before="105" w:after="0"/>
        <w:ind w:left="460" w:right="140" w:firstLine="0"/>
        <w:jc w:val="both"/>
        <w:rPr>
          <w:sz w:val="24"/>
        </w:rPr>
      </w:pPr>
      <w:r>
        <w:rPr>
          <w:sz w:val="24"/>
        </w:rPr>
        <w:t>Hypothesis</w:t>
      </w:r>
      <w:r>
        <w:rPr>
          <w:spacing w:val="-1"/>
          <w:sz w:val="24"/>
        </w:rPr>
        <w:t> </w:t>
      </w:r>
      <w:r>
        <w:rPr>
          <w:sz w:val="24"/>
        </w:rPr>
        <w:t>26:</w:t>
      </w:r>
      <w:r>
        <w:rPr>
          <w:spacing w:val="-2"/>
          <w:sz w:val="24"/>
        </w:rPr>
        <w:t> </w:t>
      </w:r>
      <w:r>
        <w:rPr>
          <w:sz w:val="24"/>
        </w:rPr>
        <w:t>The</w:t>
      </w:r>
      <w:r>
        <w:rPr>
          <w:spacing w:val="-4"/>
          <w:sz w:val="24"/>
        </w:rPr>
        <w:t> </w:t>
      </w:r>
      <w:r>
        <w:rPr>
          <w:sz w:val="24"/>
        </w:rPr>
        <w:t>hypothesis that</w:t>
      </w:r>
      <w:r>
        <w:rPr>
          <w:spacing w:val="-2"/>
          <w:sz w:val="24"/>
        </w:rPr>
        <w:t> </w:t>
      </w:r>
      <w:r>
        <w:rPr>
          <w:sz w:val="24"/>
        </w:rPr>
        <w:t>stated</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 the disability of participants in the MPDBEEG across weeks 0, 4 and 8 of the study.</w:t>
      </w:r>
    </w:p>
    <w:p>
      <w:pPr>
        <w:pStyle w:val="BodyText"/>
        <w:spacing w:before="101"/>
        <w:ind w:left="460"/>
      </w:pPr>
      <w:r>
        <w:rPr/>
        <w:t>Alpha</w:t>
      </w:r>
      <w:r>
        <w:rPr>
          <w:spacing w:val="-2"/>
        </w:rPr>
        <w:t> </w:t>
      </w:r>
      <w:r>
        <w:rPr/>
        <w:t>level:</w:t>
      </w:r>
      <w:r>
        <w:rPr>
          <w:spacing w:val="-1"/>
        </w:rPr>
        <w:t> </w:t>
      </w:r>
      <w:r>
        <w:rPr>
          <w:spacing w:val="-4"/>
        </w:rPr>
        <w:t>0.05</w:t>
      </w:r>
    </w:p>
    <w:p>
      <w:pPr>
        <w:pStyle w:val="BodyText"/>
        <w:spacing w:before="98"/>
      </w:pPr>
    </w:p>
    <w:p>
      <w:pPr>
        <w:pStyle w:val="BodyText"/>
        <w:tabs>
          <w:tab w:pos="3009" w:val="left" w:leader="none"/>
        </w:tabs>
        <w:spacing w:line="568" w:lineRule="auto"/>
        <w:ind w:left="460" w:right="5313"/>
      </w:pPr>
      <w:r>
        <w:rPr/>
        <w:t>Test</w:t>
      </w:r>
      <w:r>
        <w:rPr>
          <w:spacing w:val="-7"/>
        </w:rPr>
        <w:t> </w:t>
      </w:r>
      <w:r>
        <w:rPr/>
        <w:t>statistics:</w:t>
      </w:r>
      <w:r>
        <w:rPr>
          <w:spacing w:val="-7"/>
        </w:rPr>
        <w:t> </w:t>
      </w:r>
      <w:r>
        <w:rPr/>
        <w:t>Friedman‘s</w:t>
      </w:r>
      <w:r>
        <w:rPr>
          <w:spacing w:val="-8"/>
        </w:rPr>
        <w:t> </w:t>
      </w:r>
      <w:r>
        <w:rPr/>
        <w:t>ANOVA Observed</w:t>
      </w:r>
      <w:r>
        <w:rPr>
          <w:spacing w:val="-4"/>
        </w:rPr>
        <w:t> </w:t>
      </w:r>
      <w:r>
        <w:rPr/>
        <w:t>X</w:t>
      </w:r>
      <w:r>
        <w:rPr>
          <w:vertAlign w:val="superscript"/>
        </w:rPr>
        <w:t>2</w:t>
      </w:r>
      <w:r>
        <w:rPr>
          <w:spacing w:val="-18"/>
          <w:vertAlign w:val="baseline"/>
        </w:rPr>
        <w:t> </w:t>
      </w:r>
      <w:r>
        <w:rPr>
          <w:vertAlign w:val="baseline"/>
        </w:rPr>
        <w:t>=</w:t>
      </w:r>
      <w:r>
        <w:rPr>
          <w:spacing w:val="-3"/>
          <w:vertAlign w:val="baseline"/>
        </w:rPr>
        <w:t> </w:t>
      </w:r>
      <w:r>
        <w:rPr>
          <w:spacing w:val="-2"/>
          <w:vertAlign w:val="baseline"/>
        </w:rPr>
        <w:t>41.000</w:t>
      </w:r>
      <w:r>
        <w:rPr>
          <w:vertAlign w:val="baseline"/>
        </w:rPr>
        <w:tab/>
        <w:t>p</w:t>
      </w:r>
      <w:r>
        <w:rPr>
          <w:spacing w:val="-2"/>
          <w:vertAlign w:val="baseline"/>
        </w:rPr>
        <w:t> </w:t>
      </w:r>
      <w:r>
        <w:rPr>
          <w:vertAlign w:val="baseline"/>
        </w:rPr>
        <w:t>=</w:t>
      </w:r>
      <w:r>
        <w:rPr>
          <w:spacing w:val="-1"/>
          <w:vertAlign w:val="baseline"/>
        </w:rPr>
        <w:t> </w:t>
      </w:r>
      <w:r>
        <w:rPr>
          <w:spacing w:val="-2"/>
          <w:vertAlign w:val="baseline"/>
        </w:rPr>
        <w:t>0.001</w:t>
      </w:r>
    </w:p>
    <w:p>
      <w:pPr>
        <w:pStyle w:val="BodyText"/>
        <w:spacing w:line="271" w:lineRule="exact"/>
        <w:ind w:left="2320"/>
      </w:pP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01" w:after="0"/>
        <w:ind w:left="460" w:right="136" w:firstLine="0"/>
        <w:jc w:val="both"/>
        <w:rPr>
          <w:sz w:val="24"/>
        </w:rPr>
      </w:pPr>
      <w:r>
        <w:rPr>
          <w:sz w:val="24"/>
        </w:rPr>
        <w:t>Hypothesis 27: The hypothesis stated there would be no significant difference in the</w:t>
      </w:r>
      <w:r>
        <w:rPr>
          <w:spacing w:val="-3"/>
          <w:sz w:val="24"/>
        </w:rPr>
        <w:t> </w:t>
      </w:r>
      <w:r>
        <w:rPr>
          <w:sz w:val="24"/>
        </w:rPr>
        <w:t>Fear-Avoidance</w:t>
      </w:r>
      <w:r>
        <w:rPr>
          <w:spacing w:val="-2"/>
          <w:sz w:val="24"/>
        </w:rPr>
        <w:t> </w:t>
      </w:r>
      <w:r>
        <w:rPr>
          <w:sz w:val="24"/>
        </w:rPr>
        <w:t>Behaviour</w:t>
      </w:r>
      <w:r>
        <w:rPr>
          <w:spacing w:val="-3"/>
          <w:sz w:val="24"/>
        </w:rPr>
        <w:t> </w:t>
      </w:r>
      <w:r>
        <w:rPr>
          <w:sz w:val="24"/>
        </w:rPr>
        <w:t>(FAB)</w:t>
      </w:r>
      <w:r>
        <w:rPr>
          <w:spacing w:val="-3"/>
          <w:sz w:val="24"/>
        </w:rPr>
        <w:t> </w:t>
      </w:r>
      <w:r>
        <w:rPr>
          <w:sz w:val="24"/>
        </w:rPr>
        <w:t>of</w:t>
      </w:r>
      <w:r>
        <w:rPr>
          <w:spacing w:val="-5"/>
          <w:sz w:val="24"/>
        </w:rPr>
        <w:t> </w:t>
      </w:r>
      <w:r>
        <w:rPr>
          <w:sz w:val="24"/>
        </w:rPr>
        <w:t>participants</w:t>
      </w:r>
      <w:r>
        <w:rPr>
          <w:spacing w:val="-3"/>
          <w:sz w:val="24"/>
        </w:rPr>
        <w:t> </w:t>
      </w:r>
      <w:r>
        <w:rPr>
          <w:sz w:val="24"/>
        </w:rPr>
        <w:t>in</w:t>
      </w:r>
      <w:r>
        <w:rPr>
          <w:spacing w:val="-3"/>
          <w:sz w:val="24"/>
        </w:rPr>
        <w:t> </w:t>
      </w:r>
      <w:r>
        <w:rPr>
          <w:sz w:val="24"/>
        </w:rPr>
        <w:t>the</w:t>
      </w:r>
      <w:r>
        <w:rPr>
          <w:spacing w:val="-1"/>
          <w:sz w:val="24"/>
        </w:rPr>
        <w:t> </w:t>
      </w:r>
      <w:r>
        <w:rPr>
          <w:sz w:val="24"/>
        </w:rPr>
        <w:t>MPDBEEG</w:t>
      </w:r>
      <w:r>
        <w:rPr>
          <w:spacing w:val="-2"/>
          <w:sz w:val="24"/>
        </w:rPr>
        <w:t> </w:t>
      </w:r>
      <w:r>
        <w:rPr>
          <w:sz w:val="24"/>
        </w:rPr>
        <w:t>across</w:t>
      </w:r>
      <w:r>
        <w:rPr>
          <w:spacing w:val="-3"/>
          <w:sz w:val="24"/>
        </w:rPr>
        <w:t> </w:t>
      </w:r>
      <w:r>
        <w:rPr>
          <w:sz w:val="24"/>
        </w:rPr>
        <w:t>weeks</w:t>
      </w:r>
      <w:r>
        <w:rPr>
          <w:spacing w:val="-3"/>
          <w:sz w:val="24"/>
        </w:rPr>
        <w:t> </w:t>
      </w:r>
      <w:r>
        <w:rPr>
          <w:sz w:val="24"/>
        </w:rPr>
        <w:t>0,</w:t>
      </w:r>
      <w:r>
        <w:rPr>
          <w:spacing w:val="-1"/>
          <w:sz w:val="24"/>
        </w:rPr>
        <w:t> </w:t>
      </w:r>
      <w:r>
        <w:rPr>
          <w:sz w:val="24"/>
        </w:rPr>
        <w:t>4 and 8 of the study.</w:t>
      </w:r>
    </w:p>
    <w:p>
      <w:pPr>
        <w:pStyle w:val="BodyText"/>
        <w:spacing w:before="102"/>
        <w:ind w:left="460"/>
        <w:jc w:val="both"/>
      </w:pPr>
      <w:r>
        <w:rPr/>
        <w:t>Alpha</w:t>
      </w:r>
      <w:r>
        <w:rPr>
          <w:spacing w:val="-2"/>
        </w:rPr>
        <w:t> </w:t>
      </w:r>
      <w:r>
        <w:rPr/>
        <w:t>level:</w:t>
      </w:r>
      <w:r>
        <w:rPr>
          <w:spacing w:val="-1"/>
        </w:rPr>
        <w:t> </w:t>
      </w:r>
      <w:r>
        <w:rPr>
          <w:spacing w:val="-4"/>
        </w:rPr>
        <w:t>0.05</w:t>
      </w:r>
    </w:p>
    <w:p>
      <w:pPr>
        <w:pStyle w:val="BodyText"/>
        <w:spacing w:before="98"/>
      </w:pPr>
    </w:p>
    <w:p>
      <w:pPr>
        <w:pStyle w:val="BodyText"/>
        <w:ind w:left="460"/>
        <w:jc w:val="both"/>
      </w:pPr>
      <w:r>
        <w:rPr/>
        <w:t>Test</w:t>
      </w:r>
      <w:r>
        <w:rPr>
          <w:spacing w:val="-3"/>
        </w:rPr>
        <w:t> </w:t>
      </w:r>
      <w:r>
        <w:rPr/>
        <w:t>statistics:</w:t>
      </w:r>
      <w:r>
        <w:rPr>
          <w:spacing w:val="-2"/>
        </w:rPr>
        <w:t> </w:t>
      </w:r>
      <w:r>
        <w:rPr/>
        <w:t>Friedman‘s</w:t>
      </w:r>
      <w:r>
        <w:rPr>
          <w:spacing w:val="-2"/>
        </w:rPr>
        <w:t> ANOVA</w:t>
      </w:r>
    </w:p>
    <w:p>
      <w:pPr>
        <w:pStyle w:val="BodyText"/>
        <w:spacing w:before="101"/>
      </w:pPr>
    </w:p>
    <w:p>
      <w:pPr>
        <w:pStyle w:val="ListParagraph"/>
        <w:numPr>
          <w:ilvl w:val="1"/>
          <w:numId w:val="53"/>
        </w:numPr>
        <w:tabs>
          <w:tab w:pos="1179" w:val="left" w:leader="none"/>
        </w:tabs>
        <w:spacing w:line="240" w:lineRule="auto" w:before="0" w:after="0"/>
        <w:ind w:left="1179" w:right="0" w:hanging="719"/>
        <w:jc w:val="both"/>
        <w:rPr>
          <w:sz w:val="24"/>
        </w:rPr>
      </w:pPr>
      <w:r>
        <w:rPr>
          <w:sz w:val="24"/>
        </w:rPr>
        <w:t>Observed</w:t>
      </w:r>
      <w:r>
        <w:rPr>
          <w:spacing w:val="-1"/>
          <w:sz w:val="24"/>
        </w:rPr>
        <w:t> </w:t>
      </w:r>
      <w:r>
        <w:rPr>
          <w:sz w:val="24"/>
        </w:rPr>
        <w:t>X</w:t>
      </w:r>
      <w:r>
        <w:rPr>
          <w:sz w:val="24"/>
          <w:vertAlign w:val="superscript"/>
        </w:rPr>
        <w:t>2</w:t>
      </w:r>
      <w:r>
        <w:rPr>
          <w:spacing w:val="1"/>
          <w:sz w:val="24"/>
          <w:vertAlign w:val="baseline"/>
        </w:rPr>
        <w:t> </w:t>
      </w:r>
      <w:r>
        <w:rPr>
          <w:sz w:val="24"/>
          <w:vertAlign w:val="baseline"/>
        </w:rPr>
        <w:t>for</w:t>
      </w:r>
      <w:r>
        <w:rPr>
          <w:spacing w:val="-1"/>
          <w:sz w:val="24"/>
          <w:vertAlign w:val="baseline"/>
        </w:rPr>
        <w:t> </w:t>
      </w:r>
      <w:r>
        <w:rPr>
          <w:sz w:val="24"/>
          <w:vertAlign w:val="baseline"/>
        </w:rPr>
        <w:t>FAB</w:t>
      </w:r>
      <w:r>
        <w:rPr>
          <w:spacing w:val="-1"/>
          <w:sz w:val="24"/>
          <w:vertAlign w:val="baseline"/>
        </w:rPr>
        <w:t> </w:t>
      </w:r>
      <w:r>
        <w:rPr>
          <w:sz w:val="24"/>
          <w:vertAlign w:val="baseline"/>
        </w:rPr>
        <w:t>(physical)</w:t>
      </w:r>
      <w:r>
        <w:rPr>
          <w:spacing w:val="-2"/>
          <w:sz w:val="24"/>
          <w:vertAlign w:val="baseline"/>
        </w:rPr>
        <w:t> </w:t>
      </w:r>
      <w:r>
        <w:rPr>
          <w:sz w:val="24"/>
          <w:vertAlign w:val="baseline"/>
        </w:rPr>
        <w:t>=</w:t>
      </w:r>
      <w:r>
        <w:rPr>
          <w:spacing w:val="-1"/>
          <w:sz w:val="24"/>
          <w:vertAlign w:val="baseline"/>
        </w:rPr>
        <w:t> </w:t>
      </w:r>
      <w:r>
        <w:rPr>
          <w:sz w:val="24"/>
          <w:vertAlign w:val="baseline"/>
        </w:rPr>
        <w:t>39.980</w:t>
      </w:r>
      <w:r>
        <w:rPr>
          <w:spacing w:val="79"/>
          <w:sz w:val="24"/>
          <w:vertAlign w:val="baseline"/>
        </w:rPr>
        <w:t>   </w:t>
      </w:r>
      <w:r>
        <w:rPr>
          <w:sz w:val="24"/>
          <w:vertAlign w:val="baseline"/>
        </w:rPr>
        <w:t>p = </w:t>
      </w:r>
      <w:r>
        <w:rPr>
          <w:spacing w:val="-2"/>
          <w:sz w:val="24"/>
          <w:vertAlign w:val="baseline"/>
        </w:rPr>
        <w:t>0.001</w:t>
      </w:r>
    </w:p>
    <w:p>
      <w:pPr>
        <w:spacing w:after="0" w:line="240" w:lineRule="auto"/>
        <w:jc w:val="both"/>
        <w:rPr>
          <w:sz w:val="24"/>
        </w:rPr>
        <w:sectPr>
          <w:pgSz w:w="12240" w:h="15840"/>
          <w:pgMar w:header="722" w:footer="0" w:top="980" w:bottom="280" w:left="1340" w:right="1660"/>
        </w:sectPr>
      </w:pPr>
    </w:p>
    <w:p>
      <w:pPr>
        <w:pStyle w:val="BodyText"/>
        <w:spacing w:before="168"/>
      </w:pPr>
    </w:p>
    <w:p>
      <w:pPr>
        <w:pStyle w:val="BodyText"/>
        <w:ind w:left="4841"/>
      </w:pP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239" w:val="left" w:leader="none"/>
        </w:tabs>
        <w:spacing w:line="240" w:lineRule="auto" w:before="98" w:after="0"/>
        <w:ind w:left="1239" w:right="0" w:hanging="779"/>
        <w:jc w:val="both"/>
        <w:rPr>
          <w:sz w:val="24"/>
        </w:rPr>
      </w:pPr>
      <w:r>
        <w:rPr>
          <w:sz w:val="24"/>
        </w:rPr>
        <w:t>Observed</w:t>
      </w:r>
      <w:r>
        <w:rPr>
          <w:spacing w:val="-1"/>
          <w:sz w:val="24"/>
        </w:rPr>
        <w:t> </w:t>
      </w:r>
      <w:r>
        <w:rPr>
          <w:sz w:val="24"/>
        </w:rPr>
        <w:t>X</w:t>
      </w:r>
      <w:r>
        <w:rPr>
          <w:sz w:val="24"/>
          <w:vertAlign w:val="superscript"/>
        </w:rPr>
        <w:t>2</w:t>
      </w:r>
      <w:r>
        <w:rPr>
          <w:sz w:val="24"/>
          <w:vertAlign w:val="baseline"/>
        </w:rPr>
        <w:t> for FAB</w:t>
      </w:r>
      <w:r>
        <w:rPr>
          <w:spacing w:val="-2"/>
          <w:sz w:val="24"/>
          <w:vertAlign w:val="baseline"/>
        </w:rPr>
        <w:t> </w:t>
      </w:r>
      <w:r>
        <w:rPr>
          <w:sz w:val="24"/>
          <w:vertAlign w:val="baseline"/>
        </w:rPr>
        <w:t>(work)</w:t>
      </w:r>
      <w:r>
        <w:rPr>
          <w:spacing w:val="-1"/>
          <w:sz w:val="24"/>
          <w:vertAlign w:val="baseline"/>
        </w:rPr>
        <w:t> </w:t>
      </w:r>
      <w:r>
        <w:rPr>
          <w:sz w:val="24"/>
          <w:vertAlign w:val="baseline"/>
        </w:rPr>
        <w:t>=</w:t>
      </w:r>
      <w:r>
        <w:rPr>
          <w:spacing w:val="-2"/>
          <w:sz w:val="24"/>
          <w:vertAlign w:val="baseline"/>
        </w:rPr>
        <w:t> </w:t>
      </w:r>
      <w:r>
        <w:rPr>
          <w:sz w:val="24"/>
          <w:vertAlign w:val="baseline"/>
        </w:rPr>
        <w:t>40.000</w:t>
      </w:r>
      <w:r>
        <w:rPr>
          <w:spacing w:val="59"/>
          <w:sz w:val="24"/>
          <w:vertAlign w:val="baseline"/>
        </w:rPr>
        <w:t>   </w:t>
      </w:r>
      <w:r>
        <w:rPr>
          <w:sz w:val="24"/>
          <w:vertAlign w:val="baseline"/>
        </w:rPr>
        <w:t>p</w:t>
      </w:r>
      <w:r>
        <w:rPr>
          <w:spacing w:val="2"/>
          <w:sz w:val="24"/>
          <w:vertAlign w:val="baseline"/>
        </w:rPr>
        <w:t> </w:t>
      </w:r>
      <w:r>
        <w:rPr>
          <w:sz w:val="24"/>
          <w:vertAlign w:val="baseline"/>
        </w:rPr>
        <w:t>=</w:t>
      </w:r>
      <w:r>
        <w:rPr>
          <w:spacing w:val="-2"/>
          <w:sz w:val="24"/>
          <w:vertAlign w:val="baseline"/>
        </w:rPr>
        <w:t> 0.001</w:t>
      </w:r>
    </w:p>
    <w:p>
      <w:pPr>
        <w:pStyle w:val="BodyText"/>
        <w:spacing w:before="101"/>
      </w:pPr>
    </w:p>
    <w:p>
      <w:pPr>
        <w:pStyle w:val="BodyText"/>
        <w:ind w:left="4841"/>
      </w:pPr>
      <w:r>
        <w:rPr/>
        <w:drawing>
          <wp:anchor distT="0" distB="0" distL="0" distR="0" allowOverlap="1" layoutInCell="1" locked="0" behindDoc="1" simplePos="0" relativeHeight="482998272">
            <wp:simplePos x="0" y="0"/>
            <wp:positionH relativeFrom="page">
              <wp:posOffset>1274444</wp:posOffset>
            </wp:positionH>
            <wp:positionV relativeFrom="paragraph">
              <wp:posOffset>12888</wp:posOffset>
            </wp:positionV>
            <wp:extent cx="5084699" cy="5027104"/>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5" cstate="print"/>
                    <a:stretch>
                      <a:fillRect/>
                    </a:stretch>
                  </pic:blipFill>
                  <pic:spPr>
                    <a:xfrm>
                      <a:off x="0" y="0"/>
                      <a:ext cx="5084699" cy="5027104"/>
                    </a:xfrm>
                    <a:prstGeom prst="rect">
                      <a:avLst/>
                    </a:prstGeom>
                  </pic:spPr>
                </pic:pic>
              </a:graphicData>
            </a:graphic>
          </wp:anchor>
        </w:drawing>
      </w: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99" w:after="0"/>
        <w:ind w:left="460" w:right="140" w:firstLine="0"/>
        <w:jc w:val="both"/>
        <w:rPr>
          <w:sz w:val="24"/>
        </w:rPr>
      </w:pPr>
      <w:r>
        <w:rPr>
          <w:sz w:val="24"/>
        </w:rPr>
        <w:t>Hypothesis</w:t>
      </w:r>
      <w:r>
        <w:rPr>
          <w:spacing w:val="-1"/>
          <w:sz w:val="24"/>
        </w:rPr>
        <w:t> </w:t>
      </w:r>
      <w:r>
        <w:rPr>
          <w:sz w:val="24"/>
        </w:rPr>
        <w:t>28:</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 the pain self-efficacy belief of participants in the MPDBEEG across weeks 0, 4 and 8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tabs>
          <w:tab w:pos="3369" w:val="left" w:leader="none"/>
        </w:tabs>
        <w:spacing w:line="568" w:lineRule="auto" w:before="1"/>
        <w:ind w:left="820" w:right="4953" w:hanging="360"/>
      </w:pPr>
      <w:r>
        <w:rPr/>
        <w:t>Test statistics: Friedman‘s ANOVA Observed X</w:t>
      </w:r>
      <w:r>
        <w:rPr>
          <w:vertAlign w:val="superscript"/>
        </w:rPr>
        <w:t>2</w:t>
      </w:r>
      <w:r>
        <w:rPr>
          <w:vertAlign w:val="baseline"/>
        </w:rPr>
        <w:t> = 38.100</w:t>
        <w:tab/>
        <w:t>p</w:t>
      </w:r>
      <w:r>
        <w:rPr>
          <w:spacing w:val="-15"/>
          <w:vertAlign w:val="baseline"/>
        </w:rPr>
        <w:t> </w:t>
      </w:r>
      <w:r>
        <w:rPr>
          <w:vertAlign w:val="baseline"/>
        </w:rPr>
        <w:t>=</w:t>
      </w:r>
      <w:r>
        <w:rPr>
          <w:spacing w:val="-15"/>
          <w:vertAlign w:val="baseline"/>
        </w:rPr>
        <w:t> </w:t>
      </w:r>
      <w:r>
        <w:rPr>
          <w:vertAlign w:val="baseline"/>
        </w:rPr>
        <w:t>0.001</w:t>
      </w:r>
    </w:p>
    <w:p>
      <w:pPr>
        <w:pStyle w:val="BodyText"/>
        <w:spacing w:line="274" w:lineRule="exact"/>
        <w:ind w:left="2320"/>
      </w:pP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0"/>
      </w:pPr>
    </w:p>
    <w:p>
      <w:pPr>
        <w:pStyle w:val="BodyText"/>
        <w:spacing w:line="477" w:lineRule="auto" w:before="1"/>
        <w:ind w:left="460" w:right="139"/>
        <w:jc w:val="both"/>
      </w:pPr>
      <w:r>
        <w:rPr/>
        <w:t>Since the observed p-value was lesser than 0.05 Alpha level. The hypothesis was therefore REJECTED.</w:t>
      </w:r>
    </w:p>
    <w:p>
      <w:pPr>
        <w:pStyle w:val="ListParagraph"/>
        <w:numPr>
          <w:ilvl w:val="0"/>
          <w:numId w:val="53"/>
        </w:numPr>
        <w:tabs>
          <w:tab w:pos="1239" w:val="left" w:leader="none"/>
        </w:tabs>
        <w:spacing w:line="480" w:lineRule="auto" w:before="104" w:after="0"/>
        <w:ind w:left="460" w:right="137" w:firstLine="0"/>
        <w:jc w:val="both"/>
        <w:rPr>
          <w:sz w:val="24"/>
        </w:rPr>
      </w:pPr>
      <w:r>
        <w:rPr>
          <w:sz w:val="24"/>
        </w:rPr>
        <w:t>Hypothesis 29: The hypothesis stated there would be no significant difference in the belief of the consequences of back pain of participants in the MPSBEEG across</w:t>
      </w:r>
      <w:r>
        <w:rPr>
          <w:spacing w:val="40"/>
          <w:sz w:val="24"/>
        </w:rPr>
        <w:t> </w:t>
      </w:r>
      <w:r>
        <w:rPr>
          <w:sz w:val="24"/>
        </w:rPr>
        <w:t>weeks 0, 4 and 8 of the study.</w:t>
      </w:r>
    </w:p>
    <w:p>
      <w:pPr>
        <w:pStyle w:val="BodyText"/>
        <w:spacing w:before="101"/>
        <w:ind w:left="460"/>
        <w:jc w:val="both"/>
      </w:pPr>
      <w:r>
        <w:rPr/>
        <w:t>Alpha</w:t>
      </w:r>
      <w:r>
        <w:rPr>
          <w:spacing w:val="-3"/>
        </w:rPr>
        <w:t> </w:t>
      </w:r>
      <w:r>
        <w:rPr/>
        <w:t>level:</w:t>
      </w:r>
      <w:r>
        <w:rPr>
          <w:spacing w:val="-1"/>
        </w:rPr>
        <w:t> </w:t>
      </w:r>
      <w:r>
        <w:rPr>
          <w:spacing w:val="-4"/>
        </w:rPr>
        <w:t>0.05</w:t>
      </w:r>
    </w:p>
    <w:p>
      <w:pPr>
        <w:pStyle w:val="BodyText"/>
        <w:spacing w:before="98"/>
      </w:pPr>
    </w:p>
    <w:p>
      <w:pPr>
        <w:pStyle w:val="BodyText"/>
        <w:ind w:left="460"/>
        <w:jc w:val="both"/>
      </w:pPr>
      <w:r>
        <w:rPr/>
        <w:t>Test</w:t>
      </w:r>
      <w:r>
        <w:rPr>
          <w:spacing w:val="-3"/>
        </w:rPr>
        <w:t> </w:t>
      </w:r>
      <w:r>
        <w:rPr/>
        <w:t>statistics:</w:t>
      </w:r>
      <w:r>
        <w:rPr>
          <w:spacing w:val="-2"/>
        </w:rPr>
        <w:t> </w:t>
      </w:r>
      <w:r>
        <w:rPr/>
        <w:t>Friedman‘s</w:t>
      </w:r>
      <w:r>
        <w:rPr>
          <w:spacing w:val="-2"/>
        </w:rPr>
        <w:t> ANOVA</w:t>
      </w:r>
    </w:p>
    <w:p>
      <w:pPr>
        <w:spacing w:after="0"/>
        <w:jc w:val="both"/>
        <w:sectPr>
          <w:pgSz w:w="12240" w:h="15840"/>
          <w:pgMar w:header="722" w:footer="0" w:top="980" w:bottom="280" w:left="1340" w:right="1660"/>
        </w:sectPr>
      </w:pPr>
    </w:p>
    <w:p>
      <w:pPr>
        <w:pStyle w:val="BodyText"/>
        <w:spacing w:before="168"/>
      </w:pPr>
    </w:p>
    <w:p>
      <w:pPr>
        <w:pStyle w:val="BodyText"/>
        <w:ind w:left="460"/>
        <w:jc w:val="both"/>
      </w:pPr>
      <w:r>
        <w:rPr/>
        <w:t>Observed</w:t>
      </w:r>
      <w:r>
        <w:rPr>
          <w:spacing w:val="-2"/>
        </w:rPr>
        <w:t> </w:t>
      </w:r>
      <w:r>
        <w:rPr/>
        <w:t>X</w:t>
      </w:r>
      <w:r>
        <w:rPr>
          <w:vertAlign w:val="superscript"/>
        </w:rPr>
        <w:t>2</w:t>
      </w:r>
      <w:r>
        <w:rPr>
          <w:vertAlign w:val="baseline"/>
        </w:rPr>
        <w:t>=</w:t>
      </w:r>
      <w:r>
        <w:rPr>
          <w:spacing w:val="-1"/>
          <w:vertAlign w:val="baseline"/>
        </w:rPr>
        <w:t> </w:t>
      </w:r>
      <w:r>
        <w:rPr>
          <w:vertAlign w:val="baseline"/>
        </w:rPr>
        <w:t>35.096</w:t>
      </w:r>
      <w:r>
        <w:rPr>
          <w:spacing w:val="60"/>
          <w:vertAlign w:val="baseline"/>
        </w:rPr>
        <w:t>   </w:t>
      </w:r>
      <w:r>
        <w:rPr>
          <w:vertAlign w:val="baseline"/>
        </w:rPr>
        <w:t>p</w:t>
      </w:r>
      <w:r>
        <w:rPr>
          <w:spacing w:val="1"/>
          <w:vertAlign w:val="baseline"/>
        </w:rPr>
        <w:t> </w:t>
      </w:r>
      <w:r>
        <w:rPr>
          <w:vertAlign w:val="baseline"/>
        </w:rPr>
        <w:t>=</w:t>
      </w:r>
      <w:r>
        <w:rPr>
          <w:spacing w:val="-2"/>
          <w:vertAlign w:val="baseline"/>
        </w:rPr>
        <w:t> 0.001</w:t>
      </w:r>
    </w:p>
    <w:p>
      <w:pPr>
        <w:pStyle w:val="BodyText"/>
        <w:spacing w:before="101"/>
      </w:pPr>
    </w:p>
    <w:p>
      <w:pPr>
        <w:pStyle w:val="BodyText"/>
        <w:ind w:right="5282"/>
        <w:jc w:val="right"/>
      </w:pPr>
      <w:r>
        <w:rPr/>
        <w:t>X</w:t>
      </w:r>
      <w:r>
        <w:rPr>
          <w:vertAlign w:val="superscript"/>
        </w:rPr>
        <w:t>2</w:t>
      </w:r>
      <w:r>
        <w:rPr>
          <w:spacing w:val="-18"/>
          <w:vertAlign w:val="baseline"/>
        </w:rPr>
        <w:t> </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77" w:lineRule="auto"/>
        <w:ind w:left="460" w:right="141"/>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104" w:after="0"/>
        <w:ind w:left="460" w:right="138" w:firstLine="0"/>
        <w:jc w:val="both"/>
        <w:rPr>
          <w:sz w:val="24"/>
        </w:rPr>
      </w:pPr>
      <w:r>
        <w:rPr/>
        <w:drawing>
          <wp:anchor distT="0" distB="0" distL="0" distR="0" allowOverlap="1" layoutInCell="1" locked="0" behindDoc="1" simplePos="0" relativeHeight="482998784">
            <wp:simplePos x="0" y="0"/>
            <wp:positionH relativeFrom="page">
              <wp:posOffset>1274444</wp:posOffset>
            </wp:positionH>
            <wp:positionV relativeFrom="paragraph">
              <wp:posOffset>78623</wp:posOffset>
            </wp:positionV>
            <wp:extent cx="5084699" cy="5027104"/>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 30: The hypothesis stated there would be no significant difference in the general health status of participants in the MPDBEEG across weeks 0, 4 and 8 of the </w:t>
      </w:r>
      <w:r>
        <w:rPr>
          <w:spacing w:val="-2"/>
          <w:sz w:val="24"/>
        </w:rPr>
        <w:t>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ind w:right="5333"/>
        <w:jc w:val="right"/>
      </w:pPr>
      <w:r>
        <w:rPr/>
        <w:t>Test</w:t>
      </w:r>
      <w:r>
        <w:rPr>
          <w:spacing w:val="-3"/>
        </w:rPr>
        <w:t> </w:t>
      </w:r>
      <w:r>
        <w:rPr/>
        <w:t>statistics:</w:t>
      </w:r>
      <w:r>
        <w:rPr>
          <w:spacing w:val="-2"/>
        </w:rPr>
        <w:t> </w:t>
      </w:r>
      <w:r>
        <w:rPr/>
        <w:t>Friedman‘s</w:t>
      </w:r>
      <w:r>
        <w:rPr>
          <w:spacing w:val="-2"/>
        </w:rPr>
        <w:t> ANOVA</w:t>
      </w:r>
    </w:p>
    <w:p>
      <w:pPr>
        <w:pStyle w:val="BodyText"/>
        <w:spacing w:before="100"/>
      </w:pPr>
    </w:p>
    <w:p>
      <w:pPr>
        <w:pStyle w:val="ListParagraph"/>
        <w:numPr>
          <w:ilvl w:val="1"/>
          <w:numId w:val="53"/>
        </w:numPr>
        <w:tabs>
          <w:tab w:pos="1180" w:val="left" w:leader="none"/>
          <w:tab w:pos="6430" w:val="left" w:leader="none"/>
        </w:tabs>
        <w:spacing w:line="240" w:lineRule="auto" w:before="1" w:after="0"/>
        <w:ind w:left="1180" w:right="0" w:hanging="720"/>
        <w:jc w:val="left"/>
        <w:rPr>
          <w:sz w:val="24"/>
        </w:rPr>
      </w:pPr>
      <w:r>
        <w:rPr>
          <w:sz w:val="24"/>
        </w:rPr>
        <w:t>Observed</w:t>
      </w:r>
      <w:r>
        <w:rPr>
          <w:spacing w:val="-1"/>
          <w:sz w:val="24"/>
        </w:rPr>
        <w:t> </w:t>
      </w:r>
      <w:r>
        <w:rPr>
          <w:sz w:val="24"/>
        </w:rPr>
        <w:t>X</w:t>
      </w:r>
      <w:r>
        <w:rPr>
          <w:sz w:val="24"/>
          <w:vertAlign w:val="superscript"/>
        </w:rPr>
        <w:t>2</w:t>
      </w:r>
      <w:r>
        <w:rPr>
          <w:sz w:val="24"/>
          <w:vertAlign w:val="baseline"/>
        </w:rPr>
        <w:t> for</w:t>
      </w:r>
      <w:r>
        <w:rPr>
          <w:spacing w:val="-3"/>
          <w:sz w:val="24"/>
          <w:vertAlign w:val="baseline"/>
        </w:rPr>
        <w:t> </w:t>
      </w:r>
      <w:r>
        <w:rPr>
          <w:sz w:val="24"/>
          <w:vertAlign w:val="baseline"/>
        </w:rPr>
        <w:t>health</w:t>
      </w:r>
      <w:r>
        <w:rPr>
          <w:spacing w:val="-1"/>
          <w:sz w:val="24"/>
          <w:vertAlign w:val="baseline"/>
        </w:rPr>
        <w:t> </w:t>
      </w:r>
      <w:r>
        <w:rPr>
          <w:sz w:val="24"/>
          <w:vertAlign w:val="baseline"/>
        </w:rPr>
        <w:t>perception</w:t>
      </w:r>
      <w:r>
        <w:rPr>
          <w:spacing w:val="-1"/>
          <w:sz w:val="24"/>
          <w:vertAlign w:val="baseline"/>
        </w:rPr>
        <w:t> </w:t>
      </w:r>
      <w:r>
        <w:rPr>
          <w:sz w:val="24"/>
          <w:vertAlign w:val="baseline"/>
        </w:rPr>
        <w:t>of GHS</w:t>
      </w:r>
      <w:r>
        <w:rPr>
          <w:spacing w:val="2"/>
          <w:sz w:val="24"/>
          <w:vertAlign w:val="baseline"/>
        </w:rPr>
        <w:t> </w:t>
      </w:r>
      <w:r>
        <w:rPr>
          <w:sz w:val="24"/>
          <w:vertAlign w:val="baseline"/>
        </w:rPr>
        <w:t>=</w:t>
      </w:r>
      <w:r>
        <w:rPr>
          <w:spacing w:val="-2"/>
          <w:sz w:val="24"/>
          <w:vertAlign w:val="baseline"/>
        </w:rPr>
        <w:t> 38.400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8"/>
      </w:pPr>
    </w:p>
    <w:p>
      <w:pPr>
        <w:pStyle w:val="BodyText"/>
        <w:ind w:left="5741"/>
      </w:pPr>
      <w:r>
        <w:rPr/>
        <w:t>X</w:t>
      </w:r>
      <w:r>
        <w:rPr>
          <w:vertAlign w:val="superscript"/>
        </w:rPr>
        <w:t>2</w:t>
      </w:r>
      <w:r>
        <w:rPr>
          <w:vertAlign w:val="baseline"/>
        </w:rPr>
        <w:t>critical</w:t>
      </w:r>
      <w:r>
        <w:rPr>
          <w:spacing w:val="-2"/>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right="141"/>
        <w:jc w:val="both"/>
      </w:pPr>
      <w:r>
        <w:rPr/>
        <w:t>Since the observed p-value was lesser than 0.05 Alpha level. The hypothesis was therefore REJECTED.</w:t>
      </w:r>
    </w:p>
    <w:p>
      <w:pPr>
        <w:pStyle w:val="ListParagraph"/>
        <w:numPr>
          <w:ilvl w:val="1"/>
          <w:numId w:val="53"/>
        </w:numPr>
        <w:tabs>
          <w:tab w:pos="1180" w:val="left" w:leader="none"/>
          <w:tab w:pos="6490" w:val="left" w:leader="none"/>
        </w:tabs>
        <w:spacing w:line="240" w:lineRule="auto" w:before="101" w:after="0"/>
        <w:ind w:left="1180" w:right="0" w:hanging="720"/>
        <w:jc w:val="left"/>
        <w:rPr>
          <w:sz w:val="24"/>
        </w:rPr>
      </w:pPr>
      <w:r>
        <w:rPr>
          <w:sz w:val="24"/>
        </w:rPr>
        <w:t>Observed</w:t>
      </w:r>
      <w:r>
        <w:rPr>
          <w:spacing w:val="-2"/>
          <w:sz w:val="24"/>
        </w:rPr>
        <w:t> </w:t>
      </w:r>
      <w:r>
        <w:rPr>
          <w:sz w:val="24"/>
        </w:rPr>
        <w:t>X</w:t>
      </w:r>
      <w:r>
        <w:rPr>
          <w:sz w:val="24"/>
          <w:vertAlign w:val="superscript"/>
        </w:rPr>
        <w:t>2</w:t>
      </w:r>
      <w:r>
        <w:rPr>
          <w:sz w:val="24"/>
          <w:vertAlign w:val="baseline"/>
        </w:rPr>
        <w:t> for</w:t>
      </w:r>
      <w:r>
        <w:rPr>
          <w:spacing w:val="-3"/>
          <w:sz w:val="24"/>
          <w:vertAlign w:val="baseline"/>
        </w:rPr>
        <w:t> </w:t>
      </w:r>
      <w:r>
        <w:rPr>
          <w:sz w:val="24"/>
          <w:vertAlign w:val="baseline"/>
        </w:rPr>
        <w:t>physical</w:t>
      </w:r>
      <w:r>
        <w:rPr>
          <w:spacing w:val="1"/>
          <w:sz w:val="24"/>
          <w:vertAlign w:val="baseline"/>
        </w:rPr>
        <w:t> </w:t>
      </w:r>
      <w:r>
        <w:rPr>
          <w:sz w:val="24"/>
          <w:vertAlign w:val="baseline"/>
        </w:rPr>
        <w:t>function</w:t>
      </w:r>
      <w:r>
        <w:rPr>
          <w:spacing w:val="-1"/>
          <w:sz w:val="24"/>
          <w:vertAlign w:val="baseline"/>
        </w:rPr>
        <w:t> </w:t>
      </w:r>
      <w:r>
        <w:rPr>
          <w:sz w:val="24"/>
          <w:vertAlign w:val="baseline"/>
        </w:rPr>
        <w:t>of GHS</w:t>
      </w:r>
      <w:r>
        <w:rPr>
          <w:spacing w:val="-1"/>
          <w:sz w:val="24"/>
          <w:vertAlign w:val="baseline"/>
        </w:rPr>
        <w:t> </w:t>
      </w:r>
      <w:r>
        <w:rPr>
          <w:sz w:val="24"/>
          <w:vertAlign w:val="baseline"/>
        </w:rPr>
        <w:t>=</w:t>
      </w:r>
      <w:r>
        <w:rPr>
          <w:spacing w:val="-2"/>
          <w:sz w:val="24"/>
          <w:vertAlign w:val="baseline"/>
        </w:rPr>
        <w:t> 40.220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9"/>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0"/>
      </w:pPr>
    </w:p>
    <w:p>
      <w:pPr>
        <w:pStyle w:val="BodyText"/>
        <w:spacing w:line="480" w:lineRule="auto" w:before="1"/>
        <w:ind w:left="460" w:right="141"/>
        <w:jc w:val="both"/>
      </w:pPr>
      <w:r>
        <w:rPr/>
        <w:t>Since the observed p-value was lesser than 0.05 Alpha level. The hypothesis was therefore REJECTED.</w:t>
      </w:r>
    </w:p>
    <w:p>
      <w:pPr>
        <w:pStyle w:val="ListParagraph"/>
        <w:numPr>
          <w:ilvl w:val="1"/>
          <w:numId w:val="53"/>
        </w:numPr>
        <w:tabs>
          <w:tab w:pos="1180" w:val="left" w:leader="none"/>
          <w:tab w:pos="6062" w:val="left" w:leader="none"/>
        </w:tabs>
        <w:spacing w:line="240" w:lineRule="auto" w:before="101" w:after="0"/>
        <w:ind w:left="1180" w:right="0" w:hanging="720"/>
        <w:jc w:val="left"/>
        <w:rPr>
          <w:sz w:val="24"/>
        </w:rPr>
      </w:pPr>
      <w:r>
        <w:rPr>
          <w:sz w:val="24"/>
        </w:rPr>
        <w:t>Observed</w:t>
      </w:r>
      <w:r>
        <w:rPr>
          <w:spacing w:val="-1"/>
          <w:sz w:val="24"/>
        </w:rPr>
        <w:t> </w:t>
      </w:r>
      <w:r>
        <w:rPr>
          <w:sz w:val="24"/>
        </w:rPr>
        <w:t>X</w:t>
      </w:r>
      <w:r>
        <w:rPr>
          <w:sz w:val="24"/>
          <w:vertAlign w:val="superscript"/>
        </w:rPr>
        <w:t>2</w:t>
      </w:r>
      <w:r>
        <w:rPr>
          <w:sz w:val="24"/>
          <w:vertAlign w:val="baseline"/>
        </w:rPr>
        <w:t> for</w:t>
      </w:r>
      <w:r>
        <w:rPr>
          <w:spacing w:val="-1"/>
          <w:sz w:val="24"/>
          <w:vertAlign w:val="baseline"/>
        </w:rPr>
        <w:t> </w:t>
      </w:r>
      <w:r>
        <w:rPr>
          <w:sz w:val="24"/>
          <w:vertAlign w:val="baseline"/>
        </w:rPr>
        <w:t>role</w:t>
      </w:r>
      <w:r>
        <w:rPr>
          <w:spacing w:val="-3"/>
          <w:sz w:val="24"/>
          <w:vertAlign w:val="baseline"/>
        </w:rPr>
        <w:t> </w:t>
      </w:r>
      <w:r>
        <w:rPr>
          <w:sz w:val="24"/>
          <w:vertAlign w:val="baseline"/>
        </w:rPr>
        <w:t>physical of</w:t>
      </w:r>
      <w:r>
        <w:rPr>
          <w:spacing w:val="-1"/>
          <w:sz w:val="24"/>
          <w:vertAlign w:val="baseline"/>
        </w:rPr>
        <w:t> </w:t>
      </w:r>
      <w:r>
        <w:rPr>
          <w:sz w:val="24"/>
          <w:vertAlign w:val="baseline"/>
        </w:rPr>
        <w:t>GHS</w:t>
      </w:r>
      <w:r>
        <w:rPr>
          <w:spacing w:val="-1"/>
          <w:sz w:val="24"/>
          <w:vertAlign w:val="baseline"/>
        </w:rPr>
        <w:t> </w:t>
      </w:r>
      <w:r>
        <w:rPr>
          <w:sz w:val="24"/>
          <w:vertAlign w:val="baseline"/>
        </w:rPr>
        <w:t>=</w:t>
      </w:r>
      <w:r>
        <w:rPr>
          <w:spacing w:val="-2"/>
          <w:sz w:val="24"/>
          <w:vertAlign w:val="baseline"/>
        </w:rPr>
        <w:t> 44.110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8"/>
      </w:pPr>
    </w:p>
    <w:p>
      <w:pPr>
        <w:pStyle w:val="BodyText"/>
        <w:spacing w:before="1"/>
        <w:ind w:left="556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0"/>
      </w:pPr>
    </w:p>
    <w:p>
      <w:pPr>
        <w:pStyle w:val="BodyText"/>
        <w:spacing w:line="480" w:lineRule="auto"/>
        <w:ind w:left="460" w:right="141"/>
        <w:jc w:val="both"/>
      </w:pPr>
      <w:r>
        <w:rPr/>
        <w:t>Since the observed p-value was lesser than 0.05 Alpha level. The hypothesis was therefore REJECTED.</w:t>
      </w:r>
    </w:p>
    <w:p>
      <w:pPr>
        <w:spacing w:after="0" w:line="480" w:lineRule="auto"/>
        <w:jc w:val="both"/>
        <w:sectPr>
          <w:pgSz w:w="12240" w:h="15840"/>
          <w:pgMar w:header="722" w:footer="0" w:top="980" w:bottom="280" w:left="1340" w:right="1660"/>
        </w:sectPr>
      </w:pPr>
    </w:p>
    <w:p>
      <w:pPr>
        <w:pStyle w:val="BodyText"/>
        <w:spacing w:before="168"/>
      </w:pPr>
    </w:p>
    <w:p>
      <w:pPr>
        <w:pStyle w:val="ListParagraph"/>
        <w:numPr>
          <w:ilvl w:val="1"/>
          <w:numId w:val="53"/>
        </w:numPr>
        <w:tabs>
          <w:tab w:pos="1240" w:val="left" w:leader="none"/>
          <w:tab w:pos="6223" w:val="left" w:leader="none"/>
        </w:tabs>
        <w:spacing w:line="240" w:lineRule="auto" w:before="0" w:after="0"/>
        <w:ind w:left="1240" w:right="0" w:hanging="780"/>
        <w:jc w:val="left"/>
        <w:rPr>
          <w:sz w:val="24"/>
        </w:rPr>
      </w:pPr>
      <w:r>
        <w:rPr>
          <w:sz w:val="24"/>
        </w:rPr>
        <w:t>Observed</w:t>
      </w:r>
      <w:r>
        <w:rPr>
          <w:spacing w:val="-1"/>
          <w:sz w:val="24"/>
        </w:rPr>
        <w:t> </w:t>
      </w:r>
      <w:r>
        <w:rPr>
          <w:sz w:val="24"/>
        </w:rPr>
        <w:t>X</w:t>
      </w:r>
      <w:r>
        <w:rPr>
          <w:sz w:val="24"/>
          <w:vertAlign w:val="superscript"/>
        </w:rPr>
        <w:t>2</w:t>
      </w:r>
      <w:r>
        <w:rPr>
          <w:sz w:val="24"/>
          <w:vertAlign w:val="baseline"/>
        </w:rPr>
        <w:t> for</w:t>
      </w:r>
      <w:r>
        <w:rPr>
          <w:spacing w:val="1"/>
          <w:sz w:val="24"/>
          <w:vertAlign w:val="baseline"/>
        </w:rPr>
        <w:t> </w:t>
      </w:r>
      <w:r>
        <w:rPr>
          <w:sz w:val="24"/>
          <w:vertAlign w:val="baseline"/>
        </w:rPr>
        <w:t>role</w:t>
      </w:r>
      <w:r>
        <w:rPr>
          <w:spacing w:val="-3"/>
          <w:sz w:val="24"/>
          <w:vertAlign w:val="baseline"/>
        </w:rPr>
        <w:t> </w:t>
      </w:r>
      <w:r>
        <w:rPr>
          <w:sz w:val="24"/>
          <w:vertAlign w:val="baseline"/>
        </w:rPr>
        <w:t>emotional of</w:t>
      </w:r>
      <w:r>
        <w:rPr>
          <w:spacing w:val="-1"/>
          <w:sz w:val="24"/>
          <w:vertAlign w:val="baseline"/>
        </w:rPr>
        <w:t> </w:t>
      </w:r>
      <w:r>
        <w:rPr>
          <w:sz w:val="24"/>
          <w:vertAlign w:val="baseline"/>
        </w:rPr>
        <w:t>GHS =</w:t>
      </w:r>
      <w:r>
        <w:rPr>
          <w:spacing w:val="-2"/>
          <w:sz w:val="24"/>
          <w:vertAlign w:val="baseline"/>
        </w:rPr>
        <w:t> 42.340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101"/>
      </w:pPr>
    </w:p>
    <w:p>
      <w:pPr>
        <w:pStyle w:val="BodyText"/>
        <w:ind w:left="568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557" w:val="left" w:leader="none"/>
        </w:tabs>
        <w:spacing w:line="240" w:lineRule="auto" w:before="104" w:after="0"/>
        <w:ind w:left="1180" w:right="0" w:hanging="720"/>
        <w:jc w:val="left"/>
        <w:rPr>
          <w:sz w:val="24"/>
        </w:rPr>
      </w:pPr>
      <w:r>
        <w:rPr/>
        <w:drawing>
          <wp:anchor distT="0" distB="0" distL="0" distR="0" allowOverlap="1" layoutInCell="1" locked="0" behindDoc="1" simplePos="0" relativeHeight="482999296">
            <wp:simplePos x="0" y="0"/>
            <wp:positionH relativeFrom="page">
              <wp:posOffset>1274444</wp:posOffset>
            </wp:positionH>
            <wp:positionV relativeFrom="paragraph">
              <wp:posOffset>78623</wp:posOffset>
            </wp:positionV>
            <wp:extent cx="5084699" cy="5027104"/>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Observed</w:t>
      </w:r>
      <w:r>
        <w:rPr>
          <w:spacing w:val="-1"/>
          <w:sz w:val="24"/>
        </w:rPr>
        <w:t> </w:t>
      </w:r>
      <w:r>
        <w:rPr>
          <w:sz w:val="24"/>
        </w:rPr>
        <w:t>X</w:t>
      </w:r>
      <w:r>
        <w:rPr>
          <w:sz w:val="24"/>
          <w:vertAlign w:val="superscript"/>
        </w:rPr>
        <w:t>2</w:t>
      </w:r>
      <w:r>
        <w:rPr>
          <w:spacing w:val="1"/>
          <w:sz w:val="24"/>
          <w:vertAlign w:val="baseline"/>
        </w:rPr>
        <w:t> </w:t>
      </w:r>
      <w:r>
        <w:rPr>
          <w:sz w:val="24"/>
          <w:vertAlign w:val="baseline"/>
        </w:rPr>
        <w:t>for</w:t>
      </w:r>
      <w:r>
        <w:rPr>
          <w:spacing w:val="-3"/>
          <w:sz w:val="24"/>
          <w:vertAlign w:val="baseline"/>
        </w:rPr>
        <w:t> </w:t>
      </w:r>
      <w:r>
        <w:rPr>
          <w:sz w:val="24"/>
          <w:vertAlign w:val="baseline"/>
        </w:rPr>
        <w:t>social functioning</w:t>
      </w:r>
      <w:r>
        <w:rPr>
          <w:spacing w:val="-2"/>
          <w:sz w:val="24"/>
          <w:vertAlign w:val="baseline"/>
        </w:rPr>
        <w:t> </w:t>
      </w:r>
      <w:r>
        <w:rPr>
          <w:sz w:val="24"/>
          <w:vertAlign w:val="baseline"/>
        </w:rPr>
        <w:t>of</w:t>
      </w:r>
      <w:r>
        <w:rPr>
          <w:spacing w:val="-1"/>
          <w:sz w:val="24"/>
          <w:vertAlign w:val="baseline"/>
        </w:rPr>
        <w:t> </w:t>
      </w:r>
      <w:r>
        <w:rPr>
          <w:sz w:val="24"/>
          <w:vertAlign w:val="baseline"/>
        </w:rPr>
        <w:t>GHS</w:t>
      </w:r>
      <w:r>
        <w:rPr>
          <w:spacing w:val="2"/>
          <w:sz w:val="24"/>
          <w:vertAlign w:val="baseline"/>
        </w:rPr>
        <w:t> </w:t>
      </w:r>
      <w:r>
        <w:rPr>
          <w:sz w:val="24"/>
          <w:vertAlign w:val="baseline"/>
        </w:rPr>
        <w:t>=</w:t>
      </w:r>
      <w:r>
        <w:rPr>
          <w:spacing w:val="-2"/>
          <w:sz w:val="24"/>
          <w:vertAlign w:val="baseline"/>
        </w:rPr>
        <w:t> 39.519</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101"/>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190" w:val="left" w:leader="none"/>
        </w:tabs>
        <w:spacing w:line="240" w:lineRule="auto" w:before="104" w:after="0"/>
        <w:ind w:left="1240" w:right="0" w:hanging="780"/>
        <w:jc w:val="left"/>
        <w:rPr>
          <w:sz w:val="24"/>
        </w:rPr>
      </w:pPr>
      <w:r>
        <w:rPr>
          <w:sz w:val="24"/>
        </w:rPr>
        <w:t>Observed</w:t>
      </w:r>
      <w:r>
        <w:rPr>
          <w:spacing w:val="-1"/>
          <w:sz w:val="24"/>
        </w:rPr>
        <w:t> </w:t>
      </w:r>
      <w:r>
        <w:rPr>
          <w:sz w:val="24"/>
        </w:rPr>
        <w:t>X</w:t>
      </w:r>
      <w:r>
        <w:rPr>
          <w:sz w:val="24"/>
          <w:vertAlign w:val="superscript"/>
        </w:rPr>
        <w:t>2</w:t>
      </w:r>
      <w:r>
        <w:rPr>
          <w:sz w:val="24"/>
          <w:vertAlign w:val="baseline"/>
        </w:rPr>
        <w:t> for</w:t>
      </w:r>
      <w:r>
        <w:rPr>
          <w:spacing w:val="-3"/>
          <w:sz w:val="24"/>
          <w:vertAlign w:val="baseline"/>
        </w:rPr>
        <w:t> </w:t>
      </w:r>
      <w:r>
        <w:rPr>
          <w:sz w:val="24"/>
          <w:vertAlign w:val="baseline"/>
        </w:rPr>
        <w:t>mental</w:t>
      </w:r>
      <w:r>
        <w:rPr>
          <w:spacing w:val="1"/>
          <w:sz w:val="24"/>
          <w:vertAlign w:val="baseline"/>
        </w:rPr>
        <w:t> </w:t>
      </w:r>
      <w:r>
        <w:rPr>
          <w:sz w:val="24"/>
          <w:vertAlign w:val="baseline"/>
        </w:rPr>
        <w:t>health</w:t>
      </w:r>
      <w:r>
        <w:rPr>
          <w:spacing w:val="-1"/>
          <w:sz w:val="24"/>
          <w:vertAlign w:val="baseline"/>
        </w:rPr>
        <w:t> </w:t>
      </w:r>
      <w:r>
        <w:rPr>
          <w:sz w:val="24"/>
          <w:vertAlign w:val="baseline"/>
        </w:rPr>
        <w:t>of</w:t>
      </w:r>
      <w:r>
        <w:rPr>
          <w:spacing w:val="-1"/>
          <w:sz w:val="24"/>
          <w:vertAlign w:val="baseline"/>
        </w:rPr>
        <w:t> </w:t>
      </w:r>
      <w:r>
        <w:rPr>
          <w:sz w:val="24"/>
          <w:vertAlign w:val="baseline"/>
        </w:rPr>
        <w:t>GHS</w:t>
      </w:r>
      <w:r>
        <w:rPr>
          <w:spacing w:val="1"/>
          <w:sz w:val="24"/>
          <w:vertAlign w:val="baseline"/>
        </w:rPr>
        <w:t> </w:t>
      </w:r>
      <w:r>
        <w:rPr>
          <w:sz w:val="24"/>
          <w:vertAlign w:val="baseline"/>
        </w:rPr>
        <w:t>=</w:t>
      </w:r>
      <w:r>
        <w:rPr>
          <w:spacing w:val="-2"/>
          <w:sz w:val="24"/>
          <w:vertAlign w:val="baseline"/>
        </w:rPr>
        <w:t> 43.124</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8"/>
      </w:pPr>
    </w:p>
    <w:p>
      <w:pPr>
        <w:pStyle w:val="BodyText"/>
        <w:spacing w:before="1"/>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0"/>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74"/>
        </w:rPr>
        <w:t> </w:t>
      </w:r>
      <w:r>
        <w:rPr/>
        <w:t>was therefore REJECTED.</w:t>
      </w:r>
    </w:p>
    <w:p>
      <w:pPr>
        <w:pStyle w:val="ListParagraph"/>
        <w:numPr>
          <w:ilvl w:val="1"/>
          <w:numId w:val="53"/>
        </w:numPr>
        <w:tabs>
          <w:tab w:pos="1180" w:val="left" w:leader="none"/>
          <w:tab w:pos="5854" w:val="left" w:leader="none"/>
        </w:tabs>
        <w:spacing w:line="240" w:lineRule="auto" w:before="102" w:after="0"/>
        <w:ind w:left="1180" w:right="0" w:hanging="720"/>
        <w:jc w:val="left"/>
        <w:rPr>
          <w:sz w:val="24"/>
        </w:rPr>
      </w:pPr>
      <w:r>
        <w:rPr>
          <w:sz w:val="24"/>
        </w:rPr>
        <w:t>Observed X</w:t>
      </w:r>
      <w:r>
        <w:rPr>
          <w:sz w:val="24"/>
          <w:vertAlign w:val="superscript"/>
        </w:rPr>
        <w:t>2</w:t>
      </w:r>
      <w:r>
        <w:rPr>
          <w:sz w:val="24"/>
          <w:vertAlign w:val="baseline"/>
        </w:rPr>
        <w:t>for</w:t>
      </w:r>
      <w:r>
        <w:rPr>
          <w:spacing w:val="-2"/>
          <w:sz w:val="24"/>
          <w:vertAlign w:val="baseline"/>
        </w:rPr>
        <w:t> </w:t>
      </w:r>
      <w:r>
        <w:rPr>
          <w:sz w:val="24"/>
          <w:vertAlign w:val="baseline"/>
        </w:rPr>
        <w:t>bodily</w:t>
      </w:r>
      <w:r>
        <w:rPr>
          <w:spacing w:val="-5"/>
          <w:sz w:val="24"/>
          <w:vertAlign w:val="baseline"/>
        </w:rPr>
        <w:t> </w:t>
      </w:r>
      <w:r>
        <w:rPr>
          <w:sz w:val="24"/>
          <w:vertAlign w:val="baseline"/>
        </w:rPr>
        <w:t>pain</w:t>
      </w:r>
      <w:r>
        <w:rPr>
          <w:spacing w:val="1"/>
          <w:sz w:val="24"/>
          <w:vertAlign w:val="baseline"/>
        </w:rPr>
        <w:t> </w:t>
      </w:r>
      <w:r>
        <w:rPr>
          <w:sz w:val="24"/>
          <w:vertAlign w:val="baseline"/>
        </w:rPr>
        <w:t>of GHS</w:t>
      </w:r>
      <w:r>
        <w:rPr>
          <w:spacing w:val="1"/>
          <w:sz w:val="24"/>
          <w:vertAlign w:val="baseline"/>
        </w:rPr>
        <w:t> </w:t>
      </w:r>
      <w:r>
        <w:rPr>
          <w:sz w:val="24"/>
          <w:vertAlign w:val="baseline"/>
        </w:rPr>
        <w:t>=</w:t>
      </w:r>
      <w:r>
        <w:rPr>
          <w:spacing w:val="-1"/>
          <w:sz w:val="24"/>
          <w:vertAlign w:val="baseline"/>
        </w:rPr>
        <w:t> </w:t>
      </w:r>
      <w:r>
        <w:rPr>
          <w:spacing w:val="-2"/>
          <w:sz w:val="24"/>
          <w:vertAlign w:val="baseline"/>
        </w:rPr>
        <w:t>42.645</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8"/>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8"/>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1"/>
          <w:numId w:val="53"/>
        </w:numPr>
        <w:tabs>
          <w:tab w:pos="1240" w:val="left" w:leader="none"/>
          <w:tab w:pos="6269" w:val="left" w:leader="none"/>
        </w:tabs>
        <w:spacing w:line="240" w:lineRule="auto" w:before="101" w:after="0"/>
        <w:ind w:left="1240" w:right="0" w:hanging="780"/>
        <w:jc w:val="left"/>
        <w:rPr>
          <w:sz w:val="24"/>
        </w:rPr>
      </w:pPr>
      <w:r>
        <w:rPr>
          <w:sz w:val="24"/>
        </w:rPr>
        <w:t>Observed</w:t>
      </w:r>
      <w:r>
        <w:rPr>
          <w:spacing w:val="-2"/>
          <w:sz w:val="24"/>
        </w:rPr>
        <w:t> </w:t>
      </w:r>
      <w:r>
        <w:rPr>
          <w:sz w:val="24"/>
        </w:rPr>
        <w:t>X</w:t>
      </w:r>
      <w:r>
        <w:rPr>
          <w:sz w:val="24"/>
          <w:vertAlign w:val="superscript"/>
        </w:rPr>
        <w:t>2</w:t>
      </w:r>
      <w:r>
        <w:rPr>
          <w:sz w:val="24"/>
          <w:vertAlign w:val="baseline"/>
        </w:rPr>
        <w:t> for</w:t>
      </w:r>
      <w:r>
        <w:rPr>
          <w:spacing w:val="-1"/>
          <w:sz w:val="24"/>
          <w:vertAlign w:val="baseline"/>
        </w:rPr>
        <w:t> </w:t>
      </w:r>
      <w:r>
        <w:rPr>
          <w:sz w:val="24"/>
          <w:vertAlign w:val="baseline"/>
        </w:rPr>
        <w:t>energy</w:t>
      </w:r>
      <w:r>
        <w:rPr>
          <w:spacing w:val="-2"/>
          <w:sz w:val="24"/>
          <w:vertAlign w:val="baseline"/>
        </w:rPr>
        <w:t> </w:t>
      </w:r>
      <w:r>
        <w:rPr>
          <w:sz w:val="24"/>
          <w:vertAlign w:val="baseline"/>
        </w:rPr>
        <w:t>fatigue</w:t>
      </w:r>
      <w:r>
        <w:rPr>
          <w:spacing w:val="-2"/>
          <w:sz w:val="24"/>
          <w:vertAlign w:val="baseline"/>
        </w:rPr>
        <w:t> </w:t>
      </w:r>
      <w:r>
        <w:rPr>
          <w:sz w:val="24"/>
          <w:vertAlign w:val="baseline"/>
        </w:rPr>
        <w:t>of</w:t>
      </w:r>
      <w:r>
        <w:rPr>
          <w:spacing w:val="-1"/>
          <w:sz w:val="24"/>
          <w:vertAlign w:val="baseline"/>
        </w:rPr>
        <w:t> </w:t>
      </w:r>
      <w:r>
        <w:rPr>
          <w:sz w:val="24"/>
          <w:vertAlign w:val="baseline"/>
        </w:rPr>
        <w:t>GHS</w:t>
      </w:r>
      <w:r>
        <w:rPr>
          <w:spacing w:val="1"/>
          <w:sz w:val="24"/>
          <w:vertAlign w:val="baseline"/>
        </w:rPr>
        <w:t> </w:t>
      </w:r>
      <w:r>
        <w:rPr>
          <w:sz w:val="24"/>
          <w:vertAlign w:val="baseline"/>
        </w:rPr>
        <w:t>=</w:t>
      </w:r>
      <w:r>
        <w:rPr>
          <w:spacing w:val="-2"/>
          <w:sz w:val="24"/>
          <w:vertAlign w:val="baseline"/>
        </w:rPr>
        <w:t> 45.600</w:t>
      </w:r>
      <w:r>
        <w:rPr>
          <w:sz w:val="24"/>
          <w:vertAlign w:val="baseline"/>
        </w:rPr>
        <w:tab/>
        <w:t>p</w:t>
      </w:r>
      <w:r>
        <w:rPr>
          <w:spacing w:val="-2"/>
          <w:sz w:val="24"/>
          <w:vertAlign w:val="baseline"/>
        </w:rPr>
        <w:t> </w:t>
      </w:r>
      <w:r>
        <w:rPr>
          <w:sz w:val="24"/>
          <w:vertAlign w:val="baseline"/>
        </w:rPr>
        <w:t>=</w:t>
      </w:r>
      <w:r>
        <w:rPr>
          <w:spacing w:val="-1"/>
          <w:sz w:val="24"/>
          <w:vertAlign w:val="baseline"/>
        </w:rPr>
        <w:t> </w:t>
      </w:r>
      <w:r>
        <w:rPr>
          <w:spacing w:val="-2"/>
          <w:sz w:val="24"/>
          <w:vertAlign w:val="baseline"/>
        </w:rPr>
        <w:t>0.001</w:t>
      </w:r>
    </w:p>
    <w:p>
      <w:pPr>
        <w:pStyle w:val="BodyText"/>
        <w:spacing w:before="99"/>
      </w:pPr>
    </w:p>
    <w:p>
      <w:pPr>
        <w:pStyle w:val="BodyText"/>
        <w:ind w:left="5741"/>
      </w:pPr>
      <w:r>
        <w:rPr/>
        <w:t>X</w:t>
      </w:r>
      <w:r>
        <w:rPr>
          <w:vertAlign w:val="superscript"/>
        </w:rPr>
        <w:t>2</w:t>
      </w:r>
      <w:r>
        <w:rPr>
          <w:spacing w:val="-18"/>
          <w:vertAlign w:val="baseline"/>
        </w:rPr>
        <w:t> </w:t>
      </w:r>
      <w:r>
        <w:rPr>
          <w:vertAlign w:val="baseline"/>
        </w:rPr>
        <w:t>critical</w:t>
      </w:r>
      <w:r>
        <w:rPr>
          <w:spacing w:val="-3"/>
          <w:vertAlign w:val="baseline"/>
        </w:rPr>
        <w:t> </w:t>
      </w:r>
      <w:r>
        <w:rPr>
          <w:vertAlign w:val="baseline"/>
        </w:rPr>
        <w:t>=</w:t>
      </w:r>
      <w:r>
        <w:rPr>
          <w:spacing w:val="-2"/>
          <w:vertAlign w:val="baseline"/>
        </w:rPr>
        <w:t> </w:t>
      </w:r>
      <w:r>
        <w:rPr>
          <w:spacing w:val="-4"/>
          <w:vertAlign w:val="baseline"/>
        </w:rPr>
        <w:t>5.99</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70"/>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240" w:lineRule="auto" w:before="101" w:after="0"/>
        <w:ind w:left="1180" w:right="0" w:hanging="720"/>
        <w:jc w:val="left"/>
        <w:rPr>
          <w:sz w:val="24"/>
        </w:rPr>
      </w:pPr>
      <w:r>
        <w:rPr>
          <w:sz w:val="24"/>
        </w:rPr>
        <w:t>Hypothesis 31:</w:t>
      </w:r>
      <w:r>
        <w:rPr>
          <w:spacing w:val="1"/>
          <w:sz w:val="24"/>
        </w:rPr>
        <w:t> </w:t>
      </w:r>
      <w:r>
        <w:rPr>
          <w:sz w:val="24"/>
        </w:rPr>
        <w:t>The</w:t>
      </w:r>
      <w:r>
        <w:rPr>
          <w:spacing w:val="-1"/>
          <w:sz w:val="24"/>
        </w:rPr>
        <w:t> </w:t>
      </w:r>
      <w:r>
        <w:rPr>
          <w:sz w:val="24"/>
        </w:rPr>
        <w:t>hypothesis</w:t>
      </w:r>
      <w:r>
        <w:rPr>
          <w:spacing w:val="1"/>
          <w:sz w:val="24"/>
        </w:rPr>
        <w:t> </w:t>
      </w:r>
      <w:r>
        <w:rPr>
          <w:sz w:val="24"/>
        </w:rPr>
        <w:t>stated</w:t>
      </w:r>
      <w:r>
        <w:rPr>
          <w:spacing w:val="1"/>
          <w:sz w:val="24"/>
        </w:rPr>
        <w:t> </w:t>
      </w:r>
      <w:r>
        <w:rPr>
          <w:sz w:val="24"/>
        </w:rPr>
        <w:t>that</w:t>
      </w:r>
      <w:r>
        <w:rPr>
          <w:spacing w:val="1"/>
          <w:sz w:val="24"/>
        </w:rPr>
        <w:t> </w:t>
      </w:r>
      <w:r>
        <w:rPr>
          <w:sz w:val="24"/>
        </w:rPr>
        <w:t>there would</w:t>
      </w:r>
      <w:r>
        <w:rPr>
          <w:spacing w:val="1"/>
          <w:sz w:val="24"/>
        </w:rPr>
        <w:t> </w:t>
      </w:r>
      <w:r>
        <w:rPr>
          <w:sz w:val="24"/>
        </w:rPr>
        <w:t>be no</w:t>
      </w:r>
      <w:r>
        <w:rPr>
          <w:spacing w:val="5"/>
          <w:sz w:val="24"/>
        </w:rPr>
        <w:t> </w:t>
      </w:r>
      <w:r>
        <w:rPr>
          <w:sz w:val="24"/>
        </w:rPr>
        <w:t>significant</w:t>
      </w:r>
      <w:r>
        <w:rPr>
          <w:spacing w:val="2"/>
          <w:sz w:val="24"/>
        </w:rPr>
        <w:t> </w:t>
      </w:r>
      <w:r>
        <w:rPr>
          <w:spacing w:val="-2"/>
          <w:sz w:val="24"/>
        </w:rPr>
        <w:t>difference</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spacing w:line="568" w:lineRule="auto"/>
        <w:ind w:left="460"/>
      </w:pPr>
      <w:r>
        <w:rPr/>
        <w:t>in</w:t>
      </w:r>
      <w:r>
        <w:rPr>
          <w:spacing w:val="-3"/>
        </w:rPr>
        <w:t> </w:t>
      </w:r>
      <w:r>
        <w:rPr/>
        <w:t>the</w:t>
      </w:r>
      <w:r>
        <w:rPr>
          <w:spacing w:val="-3"/>
        </w:rPr>
        <w:t> </w:t>
      </w:r>
      <w:r>
        <w:rPr/>
        <w:t>effect</w:t>
      </w:r>
      <w:r>
        <w:rPr>
          <w:spacing w:val="-3"/>
        </w:rPr>
        <w:t> </w:t>
      </w:r>
      <w:r>
        <w:rPr/>
        <w:t>of</w:t>
      </w:r>
      <w:r>
        <w:rPr>
          <w:spacing w:val="-3"/>
        </w:rPr>
        <w:t> </w:t>
      </w:r>
      <w:r>
        <w:rPr/>
        <w:t>the</w:t>
      </w:r>
      <w:r>
        <w:rPr>
          <w:spacing w:val="-3"/>
        </w:rPr>
        <w:t> </w:t>
      </w:r>
      <w:r>
        <w:rPr/>
        <w:t>three</w:t>
      </w:r>
      <w:r>
        <w:rPr>
          <w:spacing w:val="-3"/>
        </w:rPr>
        <w:t> </w:t>
      </w:r>
      <w:r>
        <w:rPr/>
        <w:t>treatment</w:t>
      </w:r>
      <w:r>
        <w:rPr>
          <w:spacing w:val="-3"/>
        </w:rPr>
        <w:t> </w:t>
      </w:r>
      <w:r>
        <w:rPr/>
        <w:t>regimens</w:t>
      </w:r>
      <w:r>
        <w:rPr>
          <w:spacing w:val="-3"/>
        </w:rPr>
        <w:t> </w:t>
      </w:r>
      <w:r>
        <w:rPr/>
        <w:t>on</w:t>
      </w:r>
      <w:r>
        <w:rPr>
          <w:spacing w:val="-3"/>
        </w:rPr>
        <w:t> </w:t>
      </w:r>
      <w:r>
        <w:rPr/>
        <w:t>pain</w:t>
      </w:r>
      <w:r>
        <w:rPr>
          <w:spacing w:val="-3"/>
        </w:rPr>
        <w:t> </w:t>
      </w:r>
      <w:r>
        <w:rPr/>
        <w:t>intensity</w:t>
      </w:r>
      <w:r>
        <w:rPr>
          <w:spacing w:val="-3"/>
        </w:rPr>
        <w:t> </w:t>
      </w:r>
      <w:r>
        <w:rPr/>
        <w:t>at</w:t>
      </w:r>
      <w:r>
        <w:rPr>
          <w:spacing w:val="-3"/>
        </w:rPr>
        <w:t> </w:t>
      </w:r>
      <w:r>
        <w:rPr/>
        <w:t>week</w:t>
      </w:r>
      <w:r>
        <w:rPr>
          <w:spacing w:val="-3"/>
        </w:rPr>
        <w:t> </w:t>
      </w:r>
      <w:r>
        <w:rPr/>
        <w:t>four</w:t>
      </w:r>
      <w:r>
        <w:rPr>
          <w:spacing w:val="-3"/>
        </w:rPr>
        <w:t> </w:t>
      </w:r>
      <w:r>
        <w:rPr/>
        <w:t>of</w:t>
      </w:r>
      <w:r>
        <w:rPr>
          <w:spacing w:val="-3"/>
        </w:rPr>
        <w:t> </w:t>
      </w:r>
      <w:r>
        <w:rPr/>
        <w:t>the</w:t>
      </w:r>
      <w:r>
        <w:rPr>
          <w:spacing w:val="-4"/>
        </w:rPr>
        <w:t> </w:t>
      </w:r>
      <w:r>
        <w:rPr/>
        <w:t>study. Alpha level: 0.05</w:t>
      </w:r>
    </w:p>
    <w:p>
      <w:pPr>
        <w:pStyle w:val="BodyText"/>
        <w:spacing w:line="271" w:lineRule="exact"/>
        <w:ind w:left="460"/>
      </w:pPr>
      <w:r>
        <w:rPr/>
        <w:t>Test</w:t>
      </w:r>
      <w:r>
        <w:rPr>
          <w:spacing w:val="-1"/>
        </w:rPr>
        <w:t> </w:t>
      </w:r>
      <w:r>
        <w:rPr/>
        <w:t>statistics:</w:t>
      </w:r>
      <w:r>
        <w:rPr>
          <w:spacing w:val="-1"/>
        </w:rPr>
        <w:t> </w:t>
      </w:r>
      <w:r>
        <w:rPr/>
        <w:t>One-way</w:t>
      </w:r>
      <w:r>
        <w:rPr>
          <w:spacing w:val="-2"/>
        </w:rPr>
        <w:t> ANOVA</w:t>
      </w:r>
    </w:p>
    <w:p>
      <w:pPr>
        <w:pStyle w:val="BodyText"/>
        <w:spacing w:before="100"/>
      </w:pPr>
    </w:p>
    <w:p>
      <w:pPr>
        <w:pStyle w:val="ListParagraph"/>
        <w:numPr>
          <w:ilvl w:val="1"/>
          <w:numId w:val="53"/>
        </w:numPr>
        <w:tabs>
          <w:tab w:pos="1180" w:val="left" w:leader="none"/>
          <w:tab w:pos="6542" w:val="left" w:leader="none"/>
        </w:tabs>
        <w:spacing w:line="240" w:lineRule="auto" w:before="1" w:after="0"/>
        <w:ind w:left="1180" w:right="0" w:hanging="720"/>
        <w:jc w:val="left"/>
        <w:rPr>
          <w:sz w:val="24"/>
        </w:rPr>
      </w:pPr>
      <w:r>
        <w:rPr>
          <w:sz w:val="24"/>
        </w:rPr>
        <w:t>Observed</w:t>
      </w:r>
      <w:r>
        <w:rPr>
          <w:spacing w:val="1"/>
          <w:sz w:val="24"/>
        </w:rPr>
        <w:t> </w:t>
      </w:r>
      <w:r>
        <w:rPr>
          <w:sz w:val="24"/>
        </w:rPr>
        <w:t>F-ratio for</w:t>
      </w:r>
      <w:r>
        <w:rPr>
          <w:spacing w:val="-2"/>
          <w:sz w:val="24"/>
        </w:rPr>
        <w:t> </w:t>
      </w:r>
      <w:r>
        <w:rPr>
          <w:sz w:val="24"/>
        </w:rPr>
        <w:t>present</w:t>
      </w:r>
      <w:r>
        <w:rPr>
          <w:spacing w:val="-1"/>
          <w:sz w:val="24"/>
        </w:rPr>
        <w:t> </w:t>
      </w:r>
      <w:r>
        <w:rPr>
          <w:sz w:val="24"/>
        </w:rPr>
        <w:t>pain intensity</w:t>
      </w:r>
      <w:r>
        <w:rPr>
          <w:spacing w:val="-5"/>
          <w:sz w:val="24"/>
        </w:rPr>
        <w:t> </w:t>
      </w:r>
      <w:r>
        <w:rPr>
          <w:sz w:val="24"/>
        </w:rPr>
        <w:t>=</w:t>
      </w:r>
      <w:r>
        <w:rPr>
          <w:spacing w:val="-1"/>
          <w:sz w:val="24"/>
        </w:rPr>
        <w:t> </w:t>
      </w:r>
      <w:r>
        <w:rPr>
          <w:spacing w:val="-2"/>
          <w:sz w:val="24"/>
        </w:rPr>
        <w:t>0.167</w:t>
      </w:r>
      <w:r>
        <w:rPr>
          <w:sz w:val="24"/>
        </w:rPr>
        <w:tab/>
        <w:t>p</w:t>
      </w:r>
      <w:r>
        <w:rPr>
          <w:spacing w:val="-2"/>
          <w:sz w:val="24"/>
        </w:rPr>
        <w:t> </w:t>
      </w:r>
      <w:r>
        <w:rPr>
          <w:sz w:val="24"/>
        </w:rPr>
        <w:t>=</w:t>
      </w:r>
      <w:r>
        <w:rPr>
          <w:spacing w:val="-1"/>
          <w:sz w:val="24"/>
        </w:rPr>
        <w:t> </w:t>
      </w:r>
      <w:r>
        <w:rPr>
          <w:spacing w:val="-2"/>
          <w:sz w:val="24"/>
        </w:rPr>
        <w:t>0.847</w:t>
      </w:r>
    </w:p>
    <w:p>
      <w:pPr>
        <w:pStyle w:val="BodyText"/>
        <w:spacing w:before="100"/>
      </w:pPr>
    </w:p>
    <w:p>
      <w:pPr>
        <w:pStyle w:val="BodyText"/>
        <w:ind w:left="5501"/>
      </w:pPr>
      <w:r>
        <w:rPr/>
        <w:drawing>
          <wp:anchor distT="0" distB="0" distL="0" distR="0" allowOverlap="1" layoutInCell="1" locked="0" behindDoc="1" simplePos="0" relativeHeight="482999808">
            <wp:simplePos x="0" y="0"/>
            <wp:positionH relativeFrom="page">
              <wp:posOffset>1274444</wp:posOffset>
            </wp:positionH>
            <wp:positionV relativeFrom="paragraph">
              <wp:posOffset>-51051</wp:posOffset>
            </wp:positionV>
            <wp:extent cx="5084699" cy="5027104"/>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5" cstate="print"/>
                    <a:stretch>
                      <a:fillRect/>
                    </a:stretch>
                  </pic:blipFill>
                  <pic:spPr>
                    <a:xfrm>
                      <a:off x="0" y="0"/>
                      <a:ext cx="5084699" cy="5027104"/>
                    </a:xfrm>
                    <a:prstGeom prst="rect">
                      <a:avLst/>
                    </a:prstGeom>
                  </pic:spPr>
                </pic:pic>
              </a:graphicData>
            </a:graphic>
          </wp:anchor>
        </w:drawing>
      </w: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77" w:lineRule="auto"/>
        <w:ind w:left="460" w:right="121"/>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65"/>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rPr>
        <w:t> </w:t>
      </w:r>
      <w:r>
        <w:rPr/>
        <w:t>therefore NOT REJECTED.</w:t>
      </w:r>
    </w:p>
    <w:p>
      <w:pPr>
        <w:pStyle w:val="ListParagraph"/>
        <w:numPr>
          <w:ilvl w:val="1"/>
          <w:numId w:val="53"/>
        </w:numPr>
        <w:tabs>
          <w:tab w:pos="1240" w:val="left" w:leader="none"/>
        </w:tabs>
        <w:spacing w:line="240" w:lineRule="auto" w:before="105" w:after="0"/>
        <w:ind w:left="1240" w:right="0" w:hanging="780"/>
        <w:jc w:val="left"/>
        <w:rPr>
          <w:sz w:val="24"/>
        </w:rPr>
      </w:pPr>
      <w:r>
        <w:rPr>
          <w:sz w:val="24"/>
        </w:rPr>
        <w:t>Observed</w:t>
      </w:r>
      <w:r>
        <w:rPr>
          <w:spacing w:val="-1"/>
          <w:sz w:val="24"/>
        </w:rPr>
        <w:t> </w:t>
      </w:r>
      <w:r>
        <w:rPr>
          <w:sz w:val="24"/>
        </w:rPr>
        <w:t>F-ratio</w:t>
      </w:r>
      <w:r>
        <w:rPr>
          <w:spacing w:val="1"/>
          <w:sz w:val="24"/>
        </w:rPr>
        <w:t> </w:t>
      </w:r>
      <w:r>
        <w:rPr>
          <w:sz w:val="24"/>
        </w:rPr>
        <w:t>for</w:t>
      </w:r>
      <w:r>
        <w:rPr>
          <w:spacing w:val="-2"/>
          <w:sz w:val="24"/>
        </w:rPr>
        <w:t> </w:t>
      </w:r>
      <w:r>
        <w:rPr>
          <w:sz w:val="24"/>
        </w:rPr>
        <w:t>average</w:t>
      </w:r>
      <w:r>
        <w:rPr>
          <w:spacing w:val="-1"/>
          <w:sz w:val="24"/>
        </w:rPr>
        <w:t> </w:t>
      </w:r>
      <w:r>
        <w:rPr>
          <w:sz w:val="24"/>
        </w:rPr>
        <w:t>pain intensity</w:t>
      </w:r>
      <w:r>
        <w:rPr>
          <w:spacing w:val="-3"/>
          <w:sz w:val="24"/>
        </w:rPr>
        <w:t> </w:t>
      </w:r>
      <w:r>
        <w:rPr>
          <w:sz w:val="24"/>
        </w:rPr>
        <w:t>=</w:t>
      </w:r>
      <w:r>
        <w:rPr>
          <w:spacing w:val="-2"/>
          <w:sz w:val="24"/>
        </w:rPr>
        <w:t> </w:t>
      </w:r>
      <w:r>
        <w:rPr>
          <w:sz w:val="24"/>
        </w:rPr>
        <w:t>0.367</w:t>
      </w:r>
      <w:r>
        <w:rPr>
          <w:spacing w:val="30"/>
          <w:sz w:val="24"/>
        </w:rPr>
        <w:t>  </w:t>
      </w:r>
      <w:r>
        <w:rPr>
          <w:sz w:val="24"/>
        </w:rPr>
        <w:t>p =</w:t>
      </w:r>
      <w:r>
        <w:rPr>
          <w:spacing w:val="-1"/>
          <w:sz w:val="24"/>
        </w:rPr>
        <w:t> </w:t>
      </w:r>
      <w:r>
        <w:rPr>
          <w:spacing w:val="-2"/>
          <w:sz w:val="24"/>
        </w:rPr>
        <w:t>0.694</w:t>
      </w:r>
    </w:p>
    <w:p>
      <w:pPr>
        <w:pStyle w:val="BodyText"/>
        <w:spacing w:before="101"/>
      </w:pPr>
    </w:p>
    <w:p>
      <w:pPr>
        <w:pStyle w:val="BodyText"/>
        <w:ind w:left="556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line="480" w:lineRule="auto" w:before="273"/>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65"/>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rPr>
        <w:t> </w:t>
      </w:r>
      <w:r>
        <w:rPr/>
        <w:t>therefore NOT REJECTED.</w:t>
      </w:r>
    </w:p>
    <w:p>
      <w:pPr>
        <w:pStyle w:val="ListParagraph"/>
        <w:numPr>
          <w:ilvl w:val="1"/>
          <w:numId w:val="53"/>
        </w:numPr>
        <w:tabs>
          <w:tab w:pos="1240" w:val="left" w:leader="none"/>
          <w:tab w:pos="6108" w:val="left" w:leader="none"/>
        </w:tabs>
        <w:spacing w:line="240" w:lineRule="auto" w:before="101"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pain</w:t>
      </w:r>
      <w:r>
        <w:rPr>
          <w:spacing w:val="-1"/>
          <w:sz w:val="24"/>
        </w:rPr>
        <w:t> </w:t>
      </w:r>
      <w:r>
        <w:rPr>
          <w:sz w:val="24"/>
        </w:rPr>
        <w:t>at its</w:t>
      </w:r>
      <w:r>
        <w:rPr>
          <w:spacing w:val="-1"/>
          <w:sz w:val="24"/>
        </w:rPr>
        <w:t> </w:t>
      </w:r>
      <w:r>
        <w:rPr>
          <w:sz w:val="24"/>
        </w:rPr>
        <w:t>best</w:t>
      </w:r>
      <w:r>
        <w:rPr>
          <w:spacing w:val="59"/>
          <w:sz w:val="24"/>
        </w:rPr>
        <w:t> </w:t>
      </w:r>
      <w:r>
        <w:rPr>
          <w:sz w:val="24"/>
        </w:rPr>
        <w:t>=</w:t>
      </w:r>
      <w:r>
        <w:rPr>
          <w:spacing w:val="-1"/>
          <w:sz w:val="24"/>
        </w:rPr>
        <w:t> </w:t>
      </w:r>
      <w:r>
        <w:rPr>
          <w:spacing w:val="-2"/>
          <w:sz w:val="24"/>
        </w:rPr>
        <w:t>0.491</w:t>
      </w:r>
      <w:r>
        <w:rPr>
          <w:sz w:val="24"/>
        </w:rPr>
        <w:tab/>
        <w:t>p</w:t>
      </w:r>
      <w:r>
        <w:rPr>
          <w:spacing w:val="-2"/>
          <w:sz w:val="24"/>
        </w:rPr>
        <w:t> =0.614</w:t>
      </w:r>
    </w:p>
    <w:p>
      <w:pPr>
        <w:pStyle w:val="BodyText"/>
        <w:spacing w:before="101"/>
      </w:pPr>
    </w:p>
    <w:p>
      <w:pPr>
        <w:pStyle w:val="BodyText"/>
        <w:spacing w:before="1"/>
        <w:ind w:left="56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line="480" w:lineRule="auto" w:before="276"/>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65"/>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rPr>
        <w:t> </w:t>
      </w:r>
      <w:r>
        <w:rPr/>
        <w:t>therefore NOT REJECTED.</w:t>
      </w:r>
    </w:p>
    <w:p>
      <w:pPr>
        <w:pStyle w:val="ListParagraph"/>
        <w:numPr>
          <w:ilvl w:val="1"/>
          <w:numId w:val="53"/>
        </w:numPr>
        <w:tabs>
          <w:tab w:pos="1240" w:val="left" w:leader="none"/>
          <w:tab w:pos="6554" w:val="left" w:leader="none"/>
        </w:tabs>
        <w:spacing w:line="240" w:lineRule="auto" w:before="100" w:after="0"/>
        <w:ind w:left="1240" w:right="0" w:hanging="780"/>
        <w:jc w:val="left"/>
        <w:rPr>
          <w:sz w:val="24"/>
        </w:rPr>
      </w:pPr>
      <w:r>
        <w:rPr>
          <w:sz w:val="24"/>
        </w:rPr>
        <w:t>Observed F-ratio for</w:t>
      </w:r>
      <w:r>
        <w:rPr>
          <w:spacing w:val="-2"/>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z w:val="24"/>
        </w:rPr>
        <w:t>worst</w:t>
      </w:r>
      <w:r>
        <w:rPr>
          <w:spacing w:val="-1"/>
          <w:sz w:val="24"/>
        </w:rPr>
        <w:t> </w:t>
      </w:r>
      <w:r>
        <w:rPr>
          <w:spacing w:val="-2"/>
          <w:sz w:val="24"/>
        </w:rPr>
        <w:t>=0.341</w:t>
      </w:r>
      <w:r>
        <w:rPr>
          <w:sz w:val="24"/>
        </w:rPr>
        <w:tab/>
        <w:t>p</w:t>
      </w:r>
      <w:r>
        <w:rPr>
          <w:spacing w:val="-2"/>
          <w:sz w:val="24"/>
        </w:rPr>
        <w:t> =0.712</w:t>
      </w:r>
    </w:p>
    <w:p>
      <w:pPr>
        <w:pStyle w:val="BodyText"/>
        <w:spacing w:before="99"/>
      </w:pPr>
    </w:p>
    <w:p>
      <w:pPr>
        <w:pStyle w:val="BodyText"/>
        <w:ind w:left="580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before="1"/>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65"/>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rPr>
        <w:t> </w:t>
      </w:r>
      <w:r>
        <w:rPr/>
        <w:t>therefore NOT REJECTED.</w:t>
      </w:r>
    </w:p>
    <w:p>
      <w:pPr>
        <w:pStyle w:val="ListParagraph"/>
        <w:numPr>
          <w:ilvl w:val="1"/>
          <w:numId w:val="53"/>
        </w:numPr>
        <w:tabs>
          <w:tab w:pos="1240" w:val="left" w:leader="none"/>
          <w:tab w:pos="6782" w:val="left" w:leader="none"/>
        </w:tabs>
        <w:spacing w:line="240" w:lineRule="auto" w:before="100" w:after="0"/>
        <w:ind w:left="1240" w:right="0" w:hanging="780"/>
        <w:jc w:val="left"/>
        <w:rPr>
          <w:sz w:val="24"/>
        </w:rPr>
      </w:pPr>
      <w:r>
        <w:rPr>
          <w:sz w:val="24"/>
        </w:rPr>
        <w:t>Observed</w:t>
      </w:r>
      <w:r>
        <w:rPr>
          <w:spacing w:val="-1"/>
          <w:sz w:val="24"/>
        </w:rPr>
        <w:t> </w:t>
      </w:r>
      <w:r>
        <w:rPr>
          <w:sz w:val="24"/>
        </w:rPr>
        <w:t>F-ratio for</w:t>
      </w:r>
      <w:r>
        <w:rPr>
          <w:spacing w:val="-2"/>
          <w:sz w:val="24"/>
        </w:rPr>
        <w:t> </w:t>
      </w:r>
      <w:r>
        <w:rPr>
          <w:sz w:val="24"/>
        </w:rPr>
        <w:t>total</w:t>
      </w:r>
      <w:r>
        <w:rPr>
          <w:spacing w:val="-1"/>
          <w:sz w:val="24"/>
        </w:rPr>
        <w:t> </w:t>
      </w:r>
      <w:r>
        <w:rPr>
          <w:sz w:val="24"/>
        </w:rPr>
        <w:t>pain intensity</w:t>
      </w:r>
      <w:r>
        <w:rPr>
          <w:spacing w:val="-8"/>
          <w:sz w:val="24"/>
        </w:rPr>
        <w:t> </w:t>
      </w:r>
      <w:r>
        <w:rPr>
          <w:sz w:val="24"/>
        </w:rPr>
        <w:t>score</w:t>
      </w:r>
      <w:r>
        <w:rPr>
          <w:spacing w:val="2"/>
          <w:sz w:val="24"/>
        </w:rPr>
        <w:t> </w:t>
      </w:r>
      <w:r>
        <w:rPr>
          <w:sz w:val="24"/>
        </w:rPr>
        <w:t>=</w:t>
      </w:r>
      <w:r>
        <w:rPr>
          <w:spacing w:val="-1"/>
          <w:sz w:val="24"/>
        </w:rPr>
        <w:t> </w:t>
      </w:r>
      <w:r>
        <w:rPr>
          <w:spacing w:val="-2"/>
          <w:sz w:val="24"/>
        </w:rPr>
        <w:t>0.522</w:t>
      </w:r>
      <w:r>
        <w:rPr>
          <w:sz w:val="24"/>
        </w:rPr>
        <w:tab/>
        <w:t>p</w:t>
      </w:r>
      <w:r>
        <w:rPr>
          <w:spacing w:val="-2"/>
          <w:sz w:val="24"/>
        </w:rPr>
        <w:t> </w:t>
      </w:r>
      <w:r>
        <w:rPr>
          <w:sz w:val="24"/>
        </w:rPr>
        <w:t>=</w:t>
      </w:r>
      <w:r>
        <w:rPr>
          <w:spacing w:val="-1"/>
          <w:sz w:val="24"/>
        </w:rPr>
        <w:t> </w:t>
      </w:r>
      <w:r>
        <w:rPr>
          <w:spacing w:val="-2"/>
          <w:sz w:val="24"/>
        </w:rPr>
        <w:t>0.579</w:t>
      </w:r>
    </w:p>
    <w:p>
      <w:pPr>
        <w:pStyle w:val="BodyText"/>
        <w:spacing w:before="99"/>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spacing w:after="0"/>
        <w:sectPr>
          <w:pgSz w:w="12240" w:h="15840"/>
          <w:pgMar w:header="722" w:footer="0" w:top="980" w:bottom="280" w:left="1340" w:right="1660"/>
        </w:sectPr>
      </w:pPr>
    </w:p>
    <w:p>
      <w:pPr>
        <w:pStyle w:val="BodyText"/>
        <w:spacing w:before="168"/>
      </w:pPr>
    </w:p>
    <w:p>
      <w:pPr>
        <w:pStyle w:val="BodyText"/>
        <w:spacing w:line="480" w:lineRule="auto"/>
        <w:ind w:left="460" w:right="142"/>
        <w:jc w:val="both"/>
      </w:pPr>
      <w:r>
        <w:rPr/>
        <w:t>Since the observed p-value was higher than 0.05 Alpha level. The hypothesis was therefore NOT REJECTED.</w:t>
      </w:r>
    </w:p>
    <w:p>
      <w:pPr>
        <w:pStyle w:val="ListParagraph"/>
        <w:numPr>
          <w:ilvl w:val="0"/>
          <w:numId w:val="53"/>
        </w:numPr>
        <w:tabs>
          <w:tab w:pos="1179" w:val="left" w:leader="none"/>
        </w:tabs>
        <w:spacing w:line="480" w:lineRule="auto" w:before="0" w:after="0"/>
        <w:ind w:left="460" w:right="138" w:firstLine="0"/>
        <w:jc w:val="both"/>
        <w:rPr>
          <w:sz w:val="24"/>
        </w:rPr>
      </w:pPr>
      <w:r>
        <w:rPr/>
        <w:drawing>
          <wp:anchor distT="0" distB="0" distL="0" distR="0" allowOverlap="1" layoutInCell="1" locked="0" behindDoc="1" simplePos="0" relativeHeight="483000320">
            <wp:simplePos x="0" y="0"/>
            <wp:positionH relativeFrom="page">
              <wp:posOffset>1274444</wp:posOffset>
            </wp:positionH>
            <wp:positionV relativeFrom="paragraph">
              <wp:posOffset>904369</wp:posOffset>
            </wp:positionV>
            <wp:extent cx="5084699" cy="5027104"/>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 32: The hypothesis stated there would be no significant difference in the effect of the three treatment regimens on static muscle endurance at week four of the </w:t>
      </w:r>
      <w:r>
        <w:rPr>
          <w:spacing w:val="-2"/>
          <w:sz w:val="24"/>
        </w:rPr>
        <w:t>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tabs>
          <w:tab w:pos="3429" w:val="left" w:leader="none"/>
        </w:tabs>
        <w:spacing w:line="568" w:lineRule="auto" w:before="1"/>
        <w:ind w:left="460" w:right="4893"/>
      </w:pPr>
      <w:r>
        <w:rPr/>
        <w:t>Test statistics: One-way ANOVA Observed</w:t>
      </w:r>
      <w:r>
        <w:rPr>
          <w:spacing w:val="-1"/>
        </w:rPr>
        <w:t> </w:t>
      </w:r>
      <w:r>
        <w:rPr/>
        <w:t>F-ratio</w:t>
      </w:r>
      <w:r>
        <w:rPr>
          <w:spacing w:val="-2"/>
        </w:rPr>
        <w:t> </w:t>
      </w:r>
      <w:r>
        <w:rPr/>
        <w:t>=</w:t>
      </w:r>
      <w:r>
        <w:rPr>
          <w:spacing w:val="-3"/>
        </w:rPr>
        <w:t> </w:t>
      </w:r>
      <w:r>
        <w:rPr>
          <w:spacing w:val="-2"/>
        </w:rPr>
        <w:t>43.703</w:t>
      </w:r>
      <w:r>
        <w:rPr/>
        <w:tab/>
        <w:t>p</w:t>
      </w:r>
      <w:r>
        <w:rPr>
          <w:spacing w:val="-2"/>
        </w:rPr>
        <w:t> </w:t>
      </w:r>
      <w:r>
        <w:rPr/>
        <w:t>=</w:t>
      </w:r>
      <w:r>
        <w:rPr>
          <w:spacing w:val="-1"/>
        </w:rPr>
        <w:t> </w:t>
      </w:r>
      <w:r>
        <w:rPr>
          <w:spacing w:val="-2"/>
        </w:rPr>
        <w:t>0.001</w:t>
      </w:r>
    </w:p>
    <w:p>
      <w:pPr>
        <w:pStyle w:val="BodyText"/>
        <w:spacing w:line="274"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98"/>
      </w:pPr>
    </w:p>
    <w:p>
      <w:pPr>
        <w:pStyle w:val="BodyText"/>
        <w:spacing w:line="480" w:lineRule="auto"/>
        <w:ind w:left="460"/>
      </w:pPr>
      <w:r>
        <w:rPr/>
        <w:t>Since</w:t>
      </w:r>
      <w:r>
        <w:rPr>
          <w:spacing w:val="67"/>
        </w:rPr>
        <w:t> </w:t>
      </w:r>
      <w:r>
        <w:rPr/>
        <w:t>the</w:t>
      </w:r>
      <w:r>
        <w:rPr>
          <w:spacing w:val="68"/>
        </w:rPr>
        <w:t> </w:t>
      </w:r>
      <w:r>
        <w:rPr/>
        <w:t>observed</w:t>
      </w:r>
      <w:r>
        <w:rPr>
          <w:spacing w:val="70"/>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01" w:after="0"/>
        <w:ind w:left="460" w:right="136" w:firstLine="0"/>
        <w:jc w:val="both"/>
        <w:rPr>
          <w:sz w:val="24"/>
        </w:rPr>
      </w:pPr>
      <w:r>
        <w:rPr>
          <w:sz w:val="24"/>
        </w:rPr>
        <w:t>Hypothesis 33: The hypothesis stated there would be no significant difference in the effect of the three treatment regimens on dynamic muscle endurance at week four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tabs>
          <w:tab w:pos="3429" w:val="left" w:leader="none"/>
        </w:tabs>
        <w:spacing w:line="568" w:lineRule="auto"/>
        <w:ind w:left="460" w:right="4893"/>
      </w:pPr>
      <w:r>
        <w:rPr/>
        <w:t>Test statistics: One-way ANOVA Observed</w:t>
      </w:r>
      <w:r>
        <w:rPr>
          <w:spacing w:val="-1"/>
        </w:rPr>
        <w:t> </w:t>
      </w:r>
      <w:r>
        <w:rPr/>
        <w:t>F-ratio</w:t>
      </w:r>
      <w:r>
        <w:rPr>
          <w:spacing w:val="-2"/>
        </w:rPr>
        <w:t> </w:t>
      </w:r>
      <w:r>
        <w:rPr/>
        <w:t>=</w:t>
      </w:r>
      <w:r>
        <w:rPr>
          <w:spacing w:val="-3"/>
        </w:rPr>
        <w:t> </w:t>
      </w:r>
      <w:r>
        <w:rPr>
          <w:spacing w:val="-2"/>
        </w:rPr>
        <w:t>12.088</w:t>
      </w:r>
      <w:r>
        <w:rPr/>
        <w:tab/>
        <w:t>p</w:t>
      </w:r>
      <w:r>
        <w:rPr>
          <w:spacing w:val="-2"/>
        </w:rPr>
        <w:t> </w:t>
      </w:r>
      <w:r>
        <w:rPr/>
        <w:t>=</w:t>
      </w:r>
      <w:r>
        <w:rPr>
          <w:spacing w:val="-1"/>
        </w:rPr>
        <w:t> </w:t>
      </w:r>
      <w:r>
        <w:rPr>
          <w:spacing w:val="-2"/>
        </w:rPr>
        <w:t>0.001</w:t>
      </w:r>
    </w:p>
    <w:p>
      <w:pPr>
        <w:pStyle w:val="BodyText"/>
        <w:spacing w:line="271"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70"/>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240" w:lineRule="auto" w:before="101" w:after="0"/>
        <w:ind w:left="1179" w:right="0" w:hanging="719"/>
        <w:jc w:val="both"/>
        <w:rPr>
          <w:sz w:val="24"/>
        </w:rPr>
      </w:pPr>
      <w:r>
        <w:rPr>
          <w:sz w:val="24"/>
        </w:rPr>
        <w:t>Hypothesis 34:</w:t>
      </w:r>
      <w:r>
        <w:rPr>
          <w:spacing w:val="1"/>
          <w:sz w:val="24"/>
        </w:rPr>
        <w:t> </w:t>
      </w:r>
      <w:r>
        <w:rPr>
          <w:sz w:val="24"/>
        </w:rPr>
        <w:t>The</w:t>
      </w:r>
      <w:r>
        <w:rPr>
          <w:spacing w:val="-1"/>
          <w:sz w:val="24"/>
        </w:rPr>
        <w:t> </w:t>
      </w:r>
      <w:r>
        <w:rPr>
          <w:sz w:val="24"/>
        </w:rPr>
        <w:t>hypothesis</w:t>
      </w:r>
      <w:r>
        <w:rPr>
          <w:spacing w:val="1"/>
          <w:sz w:val="24"/>
        </w:rPr>
        <w:t> </w:t>
      </w:r>
      <w:r>
        <w:rPr>
          <w:sz w:val="24"/>
        </w:rPr>
        <w:t>stated</w:t>
      </w:r>
      <w:r>
        <w:rPr>
          <w:spacing w:val="3"/>
          <w:sz w:val="24"/>
        </w:rPr>
        <w:t> </w:t>
      </w:r>
      <w:r>
        <w:rPr>
          <w:sz w:val="24"/>
        </w:rPr>
        <w:t>that</w:t>
      </w:r>
      <w:r>
        <w:rPr>
          <w:spacing w:val="1"/>
          <w:sz w:val="24"/>
        </w:rPr>
        <w:t> </w:t>
      </w:r>
      <w:r>
        <w:rPr>
          <w:sz w:val="24"/>
        </w:rPr>
        <w:t>there</w:t>
      </w:r>
      <w:r>
        <w:rPr>
          <w:spacing w:val="-1"/>
          <w:sz w:val="24"/>
        </w:rPr>
        <w:t> </w:t>
      </w:r>
      <w:r>
        <w:rPr>
          <w:sz w:val="24"/>
        </w:rPr>
        <w:t>would</w:t>
      </w:r>
      <w:r>
        <w:rPr>
          <w:spacing w:val="1"/>
          <w:sz w:val="24"/>
        </w:rPr>
        <w:t> </w:t>
      </w:r>
      <w:r>
        <w:rPr>
          <w:sz w:val="24"/>
        </w:rPr>
        <w:t>be no</w:t>
      </w:r>
      <w:r>
        <w:rPr>
          <w:spacing w:val="1"/>
          <w:sz w:val="24"/>
        </w:rPr>
        <w:t> </w:t>
      </w:r>
      <w:r>
        <w:rPr>
          <w:sz w:val="24"/>
        </w:rPr>
        <w:t>significant</w:t>
      </w:r>
      <w:r>
        <w:rPr>
          <w:spacing w:val="2"/>
          <w:sz w:val="24"/>
        </w:rPr>
        <w:t> </w:t>
      </w:r>
      <w:r>
        <w:rPr>
          <w:spacing w:val="-2"/>
          <w:sz w:val="24"/>
        </w:rPr>
        <w:t>difference</w:t>
      </w:r>
    </w:p>
    <w:p>
      <w:pPr>
        <w:spacing w:after="0" w:line="240" w:lineRule="auto"/>
        <w:jc w:val="both"/>
        <w:rPr>
          <w:sz w:val="24"/>
        </w:rPr>
        <w:sectPr>
          <w:pgSz w:w="12240" w:h="15840"/>
          <w:pgMar w:header="722" w:footer="0" w:top="980" w:bottom="280" w:left="1340" w:right="1660"/>
        </w:sectPr>
      </w:pPr>
    </w:p>
    <w:p>
      <w:pPr>
        <w:pStyle w:val="BodyText"/>
        <w:spacing w:before="168"/>
      </w:pPr>
    </w:p>
    <w:p>
      <w:pPr>
        <w:pStyle w:val="BodyText"/>
        <w:ind w:left="460"/>
      </w:pPr>
      <w:r>
        <w:rPr/>
        <w:t>in</w:t>
      </w:r>
      <w:r>
        <w:rPr>
          <w:spacing w:val="-3"/>
        </w:rPr>
        <w:t> </w:t>
      </w:r>
      <w:r>
        <w:rPr/>
        <w:t>the</w:t>
      </w:r>
      <w:r>
        <w:rPr>
          <w:spacing w:val="-2"/>
        </w:rPr>
        <w:t> </w:t>
      </w:r>
      <w:r>
        <w:rPr/>
        <w:t>effect</w:t>
      </w:r>
      <w:r>
        <w:rPr>
          <w:spacing w:val="-1"/>
        </w:rPr>
        <w:t> </w:t>
      </w:r>
      <w:r>
        <w:rPr/>
        <w:t>of the</w:t>
      </w:r>
      <w:r>
        <w:rPr>
          <w:spacing w:val="-2"/>
        </w:rPr>
        <w:t> </w:t>
      </w:r>
      <w:r>
        <w:rPr/>
        <w:t>three</w:t>
      </w:r>
      <w:r>
        <w:rPr>
          <w:spacing w:val="-2"/>
        </w:rPr>
        <w:t> </w:t>
      </w:r>
      <w:r>
        <w:rPr/>
        <w:t>treatment</w:t>
      </w:r>
      <w:r>
        <w:rPr>
          <w:spacing w:val="-1"/>
        </w:rPr>
        <w:t> </w:t>
      </w:r>
      <w:r>
        <w:rPr/>
        <w:t>regimens on</w:t>
      </w:r>
      <w:r>
        <w:rPr>
          <w:spacing w:val="-1"/>
        </w:rPr>
        <w:t> </w:t>
      </w:r>
      <w:r>
        <w:rPr/>
        <w:t>muscle</w:t>
      </w:r>
      <w:r>
        <w:rPr>
          <w:spacing w:val="-3"/>
        </w:rPr>
        <w:t> </w:t>
      </w:r>
      <w:r>
        <w:rPr/>
        <w:t>fatigue</w:t>
      </w:r>
      <w:r>
        <w:rPr>
          <w:spacing w:val="4"/>
        </w:rPr>
        <w:t> </w:t>
      </w:r>
      <w:r>
        <w:rPr/>
        <w:t>at week</w:t>
      </w:r>
      <w:r>
        <w:rPr>
          <w:spacing w:val="1"/>
        </w:rPr>
        <w:t> </w:t>
      </w:r>
      <w:r>
        <w:rPr/>
        <w:t>four</w:t>
      </w:r>
      <w:r>
        <w:rPr>
          <w:spacing w:val="-1"/>
        </w:rPr>
        <w:t> </w:t>
      </w:r>
      <w:r>
        <w:rPr/>
        <w:t>of</w:t>
      </w:r>
      <w:r>
        <w:rPr>
          <w:spacing w:val="-2"/>
        </w:rPr>
        <w:t> </w:t>
      </w:r>
      <w:r>
        <w:rPr/>
        <w:t>the </w:t>
      </w:r>
      <w:r>
        <w:rPr>
          <w:spacing w:val="-2"/>
        </w:rPr>
        <w:t>study.</w:t>
      </w:r>
    </w:p>
    <w:p>
      <w:pPr>
        <w:pStyle w:val="BodyText"/>
      </w:pPr>
    </w:p>
    <w:p>
      <w:pPr>
        <w:pStyle w:val="BodyText"/>
        <w:ind w:left="940"/>
      </w:pPr>
      <w:r>
        <w:rPr/>
        <w:t>Alpha</w:t>
      </w:r>
      <w:r>
        <w:rPr>
          <w:spacing w:val="-2"/>
        </w:rPr>
        <w:t> </w:t>
      </w:r>
      <w:r>
        <w:rPr/>
        <w:t>level:</w:t>
      </w:r>
      <w:r>
        <w:rPr>
          <w:spacing w:val="-1"/>
        </w:rPr>
        <w:t> </w:t>
      </w:r>
      <w:r>
        <w:rPr>
          <w:spacing w:val="-4"/>
        </w:rPr>
        <w:t>0.05</w:t>
      </w:r>
    </w:p>
    <w:p>
      <w:pPr>
        <w:pStyle w:val="BodyText"/>
        <w:spacing w:before="101"/>
      </w:pPr>
    </w:p>
    <w:p>
      <w:pPr>
        <w:pStyle w:val="BodyText"/>
        <w:ind w:left="460"/>
      </w:pPr>
      <w:r>
        <w:rPr/>
        <w:t>Test</w:t>
      </w:r>
      <w:r>
        <w:rPr>
          <w:spacing w:val="-1"/>
        </w:rPr>
        <w:t> </w:t>
      </w:r>
      <w:r>
        <w:rPr/>
        <w:t>statistics:</w:t>
      </w:r>
      <w:r>
        <w:rPr>
          <w:spacing w:val="-1"/>
        </w:rPr>
        <w:t> </w:t>
      </w:r>
      <w:r>
        <w:rPr/>
        <w:t>One-way</w:t>
      </w:r>
      <w:r>
        <w:rPr>
          <w:spacing w:val="-2"/>
        </w:rPr>
        <w:t> ANOVA</w:t>
      </w:r>
    </w:p>
    <w:p>
      <w:pPr>
        <w:pStyle w:val="BodyText"/>
        <w:spacing w:before="98"/>
      </w:pPr>
    </w:p>
    <w:p>
      <w:pPr>
        <w:pStyle w:val="ListParagraph"/>
        <w:numPr>
          <w:ilvl w:val="1"/>
          <w:numId w:val="53"/>
        </w:numPr>
        <w:tabs>
          <w:tab w:pos="1180" w:val="left" w:leader="none"/>
          <w:tab w:pos="6862" w:val="left" w:leader="none"/>
        </w:tabs>
        <w:spacing w:line="240" w:lineRule="auto" w:before="0" w:after="0"/>
        <w:ind w:left="1180" w:right="0" w:hanging="720"/>
        <w:jc w:val="left"/>
        <w:rPr>
          <w:sz w:val="24"/>
        </w:rPr>
      </w:pPr>
      <w:r>
        <w:rPr>
          <w:sz w:val="24"/>
        </w:rPr>
        <w:t>Observed F-ratio for</w:t>
      </w:r>
      <w:r>
        <w:rPr>
          <w:spacing w:val="-3"/>
          <w:sz w:val="24"/>
        </w:rPr>
        <w:t> </w:t>
      </w:r>
      <w:r>
        <w:rPr>
          <w:sz w:val="24"/>
        </w:rPr>
        <w:t>muscle</w:t>
      </w:r>
      <w:r>
        <w:rPr>
          <w:spacing w:val="-1"/>
          <w:sz w:val="24"/>
        </w:rPr>
        <w:t> </w:t>
      </w:r>
      <w:r>
        <w:rPr>
          <w:sz w:val="24"/>
        </w:rPr>
        <w:t>fatigue</w:t>
      </w:r>
      <w:r>
        <w:rPr>
          <w:spacing w:val="-2"/>
          <w:sz w:val="24"/>
        </w:rPr>
        <w:t> </w:t>
      </w:r>
      <w:r>
        <w:rPr>
          <w:sz w:val="24"/>
        </w:rPr>
        <w:t>to</w:t>
      </w:r>
      <w:r>
        <w:rPr>
          <w:spacing w:val="-1"/>
          <w:sz w:val="24"/>
        </w:rPr>
        <w:t> </w:t>
      </w:r>
      <w:r>
        <w:rPr>
          <w:sz w:val="24"/>
        </w:rPr>
        <w:t>static</w:t>
      </w:r>
      <w:r>
        <w:rPr>
          <w:spacing w:val="-2"/>
          <w:sz w:val="24"/>
        </w:rPr>
        <w:t> </w:t>
      </w:r>
      <w:r>
        <w:rPr>
          <w:sz w:val="24"/>
        </w:rPr>
        <w:t>test = </w:t>
      </w:r>
      <w:r>
        <w:rPr>
          <w:spacing w:val="-2"/>
          <w:sz w:val="24"/>
        </w:rPr>
        <w:t>3.916</w:t>
      </w:r>
      <w:r>
        <w:rPr>
          <w:sz w:val="24"/>
        </w:rPr>
        <w:tab/>
        <w:t>p</w:t>
      </w:r>
      <w:r>
        <w:rPr>
          <w:spacing w:val="-2"/>
          <w:sz w:val="24"/>
        </w:rPr>
        <w:t> </w:t>
      </w:r>
      <w:r>
        <w:rPr>
          <w:sz w:val="24"/>
        </w:rPr>
        <w:t>=</w:t>
      </w:r>
      <w:r>
        <w:rPr>
          <w:spacing w:val="-1"/>
          <w:sz w:val="24"/>
        </w:rPr>
        <w:t> </w:t>
      </w:r>
      <w:r>
        <w:rPr>
          <w:spacing w:val="-2"/>
          <w:sz w:val="24"/>
        </w:rPr>
        <w:t>0.025</w:t>
      </w:r>
    </w:p>
    <w:p>
      <w:pPr>
        <w:pStyle w:val="BodyText"/>
        <w:spacing w:before="101"/>
      </w:pPr>
    </w:p>
    <w:p>
      <w:pPr>
        <w:pStyle w:val="BodyText"/>
        <w:ind w:left="5921"/>
      </w:pPr>
      <w:r>
        <w:rPr/>
        <w:drawing>
          <wp:anchor distT="0" distB="0" distL="0" distR="0" allowOverlap="1" layoutInCell="1" locked="0" behindDoc="1" simplePos="0" relativeHeight="483000832">
            <wp:simplePos x="0" y="0"/>
            <wp:positionH relativeFrom="page">
              <wp:posOffset>1274444</wp:posOffset>
            </wp:positionH>
            <wp:positionV relativeFrom="paragraph">
              <wp:posOffset>12888</wp:posOffset>
            </wp:positionV>
            <wp:extent cx="5084699" cy="5027104"/>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5" cstate="print"/>
                    <a:stretch>
                      <a:fillRect/>
                    </a:stretch>
                  </pic:blipFill>
                  <pic:spPr>
                    <a:xfrm>
                      <a:off x="0" y="0"/>
                      <a:ext cx="5084699" cy="5027104"/>
                    </a:xfrm>
                    <a:prstGeom prst="rect">
                      <a:avLst/>
                    </a:prstGeom>
                  </pic:spPr>
                </pic:pic>
              </a:graphicData>
            </a:graphic>
          </wp:anchor>
        </w:drawing>
      </w: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8067" w:val="left" w:leader="none"/>
        </w:tabs>
        <w:spacing w:line="240" w:lineRule="auto" w:before="99" w:after="0"/>
        <w:ind w:left="1240" w:right="0" w:hanging="780"/>
        <w:jc w:val="left"/>
        <w:rPr>
          <w:sz w:val="24"/>
        </w:rPr>
      </w:pPr>
      <w:r>
        <w:rPr>
          <w:sz w:val="24"/>
        </w:rPr>
        <w:t>Observed</w:t>
      </w:r>
      <w:r>
        <w:rPr>
          <w:spacing w:val="-1"/>
          <w:sz w:val="24"/>
        </w:rPr>
        <w:t> </w:t>
      </w:r>
      <w:r>
        <w:rPr>
          <w:sz w:val="24"/>
        </w:rPr>
        <w:t>value for</w:t>
      </w:r>
      <w:r>
        <w:rPr>
          <w:spacing w:val="-3"/>
          <w:sz w:val="24"/>
        </w:rPr>
        <w:t> </w:t>
      </w:r>
      <w:r>
        <w:rPr>
          <w:sz w:val="24"/>
        </w:rPr>
        <w:t>muscle fatigue</w:t>
      </w:r>
      <w:r>
        <w:rPr>
          <w:spacing w:val="-1"/>
          <w:sz w:val="24"/>
        </w:rPr>
        <w:t> </w:t>
      </w:r>
      <w:r>
        <w:rPr>
          <w:sz w:val="24"/>
        </w:rPr>
        <w:t>to</w:t>
      </w:r>
      <w:r>
        <w:rPr>
          <w:spacing w:val="-1"/>
          <w:sz w:val="24"/>
        </w:rPr>
        <w:t> </w:t>
      </w:r>
      <w:r>
        <w:rPr>
          <w:sz w:val="24"/>
        </w:rPr>
        <w:t>dynamic</w:t>
      </w:r>
      <w:r>
        <w:rPr>
          <w:spacing w:val="-1"/>
          <w:sz w:val="24"/>
        </w:rPr>
        <w:t> </w:t>
      </w:r>
      <w:r>
        <w:rPr>
          <w:sz w:val="24"/>
        </w:rPr>
        <w:t>test:</w:t>
      </w:r>
      <w:r>
        <w:rPr>
          <w:spacing w:val="59"/>
          <w:sz w:val="24"/>
        </w:rPr>
        <w:t> </w:t>
      </w:r>
      <w:r>
        <w:rPr>
          <w:sz w:val="24"/>
        </w:rPr>
        <w:t>F-ratio =</w:t>
      </w:r>
      <w:r>
        <w:rPr>
          <w:spacing w:val="-1"/>
          <w:sz w:val="24"/>
        </w:rPr>
        <w:t> </w:t>
      </w:r>
      <w:r>
        <w:rPr>
          <w:spacing w:val="-2"/>
          <w:sz w:val="24"/>
        </w:rPr>
        <w:t>60.250</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right="1036"/>
        <w:jc w:val="right"/>
      </w:pPr>
      <w:r>
        <w:rPr/>
        <w:t>F-critical</w:t>
      </w:r>
      <w:r>
        <w:rPr>
          <w:spacing w:val="-2"/>
        </w:rPr>
        <w:t> </w:t>
      </w:r>
      <w:r>
        <w:rPr>
          <w:vertAlign w:val="subscript"/>
        </w:rPr>
        <w:t>(2,</w:t>
      </w:r>
      <w:r>
        <w:rPr>
          <w:spacing w:val="-19"/>
          <w:vertAlign w:val="baseline"/>
        </w:rPr>
        <w:t> </w:t>
      </w:r>
      <w:r>
        <w:rPr>
          <w:vertAlign w:val="subscript"/>
        </w:rPr>
        <w:t>66)</w:t>
      </w:r>
      <w:r>
        <w:rPr>
          <w:spacing w:val="-4"/>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right="121"/>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8"/>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0"/>
          <w:numId w:val="53"/>
        </w:numPr>
        <w:tabs>
          <w:tab w:pos="1180" w:val="left" w:leader="none"/>
        </w:tabs>
        <w:spacing w:line="480" w:lineRule="auto" w:before="0" w:after="0"/>
        <w:ind w:left="460" w:right="139" w:firstLine="0"/>
        <w:jc w:val="left"/>
        <w:rPr>
          <w:sz w:val="24"/>
        </w:rPr>
      </w:pPr>
      <w:r>
        <w:rPr>
          <w:sz w:val="24"/>
        </w:rPr>
        <w:t>Hypothesis 35: The hypothesis stated there would be no significant difference in the effect of the three treatment regimens on activity</w:t>
      </w:r>
      <w:r>
        <w:rPr>
          <w:spacing w:val="-2"/>
          <w:sz w:val="24"/>
        </w:rPr>
        <w:t> </w:t>
      </w:r>
      <w:r>
        <w:rPr>
          <w:sz w:val="24"/>
        </w:rPr>
        <w:t>limitation at week four of the study.</w:t>
      </w:r>
    </w:p>
    <w:p>
      <w:pPr>
        <w:pStyle w:val="BodyText"/>
        <w:spacing w:before="102"/>
        <w:ind w:left="460"/>
      </w:pPr>
      <w:r>
        <w:rPr/>
        <w:t>Alpha</w:t>
      </w:r>
      <w:r>
        <w:rPr>
          <w:spacing w:val="-2"/>
        </w:rPr>
        <w:t> </w:t>
      </w:r>
      <w:r>
        <w:rPr/>
        <w:t>level:</w:t>
      </w:r>
      <w:r>
        <w:rPr>
          <w:spacing w:val="-1"/>
        </w:rPr>
        <w:t> </w:t>
      </w:r>
      <w:r>
        <w:rPr>
          <w:spacing w:val="-4"/>
        </w:rPr>
        <w:t>0.05</w:t>
      </w:r>
    </w:p>
    <w:p>
      <w:pPr>
        <w:pStyle w:val="BodyText"/>
        <w:spacing w:before="98"/>
      </w:pPr>
    </w:p>
    <w:p>
      <w:pPr>
        <w:pStyle w:val="BodyText"/>
        <w:tabs>
          <w:tab w:pos="3309" w:val="left" w:leader="none"/>
        </w:tabs>
        <w:spacing w:line="568" w:lineRule="auto"/>
        <w:ind w:left="460" w:right="5013"/>
      </w:pPr>
      <w:r>
        <w:rPr/>
        <w:t>Test statistics: One-way ANOVA Observed F-ratio = 8.556</w:t>
        <w:tab/>
        <w:t>p</w:t>
      </w:r>
      <w:r>
        <w:rPr>
          <w:spacing w:val="-15"/>
        </w:rPr>
        <w:t> </w:t>
      </w:r>
      <w:r>
        <w:rPr/>
        <w:t>=</w:t>
      </w:r>
      <w:r>
        <w:rPr>
          <w:spacing w:val="-15"/>
        </w:rPr>
        <w:t> </w:t>
      </w:r>
      <w:r>
        <w:rPr/>
        <w:t>0.001</w:t>
      </w:r>
    </w:p>
    <w:p>
      <w:pPr>
        <w:pStyle w:val="BodyText"/>
        <w:spacing w:line="271"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480" w:lineRule="auto" w:before="101" w:after="0"/>
        <w:ind w:left="460" w:right="139" w:firstLine="0"/>
        <w:jc w:val="left"/>
        <w:rPr>
          <w:sz w:val="24"/>
        </w:rPr>
      </w:pPr>
      <w:r>
        <w:rPr>
          <w:sz w:val="24"/>
        </w:rPr>
        <w:t>Hypothesis 36: The hypothesis stated there would be no significant difference in the effect of the three treatment regimens on disabilty at week four of the study.</w:t>
      </w:r>
    </w:p>
    <w:p>
      <w:pPr>
        <w:spacing w:after="0" w:line="480" w:lineRule="auto"/>
        <w:jc w:val="left"/>
        <w:rPr>
          <w:sz w:val="24"/>
        </w:rPr>
        <w:sectPr>
          <w:pgSz w:w="12240" w:h="15840"/>
          <w:pgMar w:header="722" w:footer="0" w:top="980" w:bottom="280" w:left="1340" w:right="1660"/>
        </w:sectPr>
      </w:pPr>
    </w:p>
    <w:p>
      <w:pPr>
        <w:pStyle w:val="BodyText"/>
        <w:spacing w:before="168"/>
      </w:pPr>
    </w:p>
    <w:p>
      <w:pPr>
        <w:pStyle w:val="BodyText"/>
        <w:ind w:left="460"/>
        <w:jc w:val="both"/>
      </w:pPr>
      <w:r>
        <w:rPr/>
        <w:t>Alpha</w:t>
      </w:r>
      <w:r>
        <w:rPr>
          <w:spacing w:val="-2"/>
        </w:rPr>
        <w:t> </w:t>
      </w:r>
      <w:r>
        <w:rPr/>
        <w:t>level:</w:t>
      </w:r>
      <w:r>
        <w:rPr>
          <w:spacing w:val="-1"/>
        </w:rPr>
        <w:t> </w:t>
      </w:r>
      <w:r>
        <w:rPr>
          <w:spacing w:val="-4"/>
        </w:rPr>
        <w:t>0.05</w:t>
      </w:r>
    </w:p>
    <w:p>
      <w:pPr>
        <w:pStyle w:val="BodyText"/>
        <w:spacing w:before="101"/>
      </w:pPr>
    </w:p>
    <w:p>
      <w:pPr>
        <w:pStyle w:val="BodyText"/>
        <w:ind w:left="460"/>
        <w:jc w:val="both"/>
      </w:pPr>
      <w:r>
        <w:rPr/>
        <w:t>Test</w:t>
      </w:r>
      <w:r>
        <w:rPr>
          <w:spacing w:val="-2"/>
        </w:rPr>
        <w:t> </w:t>
      </w:r>
      <w:r>
        <w:rPr/>
        <w:t>statistics:</w:t>
      </w:r>
      <w:r>
        <w:rPr>
          <w:spacing w:val="-2"/>
        </w:rPr>
        <w:t> </w:t>
      </w:r>
      <w:r>
        <w:rPr/>
        <w:t>Kruskal-Wallis</w:t>
      </w:r>
      <w:r>
        <w:rPr>
          <w:spacing w:val="-1"/>
        </w:rPr>
        <w:t> </w:t>
      </w:r>
      <w:r>
        <w:rPr>
          <w:spacing w:val="-4"/>
        </w:rPr>
        <w:t>test</w:t>
      </w:r>
    </w:p>
    <w:p>
      <w:pPr>
        <w:pStyle w:val="BodyText"/>
        <w:spacing w:before="98"/>
      </w:pPr>
    </w:p>
    <w:p>
      <w:pPr>
        <w:pStyle w:val="BodyText"/>
        <w:tabs>
          <w:tab w:pos="4248" w:val="left" w:leader="none"/>
        </w:tabs>
        <w:spacing w:line="568" w:lineRule="auto"/>
        <w:ind w:left="1540" w:right="4075" w:hanging="1080"/>
      </w:pPr>
      <w:r>
        <w:rPr/>
        <w:drawing>
          <wp:anchor distT="0" distB="0" distL="0" distR="0" allowOverlap="1" layoutInCell="1" locked="0" behindDoc="1" simplePos="0" relativeHeight="483001344">
            <wp:simplePos x="0" y="0"/>
            <wp:positionH relativeFrom="page">
              <wp:posOffset>1274444</wp:posOffset>
            </wp:positionH>
            <wp:positionV relativeFrom="paragraph">
              <wp:posOffset>778003</wp:posOffset>
            </wp:positionV>
            <wp:extent cx="5084699" cy="5027104"/>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5" cstate="print"/>
                    <a:stretch>
                      <a:fillRect/>
                    </a:stretch>
                  </pic:blipFill>
                  <pic:spPr>
                    <a:xfrm>
                      <a:off x="0" y="0"/>
                      <a:ext cx="5084699" cy="5027104"/>
                    </a:xfrm>
                    <a:prstGeom prst="rect">
                      <a:avLst/>
                    </a:prstGeom>
                  </pic:spPr>
                </pic:pic>
              </a:graphicData>
            </a:graphic>
          </wp:anchor>
        </w:drawing>
      </w:r>
      <w:r>
        <w:rPr/>
        <w:t>Observed Critical H value = 0.562</w:t>
        <w:tab/>
        <w:t>p</w:t>
      </w:r>
      <w:r>
        <w:rPr>
          <w:spacing w:val="-15"/>
        </w:rPr>
        <w:t> </w:t>
      </w:r>
      <w:r>
        <w:rPr/>
        <w:t>=</w:t>
      </w:r>
      <w:r>
        <w:rPr>
          <w:spacing w:val="-15"/>
        </w:rPr>
        <w:t> </w:t>
      </w:r>
      <w:r>
        <w:rPr/>
        <w:t>0.755 Critical H </w:t>
      </w:r>
      <w:r>
        <w:rPr>
          <w:vertAlign w:val="subscript"/>
        </w:rPr>
        <w:t>(2,</w:t>
      </w:r>
      <w:r>
        <w:rPr>
          <w:vertAlign w:val="baseline"/>
        </w:rPr>
        <w:t> </w:t>
      </w:r>
      <w:r>
        <w:rPr>
          <w:vertAlign w:val="subscript"/>
        </w:rPr>
        <w:t>66)</w:t>
      </w:r>
      <w:r>
        <w:rPr>
          <w:vertAlign w:val="baseline"/>
        </w:rPr>
        <w:t> = 5.805</w:t>
      </w:r>
    </w:p>
    <w:p>
      <w:pPr>
        <w:pStyle w:val="BodyText"/>
        <w:spacing w:line="480" w:lineRule="auto"/>
        <w:ind w:left="460" w:right="142"/>
        <w:jc w:val="both"/>
      </w:pPr>
      <w:r>
        <w:rPr/>
        <w:t>Since the observed p-value was higher than 0.05 Alpha level. The hypothesis was therefore NOT REJECTED.</w:t>
      </w:r>
    </w:p>
    <w:p>
      <w:pPr>
        <w:pStyle w:val="ListParagraph"/>
        <w:numPr>
          <w:ilvl w:val="0"/>
          <w:numId w:val="53"/>
        </w:numPr>
        <w:tabs>
          <w:tab w:pos="1179" w:val="left" w:leader="none"/>
        </w:tabs>
        <w:spacing w:line="480" w:lineRule="auto" w:before="97" w:after="0"/>
        <w:ind w:left="460" w:right="136" w:firstLine="0"/>
        <w:jc w:val="both"/>
        <w:rPr>
          <w:sz w:val="24"/>
        </w:rPr>
      </w:pPr>
      <w:r>
        <w:rPr>
          <w:sz w:val="24"/>
        </w:rPr>
        <w:t>Hypothesis</w:t>
      </w:r>
      <w:r>
        <w:rPr>
          <w:spacing w:val="-1"/>
          <w:sz w:val="24"/>
        </w:rPr>
        <w:t> </w:t>
      </w:r>
      <w:r>
        <w:rPr>
          <w:sz w:val="24"/>
        </w:rPr>
        <w:t>37:</w:t>
      </w:r>
      <w:r>
        <w:rPr>
          <w:spacing w:val="-1"/>
          <w:sz w:val="24"/>
        </w:rPr>
        <w:t> </w:t>
      </w:r>
      <w:r>
        <w:rPr>
          <w:sz w:val="24"/>
        </w:rPr>
        <w:t>The</w:t>
      </w:r>
      <w:r>
        <w:rPr>
          <w:spacing w:val="-3"/>
          <w:sz w:val="24"/>
        </w:rPr>
        <w:t> </w:t>
      </w:r>
      <w:r>
        <w:rPr>
          <w:sz w:val="24"/>
        </w:rPr>
        <w:t>hypothesis</w:t>
      </w:r>
      <w:r>
        <w:rPr>
          <w:spacing w:val="-2"/>
          <w:sz w:val="24"/>
        </w:rPr>
        <w:t> </w:t>
      </w:r>
      <w:r>
        <w:rPr>
          <w:sz w:val="24"/>
        </w:rPr>
        <w:t>stated</w:t>
      </w:r>
      <w:r>
        <w:rPr>
          <w:spacing w:val="-1"/>
          <w:sz w:val="24"/>
        </w:rPr>
        <w:t> </w:t>
      </w:r>
      <w:r>
        <w:rPr>
          <w:sz w:val="24"/>
        </w:rPr>
        <w:t>that</w:t>
      </w:r>
      <w:r>
        <w:rPr>
          <w:spacing w:val="-2"/>
          <w:sz w:val="24"/>
        </w:rPr>
        <w:t> </w:t>
      </w:r>
      <w:r>
        <w:rPr>
          <w:sz w:val="24"/>
        </w:rPr>
        <w:t>there</w:t>
      </w:r>
      <w:r>
        <w:rPr>
          <w:spacing w:val="-3"/>
          <w:sz w:val="24"/>
        </w:rPr>
        <w:t> </w:t>
      </w:r>
      <w:r>
        <w:rPr>
          <w:sz w:val="24"/>
        </w:rPr>
        <w:t>would</w:t>
      </w:r>
      <w:r>
        <w:rPr>
          <w:spacing w:val="-2"/>
          <w:sz w:val="24"/>
        </w:rPr>
        <w:t> </w:t>
      </w:r>
      <w:r>
        <w:rPr>
          <w:sz w:val="24"/>
        </w:rPr>
        <w:t>be</w:t>
      </w:r>
      <w:r>
        <w:rPr>
          <w:spacing w:val="-2"/>
          <w:sz w:val="24"/>
        </w:rPr>
        <w:t> </w:t>
      </w:r>
      <w:r>
        <w:rPr>
          <w:sz w:val="24"/>
        </w:rPr>
        <w:t>no</w:t>
      </w:r>
      <w:r>
        <w:rPr>
          <w:spacing w:val="-2"/>
          <w:sz w:val="24"/>
        </w:rPr>
        <w:t> </w:t>
      </w:r>
      <w:r>
        <w:rPr>
          <w:sz w:val="24"/>
        </w:rPr>
        <w:t>significant</w:t>
      </w:r>
      <w:r>
        <w:rPr>
          <w:spacing w:val="-2"/>
          <w:sz w:val="24"/>
        </w:rPr>
        <w:t> </w:t>
      </w:r>
      <w:r>
        <w:rPr>
          <w:sz w:val="24"/>
        </w:rPr>
        <w:t>difference in the effect of the three treatment regimens on Fear-Avoidance Behaviour (FAB) at</w:t>
      </w:r>
      <w:r>
        <w:rPr>
          <w:spacing w:val="40"/>
          <w:sz w:val="24"/>
        </w:rPr>
        <w:t> </w:t>
      </w:r>
      <w:r>
        <w:rPr>
          <w:sz w:val="24"/>
        </w:rPr>
        <w:t>week four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ind w:left="460"/>
        <w:jc w:val="both"/>
      </w:pPr>
      <w:r>
        <w:rPr/>
        <w:t>Test</w:t>
      </w:r>
      <w:r>
        <w:rPr>
          <w:spacing w:val="-2"/>
        </w:rPr>
        <w:t> </w:t>
      </w:r>
      <w:r>
        <w:rPr/>
        <w:t>statistics:</w:t>
      </w:r>
      <w:r>
        <w:rPr>
          <w:spacing w:val="-2"/>
        </w:rPr>
        <w:t> </w:t>
      </w:r>
      <w:r>
        <w:rPr/>
        <w:t>Kruskal-Wallis</w:t>
      </w:r>
      <w:r>
        <w:rPr>
          <w:spacing w:val="-1"/>
        </w:rPr>
        <w:t> </w:t>
      </w:r>
      <w:r>
        <w:rPr>
          <w:spacing w:val="-4"/>
        </w:rPr>
        <w:t>test</w:t>
      </w:r>
    </w:p>
    <w:p>
      <w:pPr>
        <w:pStyle w:val="BodyText"/>
        <w:spacing w:before="101"/>
      </w:pPr>
    </w:p>
    <w:p>
      <w:pPr>
        <w:pStyle w:val="ListParagraph"/>
        <w:numPr>
          <w:ilvl w:val="1"/>
          <w:numId w:val="53"/>
        </w:numPr>
        <w:tabs>
          <w:tab w:pos="1179" w:val="left" w:leader="none"/>
        </w:tabs>
        <w:spacing w:line="240" w:lineRule="auto" w:before="0" w:after="0"/>
        <w:ind w:left="1179" w:right="0" w:hanging="719"/>
        <w:jc w:val="both"/>
        <w:rPr>
          <w:sz w:val="24"/>
        </w:rPr>
      </w:pPr>
      <w:r>
        <w:rPr>
          <w:sz w:val="24"/>
        </w:rPr>
        <w:t>Observed</w:t>
      </w:r>
      <w:r>
        <w:rPr>
          <w:spacing w:val="-3"/>
          <w:sz w:val="24"/>
        </w:rPr>
        <w:t> </w:t>
      </w:r>
      <w:r>
        <w:rPr>
          <w:sz w:val="24"/>
        </w:rPr>
        <w:t>H</w:t>
      </w:r>
      <w:r>
        <w:rPr>
          <w:spacing w:val="-1"/>
          <w:sz w:val="24"/>
        </w:rPr>
        <w:t> </w:t>
      </w:r>
      <w:r>
        <w:rPr>
          <w:sz w:val="24"/>
        </w:rPr>
        <w:t>value for</w:t>
      </w:r>
      <w:r>
        <w:rPr>
          <w:spacing w:val="-1"/>
          <w:sz w:val="24"/>
        </w:rPr>
        <w:t> </w:t>
      </w:r>
      <w:r>
        <w:rPr>
          <w:sz w:val="24"/>
        </w:rPr>
        <w:t>FAB</w:t>
      </w:r>
      <w:r>
        <w:rPr>
          <w:spacing w:val="-2"/>
          <w:sz w:val="24"/>
        </w:rPr>
        <w:t> </w:t>
      </w:r>
      <w:r>
        <w:rPr>
          <w:sz w:val="24"/>
        </w:rPr>
        <w:t>(physical</w:t>
      </w:r>
      <w:r>
        <w:rPr>
          <w:spacing w:val="1"/>
          <w:sz w:val="24"/>
        </w:rPr>
        <w:t> </w:t>
      </w:r>
      <w:r>
        <w:rPr>
          <w:sz w:val="24"/>
        </w:rPr>
        <w:t>=</w:t>
      </w:r>
      <w:r>
        <w:rPr>
          <w:spacing w:val="-2"/>
          <w:sz w:val="24"/>
        </w:rPr>
        <w:t> </w:t>
      </w:r>
      <w:r>
        <w:rPr>
          <w:sz w:val="24"/>
        </w:rPr>
        <w:t>0.933</w:t>
      </w:r>
      <w:r>
        <w:rPr>
          <w:spacing w:val="74"/>
          <w:sz w:val="24"/>
        </w:rPr>
        <w:t>    </w:t>
      </w:r>
      <w:r>
        <w:rPr>
          <w:sz w:val="24"/>
        </w:rPr>
        <w:t>p</w:t>
      </w:r>
      <w:r>
        <w:rPr>
          <w:spacing w:val="3"/>
          <w:sz w:val="24"/>
        </w:rPr>
        <w:t> </w:t>
      </w:r>
      <w:r>
        <w:rPr>
          <w:sz w:val="24"/>
        </w:rPr>
        <w:t>=</w:t>
      </w:r>
      <w:r>
        <w:rPr>
          <w:spacing w:val="-1"/>
          <w:sz w:val="24"/>
        </w:rPr>
        <w:t> </w:t>
      </w:r>
      <w:r>
        <w:rPr>
          <w:spacing w:val="-2"/>
          <w:sz w:val="24"/>
        </w:rPr>
        <w:t>0.627</w:t>
      </w:r>
    </w:p>
    <w:p>
      <w:pPr>
        <w:pStyle w:val="BodyText"/>
        <w:spacing w:before="101"/>
      </w:pPr>
    </w:p>
    <w:p>
      <w:pPr>
        <w:pStyle w:val="BodyText"/>
        <w:ind w:left="4841"/>
      </w:pPr>
      <w:r>
        <w:rPr/>
        <w:t>Critical</w:t>
      </w:r>
      <w:r>
        <w:rPr>
          <w:spacing w:val="-2"/>
        </w:rPr>
        <w:t> </w:t>
      </w:r>
      <w:r>
        <w:rPr/>
        <w:t>H</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5.805</w:t>
      </w:r>
    </w:p>
    <w:p>
      <w:pPr>
        <w:pStyle w:val="BodyText"/>
        <w:spacing w:before="101"/>
      </w:pPr>
    </w:p>
    <w:p>
      <w:pPr>
        <w:pStyle w:val="BodyText"/>
        <w:spacing w:line="477" w:lineRule="auto"/>
        <w:ind w:left="460" w:right="143"/>
        <w:jc w:val="both"/>
      </w:pPr>
      <w:r>
        <w:rPr/>
        <w:t>Since the observed p-value was higher than 0.05 Alpha level. The hypothesis was therefore NOT REJECTED.</w:t>
      </w:r>
    </w:p>
    <w:p>
      <w:pPr>
        <w:pStyle w:val="ListParagraph"/>
        <w:numPr>
          <w:ilvl w:val="1"/>
          <w:numId w:val="53"/>
        </w:numPr>
        <w:tabs>
          <w:tab w:pos="1239" w:val="left" w:leader="none"/>
        </w:tabs>
        <w:spacing w:line="240" w:lineRule="auto" w:before="104" w:after="0"/>
        <w:ind w:left="1239" w:right="0" w:hanging="779"/>
        <w:jc w:val="both"/>
        <w:rPr>
          <w:sz w:val="24"/>
        </w:rPr>
      </w:pPr>
      <w:r>
        <w:rPr>
          <w:sz w:val="24"/>
        </w:rPr>
        <w:t>Observed</w:t>
      </w:r>
      <w:r>
        <w:rPr>
          <w:spacing w:val="-3"/>
          <w:sz w:val="24"/>
        </w:rPr>
        <w:t> </w:t>
      </w:r>
      <w:r>
        <w:rPr>
          <w:sz w:val="24"/>
        </w:rPr>
        <w:t>H</w:t>
      </w:r>
      <w:r>
        <w:rPr>
          <w:spacing w:val="-1"/>
          <w:sz w:val="24"/>
        </w:rPr>
        <w:t> </w:t>
      </w:r>
      <w:r>
        <w:rPr>
          <w:sz w:val="24"/>
        </w:rPr>
        <w:t>value for FAB</w:t>
      </w:r>
      <w:r>
        <w:rPr>
          <w:spacing w:val="-2"/>
          <w:sz w:val="24"/>
        </w:rPr>
        <w:t> </w:t>
      </w:r>
      <w:r>
        <w:rPr>
          <w:sz w:val="24"/>
        </w:rPr>
        <w:t>(work)</w:t>
      </w:r>
      <w:r>
        <w:rPr>
          <w:spacing w:val="58"/>
          <w:sz w:val="24"/>
        </w:rPr>
        <w:t> </w:t>
      </w:r>
      <w:r>
        <w:rPr>
          <w:sz w:val="24"/>
        </w:rPr>
        <w:t>=</w:t>
      </w:r>
      <w:r>
        <w:rPr>
          <w:spacing w:val="-1"/>
          <w:sz w:val="24"/>
        </w:rPr>
        <w:t> </w:t>
      </w:r>
      <w:r>
        <w:rPr>
          <w:sz w:val="24"/>
        </w:rPr>
        <w:t>5.142</w:t>
      </w:r>
      <w:r>
        <w:rPr>
          <w:spacing w:val="71"/>
          <w:w w:val="150"/>
          <w:sz w:val="24"/>
        </w:rPr>
        <w:t>   </w:t>
      </w:r>
      <w:r>
        <w:rPr>
          <w:sz w:val="24"/>
        </w:rPr>
        <w:t>p</w:t>
      </w:r>
      <w:r>
        <w:rPr>
          <w:spacing w:val="1"/>
          <w:sz w:val="24"/>
        </w:rPr>
        <w:t> </w:t>
      </w:r>
      <w:r>
        <w:rPr>
          <w:sz w:val="24"/>
        </w:rPr>
        <w:t>=</w:t>
      </w:r>
      <w:r>
        <w:rPr>
          <w:spacing w:val="-1"/>
          <w:sz w:val="24"/>
        </w:rPr>
        <w:t> </w:t>
      </w:r>
      <w:r>
        <w:rPr>
          <w:spacing w:val="-2"/>
          <w:sz w:val="24"/>
        </w:rPr>
        <w:t>0.077</w:t>
      </w:r>
    </w:p>
    <w:p>
      <w:pPr>
        <w:pStyle w:val="BodyText"/>
        <w:spacing w:before="101"/>
      </w:pPr>
    </w:p>
    <w:p>
      <w:pPr>
        <w:pStyle w:val="BodyText"/>
        <w:ind w:left="532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101"/>
      </w:pPr>
    </w:p>
    <w:p>
      <w:pPr>
        <w:pStyle w:val="BodyText"/>
        <w:spacing w:line="477" w:lineRule="auto" w:before="1"/>
        <w:ind w:left="460" w:right="143"/>
        <w:jc w:val="both"/>
      </w:pPr>
      <w:r>
        <w:rPr/>
        <w:t>Since the observed p-value was higher than 0.05 Alpha level. The hypothesis was therefore NOT REJECTED.</w:t>
      </w:r>
    </w:p>
    <w:p>
      <w:pPr>
        <w:pStyle w:val="ListParagraph"/>
        <w:numPr>
          <w:ilvl w:val="0"/>
          <w:numId w:val="53"/>
        </w:numPr>
        <w:tabs>
          <w:tab w:pos="1179" w:val="left" w:leader="none"/>
        </w:tabs>
        <w:spacing w:line="480" w:lineRule="auto" w:before="104" w:after="0"/>
        <w:ind w:left="460" w:right="139" w:firstLine="0"/>
        <w:jc w:val="both"/>
        <w:rPr>
          <w:sz w:val="24"/>
        </w:rPr>
      </w:pPr>
      <w:r>
        <w:rPr>
          <w:sz w:val="24"/>
        </w:rPr>
        <w:t>Hypothesis</w:t>
      </w:r>
      <w:r>
        <w:rPr>
          <w:spacing w:val="-1"/>
          <w:sz w:val="24"/>
        </w:rPr>
        <w:t> </w:t>
      </w:r>
      <w:r>
        <w:rPr>
          <w:sz w:val="24"/>
        </w:rPr>
        <w:t>38:</w:t>
      </w:r>
      <w:r>
        <w:rPr>
          <w:spacing w:val="-1"/>
          <w:sz w:val="24"/>
        </w:rPr>
        <w:t> </w:t>
      </w:r>
      <w:r>
        <w:rPr>
          <w:sz w:val="24"/>
        </w:rPr>
        <w:t>The</w:t>
      </w:r>
      <w:r>
        <w:rPr>
          <w:spacing w:val="-4"/>
          <w:sz w:val="24"/>
        </w:rPr>
        <w:t> </w:t>
      </w:r>
      <w:r>
        <w:rPr>
          <w:sz w:val="24"/>
        </w:rPr>
        <w:t>hypothesis</w:t>
      </w:r>
      <w:r>
        <w:rPr>
          <w:spacing w:val="-2"/>
          <w:sz w:val="24"/>
        </w:rPr>
        <w:t> </w:t>
      </w:r>
      <w:r>
        <w:rPr>
          <w:sz w:val="24"/>
        </w:rPr>
        <w:t>stated</w:t>
      </w:r>
      <w:r>
        <w:rPr>
          <w:spacing w:val="-1"/>
          <w:sz w:val="24"/>
        </w:rPr>
        <w:t> </w:t>
      </w:r>
      <w:r>
        <w:rPr>
          <w:sz w:val="24"/>
        </w:rPr>
        <w:t>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w:t>
      </w:r>
      <w:r>
        <w:rPr>
          <w:spacing w:val="16"/>
          <w:sz w:val="24"/>
        </w:rPr>
        <w:t> </w:t>
      </w:r>
      <w:r>
        <w:rPr>
          <w:sz w:val="24"/>
        </w:rPr>
        <w:t>the</w:t>
      </w:r>
      <w:r>
        <w:rPr>
          <w:spacing w:val="15"/>
          <w:sz w:val="24"/>
        </w:rPr>
        <w:t> </w:t>
      </w:r>
      <w:r>
        <w:rPr>
          <w:sz w:val="24"/>
        </w:rPr>
        <w:t>effect</w:t>
      </w:r>
      <w:r>
        <w:rPr>
          <w:spacing w:val="16"/>
          <w:sz w:val="24"/>
        </w:rPr>
        <w:t> </w:t>
      </w:r>
      <w:r>
        <w:rPr>
          <w:sz w:val="24"/>
        </w:rPr>
        <w:t>of</w:t>
      </w:r>
      <w:r>
        <w:rPr>
          <w:spacing w:val="15"/>
          <w:sz w:val="24"/>
        </w:rPr>
        <w:t> </w:t>
      </w:r>
      <w:r>
        <w:rPr>
          <w:sz w:val="24"/>
        </w:rPr>
        <w:t>the</w:t>
      </w:r>
      <w:r>
        <w:rPr>
          <w:spacing w:val="15"/>
          <w:sz w:val="24"/>
        </w:rPr>
        <w:t> </w:t>
      </w:r>
      <w:r>
        <w:rPr>
          <w:sz w:val="24"/>
        </w:rPr>
        <w:t>three</w:t>
      </w:r>
      <w:r>
        <w:rPr>
          <w:spacing w:val="17"/>
          <w:sz w:val="24"/>
        </w:rPr>
        <w:t> </w:t>
      </w:r>
      <w:r>
        <w:rPr>
          <w:sz w:val="24"/>
        </w:rPr>
        <w:t>treatment</w:t>
      </w:r>
      <w:r>
        <w:rPr>
          <w:spacing w:val="16"/>
          <w:sz w:val="24"/>
        </w:rPr>
        <w:t> </w:t>
      </w:r>
      <w:r>
        <w:rPr>
          <w:sz w:val="24"/>
        </w:rPr>
        <w:t>regimens</w:t>
      </w:r>
      <w:r>
        <w:rPr>
          <w:spacing w:val="16"/>
          <w:sz w:val="24"/>
        </w:rPr>
        <w:t> </w:t>
      </w:r>
      <w:r>
        <w:rPr>
          <w:sz w:val="24"/>
        </w:rPr>
        <w:t>on</w:t>
      </w:r>
      <w:r>
        <w:rPr>
          <w:spacing w:val="17"/>
          <w:sz w:val="24"/>
        </w:rPr>
        <w:t> </w:t>
      </w:r>
      <w:r>
        <w:rPr>
          <w:sz w:val="24"/>
        </w:rPr>
        <w:t>pain</w:t>
      </w:r>
      <w:r>
        <w:rPr>
          <w:spacing w:val="17"/>
          <w:sz w:val="24"/>
        </w:rPr>
        <w:t> </w:t>
      </w:r>
      <w:r>
        <w:rPr>
          <w:sz w:val="24"/>
        </w:rPr>
        <w:t>self-efficacy belief</w:t>
      </w:r>
      <w:r>
        <w:rPr>
          <w:spacing w:val="19"/>
          <w:sz w:val="24"/>
        </w:rPr>
        <w:t> </w:t>
      </w:r>
      <w:r>
        <w:rPr>
          <w:sz w:val="24"/>
        </w:rPr>
        <w:t>at</w:t>
      </w:r>
      <w:r>
        <w:rPr>
          <w:spacing w:val="16"/>
          <w:sz w:val="24"/>
        </w:rPr>
        <w:t> </w:t>
      </w:r>
      <w:r>
        <w:rPr>
          <w:sz w:val="24"/>
        </w:rPr>
        <w:t>week</w:t>
      </w:r>
      <w:r>
        <w:rPr>
          <w:spacing w:val="15"/>
          <w:sz w:val="24"/>
        </w:rPr>
        <w:t> </w:t>
      </w:r>
      <w:r>
        <w:rPr>
          <w:sz w:val="24"/>
        </w:rPr>
        <w:t>four</w:t>
      </w:r>
      <w:r>
        <w:rPr>
          <w:spacing w:val="14"/>
          <w:sz w:val="24"/>
        </w:rPr>
        <w:t> </w:t>
      </w:r>
      <w:r>
        <w:rPr>
          <w:sz w:val="24"/>
        </w:rPr>
        <w:t>of</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BodyText"/>
        <w:ind w:left="460"/>
      </w:pPr>
      <w:r>
        <w:rPr/>
        <w:t>the </w:t>
      </w:r>
      <w:r>
        <w:rPr>
          <w:spacing w:val="-2"/>
        </w:rPr>
        <w:t>study.</w:t>
      </w:r>
    </w:p>
    <w:p>
      <w:pPr>
        <w:pStyle w:val="BodyText"/>
        <w:spacing w:before="101"/>
      </w:pPr>
    </w:p>
    <w:p>
      <w:pPr>
        <w:pStyle w:val="BodyText"/>
        <w:ind w:left="460"/>
      </w:pPr>
      <w:r>
        <w:rPr/>
        <w:t>Alpha</w:t>
      </w:r>
      <w:r>
        <w:rPr>
          <w:spacing w:val="-2"/>
        </w:rPr>
        <w:t> </w:t>
      </w:r>
      <w:r>
        <w:rPr/>
        <w:t>level:</w:t>
      </w:r>
      <w:r>
        <w:rPr>
          <w:spacing w:val="-1"/>
        </w:rPr>
        <w:t> </w:t>
      </w:r>
      <w:r>
        <w:rPr>
          <w:spacing w:val="-4"/>
        </w:rPr>
        <w:t>0.05</w:t>
      </w:r>
    </w:p>
    <w:p>
      <w:pPr>
        <w:pStyle w:val="BodyText"/>
        <w:spacing w:before="98"/>
      </w:pPr>
    </w:p>
    <w:p>
      <w:pPr>
        <w:pStyle w:val="BodyText"/>
        <w:ind w:left="460"/>
      </w:pPr>
      <w:r>
        <w:rPr/>
        <w:t>Test</w:t>
      </w:r>
      <w:r>
        <w:rPr>
          <w:spacing w:val="-2"/>
        </w:rPr>
        <w:t> </w:t>
      </w:r>
      <w:r>
        <w:rPr/>
        <w:t>statistics:</w:t>
      </w:r>
      <w:r>
        <w:rPr>
          <w:spacing w:val="-2"/>
        </w:rPr>
        <w:t> </w:t>
      </w:r>
      <w:r>
        <w:rPr/>
        <w:t>Kruskal-Wallis</w:t>
      </w:r>
      <w:r>
        <w:rPr>
          <w:spacing w:val="-1"/>
        </w:rPr>
        <w:t> </w:t>
      </w:r>
      <w:r>
        <w:rPr>
          <w:spacing w:val="-2"/>
        </w:rPr>
        <w:t>test.</w:t>
      </w:r>
    </w:p>
    <w:p>
      <w:pPr>
        <w:pStyle w:val="BodyText"/>
        <w:spacing w:before="101"/>
      </w:pPr>
    </w:p>
    <w:p>
      <w:pPr>
        <w:pStyle w:val="BodyText"/>
        <w:tabs>
          <w:tab w:pos="3888" w:val="left" w:leader="none"/>
        </w:tabs>
        <w:ind w:left="460"/>
      </w:pPr>
      <w:r>
        <w:rPr/>
        <w:t>Observed</w:t>
      </w:r>
      <w:r>
        <w:rPr>
          <w:spacing w:val="-2"/>
        </w:rPr>
        <w:t> </w:t>
      </w:r>
      <w:r>
        <w:rPr/>
        <w:t>H</w:t>
      </w:r>
      <w:r>
        <w:rPr>
          <w:spacing w:val="-1"/>
        </w:rPr>
        <w:t> </w:t>
      </w:r>
      <w:r>
        <w:rPr/>
        <w:t>value</w:t>
      </w:r>
      <w:r>
        <w:rPr>
          <w:spacing w:val="-2"/>
        </w:rPr>
        <w:t> </w:t>
      </w:r>
      <w:r>
        <w:rPr/>
        <w:t>=</w:t>
      </w:r>
      <w:r>
        <w:rPr>
          <w:spacing w:val="-2"/>
        </w:rPr>
        <w:t> </w:t>
      </w:r>
      <w:r>
        <w:rPr>
          <w:spacing w:val="-4"/>
        </w:rPr>
        <w:t>8.020</w:t>
      </w:r>
      <w:r>
        <w:rPr/>
        <w:tab/>
        <w:t>p</w:t>
      </w:r>
      <w:r>
        <w:rPr>
          <w:spacing w:val="-2"/>
        </w:rPr>
        <w:t> </w:t>
      </w:r>
      <w:r>
        <w:rPr/>
        <w:t>=</w:t>
      </w:r>
      <w:r>
        <w:rPr>
          <w:spacing w:val="-1"/>
        </w:rPr>
        <w:t> </w:t>
      </w:r>
      <w:r>
        <w:rPr>
          <w:spacing w:val="-2"/>
        </w:rPr>
        <w:t>0.018</w:t>
      </w:r>
    </w:p>
    <w:p>
      <w:pPr>
        <w:pStyle w:val="BodyText"/>
        <w:spacing w:before="101"/>
      </w:pPr>
    </w:p>
    <w:p>
      <w:pPr>
        <w:pStyle w:val="BodyText"/>
        <w:ind w:left="2440"/>
      </w:pPr>
      <w:r>
        <w:rPr/>
        <w:drawing>
          <wp:anchor distT="0" distB="0" distL="0" distR="0" allowOverlap="1" layoutInCell="1" locked="0" behindDoc="1" simplePos="0" relativeHeight="483001856">
            <wp:simplePos x="0" y="0"/>
            <wp:positionH relativeFrom="page">
              <wp:posOffset>1274444</wp:posOffset>
            </wp:positionH>
            <wp:positionV relativeFrom="paragraph">
              <wp:posOffset>-51246</wp:posOffset>
            </wp:positionV>
            <wp:extent cx="5084699" cy="5027104"/>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5" cstate="print"/>
                    <a:stretch>
                      <a:fillRect/>
                    </a:stretch>
                  </pic:blipFill>
                  <pic:spPr>
                    <a:xfrm>
                      <a:off x="0" y="0"/>
                      <a:ext cx="5084699" cy="5027104"/>
                    </a:xfrm>
                    <a:prstGeom prst="rect">
                      <a:avLst/>
                    </a:prstGeom>
                  </pic:spPr>
                </pic:pic>
              </a:graphicData>
            </a:graphic>
          </wp:anchor>
        </w:drawing>
      </w:r>
      <w:r>
        <w:rPr/>
        <w:t>Critical</w:t>
      </w:r>
      <w:r>
        <w:rPr>
          <w:spacing w:val="-1"/>
        </w:rPr>
        <w:t> </w:t>
      </w:r>
      <w:r>
        <w:rPr/>
        <w:t>H</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5.805</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79" w:val="left" w:leader="none"/>
        </w:tabs>
        <w:spacing w:line="480" w:lineRule="auto" w:before="105" w:after="0"/>
        <w:ind w:left="460" w:right="136" w:firstLine="0"/>
        <w:jc w:val="both"/>
        <w:rPr>
          <w:sz w:val="24"/>
        </w:rPr>
      </w:pPr>
      <w:r>
        <w:rPr>
          <w:sz w:val="24"/>
        </w:rPr>
        <w:t>Hypothesis</w:t>
      </w:r>
      <w:r>
        <w:rPr>
          <w:spacing w:val="-1"/>
          <w:sz w:val="24"/>
        </w:rPr>
        <w:t> </w:t>
      </w:r>
      <w:r>
        <w:rPr>
          <w:sz w:val="24"/>
        </w:rPr>
        <w:t>39:</w:t>
      </w:r>
      <w:r>
        <w:rPr>
          <w:spacing w:val="-1"/>
          <w:sz w:val="24"/>
        </w:rPr>
        <w:t> </w:t>
      </w:r>
      <w:r>
        <w:rPr>
          <w:sz w:val="24"/>
        </w:rPr>
        <w:t>The</w:t>
      </w:r>
      <w:r>
        <w:rPr>
          <w:spacing w:val="-3"/>
          <w:sz w:val="24"/>
        </w:rPr>
        <w:t> </w:t>
      </w:r>
      <w:r>
        <w:rPr>
          <w:sz w:val="24"/>
        </w:rPr>
        <w:t>hypothesis</w:t>
      </w:r>
      <w:r>
        <w:rPr>
          <w:spacing w:val="-2"/>
          <w:sz w:val="24"/>
        </w:rPr>
        <w:t> </w:t>
      </w:r>
      <w:r>
        <w:rPr>
          <w:sz w:val="24"/>
        </w:rPr>
        <w:t>stated</w:t>
      </w:r>
      <w:r>
        <w:rPr>
          <w:spacing w:val="-1"/>
          <w:sz w:val="24"/>
        </w:rPr>
        <w:t> </w:t>
      </w:r>
      <w:r>
        <w:rPr>
          <w:sz w:val="24"/>
        </w:rPr>
        <w:t>that</w:t>
      </w:r>
      <w:r>
        <w:rPr>
          <w:spacing w:val="-2"/>
          <w:sz w:val="24"/>
        </w:rPr>
        <w:t> </w:t>
      </w:r>
      <w:r>
        <w:rPr>
          <w:sz w:val="24"/>
        </w:rPr>
        <w:t>there</w:t>
      </w:r>
      <w:r>
        <w:rPr>
          <w:spacing w:val="-3"/>
          <w:sz w:val="24"/>
        </w:rPr>
        <w:t> </w:t>
      </w:r>
      <w:r>
        <w:rPr>
          <w:sz w:val="24"/>
        </w:rPr>
        <w:t>would</w:t>
      </w:r>
      <w:r>
        <w:rPr>
          <w:spacing w:val="-2"/>
          <w:sz w:val="24"/>
        </w:rPr>
        <w:t> </w:t>
      </w:r>
      <w:r>
        <w:rPr>
          <w:sz w:val="24"/>
        </w:rPr>
        <w:t>be</w:t>
      </w:r>
      <w:r>
        <w:rPr>
          <w:spacing w:val="-2"/>
          <w:sz w:val="24"/>
        </w:rPr>
        <w:t> </w:t>
      </w:r>
      <w:r>
        <w:rPr>
          <w:sz w:val="24"/>
        </w:rPr>
        <w:t>no</w:t>
      </w:r>
      <w:r>
        <w:rPr>
          <w:spacing w:val="-2"/>
          <w:sz w:val="24"/>
        </w:rPr>
        <w:t> </w:t>
      </w:r>
      <w:r>
        <w:rPr>
          <w:sz w:val="24"/>
        </w:rPr>
        <w:t>significant</w:t>
      </w:r>
      <w:r>
        <w:rPr>
          <w:spacing w:val="-2"/>
          <w:sz w:val="24"/>
        </w:rPr>
        <w:t> </w:t>
      </w:r>
      <w:r>
        <w:rPr>
          <w:sz w:val="24"/>
        </w:rPr>
        <w:t>difference in the effect of the three treatment regimens on belief of consequences of back pain at week four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tabs>
          <w:tab w:pos="3468" w:val="left" w:leader="none"/>
        </w:tabs>
        <w:spacing w:line="568" w:lineRule="auto"/>
        <w:ind w:left="460" w:right="4855"/>
      </w:pPr>
      <w:r>
        <w:rPr/>
        <w:t>Test statistics: Kruskal-Wallis test Observed H value = 3.479</w:t>
        <w:tab/>
        <w:t>p</w:t>
      </w:r>
      <w:r>
        <w:rPr>
          <w:spacing w:val="-15"/>
        </w:rPr>
        <w:t> </w:t>
      </w:r>
      <w:r>
        <w:rPr/>
        <w:t>=</w:t>
      </w:r>
      <w:r>
        <w:rPr>
          <w:spacing w:val="-15"/>
        </w:rPr>
        <w:t> </w:t>
      </w:r>
      <w:r>
        <w:rPr/>
        <w:t>0.176</w:t>
      </w:r>
    </w:p>
    <w:p>
      <w:pPr>
        <w:pStyle w:val="BodyText"/>
        <w:spacing w:line="271" w:lineRule="exact"/>
        <w:ind w:left="2380"/>
      </w:pPr>
      <w:r>
        <w:rPr/>
        <w:t>Critical</w:t>
      </w:r>
      <w:r>
        <w:rPr>
          <w:spacing w:val="-1"/>
        </w:rPr>
        <w:t> </w:t>
      </w:r>
      <w:r>
        <w:rPr/>
        <w:t>H</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5.805</w:t>
      </w:r>
    </w:p>
    <w:p>
      <w:pPr>
        <w:pStyle w:val="BodyText"/>
        <w:spacing w:before="101"/>
      </w:pPr>
    </w:p>
    <w:p>
      <w:pPr>
        <w:pStyle w:val="BodyText"/>
        <w:spacing w:line="480" w:lineRule="auto"/>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40"/>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69"/>
        </w:rPr>
        <w:t> </w:t>
      </w:r>
      <w:r>
        <w:rPr/>
        <w:t>was</w:t>
      </w:r>
      <w:r>
        <w:rPr>
          <w:spacing w:val="80"/>
        </w:rPr>
        <w:t> </w:t>
      </w:r>
      <w:r>
        <w:rPr/>
        <w:t>therefore NOT REJECTED.</w:t>
      </w:r>
    </w:p>
    <w:p>
      <w:pPr>
        <w:pStyle w:val="ListParagraph"/>
        <w:numPr>
          <w:ilvl w:val="0"/>
          <w:numId w:val="53"/>
        </w:numPr>
        <w:tabs>
          <w:tab w:pos="1179" w:val="left" w:leader="none"/>
        </w:tabs>
        <w:spacing w:line="480" w:lineRule="auto" w:before="101" w:after="0"/>
        <w:ind w:left="460" w:right="139" w:firstLine="0"/>
        <w:jc w:val="both"/>
        <w:rPr>
          <w:sz w:val="24"/>
        </w:rPr>
      </w:pPr>
      <w:r>
        <w:rPr>
          <w:sz w:val="24"/>
        </w:rPr>
        <w:t>Hypothesis</w:t>
      </w:r>
      <w:r>
        <w:rPr>
          <w:spacing w:val="-1"/>
          <w:sz w:val="24"/>
        </w:rPr>
        <w:t> </w:t>
      </w:r>
      <w:r>
        <w:rPr>
          <w:sz w:val="24"/>
        </w:rPr>
        <w:t>40:</w:t>
      </w:r>
      <w:r>
        <w:rPr>
          <w:spacing w:val="-1"/>
          <w:sz w:val="24"/>
        </w:rPr>
        <w:t> </w:t>
      </w:r>
      <w:r>
        <w:rPr>
          <w:sz w:val="24"/>
        </w:rPr>
        <w:t>The</w:t>
      </w:r>
      <w:r>
        <w:rPr>
          <w:spacing w:val="-4"/>
          <w:sz w:val="24"/>
        </w:rPr>
        <w:t> </w:t>
      </w:r>
      <w:r>
        <w:rPr>
          <w:sz w:val="24"/>
        </w:rPr>
        <w:t>hypothesis</w:t>
      </w:r>
      <w:r>
        <w:rPr>
          <w:spacing w:val="-2"/>
          <w:sz w:val="24"/>
        </w:rPr>
        <w:t> </w:t>
      </w:r>
      <w:r>
        <w:rPr>
          <w:sz w:val="24"/>
        </w:rPr>
        <w:t>stated</w:t>
      </w:r>
      <w:r>
        <w:rPr>
          <w:spacing w:val="-1"/>
          <w:sz w:val="24"/>
        </w:rPr>
        <w:t> </w:t>
      </w:r>
      <w:r>
        <w:rPr>
          <w:sz w:val="24"/>
        </w:rPr>
        <w:t>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1"/>
          <w:sz w:val="24"/>
        </w:rPr>
        <w:t> </w:t>
      </w:r>
      <w:r>
        <w:rPr>
          <w:sz w:val="24"/>
        </w:rPr>
        <w:t>significant</w:t>
      </w:r>
      <w:r>
        <w:rPr>
          <w:spacing w:val="-2"/>
          <w:sz w:val="24"/>
        </w:rPr>
        <w:t> </w:t>
      </w:r>
      <w:r>
        <w:rPr>
          <w:sz w:val="24"/>
        </w:rPr>
        <w:t>difference in the effect of the three treatment regimens on general health status (GHS) at week four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spacing w:before="1"/>
        <w:ind w:left="460"/>
      </w:pPr>
      <w:r>
        <w:rPr/>
        <w:t>Test</w:t>
      </w:r>
      <w:r>
        <w:rPr>
          <w:spacing w:val="-2"/>
        </w:rPr>
        <w:t> </w:t>
      </w:r>
      <w:r>
        <w:rPr/>
        <w:t>statistics:</w:t>
      </w:r>
      <w:r>
        <w:rPr>
          <w:spacing w:val="-2"/>
        </w:rPr>
        <w:t> </w:t>
      </w:r>
      <w:r>
        <w:rPr/>
        <w:t>Kruskal-Wallis</w:t>
      </w:r>
      <w:r>
        <w:rPr>
          <w:spacing w:val="-1"/>
        </w:rPr>
        <w:t> </w:t>
      </w:r>
      <w:r>
        <w:rPr>
          <w:spacing w:val="-4"/>
        </w:rPr>
        <w:t>test</w:t>
      </w:r>
    </w:p>
    <w:p>
      <w:pPr>
        <w:spacing w:after="0"/>
        <w:sectPr>
          <w:pgSz w:w="12240" w:h="15840"/>
          <w:pgMar w:header="722" w:footer="0" w:top="980" w:bottom="280" w:left="1340" w:right="1660"/>
        </w:sectPr>
      </w:pPr>
    </w:p>
    <w:p>
      <w:pPr>
        <w:pStyle w:val="BodyText"/>
        <w:spacing w:before="168"/>
      </w:pPr>
    </w:p>
    <w:p>
      <w:pPr>
        <w:pStyle w:val="ListParagraph"/>
        <w:numPr>
          <w:ilvl w:val="1"/>
          <w:numId w:val="53"/>
        </w:numPr>
        <w:tabs>
          <w:tab w:pos="1180" w:val="left" w:leader="none"/>
          <w:tab w:pos="6989" w:val="left" w:leader="none"/>
        </w:tabs>
        <w:spacing w:line="240" w:lineRule="auto" w:before="0" w:after="0"/>
        <w:ind w:left="1180" w:right="0" w:hanging="720"/>
        <w:jc w:val="left"/>
        <w:rPr>
          <w:sz w:val="24"/>
        </w:rPr>
      </w:pPr>
      <w:r>
        <w:rPr>
          <w:sz w:val="24"/>
        </w:rPr>
        <w:t>Observed</w:t>
      </w:r>
      <w:r>
        <w:rPr>
          <w:spacing w:val="-1"/>
          <w:sz w:val="24"/>
        </w:rPr>
        <w:t> </w:t>
      </w:r>
      <w:r>
        <w:rPr>
          <w:sz w:val="24"/>
        </w:rPr>
        <w:t>H</w:t>
      </w:r>
      <w:r>
        <w:rPr>
          <w:spacing w:val="-2"/>
          <w:sz w:val="24"/>
        </w:rPr>
        <w:t> </w:t>
      </w:r>
      <w:r>
        <w:rPr>
          <w:sz w:val="24"/>
        </w:rPr>
        <w:t>value</w:t>
      </w:r>
      <w:r>
        <w:rPr>
          <w:spacing w:val="-1"/>
          <w:sz w:val="24"/>
        </w:rPr>
        <w:t> </w:t>
      </w:r>
      <w:r>
        <w:rPr>
          <w:sz w:val="24"/>
        </w:rPr>
        <w:t>for</w:t>
      </w:r>
      <w:r>
        <w:rPr>
          <w:spacing w:val="-1"/>
          <w:sz w:val="24"/>
        </w:rPr>
        <w:t> </w:t>
      </w:r>
      <w:r>
        <w:rPr>
          <w:sz w:val="24"/>
        </w:rPr>
        <w:t>health</w:t>
      </w:r>
      <w:r>
        <w:rPr>
          <w:spacing w:val="-1"/>
          <w:sz w:val="24"/>
        </w:rPr>
        <w:t> </w:t>
      </w:r>
      <w:r>
        <w:rPr>
          <w:sz w:val="24"/>
        </w:rPr>
        <w:t>perception</w:t>
      </w:r>
      <w:r>
        <w:rPr>
          <w:spacing w:val="-1"/>
          <w:sz w:val="24"/>
        </w:rPr>
        <w:t> </w:t>
      </w:r>
      <w:r>
        <w:rPr>
          <w:sz w:val="24"/>
        </w:rPr>
        <w:t>of GHS</w:t>
      </w:r>
      <w:r>
        <w:rPr>
          <w:spacing w:val="1"/>
          <w:sz w:val="24"/>
        </w:rPr>
        <w:t> </w:t>
      </w:r>
      <w:r>
        <w:rPr>
          <w:sz w:val="24"/>
        </w:rPr>
        <w:t>=</w:t>
      </w:r>
      <w:r>
        <w:rPr>
          <w:spacing w:val="1"/>
          <w:sz w:val="24"/>
        </w:rPr>
        <w:t> </w:t>
      </w:r>
      <w:r>
        <w:rPr>
          <w:spacing w:val="-2"/>
          <w:sz w:val="24"/>
        </w:rPr>
        <w:t>24.060</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80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1"/>
      </w:pPr>
    </w:p>
    <w:p>
      <w:pPr>
        <w:pStyle w:val="BodyText"/>
        <w:spacing w:line="477" w:lineRule="auto"/>
        <w:ind w:left="460"/>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9"/>
        </w:rPr>
        <w:t> </w:t>
      </w:r>
      <w:r>
        <w:rPr/>
        <w:t>than</w:t>
      </w:r>
      <w:r>
        <w:rPr>
          <w:spacing w:val="71"/>
        </w:rPr>
        <w:t> </w:t>
      </w:r>
      <w:r>
        <w:rPr/>
        <w:t>0.05</w:t>
      </w:r>
      <w:r>
        <w:rPr>
          <w:spacing w:val="69"/>
        </w:rPr>
        <w:t> </w:t>
      </w:r>
      <w:r>
        <w:rPr/>
        <w:t>Alpha</w:t>
      </w:r>
      <w:r>
        <w:rPr>
          <w:spacing w:val="68"/>
        </w:rPr>
        <w:t> </w:t>
      </w:r>
      <w:r>
        <w:rPr/>
        <w:t>level.</w:t>
      </w:r>
      <w:r>
        <w:rPr>
          <w:spacing w:val="70"/>
        </w:rPr>
        <w:t> </w:t>
      </w:r>
      <w:r>
        <w:rPr/>
        <w:t>The</w:t>
      </w:r>
      <w:r>
        <w:rPr>
          <w:spacing w:val="68"/>
        </w:rPr>
        <w:t> </w:t>
      </w:r>
      <w:r>
        <w:rPr/>
        <w:t>hypothesis</w:t>
      </w:r>
      <w:r>
        <w:rPr>
          <w:spacing w:val="70"/>
        </w:rPr>
        <w:t> </w:t>
      </w:r>
      <w:r>
        <w:rPr/>
        <w:t>was therefore REJECTED.</w:t>
      </w:r>
    </w:p>
    <w:p>
      <w:pPr>
        <w:pStyle w:val="ListParagraph"/>
        <w:numPr>
          <w:ilvl w:val="1"/>
          <w:numId w:val="53"/>
        </w:numPr>
        <w:tabs>
          <w:tab w:pos="1240" w:val="left" w:leader="none"/>
          <w:tab w:pos="7349" w:val="left" w:leader="none"/>
        </w:tabs>
        <w:spacing w:line="240" w:lineRule="auto" w:before="104" w:after="0"/>
        <w:ind w:left="1240" w:right="0" w:hanging="780"/>
        <w:jc w:val="left"/>
        <w:rPr>
          <w:sz w:val="24"/>
        </w:rPr>
      </w:pPr>
      <w:r>
        <w:rPr/>
        <w:drawing>
          <wp:anchor distT="0" distB="0" distL="0" distR="0" allowOverlap="1" layoutInCell="1" locked="0" behindDoc="1" simplePos="0" relativeHeight="483002368">
            <wp:simplePos x="0" y="0"/>
            <wp:positionH relativeFrom="page">
              <wp:posOffset>1274444</wp:posOffset>
            </wp:positionH>
            <wp:positionV relativeFrom="paragraph">
              <wp:posOffset>78623</wp:posOffset>
            </wp:positionV>
            <wp:extent cx="5084699" cy="5027104"/>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Observed</w:t>
      </w:r>
      <w:r>
        <w:rPr>
          <w:spacing w:val="-3"/>
          <w:sz w:val="24"/>
        </w:rPr>
        <w:t> </w:t>
      </w:r>
      <w:r>
        <w:rPr>
          <w:sz w:val="24"/>
        </w:rPr>
        <w:t>H</w:t>
      </w:r>
      <w:r>
        <w:rPr>
          <w:spacing w:val="-2"/>
          <w:sz w:val="24"/>
        </w:rPr>
        <w:t> </w:t>
      </w:r>
      <w:r>
        <w:rPr>
          <w:sz w:val="24"/>
        </w:rPr>
        <w:t>value</w:t>
      </w:r>
      <w:r>
        <w:rPr>
          <w:spacing w:val="-1"/>
          <w:sz w:val="24"/>
        </w:rPr>
        <w:t> </w:t>
      </w:r>
      <w:r>
        <w:rPr>
          <w:sz w:val="24"/>
        </w:rPr>
        <w:t>for</w:t>
      </w:r>
      <w:r>
        <w:rPr>
          <w:spacing w:val="-1"/>
          <w:sz w:val="24"/>
        </w:rPr>
        <w:t> </w:t>
      </w:r>
      <w:r>
        <w:rPr>
          <w:sz w:val="24"/>
        </w:rPr>
        <w:t>physical</w:t>
      </w:r>
      <w:r>
        <w:rPr>
          <w:spacing w:val="1"/>
          <w:sz w:val="24"/>
        </w:rPr>
        <w:t> </w:t>
      </w:r>
      <w:r>
        <w:rPr>
          <w:sz w:val="24"/>
        </w:rPr>
        <w:t>function</w:t>
      </w:r>
      <w:r>
        <w:rPr>
          <w:spacing w:val="-1"/>
          <w:sz w:val="24"/>
        </w:rPr>
        <w:t> </w:t>
      </w:r>
      <w:r>
        <w:rPr>
          <w:sz w:val="24"/>
        </w:rPr>
        <w:t>of</w:t>
      </w:r>
      <w:r>
        <w:rPr>
          <w:spacing w:val="-2"/>
          <w:sz w:val="24"/>
        </w:rPr>
        <w:t> </w:t>
      </w:r>
      <w:r>
        <w:rPr>
          <w:sz w:val="24"/>
        </w:rPr>
        <w:t>GHS</w:t>
      </w:r>
      <w:r>
        <w:rPr>
          <w:spacing w:val="1"/>
          <w:sz w:val="24"/>
        </w:rPr>
        <w:t> </w:t>
      </w:r>
      <w:r>
        <w:rPr>
          <w:sz w:val="24"/>
        </w:rPr>
        <w:t>= </w:t>
      </w:r>
      <w:r>
        <w:rPr>
          <w:spacing w:val="-2"/>
          <w:sz w:val="24"/>
        </w:rPr>
        <w:t>0.31.887</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74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922" w:val="left" w:leader="none"/>
        </w:tabs>
        <w:spacing w:line="240" w:lineRule="auto" w:before="104" w:after="0"/>
        <w:ind w:left="1180" w:right="0" w:hanging="720"/>
        <w:jc w:val="left"/>
        <w:rPr>
          <w:sz w:val="24"/>
        </w:rPr>
      </w:pPr>
      <w:r>
        <w:rPr>
          <w:sz w:val="24"/>
        </w:rPr>
        <w:t>Observed</w:t>
      </w:r>
      <w:r>
        <w:rPr>
          <w:spacing w:val="-1"/>
          <w:sz w:val="24"/>
        </w:rPr>
        <w:t> </w:t>
      </w:r>
      <w:r>
        <w:rPr>
          <w:sz w:val="24"/>
        </w:rPr>
        <w:t>H</w:t>
      </w:r>
      <w:r>
        <w:rPr>
          <w:spacing w:val="-2"/>
          <w:sz w:val="24"/>
        </w:rPr>
        <w:t> </w:t>
      </w:r>
      <w:r>
        <w:rPr>
          <w:sz w:val="24"/>
        </w:rPr>
        <w:t>value for</w:t>
      </w:r>
      <w:r>
        <w:rPr>
          <w:spacing w:val="-1"/>
          <w:sz w:val="24"/>
        </w:rPr>
        <w:t> </w:t>
      </w:r>
      <w:r>
        <w:rPr>
          <w:sz w:val="24"/>
        </w:rPr>
        <w:t>role</w:t>
      </w:r>
      <w:r>
        <w:rPr>
          <w:spacing w:val="-2"/>
          <w:sz w:val="24"/>
        </w:rPr>
        <w:t> </w:t>
      </w:r>
      <w:r>
        <w:rPr>
          <w:sz w:val="24"/>
        </w:rPr>
        <w:t>physical of</w:t>
      </w:r>
      <w:r>
        <w:rPr>
          <w:spacing w:val="-1"/>
          <w:sz w:val="24"/>
        </w:rPr>
        <w:t> </w:t>
      </w:r>
      <w:r>
        <w:rPr>
          <w:sz w:val="24"/>
        </w:rPr>
        <w:t>GHS =</w:t>
      </w:r>
      <w:r>
        <w:rPr>
          <w:spacing w:val="-1"/>
          <w:sz w:val="24"/>
        </w:rPr>
        <w:t> </w:t>
      </w:r>
      <w:r>
        <w:rPr>
          <w:spacing w:val="-2"/>
          <w:sz w:val="24"/>
        </w:rPr>
        <w:t>42.277</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spacing w:before="1"/>
        <w:ind w:left="568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100"/>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782" w:val="left" w:leader="none"/>
        </w:tabs>
        <w:spacing w:line="240" w:lineRule="auto" w:before="102" w:after="0"/>
        <w:ind w:left="1240" w:right="0" w:hanging="780"/>
        <w:jc w:val="left"/>
        <w:rPr>
          <w:sz w:val="24"/>
        </w:rPr>
      </w:pPr>
      <w:r>
        <w:rPr>
          <w:sz w:val="24"/>
        </w:rPr>
        <w:t>Observed</w:t>
      </w:r>
      <w:r>
        <w:rPr>
          <w:spacing w:val="-1"/>
          <w:sz w:val="24"/>
        </w:rPr>
        <w:t> </w:t>
      </w:r>
      <w:r>
        <w:rPr>
          <w:sz w:val="24"/>
        </w:rPr>
        <w:t>H</w:t>
      </w:r>
      <w:r>
        <w:rPr>
          <w:spacing w:val="-1"/>
          <w:sz w:val="24"/>
        </w:rPr>
        <w:t> </w:t>
      </w:r>
      <w:r>
        <w:rPr>
          <w:sz w:val="24"/>
        </w:rPr>
        <w:t>value</w:t>
      </w:r>
      <w:r>
        <w:rPr>
          <w:spacing w:val="-1"/>
          <w:sz w:val="24"/>
        </w:rPr>
        <w:t> </w:t>
      </w:r>
      <w:r>
        <w:rPr>
          <w:sz w:val="24"/>
        </w:rPr>
        <w:t>for</w:t>
      </w:r>
      <w:r>
        <w:rPr>
          <w:spacing w:val="-1"/>
          <w:sz w:val="24"/>
        </w:rPr>
        <w:t> </w:t>
      </w:r>
      <w:r>
        <w:rPr>
          <w:sz w:val="24"/>
        </w:rPr>
        <w:t>role</w:t>
      </w:r>
      <w:r>
        <w:rPr>
          <w:spacing w:val="-1"/>
          <w:sz w:val="24"/>
        </w:rPr>
        <w:t> </w:t>
      </w:r>
      <w:r>
        <w:rPr>
          <w:sz w:val="24"/>
        </w:rPr>
        <w:t>emotional of</w:t>
      </w:r>
      <w:r>
        <w:rPr>
          <w:spacing w:val="-2"/>
          <w:sz w:val="24"/>
        </w:rPr>
        <w:t> </w:t>
      </w:r>
      <w:r>
        <w:rPr>
          <w:sz w:val="24"/>
        </w:rPr>
        <w:t>GHS</w:t>
      </w:r>
      <w:r>
        <w:rPr>
          <w:spacing w:val="2"/>
          <w:sz w:val="24"/>
        </w:rPr>
        <w:t> </w:t>
      </w:r>
      <w:r>
        <w:rPr>
          <w:sz w:val="24"/>
        </w:rPr>
        <w:t>=</w:t>
      </w:r>
      <w:r>
        <w:rPr>
          <w:spacing w:val="-1"/>
          <w:sz w:val="24"/>
        </w:rPr>
        <w:t> </w:t>
      </w:r>
      <w:r>
        <w:rPr>
          <w:spacing w:val="-2"/>
          <w:sz w:val="24"/>
        </w:rPr>
        <w:t>16.702</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ind w:left="562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7056" w:val="left" w:leader="none"/>
        </w:tabs>
        <w:spacing w:line="240" w:lineRule="auto" w:before="101" w:after="0"/>
        <w:ind w:left="1180" w:right="0" w:hanging="720"/>
        <w:jc w:val="left"/>
        <w:rPr>
          <w:sz w:val="24"/>
        </w:rPr>
      </w:pPr>
      <w:r>
        <w:rPr>
          <w:sz w:val="24"/>
        </w:rPr>
        <w:t>Observed</w:t>
      </w:r>
      <w:r>
        <w:rPr>
          <w:spacing w:val="-3"/>
          <w:sz w:val="24"/>
        </w:rPr>
        <w:t> </w:t>
      </w:r>
      <w:r>
        <w:rPr>
          <w:sz w:val="24"/>
        </w:rPr>
        <w:t>H</w:t>
      </w:r>
      <w:r>
        <w:rPr>
          <w:spacing w:val="-2"/>
          <w:sz w:val="24"/>
        </w:rPr>
        <w:t> </w:t>
      </w:r>
      <w:r>
        <w:rPr>
          <w:sz w:val="24"/>
        </w:rPr>
        <w:t>value for</w:t>
      </w:r>
      <w:r>
        <w:rPr>
          <w:spacing w:val="-1"/>
          <w:sz w:val="24"/>
        </w:rPr>
        <w:t> </w:t>
      </w:r>
      <w:r>
        <w:rPr>
          <w:sz w:val="24"/>
        </w:rPr>
        <w:t>social functioning</w:t>
      </w:r>
      <w:r>
        <w:rPr>
          <w:spacing w:val="-3"/>
          <w:sz w:val="24"/>
        </w:rPr>
        <w:t> </w:t>
      </w:r>
      <w:r>
        <w:rPr>
          <w:sz w:val="24"/>
        </w:rPr>
        <w:t>of</w:t>
      </w:r>
      <w:r>
        <w:rPr>
          <w:spacing w:val="1"/>
          <w:sz w:val="24"/>
        </w:rPr>
        <w:t> </w:t>
      </w:r>
      <w:r>
        <w:rPr>
          <w:sz w:val="24"/>
        </w:rPr>
        <w:t>GHS</w:t>
      </w:r>
      <w:r>
        <w:rPr>
          <w:spacing w:val="1"/>
          <w:sz w:val="24"/>
        </w:rPr>
        <w:t> </w:t>
      </w:r>
      <w:r>
        <w:rPr>
          <w:sz w:val="24"/>
        </w:rPr>
        <w:t>=</w:t>
      </w:r>
      <w:r>
        <w:rPr>
          <w:spacing w:val="1"/>
          <w:sz w:val="24"/>
        </w:rPr>
        <w:t> </w:t>
      </w:r>
      <w:r>
        <w:rPr>
          <w:spacing w:val="-2"/>
          <w:sz w:val="24"/>
        </w:rPr>
        <w:t>14.397</w:t>
      </w:r>
      <w:r>
        <w:rPr>
          <w:sz w:val="24"/>
        </w:rPr>
        <w:tab/>
        <w:t>p</w:t>
      </w:r>
      <w:r>
        <w:rPr>
          <w:spacing w:val="-2"/>
          <w:sz w:val="24"/>
        </w:rPr>
        <w:t> </w:t>
      </w:r>
      <w:r>
        <w:rPr>
          <w:sz w:val="24"/>
        </w:rPr>
        <w:t>=</w:t>
      </w:r>
      <w:r>
        <w:rPr>
          <w:spacing w:val="-1"/>
          <w:sz w:val="24"/>
        </w:rPr>
        <w:t> </w:t>
      </w:r>
      <w:r>
        <w:rPr>
          <w:spacing w:val="-2"/>
          <w:sz w:val="24"/>
        </w:rPr>
        <w:t>0.001</w:t>
      </w:r>
    </w:p>
    <w:p>
      <w:pPr>
        <w:pStyle w:val="BodyText"/>
        <w:spacing w:before="99"/>
      </w:pPr>
    </w:p>
    <w:p>
      <w:pPr>
        <w:pStyle w:val="BodyText"/>
        <w:ind w:left="5921"/>
      </w:pPr>
      <w:r>
        <w:rPr/>
        <w:t>Critical H </w:t>
      </w:r>
      <w:r>
        <w:rPr>
          <w:vertAlign w:val="subscript"/>
        </w:rPr>
        <w:t>(2,</w:t>
      </w:r>
      <w:r>
        <w:rPr>
          <w:spacing w:val="-21"/>
          <w:vertAlign w:val="baseline"/>
        </w:rPr>
        <w:t> </w:t>
      </w:r>
      <w:r>
        <w:rPr>
          <w:vertAlign w:val="subscript"/>
        </w:rPr>
        <w:t>66)</w:t>
      </w:r>
      <w:r>
        <w:rPr>
          <w:vertAlign w:val="baseline"/>
        </w:rPr>
        <w:t> =</w:t>
      </w:r>
      <w:r>
        <w:rPr>
          <w:spacing w:val="-4"/>
          <w:vertAlign w:val="baseline"/>
        </w:rPr>
        <w:t> </w:t>
      </w:r>
      <w:r>
        <w:rPr>
          <w:spacing w:val="-2"/>
          <w:vertAlign w:val="baseline"/>
        </w:rPr>
        <w:t>5.805</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7106" w:val="left" w:leader="none"/>
        </w:tabs>
        <w:spacing w:line="240" w:lineRule="auto" w:before="101" w:after="0"/>
        <w:ind w:left="1240" w:right="0" w:hanging="780"/>
        <w:jc w:val="left"/>
        <w:rPr>
          <w:sz w:val="24"/>
        </w:rPr>
      </w:pPr>
      <w:r>
        <w:rPr>
          <w:sz w:val="24"/>
        </w:rPr>
        <w:t>Observed</w:t>
      </w:r>
      <w:r>
        <w:rPr>
          <w:spacing w:val="-1"/>
          <w:sz w:val="24"/>
        </w:rPr>
        <w:t> </w:t>
      </w:r>
      <w:r>
        <w:rPr>
          <w:sz w:val="24"/>
        </w:rPr>
        <w:t>H</w:t>
      </w:r>
      <w:r>
        <w:rPr>
          <w:spacing w:val="-2"/>
          <w:sz w:val="24"/>
        </w:rPr>
        <w:t> </w:t>
      </w:r>
      <w:r>
        <w:rPr>
          <w:sz w:val="24"/>
        </w:rPr>
        <w:t>value</w:t>
      </w:r>
      <w:r>
        <w:rPr>
          <w:spacing w:val="-1"/>
          <w:sz w:val="24"/>
        </w:rPr>
        <w:t> </w:t>
      </w:r>
      <w:r>
        <w:rPr>
          <w:sz w:val="24"/>
        </w:rPr>
        <w:t>for</w:t>
      </w:r>
      <w:r>
        <w:rPr>
          <w:spacing w:val="-1"/>
          <w:sz w:val="24"/>
        </w:rPr>
        <w:t> </w:t>
      </w:r>
      <w:r>
        <w:rPr>
          <w:sz w:val="24"/>
        </w:rPr>
        <w:t>mental</w:t>
      </w:r>
      <w:r>
        <w:rPr>
          <w:spacing w:val="-1"/>
          <w:sz w:val="24"/>
        </w:rPr>
        <w:t> </w:t>
      </w:r>
      <w:r>
        <w:rPr>
          <w:sz w:val="24"/>
        </w:rPr>
        <w:t>health</w:t>
      </w:r>
      <w:r>
        <w:rPr>
          <w:spacing w:val="-1"/>
          <w:sz w:val="24"/>
        </w:rPr>
        <w:t> </w:t>
      </w:r>
      <w:r>
        <w:rPr>
          <w:sz w:val="24"/>
        </w:rPr>
        <w:t>of</w:t>
      </w:r>
      <w:r>
        <w:rPr>
          <w:spacing w:val="-1"/>
          <w:sz w:val="24"/>
        </w:rPr>
        <w:t> </w:t>
      </w:r>
      <w:r>
        <w:rPr>
          <w:sz w:val="24"/>
        </w:rPr>
        <w:t>GHS =</w:t>
      </w:r>
      <w:r>
        <w:rPr>
          <w:spacing w:val="-1"/>
          <w:sz w:val="24"/>
        </w:rPr>
        <w:t> </w:t>
      </w:r>
      <w:r>
        <w:rPr>
          <w:spacing w:val="-2"/>
          <w:sz w:val="24"/>
        </w:rPr>
        <w:t>30.639</w:t>
      </w:r>
      <w:r>
        <w:rPr>
          <w:sz w:val="24"/>
        </w:rPr>
        <w:tab/>
        <w:t>p</w:t>
      </w:r>
      <w:r>
        <w:rPr>
          <w:spacing w:val="-2"/>
          <w:sz w:val="24"/>
        </w:rPr>
        <w:t> </w:t>
      </w:r>
      <w:r>
        <w:rPr>
          <w:sz w:val="24"/>
        </w:rPr>
        <w:t>=</w:t>
      </w:r>
      <w:r>
        <w:rPr>
          <w:spacing w:val="-1"/>
          <w:sz w:val="24"/>
        </w:rPr>
        <w:t> </w:t>
      </w:r>
      <w:r>
        <w:rPr>
          <w:spacing w:val="-2"/>
          <w:sz w:val="24"/>
        </w:rPr>
        <w:t>0.001</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ind w:left="550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778" w:val="left" w:leader="none"/>
        </w:tabs>
        <w:spacing w:line="240" w:lineRule="auto" w:before="98" w:after="0"/>
        <w:ind w:left="1180" w:right="0" w:hanging="720"/>
        <w:jc w:val="left"/>
        <w:rPr>
          <w:sz w:val="24"/>
        </w:rPr>
      </w:pPr>
      <w:r>
        <w:rPr>
          <w:sz w:val="24"/>
        </w:rPr>
        <w:t>Observed</w:t>
      </w:r>
      <w:r>
        <w:rPr>
          <w:spacing w:val="-2"/>
          <w:sz w:val="24"/>
        </w:rPr>
        <w:t> </w:t>
      </w:r>
      <w:r>
        <w:rPr>
          <w:sz w:val="24"/>
        </w:rPr>
        <w:t>H</w:t>
      </w:r>
      <w:r>
        <w:rPr>
          <w:spacing w:val="-1"/>
          <w:sz w:val="24"/>
        </w:rPr>
        <w:t> </w:t>
      </w:r>
      <w:r>
        <w:rPr>
          <w:sz w:val="24"/>
        </w:rPr>
        <w:t>value for bodily</w:t>
      </w:r>
      <w:r>
        <w:rPr>
          <w:spacing w:val="-5"/>
          <w:sz w:val="24"/>
        </w:rPr>
        <w:t> </w:t>
      </w:r>
      <w:r>
        <w:rPr>
          <w:sz w:val="24"/>
        </w:rPr>
        <w:t>pain</w:t>
      </w:r>
      <w:r>
        <w:rPr>
          <w:spacing w:val="1"/>
          <w:sz w:val="24"/>
        </w:rPr>
        <w:t> </w:t>
      </w:r>
      <w:r>
        <w:rPr>
          <w:sz w:val="24"/>
        </w:rPr>
        <w:t>of GHS</w:t>
      </w:r>
      <w:r>
        <w:rPr>
          <w:spacing w:val="61"/>
          <w:sz w:val="24"/>
        </w:rPr>
        <w:t> </w:t>
      </w:r>
      <w:r>
        <w:rPr>
          <w:sz w:val="24"/>
        </w:rPr>
        <w:t>= </w:t>
      </w:r>
      <w:r>
        <w:rPr>
          <w:spacing w:val="-2"/>
          <w:sz w:val="24"/>
        </w:rPr>
        <w:t>26.813</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381"/>
      </w:pPr>
      <w:r>
        <w:rPr/>
        <w:drawing>
          <wp:anchor distT="0" distB="0" distL="0" distR="0" allowOverlap="1" layoutInCell="1" locked="0" behindDoc="1" simplePos="0" relativeHeight="483002880">
            <wp:simplePos x="0" y="0"/>
            <wp:positionH relativeFrom="page">
              <wp:posOffset>1274444</wp:posOffset>
            </wp:positionH>
            <wp:positionV relativeFrom="paragraph">
              <wp:posOffset>12888</wp:posOffset>
            </wp:positionV>
            <wp:extent cx="5084699" cy="5027104"/>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5" cstate="print"/>
                    <a:stretch>
                      <a:fillRect/>
                    </a:stretch>
                  </pic:blipFill>
                  <pic:spPr>
                    <a:xfrm>
                      <a:off x="0" y="0"/>
                      <a:ext cx="5084699" cy="5027104"/>
                    </a:xfrm>
                    <a:prstGeom prst="rect">
                      <a:avLst/>
                    </a:prstGeom>
                  </pic:spPr>
                </pic:pic>
              </a:graphicData>
            </a:graphic>
          </wp:anchor>
        </w:drawing>
      </w: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768" w:val="left" w:leader="none"/>
        </w:tabs>
        <w:spacing w:line="240" w:lineRule="auto" w:before="99" w:after="0"/>
        <w:ind w:left="1240" w:right="0" w:hanging="780"/>
        <w:jc w:val="left"/>
        <w:rPr>
          <w:sz w:val="24"/>
        </w:rPr>
      </w:pPr>
      <w:r>
        <w:rPr>
          <w:sz w:val="24"/>
        </w:rPr>
        <w:t>Observed</w:t>
      </w:r>
      <w:r>
        <w:rPr>
          <w:spacing w:val="-1"/>
          <w:sz w:val="24"/>
        </w:rPr>
        <w:t> </w:t>
      </w:r>
      <w:r>
        <w:rPr>
          <w:sz w:val="24"/>
        </w:rPr>
        <w:t>H</w:t>
      </w:r>
      <w:r>
        <w:rPr>
          <w:spacing w:val="-1"/>
          <w:sz w:val="24"/>
        </w:rPr>
        <w:t> </w:t>
      </w:r>
      <w:r>
        <w:rPr>
          <w:sz w:val="24"/>
        </w:rPr>
        <w:t>value for energy</w:t>
      </w:r>
      <w:r>
        <w:rPr>
          <w:spacing w:val="-6"/>
          <w:sz w:val="24"/>
        </w:rPr>
        <w:t> </w:t>
      </w:r>
      <w:r>
        <w:rPr>
          <w:sz w:val="24"/>
        </w:rPr>
        <w:t>fatigue of GHS</w:t>
      </w:r>
      <w:r>
        <w:rPr>
          <w:spacing w:val="1"/>
          <w:sz w:val="24"/>
        </w:rPr>
        <w:t> </w:t>
      </w:r>
      <w:r>
        <w:rPr>
          <w:sz w:val="24"/>
        </w:rPr>
        <w:t>=</w:t>
      </w:r>
      <w:r>
        <w:rPr>
          <w:spacing w:val="-1"/>
          <w:sz w:val="24"/>
        </w:rPr>
        <w:t> </w:t>
      </w:r>
      <w:r>
        <w:rPr>
          <w:spacing w:val="-2"/>
          <w:sz w:val="24"/>
        </w:rPr>
        <w:t>14.193</w:t>
      </w:r>
      <w:r>
        <w:rPr>
          <w:sz w:val="24"/>
        </w:rPr>
        <w:tab/>
        <w:t>p</w:t>
      </w:r>
      <w:r>
        <w:rPr>
          <w:spacing w:val="-2"/>
          <w:sz w:val="24"/>
        </w:rPr>
        <w:t> </w:t>
      </w:r>
      <w:r>
        <w:rPr>
          <w:sz w:val="24"/>
        </w:rPr>
        <w:t>=</w:t>
      </w:r>
      <w:r>
        <w:rPr>
          <w:spacing w:val="-1"/>
          <w:sz w:val="24"/>
        </w:rPr>
        <w:t> </w:t>
      </w:r>
      <w:r>
        <w:rPr>
          <w:spacing w:val="-2"/>
          <w:sz w:val="24"/>
        </w:rPr>
        <w:t>0.742</w:t>
      </w:r>
    </w:p>
    <w:p>
      <w:pPr>
        <w:pStyle w:val="BodyText"/>
        <w:spacing w:before="101"/>
      </w:pPr>
    </w:p>
    <w:p>
      <w:pPr>
        <w:pStyle w:val="BodyText"/>
        <w:ind w:left="550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480" w:lineRule="auto" w:before="104" w:after="0"/>
        <w:ind w:left="460" w:right="139" w:firstLine="0"/>
        <w:jc w:val="left"/>
        <w:rPr>
          <w:sz w:val="24"/>
        </w:rPr>
      </w:pPr>
      <w:r>
        <w:rPr>
          <w:sz w:val="24"/>
        </w:rPr>
        <w:t>Hypothesis</w:t>
      </w:r>
      <w:r>
        <w:rPr>
          <w:spacing w:val="-1"/>
          <w:sz w:val="24"/>
        </w:rPr>
        <w:t> </w:t>
      </w:r>
      <w:r>
        <w:rPr>
          <w:sz w:val="24"/>
        </w:rPr>
        <w:t>41:</w:t>
      </w:r>
      <w:r>
        <w:rPr>
          <w:spacing w:val="-2"/>
          <w:sz w:val="24"/>
        </w:rPr>
        <w:t> </w:t>
      </w:r>
      <w:r>
        <w:rPr>
          <w:sz w:val="24"/>
        </w:rPr>
        <w:t>The</w:t>
      </w:r>
      <w:r>
        <w:rPr>
          <w:spacing w:val="-4"/>
          <w:sz w:val="24"/>
        </w:rPr>
        <w:t> </w:t>
      </w:r>
      <w:r>
        <w:rPr>
          <w:sz w:val="24"/>
        </w:rPr>
        <w:t>hypothesis</w:t>
      </w:r>
      <w:r>
        <w:rPr>
          <w:spacing w:val="-2"/>
          <w:sz w:val="24"/>
        </w:rPr>
        <w:t> </w:t>
      </w:r>
      <w:r>
        <w:rPr>
          <w:sz w:val="24"/>
        </w:rPr>
        <w:t>stated</w:t>
      </w:r>
      <w:r>
        <w:rPr>
          <w:spacing w:val="-2"/>
          <w:sz w:val="24"/>
        </w:rPr>
        <w:t> </w:t>
      </w:r>
      <w:r>
        <w:rPr>
          <w:sz w:val="24"/>
        </w:rPr>
        <w:t>that</w:t>
      </w:r>
      <w:r>
        <w:rPr>
          <w:spacing w:val="-2"/>
          <w:sz w:val="24"/>
        </w:rPr>
        <w:t> </w:t>
      </w:r>
      <w:r>
        <w:rPr>
          <w:sz w:val="24"/>
        </w:rPr>
        <w:t>there</w:t>
      </w:r>
      <w:r>
        <w:rPr>
          <w:spacing w:val="-3"/>
          <w:sz w:val="24"/>
        </w:rPr>
        <w:t> </w:t>
      </w:r>
      <w:r>
        <w:rPr>
          <w:sz w:val="24"/>
        </w:rPr>
        <w:t>would</w:t>
      </w:r>
      <w:r>
        <w:rPr>
          <w:spacing w:val="-2"/>
          <w:sz w:val="24"/>
        </w:rPr>
        <w:t> </w:t>
      </w:r>
      <w:r>
        <w:rPr>
          <w:sz w:val="24"/>
        </w:rPr>
        <w:t>be</w:t>
      </w:r>
      <w:r>
        <w:rPr>
          <w:spacing w:val="-3"/>
          <w:sz w:val="24"/>
        </w:rPr>
        <w:t> </w:t>
      </w:r>
      <w:r>
        <w:rPr>
          <w:sz w:val="24"/>
        </w:rPr>
        <w:t>no significant</w:t>
      </w:r>
      <w:r>
        <w:rPr>
          <w:spacing w:val="-2"/>
          <w:sz w:val="24"/>
        </w:rPr>
        <w:t> </w:t>
      </w:r>
      <w:r>
        <w:rPr>
          <w:sz w:val="24"/>
        </w:rPr>
        <w:t>difference in the effect of the three treatment regimens on pain intensity at week eight of the study.</w:t>
      </w:r>
    </w:p>
    <w:p>
      <w:pPr>
        <w:pStyle w:val="BodyText"/>
        <w:spacing w:before="101"/>
        <w:ind w:left="460"/>
      </w:pPr>
      <w:r>
        <w:rPr/>
        <w:t>Alpha</w:t>
      </w:r>
      <w:r>
        <w:rPr>
          <w:spacing w:val="-2"/>
        </w:rPr>
        <w:t> </w:t>
      </w:r>
      <w:r>
        <w:rPr/>
        <w:t>level:</w:t>
      </w:r>
      <w:r>
        <w:rPr>
          <w:spacing w:val="-1"/>
        </w:rPr>
        <w:t> </w:t>
      </w:r>
      <w:r>
        <w:rPr>
          <w:spacing w:val="-4"/>
        </w:rPr>
        <w:t>0.05</w:t>
      </w:r>
    </w:p>
    <w:p>
      <w:pPr>
        <w:pStyle w:val="BodyText"/>
        <w:spacing w:before="99"/>
      </w:pPr>
    </w:p>
    <w:p>
      <w:pPr>
        <w:pStyle w:val="BodyText"/>
        <w:ind w:left="460"/>
      </w:pPr>
      <w:r>
        <w:rPr/>
        <w:t>Test</w:t>
      </w:r>
      <w:r>
        <w:rPr>
          <w:spacing w:val="-1"/>
        </w:rPr>
        <w:t> </w:t>
      </w:r>
      <w:r>
        <w:rPr/>
        <w:t>statistics:</w:t>
      </w:r>
      <w:r>
        <w:rPr>
          <w:spacing w:val="-1"/>
        </w:rPr>
        <w:t> </w:t>
      </w:r>
      <w:r>
        <w:rPr/>
        <w:t>One-way</w:t>
      </w:r>
      <w:r>
        <w:rPr>
          <w:spacing w:val="-3"/>
        </w:rPr>
        <w:t> </w:t>
      </w:r>
      <w:r>
        <w:rPr>
          <w:spacing w:val="-4"/>
        </w:rPr>
        <w:t>ANOVA</w:t>
      </w:r>
    </w:p>
    <w:p>
      <w:pPr>
        <w:pStyle w:val="BodyText"/>
        <w:spacing w:before="100"/>
      </w:pPr>
    </w:p>
    <w:p>
      <w:pPr>
        <w:pStyle w:val="ListParagraph"/>
        <w:numPr>
          <w:ilvl w:val="1"/>
          <w:numId w:val="53"/>
        </w:numPr>
        <w:tabs>
          <w:tab w:pos="1180" w:val="left" w:leader="none"/>
          <w:tab w:pos="6542" w:val="left" w:leader="none"/>
        </w:tabs>
        <w:spacing w:line="240" w:lineRule="auto" w:before="1" w:after="0"/>
        <w:ind w:left="1180" w:right="0" w:hanging="720"/>
        <w:jc w:val="left"/>
        <w:rPr>
          <w:sz w:val="24"/>
        </w:rPr>
      </w:pPr>
      <w:r>
        <w:rPr>
          <w:sz w:val="24"/>
        </w:rPr>
        <w:t>Observed</w:t>
      </w:r>
      <w:r>
        <w:rPr>
          <w:spacing w:val="1"/>
          <w:sz w:val="24"/>
        </w:rPr>
        <w:t> </w:t>
      </w:r>
      <w:r>
        <w:rPr>
          <w:sz w:val="24"/>
        </w:rPr>
        <w:t>F-ratio for</w:t>
      </w:r>
      <w:r>
        <w:rPr>
          <w:spacing w:val="-2"/>
          <w:sz w:val="24"/>
        </w:rPr>
        <w:t> </w:t>
      </w:r>
      <w:r>
        <w:rPr>
          <w:sz w:val="24"/>
        </w:rPr>
        <w:t>present</w:t>
      </w:r>
      <w:r>
        <w:rPr>
          <w:spacing w:val="-1"/>
          <w:sz w:val="24"/>
        </w:rPr>
        <w:t> </w:t>
      </w:r>
      <w:r>
        <w:rPr>
          <w:sz w:val="24"/>
        </w:rPr>
        <w:t>pain intensity</w:t>
      </w:r>
      <w:r>
        <w:rPr>
          <w:spacing w:val="-5"/>
          <w:sz w:val="24"/>
        </w:rPr>
        <w:t> </w:t>
      </w:r>
      <w:r>
        <w:rPr>
          <w:sz w:val="24"/>
        </w:rPr>
        <w:t>=</w:t>
      </w:r>
      <w:r>
        <w:rPr>
          <w:spacing w:val="-1"/>
          <w:sz w:val="24"/>
        </w:rPr>
        <w:t> </w:t>
      </w:r>
      <w:r>
        <w:rPr>
          <w:spacing w:val="-2"/>
          <w:sz w:val="24"/>
        </w:rPr>
        <w:t>0.392</w:t>
      </w:r>
      <w:r>
        <w:rPr>
          <w:sz w:val="24"/>
        </w:rPr>
        <w:tab/>
        <w:t>p</w:t>
      </w:r>
      <w:r>
        <w:rPr>
          <w:spacing w:val="-2"/>
          <w:sz w:val="24"/>
        </w:rPr>
        <w:t> </w:t>
      </w:r>
      <w:r>
        <w:rPr>
          <w:sz w:val="24"/>
        </w:rPr>
        <w:t>=</w:t>
      </w:r>
      <w:r>
        <w:rPr>
          <w:spacing w:val="-1"/>
          <w:sz w:val="24"/>
        </w:rPr>
        <w:t> </w:t>
      </w:r>
      <w:r>
        <w:rPr>
          <w:spacing w:val="-2"/>
          <w:sz w:val="24"/>
        </w:rPr>
        <w:t>0.678</w:t>
      </w:r>
    </w:p>
    <w:p>
      <w:pPr>
        <w:pStyle w:val="BodyText"/>
        <w:spacing w:before="100"/>
      </w:pPr>
    </w:p>
    <w:p>
      <w:pPr>
        <w:pStyle w:val="BodyText"/>
        <w:ind w:left="550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2"/>
      </w:pPr>
    </w:p>
    <w:p>
      <w:pPr>
        <w:pStyle w:val="BodyText"/>
        <w:spacing w:line="477" w:lineRule="auto"/>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65"/>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rPr>
        <w:t> </w:t>
      </w:r>
      <w:r>
        <w:rPr/>
        <w:t>therefore NOT REJECTED.</w:t>
      </w:r>
    </w:p>
    <w:p>
      <w:pPr>
        <w:pStyle w:val="ListParagraph"/>
        <w:numPr>
          <w:ilvl w:val="1"/>
          <w:numId w:val="53"/>
        </w:numPr>
        <w:tabs>
          <w:tab w:pos="1240" w:val="left" w:leader="none"/>
        </w:tabs>
        <w:spacing w:line="240" w:lineRule="auto" w:before="104" w:after="0"/>
        <w:ind w:left="1240" w:right="0" w:hanging="780"/>
        <w:jc w:val="left"/>
        <w:rPr>
          <w:sz w:val="24"/>
        </w:rPr>
      </w:pPr>
      <w:r>
        <w:rPr>
          <w:sz w:val="24"/>
        </w:rPr>
        <w:t>Observed</w:t>
      </w:r>
      <w:r>
        <w:rPr>
          <w:spacing w:val="-1"/>
          <w:sz w:val="24"/>
        </w:rPr>
        <w:t> </w:t>
      </w:r>
      <w:r>
        <w:rPr>
          <w:sz w:val="24"/>
        </w:rPr>
        <w:t>F-ratio</w:t>
      </w:r>
      <w:r>
        <w:rPr>
          <w:spacing w:val="1"/>
          <w:sz w:val="24"/>
        </w:rPr>
        <w:t> </w:t>
      </w:r>
      <w:r>
        <w:rPr>
          <w:sz w:val="24"/>
        </w:rPr>
        <w:t>for</w:t>
      </w:r>
      <w:r>
        <w:rPr>
          <w:spacing w:val="-2"/>
          <w:sz w:val="24"/>
        </w:rPr>
        <w:t> </w:t>
      </w:r>
      <w:r>
        <w:rPr>
          <w:sz w:val="24"/>
        </w:rPr>
        <w:t>average</w:t>
      </w:r>
      <w:r>
        <w:rPr>
          <w:spacing w:val="-1"/>
          <w:sz w:val="24"/>
        </w:rPr>
        <w:t> </w:t>
      </w:r>
      <w:r>
        <w:rPr>
          <w:sz w:val="24"/>
        </w:rPr>
        <w:t>pain intensity</w:t>
      </w:r>
      <w:r>
        <w:rPr>
          <w:spacing w:val="-3"/>
          <w:sz w:val="24"/>
        </w:rPr>
        <w:t> </w:t>
      </w:r>
      <w:r>
        <w:rPr>
          <w:sz w:val="24"/>
        </w:rPr>
        <w:t>=</w:t>
      </w:r>
      <w:r>
        <w:rPr>
          <w:spacing w:val="-2"/>
          <w:sz w:val="24"/>
        </w:rPr>
        <w:t> </w:t>
      </w:r>
      <w:r>
        <w:rPr>
          <w:sz w:val="24"/>
        </w:rPr>
        <w:t>0.194</w:t>
      </w:r>
      <w:r>
        <w:rPr>
          <w:spacing w:val="30"/>
          <w:sz w:val="24"/>
        </w:rPr>
        <w:t>  </w:t>
      </w:r>
      <w:r>
        <w:rPr>
          <w:sz w:val="24"/>
        </w:rPr>
        <w:t>p =</w:t>
      </w:r>
      <w:r>
        <w:rPr>
          <w:spacing w:val="-1"/>
          <w:sz w:val="24"/>
        </w:rPr>
        <w:t> </w:t>
      </w:r>
      <w:r>
        <w:rPr>
          <w:spacing w:val="-2"/>
          <w:sz w:val="24"/>
        </w:rPr>
        <w:t>0.824</w:t>
      </w:r>
    </w:p>
    <w:p>
      <w:pPr>
        <w:pStyle w:val="BodyText"/>
        <w:spacing w:before="100"/>
      </w:pPr>
    </w:p>
    <w:p>
      <w:pPr>
        <w:pStyle w:val="BodyText"/>
        <w:spacing w:before="1"/>
        <w:ind w:left="556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spacing w:after="0"/>
        <w:sectPr>
          <w:pgSz w:w="12240" w:h="15840"/>
          <w:pgMar w:header="722" w:footer="0" w:top="980" w:bottom="280" w:left="1340" w:right="1660"/>
        </w:sectPr>
      </w:pPr>
    </w:p>
    <w:p>
      <w:pPr>
        <w:pStyle w:val="BodyText"/>
        <w:spacing w:before="168"/>
      </w:pPr>
    </w:p>
    <w:p>
      <w:pPr>
        <w:pStyle w:val="BodyText"/>
        <w:spacing w:line="480" w:lineRule="auto"/>
        <w:ind w:left="460" w:right="142"/>
        <w:jc w:val="both"/>
      </w:pPr>
      <w:r>
        <w:rPr/>
        <w:t>Since the observed p-value was higher than 0.05 Alpha level. The hypothesis was therefore NOT REJECTED.</w:t>
      </w:r>
    </w:p>
    <w:p>
      <w:pPr>
        <w:pStyle w:val="ListParagraph"/>
        <w:numPr>
          <w:ilvl w:val="1"/>
          <w:numId w:val="53"/>
        </w:numPr>
        <w:tabs>
          <w:tab w:pos="1240" w:val="left" w:leader="none"/>
          <w:tab w:pos="6048" w:val="left" w:leader="none"/>
        </w:tabs>
        <w:spacing w:line="240" w:lineRule="auto" w:before="101" w:after="0"/>
        <w:ind w:left="1240" w:right="0" w:hanging="780"/>
        <w:jc w:val="left"/>
        <w:rPr>
          <w:sz w:val="24"/>
        </w:rPr>
      </w:pPr>
      <w:r>
        <w:rPr>
          <w:sz w:val="24"/>
        </w:rPr>
        <w:t>Observed</w:t>
      </w:r>
      <w:r>
        <w:rPr>
          <w:spacing w:val="1"/>
          <w:sz w:val="24"/>
        </w:rPr>
        <w:t> </w:t>
      </w:r>
      <w:r>
        <w:rPr>
          <w:sz w:val="24"/>
        </w:rPr>
        <w:t>F-ratio for</w:t>
      </w:r>
      <w:r>
        <w:rPr>
          <w:spacing w:val="-3"/>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z w:val="24"/>
        </w:rPr>
        <w:t>best =</w:t>
      </w:r>
      <w:r>
        <w:rPr>
          <w:spacing w:val="-1"/>
          <w:sz w:val="24"/>
        </w:rPr>
        <w:t> </w:t>
      </w:r>
      <w:r>
        <w:rPr>
          <w:spacing w:val="-2"/>
          <w:sz w:val="24"/>
        </w:rPr>
        <w:t>1.841</w:t>
      </w:r>
      <w:r>
        <w:rPr>
          <w:sz w:val="24"/>
        </w:rPr>
        <w:tab/>
        <w:t>p</w:t>
      </w:r>
      <w:r>
        <w:rPr>
          <w:spacing w:val="-2"/>
          <w:sz w:val="24"/>
        </w:rPr>
        <w:t> =0.167</w:t>
      </w:r>
    </w:p>
    <w:p>
      <w:pPr>
        <w:pStyle w:val="BodyText"/>
        <w:spacing w:before="98"/>
      </w:pPr>
    </w:p>
    <w:p>
      <w:pPr>
        <w:pStyle w:val="BodyText"/>
        <w:ind w:left="56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before="1"/>
        <w:ind w:left="460" w:right="139"/>
        <w:jc w:val="both"/>
      </w:pPr>
      <w:r>
        <w:rPr/>
        <w:drawing>
          <wp:anchor distT="0" distB="0" distL="0" distR="0" allowOverlap="1" layoutInCell="1" locked="0" behindDoc="1" simplePos="0" relativeHeight="483003392">
            <wp:simplePos x="0" y="0"/>
            <wp:positionH relativeFrom="page">
              <wp:posOffset>1274444</wp:posOffset>
            </wp:positionH>
            <wp:positionV relativeFrom="paragraph">
              <wp:posOffset>77023</wp:posOffset>
            </wp:positionV>
            <wp:extent cx="5084699" cy="5027104"/>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5" cstate="print"/>
                    <a:stretch>
                      <a:fillRect/>
                    </a:stretch>
                  </pic:blipFill>
                  <pic:spPr>
                    <a:xfrm>
                      <a:off x="0" y="0"/>
                      <a:ext cx="5084699" cy="5027104"/>
                    </a:xfrm>
                    <a:prstGeom prst="rect">
                      <a:avLst/>
                    </a:prstGeom>
                  </pic:spPr>
                </pic:pic>
              </a:graphicData>
            </a:graphic>
          </wp:anchor>
        </w:drawing>
      </w:r>
      <w:r>
        <w:rPr/>
        <w:t>Since the observed p-value was higher than 0.05 Alpha level. The hypothesis was therefore NOT REJECTED.</w:t>
      </w:r>
    </w:p>
    <w:p>
      <w:pPr>
        <w:pStyle w:val="ListParagraph"/>
        <w:numPr>
          <w:ilvl w:val="1"/>
          <w:numId w:val="53"/>
        </w:numPr>
        <w:tabs>
          <w:tab w:pos="1240" w:val="left" w:leader="none"/>
          <w:tab w:pos="6554" w:val="left" w:leader="none"/>
        </w:tabs>
        <w:spacing w:line="240" w:lineRule="auto" w:before="101" w:after="0"/>
        <w:ind w:left="1240" w:right="0" w:hanging="780"/>
        <w:jc w:val="left"/>
        <w:rPr>
          <w:sz w:val="24"/>
        </w:rPr>
      </w:pPr>
      <w:r>
        <w:rPr>
          <w:sz w:val="24"/>
        </w:rPr>
        <w:t>Observed F-ratio for</w:t>
      </w:r>
      <w:r>
        <w:rPr>
          <w:spacing w:val="-2"/>
          <w:sz w:val="24"/>
        </w:rPr>
        <w:t> </w:t>
      </w:r>
      <w:r>
        <w:rPr>
          <w:sz w:val="24"/>
        </w:rPr>
        <w:t>pain</w:t>
      </w:r>
      <w:r>
        <w:rPr>
          <w:spacing w:val="-1"/>
          <w:sz w:val="24"/>
        </w:rPr>
        <w:t> </w:t>
      </w:r>
      <w:r>
        <w:rPr>
          <w:sz w:val="24"/>
        </w:rPr>
        <w:t>at</w:t>
      </w:r>
      <w:r>
        <w:rPr>
          <w:spacing w:val="-1"/>
          <w:sz w:val="24"/>
        </w:rPr>
        <w:t> </w:t>
      </w:r>
      <w:r>
        <w:rPr>
          <w:sz w:val="24"/>
        </w:rPr>
        <w:t>its</w:t>
      </w:r>
      <w:r>
        <w:rPr>
          <w:spacing w:val="-1"/>
          <w:sz w:val="24"/>
        </w:rPr>
        <w:t> </w:t>
      </w:r>
      <w:r>
        <w:rPr>
          <w:sz w:val="24"/>
        </w:rPr>
        <w:t>worst</w:t>
      </w:r>
      <w:r>
        <w:rPr>
          <w:spacing w:val="-1"/>
          <w:sz w:val="24"/>
        </w:rPr>
        <w:t> </w:t>
      </w:r>
      <w:r>
        <w:rPr>
          <w:spacing w:val="-2"/>
          <w:sz w:val="24"/>
        </w:rPr>
        <w:t>=1.672</w:t>
      </w:r>
      <w:r>
        <w:rPr>
          <w:sz w:val="24"/>
        </w:rPr>
        <w:tab/>
        <w:t>p</w:t>
      </w:r>
      <w:r>
        <w:rPr>
          <w:spacing w:val="-2"/>
          <w:sz w:val="24"/>
        </w:rPr>
        <w:t> =0.196</w:t>
      </w:r>
    </w:p>
    <w:p>
      <w:pPr>
        <w:pStyle w:val="BodyText"/>
        <w:spacing w:before="101"/>
      </w:pPr>
    </w:p>
    <w:p>
      <w:pPr>
        <w:pStyle w:val="BodyText"/>
        <w:ind w:left="5501"/>
      </w:pPr>
      <w:r>
        <w:rPr/>
        <w:t>F-critical</w:t>
      </w:r>
      <w:r>
        <w:rPr>
          <w:spacing w:val="-2"/>
        </w:rPr>
        <w:t> </w:t>
      </w:r>
      <w:r>
        <w:rPr>
          <w:vertAlign w:val="subscript"/>
        </w:rPr>
        <w:t>(2,</w:t>
      </w:r>
      <w:r>
        <w:rPr>
          <w:spacing w:val="-19"/>
          <w:vertAlign w:val="baseline"/>
        </w:rPr>
        <w:t> </w:t>
      </w:r>
      <w:r>
        <w:rPr>
          <w:vertAlign w:val="subscript"/>
        </w:rPr>
        <w:t>66)</w:t>
      </w:r>
      <w:r>
        <w:rPr>
          <w:spacing w:val="-1"/>
          <w:vertAlign w:val="baseline"/>
        </w:rPr>
        <w:t> </w:t>
      </w:r>
      <w:r>
        <w:rPr>
          <w:vertAlign w:val="baseline"/>
        </w:rPr>
        <w:t>=</w:t>
      </w:r>
      <w:r>
        <w:rPr>
          <w:spacing w:val="57"/>
          <w:vertAlign w:val="baseline"/>
        </w:rPr>
        <w:t> </w:t>
      </w:r>
      <w:r>
        <w:rPr>
          <w:spacing w:val="-4"/>
          <w:vertAlign w:val="baseline"/>
        </w:rPr>
        <w:t>3.14</w:t>
      </w:r>
    </w:p>
    <w:p>
      <w:pPr>
        <w:pStyle w:val="BodyText"/>
      </w:pPr>
    </w:p>
    <w:p>
      <w:pPr>
        <w:pStyle w:val="BodyText"/>
        <w:spacing w:line="477" w:lineRule="auto"/>
        <w:ind w:left="460" w:right="142"/>
        <w:jc w:val="both"/>
      </w:pPr>
      <w:r>
        <w:rPr/>
        <w:t>Since the observed p-value was higher than 0.05 Alpha level. The hypothesis was therefore NOT REJECTED.</w:t>
      </w:r>
    </w:p>
    <w:p>
      <w:pPr>
        <w:pStyle w:val="ListParagraph"/>
        <w:numPr>
          <w:ilvl w:val="1"/>
          <w:numId w:val="53"/>
        </w:numPr>
        <w:tabs>
          <w:tab w:pos="1240" w:val="left" w:leader="none"/>
          <w:tab w:pos="6842" w:val="left" w:leader="none"/>
        </w:tabs>
        <w:spacing w:line="240" w:lineRule="auto" w:before="104" w:after="0"/>
        <w:ind w:left="1240" w:right="0" w:hanging="780"/>
        <w:jc w:val="left"/>
        <w:rPr>
          <w:sz w:val="24"/>
        </w:rPr>
      </w:pPr>
      <w:r>
        <w:rPr>
          <w:sz w:val="24"/>
        </w:rPr>
        <w:t>Observed</w:t>
      </w:r>
      <w:r>
        <w:rPr>
          <w:spacing w:val="1"/>
          <w:sz w:val="24"/>
        </w:rPr>
        <w:t> </w:t>
      </w:r>
      <w:r>
        <w:rPr>
          <w:sz w:val="24"/>
        </w:rPr>
        <w:t>F-ratio</w:t>
      </w:r>
      <w:r>
        <w:rPr>
          <w:spacing w:val="1"/>
          <w:sz w:val="24"/>
        </w:rPr>
        <w:t> </w:t>
      </w:r>
      <w:r>
        <w:rPr>
          <w:sz w:val="24"/>
        </w:rPr>
        <w:t>for</w:t>
      </w:r>
      <w:r>
        <w:rPr>
          <w:spacing w:val="-3"/>
          <w:sz w:val="24"/>
        </w:rPr>
        <w:t> </w:t>
      </w:r>
      <w:r>
        <w:rPr>
          <w:sz w:val="24"/>
        </w:rPr>
        <w:t>total pain</w:t>
      </w:r>
      <w:r>
        <w:rPr>
          <w:spacing w:val="-1"/>
          <w:sz w:val="24"/>
        </w:rPr>
        <w:t> </w:t>
      </w:r>
      <w:r>
        <w:rPr>
          <w:sz w:val="24"/>
        </w:rPr>
        <w:t>intensity</w:t>
      </w:r>
      <w:r>
        <w:rPr>
          <w:spacing w:val="-8"/>
          <w:sz w:val="24"/>
        </w:rPr>
        <w:t> </w:t>
      </w:r>
      <w:r>
        <w:rPr>
          <w:sz w:val="24"/>
        </w:rPr>
        <w:t>score</w:t>
      </w:r>
      <w:r>
        <w:rPr>
          <w:spacing w:val="62"/>
          <w:sz w:val="24"/>
        </w:rPr>
        <w:t> </w:t>
      </w:r>
      <w:r>
        <w:rPr>
          <w:sz w:val="24"/>
        </w:rPr>
        <w:t>=</w:t>
      </w:r>
      <w:r>
        <w:rPr>
          <w:spacing w:val="-1"/>
          <w:sz w:val="24"/>
        </w:rPr>
        <w:t> </w:t>
      </w:r>
      <w:r>
        <w:rPr>
          <w:spacing w:val="-2"/>
          <w:sz w:val="24"/>
        </w:rPr>
        <w:t>0.125</w:t>
      </w:r>
      <w:r>
        <w:rPr>
          <w:sz w:val="24"/>
        </w:rPr>
        <w:tab/>
        <w:t>p</w:t>
      </w:r>
      <w:r>
        <w:rPr>
          <w:spacing w:val="-2"/>
          <w:sz w:val="24"/>
        </w:rPr>
        <w:t> </w:t>
      </w:r>
      <w:r>
        <w:rPr>
          <w:sz w:val="24"/>
        </w:rPr>
        <w:t>=</w:t>
      </w:r>
      <w:r>
        <w:rPr>
          <w:spacing w:val="-1"/>
          <w:sz w:val="24"/>
        </w:rPr>
        <w:t> </w:t>
      </w:r>
      <w:r>
        <w:rPr>
          <w:spacing w:val="-2"/>
          <w:sz w:val="24"/>
        </w:rPr>
        <w:t>0.883</w:t>
      </w:r>
    </w:p>
    <w:p>
      <w:pPr>
        <w:pStyle w:val="BodyText"/>
        <w:spacing w:before="101"/>
      </w:pPr>
    </w:p>
    <w:p>
      <w:pPr>
        <w:pStyle w:val="BodyText"/>
        <w:ind w:left="574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right="142"/>
        <w:jc w:val="both"/>
      </w:pPr>
      <w:r>
        <w:rPr/>
        <w:t>Since the observed p-value was higher than 0.05 Alpha level. The hypothesis was therefore NOT REJECTED.</w:t>
      </w:r>
    </w:p>
    <w:p>
      <w:pPr>
        <w:pStyle w:val="ListParagraph"/>
        <w:numPr>
          <w:ilvl w:val="0"/>
          <w:numId w:val="53"/>
        </w:numPr>
        <w:tabs>
          <w:tab w:pos="1179" w:val="left" w:leader="none"/>
        </w:tabs>
        <w:spacing w:line="480" w:lineRule="auto" w:before="0" w:after="0"/>
        <w:ind w:left="460" w:right="135" w:firstLine="0"/>
        <w:jc w:val="both"/>
        <w:rPr>
          <w:sz w:val="24"/>
        </w:rPr>
      </w:pPr>
      <w:r>
        <w:rPr>
          <w:sz w:val="24"/>
        </w:rPr>
        <w:t>Hypothesis 42: The hypothesis stated there would be no significant difference in the effect of the three treatment regimens on static muscle endurance at week eight of the </w:t>
      </w:r>
      <w:r>
        <w:rPr>
          <w:spacing w:val="-2"/>
          <w:sz w:val="24"/>
        </w:rPr>
        <w:t>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ind w:left="460"/>
        <w:jc w:val="both"/>
      </w:pPr>
      <w:r>
        <w:rPr/>
        <w:t>Test</w:t>
      </w:r>
      <w:r>
        <w:rPr>
          <w:spacing w:val="-1"/>
        </w:rPr>
        <w:t> </w:t>
      </w:r>
      <w:r>
        <w:rPr/>
        <w:t>statistics:</w:t>
      </w:r>
      <w:r>
        <w:rPr>
          <w:spacing w:val="-1"/>
        </w:rPr>
        <w:t> </w:t>
      </w:r>
      <w:r>
        <w:rPr/>
        <w:t>One-way</w:t>
      </w:r>
      <w:r>
        <w:rPr>
          <w:spacing w:val="-3"/>
        </w:rPr>
        <w:t> </w:t>
      </w:r>
      <w:r>
        <w:rPr>
          <w:spacing w:val="-4"/>
        </w:rPr>
        <w:t>ANOVA</w:t>
      </w:r>
    </w:p>
    <w:p>
      <w:pPr>
        <w:pStyle w:val="BodyText"/>
        <w:spacing w:before="101"/>
      </w:pPr>
    </w:p>
    <w:p>
      <w:pPr>
        <w:pStyle w:val="BodyText"/>
        <w:ind w:left="460"/>
        <w:jc w:val="both"/>
      </w:pPr>
      <w:r>
        <w:rPr/>
        <w:t>Observed</w:t>
      </w:r>
      <w:r>
        <w:rPr>
          <w:spacing w:val="-1"/>
        </w:rPr>
        <w:t> </w:t>
      </w:r>
      <w:r>
        <w:rPr/>
        <w:t>value:</w:t>
      </w:r>
      <w:r>
        <w:rPr>
          <w:spacing w:val="59"/>
          <w:w w:val="150"/>
        </w:rPr>
        <w:t>  </w:t>
      </w:r>
      <w:r>
        <w:rPr/>
        <w:t>F-ratio</w:t>
      </w:r>
      <w:r>
        <w:rPr>
          <w:spacing w:val="1"/>
        </w:rPr>
        <w:t> </w:t>
      </w:r>
      <w:r>
        <w:rPr/>
        <w:t>=</w:t>
      </w:r>
      <w:r>
        <w:rPr>
          <w:spacing w:val="-1"/>
        </w:rPr>
        <w:t> </w:t>
      </w:r>
      <w:r>
        <w:rPr/>
        <w:t>41.620</w:t>
      </w:r>
      <w:r>
        <w:rPr>
          <w:spacing w:val="79"/>
        </w:rPr>
        <w:t>   </w:t>
      </w:r>
      <w:r>
        <w:rPr/>
        <w:t>p</w:t>
      </w:r>
      <w:r>
        <w:rPr>
          <w:spacing w:val="2"/>
        </w:rPr>
        <w:t> </w:t>
      </w:r>
      <w:r>
        <w:rPr/>
        <w:t>=</w:t>
      </w:r>
      <w:r>
        <w:rPr>
          <w:spacing w:val="-1"/>
        </w:rPr>
        <w:t> </w:t>
      </w:r>
      <w:r>
        <w:rPr>
          <w:spacing w:val="-2"/>
        </w:rPr>
        <w:t>0.001</w:t>
      </w:r>
    </w:p>
    <w:p>
      <w:pPr>
        <w:pStyle w:val="BodyText"/>
        <w:spacing w:before="98"/>
      </w:pPr>
    </w:p>
    <w:p>
      <w:pPr>
        <w:pStyle w:val="BodyText"/>
        <w:spacing w:before="1"/>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spacing w:after="0"/>
        <w:sectPr>
          <w:pgSz w:w="12240" w:h="15840"/>
          <w:pgMar w:header="722" w:footer="0" w:top="980" w:bottom="280" w:left="1340" w:right="1660"/>
        </w:sectPr>
      </w:pPr>
    </w:p>
    <w:p>
      <w:pPr>
        <w:pStyle w:val="BodyText"/>
        <w:spacing w:before="168"/>
      </w:pPr>
    </w:p>
    <w:p>
      <w:pPr>
        <w:pStyle w:val="BodyText"/>
        <w:spacing w:line="480" w:lineRule="auto"/>
        <w:ind w:left="460" w:right="136"/>
        <w:jc w:val="both"/>
      </w:pPr>
      <w:r>
        <w:rPr/>
        <w:t>Since the observed p-value was lesser than 0.05 Alpha level. The hypothesis was therefore REJECTED.</w:t>
      </w:r>
    </w:p>
    <w:p>
      <w:pPr>
        <w:pStyle w:val="ListParagraph"/>
        <w:numPr>
          <w:ilvl w:val="0"/>
          <w:numId w:val="53"/>
        </w:numPr>
        <w:tabs>
          <w:tab w:pos="1179" w:val="left" w:leader="none"/>
        </w:tabs>
        <w:spacing w:line="480" w:lineRule="auto" w:before="101" w:after="0"/>
        <w:ind w:left="460" w:right="139" w:firstLine="0"/>
        <w:jc w:val="both"/>
        <w:rPr>
          <w:sz w:val="24"/>
        </w:rPr>
      </w:pPr>
      <w:r>
        <w:rPr/>
        <w:drawing>
          <wp:anchor distT="0" distB="0" distL="0" distR="0" allowOverlap="1" layoutInCell="1" locked="0" behindDoc="1" simplePos="0" relativeHeight="483003904">
            <wp:simplePos x="0" y="0"/>
            <wp:positionH relativeFrom="page">
              <wp:posOffset>1274444</wp:posOffset>
            </wp:positionH>
            <wp:positionV relativeFrom="paragraph">
              <wp:posOffset>904369</wp:posOffset>
            </wp:positionV>
            <wp:extent cx="5084699" cy="5027104"/>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w:t>
      </w:r>
      <w:r>
        <w:rPr>
          <w:spacing w:val="-1"/>
          <w:sz w:val="24"/>
        </w:rPr>
        <w:t> </w:t>
      </w:r>
      <w:r>
        <w:rPr>
          <w:sz w:val="24"/>
        </w:rPr>
        <w:t>43:</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1"/>
          <w:sz w:val="24"/>
        </w:rPr>
        <w:t> </w:t>
      </w:r>
      <w:r>
        <w:rPr>
          <w:sz w:val="24"/>
        </w:rPr>
        <w:t>significant</w:t>
      </w:r>
      <w:r>
        <w:rPr>
          <w:spacing w:val="-2"/>
          <w:sz w:val="24"/>
        </w:rPr>
        <w:t> </w:t>
      </w:r>
      <w:r>
        <w:rPr>
          <w:sz w:val="24"/>
        </w:rPr>
        <w:t>difference in the effect of the three treatment regimens on dynamic muscle endurance at week eight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tabs>
          <w:tab w:pos="3429" w:val="left" w:leader="none"/>
        </w:tabs>
        <w:spacing w:line="568" w:lineRule="auto"/>
        <w:ind w:left="460" w:right="4893"/>
      </w:pPr>
      <w:r>
        <w:rPr/>
        <w:t>Test statistics: One-way ANOVA Observed</w:t>
      </w:r>
      <w:r>
        <w:rPr>
          <w:spacing w:val="-1"/>
        </w:rPr>
        <w:t> </w:t>
      </w:r>
      <w:r>
        <w:rPr/>
        <w:t>F-ratio</w:t>
      </w:r>
      <w:r>
        <w:rPr>
          <w:spacing w:val="-2"/>
        </w:rPr>
        <w:t> </w:t>
      </w:r>
      <w:r>
        <w:rPr/>
        <w:t>=</w:t>
      </w:r>
      <w:r>
        <w:rPr>
          <w:spacing w:val="-3"/>
        </w:rPr>
        <w:t> </w:t>
      </w:r>
      <w:r>
        <w:rPr>
          <w:spacing w:val="-2"/>
        </w:rPr>
        <w:t>13.981</w:t>
      </w:r>
      <w:r>
        <w:rPr/>
        <w:tab/>
        <w:t>p</w:t>
      </w:r>
      <w:r>
        <w:rPr>
          <w:spacing w:val="-2"/>
        </w:rPr>
        <w:t> </w:t>
      </w:r>
      <w:r>
        <w:rPr/>
        <w:t>=</w:t>
      </w:r>
      <w:r>
        <w:rPr>
          <w:spacing w:val="-1"/>
        </w:rPr>
        <w:t> </w:t>
      </w:r>
      <w:r>
        <w:rPr>
          <w:spacing w:val="-2"/>
        </w:rPr>
        <w:t>0.001</w:t>
      </w:r>
    </w:p>
    <w:p>
      <w:pPr>
        <w:pStyle w:val="BodyText"/>
        <w:spacing w:line="271" w:lineRule="exact"/>
        <w:ind w:left="2320"/>
      </w:pPr>
      <w:r>
        <w:rPr/>
        <w:t>F-critical</w:t>
      </w:r>
      <w:r>
        <w:rPr>
          <w:spacing w:val="-1"/>
        </w:rPr>
        <w:t> </w:t>
      </w:r>
      <w:r>
        <w:rPr>
          <w:vertAlign w:val="subscript"/>
        </w:rPr>
        <w:t>(2,</w:t>
      </w:r>
      <w:r>
        <w:rPr>
          <w:spacing w:val="-19"/>
          <w:vertAlign w:val="baseline"/>
        </w:rPr>
        <w:t> </w:t>
      </w:r>
      <w:r>
        <w:rPr>
          <w:vertAlign w:val="subscript"/>
        </w:rPr>
        <w:t>66)</w:t>
      </w:r>
      <w:r>
        <w:rPr>
          <w:spacing w:val="-1"/>
          <w:vertAlign w:val="baseline"/>
        </w:rPr>
        <w:t> </w:t>
      </w:r>
      <w:r>
        <w:rPr>
          <w:vertAlign w:val="baseline"/>
        </w:rPr>
        <w:t>=</w:t>
      </w:r>
      <w:r>
        <w:rPr>
          <w:spacing w:val="57"/>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70"/>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BodyText"/>
      </w:pPr>
    </w:p>
    <w:p>
      <w:pPr>
        <w:pStyle w:val="BodyText"/>
        <w:spacing w:before="199"/>
      </w:pPr>
    </w:p>
    <w:p>
      <w:pPr>
        <w:pStyle w:val="ListParagraph"/>
        <w:numPr>
          <w:ilvl w:val="0"/>
          <w:numId w:val="53"/>
        </w:numPr>
        <w:tabs>
          <w:tab w:pos="1179" w:val="left" w:leader="none"/>
        </w:tabs>
        <w:spacing w:line="480" w:lineRule="auto" w:before="1" w:after="0"/>
        <w:ind w:left="460" w:right="139" w:firstLine="0"/>
        <w:jc w:val="both"/>
        <w:rPr>
          <w:sz w:val="24"/>
        </w:rPr>
      </w:pPr>
      <w:r>
        <w:rPr>
          <w:sz w:val="24"/>
        </w:rPr>
        <w:t>Hypothesis</w:t>
      </w:r>
      <w:r>
        <w:rPr>
          <w:spacing w:val="-1"/>
          <w:sz w:val="24"/>
        </w:rPr>
        <w:t> </w:t>
      </w:r>
      <w:r>
        <w:rPr>
          <w:sz w:val="24"/>
        </w:rPr>
        <w:t>44:</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 the effect of the three treatment regimens on muscle fatigue at week eight of the study.</w:t>
      </w:r>
    </w:p>
    <w:p>
      <w:pPr>
        <w:pStyle w:val="BodyText"/>
        <w:ind w:left="940"/>
      </w:pPr>
      <w:r>
        <w:rPr/>
        <w:t>Alpha</w:t>
      </w:r>
      <w:r>
        <w:rPr>
          <w:spacing w:val="-2"/>
        </w:rPr>
        <w:t> </w:t>
      </w:r>
      <w:r>
        <w:rPr/>
        <w:t>level:</w:t>
      </w:r>
      <w:r>
        <w:rPr>
          <w:spacing w:val="-1"/>
        </w:rPr>
        <w:t> </w:t>
      </w:r>
      <w:r>
        <w:rPr>
          <w:spacing w:val="-4"/>
        </w:rPr>
        <w:t>0.05</w:t>
      </w:r>
    </w:p>
    <w:p>
      <w:pPr>
        <w:pStyle w:val="BodyText"/>
        <w:spacing w:before="100"/>
      </w:pPr>
    </w:p>
    <w:p>
      <w:pPr>
        <w:pStyle w:val="BodyText"/>
        <w:spacing w:before="1"/>
        <w:ind w:left="460"/>
        <w:jc w:val="both"/>
      </w:pPr>
      <w:r>
        <w:rPr/>
        <w:t>Test</w:t>
      </w:r>
      <w:r>
        <w:rPr>
          <w:spacing w:val="-1"/>
        </w:rPr>
        <w:t> </w:t>
      </w:r>
      <w:r>
        <w:rPr/>
        <w:t>statistics:</w:t>
      </w:r>
      <w:r>
        <w:rPr>
          <w:spacing w:val="-1"/>
        </w:rPr>
        <w:t> </w:t>
      </w:r>
      <w:r>
        <w:rPr/>
        <w:t>One-way</w:t>
      </w:r>
      <w:r>
        <w:rPr>
          <w:spacing w:val="-3"/>
        </w:rPr>
        <w:t> </w:t>
      </w:r>
      <w:r>
        <w:rPr>
          <w:spacing w:val="-4"/>
        </w:rPr>
        <w:t>ANOVA</w:t>
      </w:r>
    </w:p>
    <w:p>
      <w:pPr>
        <w:pStyle w:val="BodyText"/>
        <w:spacing w:before="98"/>
      </w:pPr>
    </w:p>
    <w:p>
      <w:pPr>
        <w:pStyle w:val="ListParagraph"/>
        <w:numPr>
          <w:ilvl w:val="1"/>
          <w:numId w:val="53"/>
        </w:numPr>
        <w:tabs>
          <w:tab w:pos="1179" w:val="left" w:leader="none"/>
        </w:tabs>
        <w:spacing w:line="240" w:lineRule="auto" w:before="0" w:after="0"/>
        <w:ind w:left="1179" w:right="0" w:hanging="719"/>
        <w:jc w:val="both"/>
        <w:rPr>
          <w:sz w:val="24"/>
        </w:rPr>
      </w:pPr>
      <w:r>
        <w:rPr>
          <w:sz w:val="24"/>
        </w:rPr>
        <w:t>Observed</w:t>
      </w:r>
      <w:r>
        <w:rPr>
          <w:spacing w:val="1"/>
          <w:sz w:val="24"/>
        </w:rPr>
        <w:t> </w:t>
      </w:r>
      <w:r>
        <w:rPr>
          <w:sz w:val="24"/>
        </w:rPr>
        <w:t>F-ratio for</w:t>
      </w:r>
      <w:r>
        <w:rPr>
          <w:spacing w:val="-2"/>
          <w:sz w:val="24"/>
        </w:rPr>
        <w:t> </w:t>
      </w:r>
      <w:r>
        <w:rPr>
          <w:sz w:val="24"/>
        </w:rPr>
        <w:t>muscle</w:t>
      </w:r>
      <w:r>
        <w:rPr>
          <w:spacing w:val="-1"/>
          <w:sz w:val="24"/>
        </w:rPr>
        <w:t> </w:t>
      </w:r>
      <w:r>
        <w:rPr>
          <w:sz w:val="24"/>
        </w:rPr>
        <w:t>fatigue</w:t>
      </w:r>
      <w:r>
        <w:rPr>
          <w:spacing w:val="-2"/>
          <w:sz w:val="24"/>
        </w:rPr>
        <w:t> </w:t>
      </w:r>
      <w:r>
        <w:rPr>
          <w:sz w:val="24"/>
        </w:rPr>
        <w:t>to static</w:t>
      </w:r>
      <w:r>
        <w:rPr>
          <w:spacing w:val="-2"/>
          <w:sz w:val="24"/>
        </w:rPr>
        <w:t> </w:t>
      </w:r>
      <w:r>
        <w:rPr>
          <w:sz w:val="24"/>
        </w:rPr>
        <w:t>test</w:t>
      </w:r>
      <w:r>
        <w:rPr>
          <w:spacing w:val="1"/>
          <w:sz w:val="24"/>
        </w:rPr>
        <w:t> </w:t>
      </w:r>
      <w:r>
        <w:rPr>
          <w:sz w:val="24"/>
        </w:rPr>
        <w:t>= 5.616</w:t>
      </w:r>
      <w:r>
        <w:rPr>
          <w:spacing w:val="59"/>
          <w:sz w:val="24"/>
        </w:rPr>
        <w:t>  </w:t>
      </w:r>
      <w:r>
        <w:rPr>
          <w:sz w:val="24"/>
        </w:rPr>
        <w:t>p</w:t>
      </w:r>
      <w:r>
        <w:rPr>
          <w:spacing w:val="-1"/>
          <w:sz w:val="24"/>
        </w:rPr>
        <w:t> </w:t>
      </w:r>
      <w:r>
        <w:rPr>
          <w:sz w:val="24"/>
        </w:rPr>
        <w:t>=</w:t>
      </w:r>
      <w:r>
        <w:rPr>
          <w:spacing w:val="-1"/>
          <w:sz w:val="24"/>
        </w:rPr>
        <w:t> </w:t>
      </w:r>
      <w:r>
        <w:rPr>
          <w:spacing w:val="-2"/>
          <w:sz w:val="24"/>
        </w:rPr>
        <w:t>0.012</w:t>
      </w:r>
    </w:p>
    <w:p>
      <w:pPr>
        <w:pStyle w:val="BodyText"/>
        <w:spacing w:before="101"/>
      </w:pPr>
    </w:p>
    <w:p>
      <w:pPr>
        <w:pStyle w:val="BodyText"/>
        <w:ind w:left="5921"/>
      </w:pPr>
      <w:r>
        <w:rPr/>
        <w:t>F-critical</w:t>
      </w:r>
      <w:r>
        <w:rPr>
          <w:spacing w:val="-2"/>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39" w:val="left" w:leader="none"/>
        </w:tabs>
        <w:spacing w:line="240" w:lineRule="auto" w:before="99" w:after="0"/>
        <w:ind w:left="1239" w:right="0" w:hanging="779"/>
        <w:jc w:val="both"/>
        <w:rPr>
          <w:sz w:val="24"/>
        </w:rPr>
      </w:pPr>
      <w:r>
        <w:rPr>
          <w:sz w:val="24"/>
        </w:rPr>
        <w:t>Observed</w:t>
      </w:r>
      <w:r>
        <w:rPr>
          <w:spacing w:val="1"/>
          <w:sz w:val="24"/>
        </w:rPr>
        <w:t> </w:t>
      </w:r>
      <w:r>
        <w:rPr>
          <w:sz w:val="24"/>
        </w:rPr>
        <w:t>F-ratio for</w:t>
      </w:r>
      <w:r>
        <w:rPr>
          <w:spacing w:val="-2"/>
          <w:sz w:val="24"/>
        </w:rPr>
        <w:t> </w:t>
      </w:r>
      <w:r>
        <w:rPr>
          <w:sz w:val="24"/>
        </w:rPr>
        <w:t>muscle</w:t>
      </w:r>
      <w:r>
        <w:rPr>
          <w:spacing w:val="-1"/>
          <w:sz w:val="24"/>
        </w:rPr>
        <w:t> </w:t>
      </w:r>
      <w:r>
        <w:rPr>
          <w:sz w:val="24"/>
        </w:rPr>
        <w:t>fatigue</w:t>
      </w:r>
      <w:r>
        <w:rPr>
          <w:spacing w:val="-1"/>
          <w:sz w:val="24"/>
        </w:rPr>
        <w:t> </w:t>
      </w:r>
      <w:r>
        <w:rPr>
          <w:sz w:val="24"/>
        </w:rPr>
        <w:t>to</w:t>
      </w:r>
      <w:r>
        <w:rPr>
          <w:spacing w:val="-1"/>
          <w:sz w:val="24"/>
        </w:rPr>
        <w:t> </w:t>
      </w:r>
      <w:r>
        <w:rPr>
          <w:sz w:val="24"/>
        </w:rPr>
        <w:t>dynamic</w:t>
      </w:r>
      <w:r>
        <w:rPr>
          <w:spacing w:val="-2"/>
          <w:sz w:val="24"/>
        </w:rPr>
        <w:t> </w:t>
      </w:r>
      <w:r>
        <w:rPr>
          <w:sz w:val="24"/>
        </w:rPr>
        <w:t>test</w:t>
      </w:r>
      <w:r>
        <w:rPr>
          <w:spacing w:val="2"/>
          <w:sz w:val="24"/>
        </w:rPr>
        <w:t> </w:t>
      </w:r>
      <w:r>
        <w:rPr>
          <w:sz w:val="24"/>
        </w:rPr>
        <w:t>=</w:t>
      </w:r>
      <w:r>
        <w:rPr>
          <w:spacing w:val="-2"/>
          <w:sz w:val="24"/>
        </w:rPr>
        <w:t> </w:t>
      </w:r>
      <w:r>
        <w:rPr>
          <w:sz w:val="24"/>
        </w:rPr>
        <w:t>60.210</w:t>
      </w:r>
      <w:r>
        <w:rPr>
          <w:spacing w:val="59"/>
          <w:sz w:val="24"/>
        </w:rPr>
        <w:t>  </w:t>
      </w:r>
      <w:r>
        <w:rPr>
          <w:sz w:val="24"/>
        </w:rPr>
        <w:t>p</w:t>
      </w:r>
      <w:r>
        <w:rPr>
          <w:spacing w:val="-1"/>
          <w:sz w:val="24"/>
        </w:rPr>
        <w:t> </w:t>
      </w:r>
      <w:r>
        <w:rPr>
          <w:sz w:val="24"/>
        </w:rPr>
        <w:t>=</w:t>
      </w:r>
      <w:r>
        <w:rPr>
          <w:spacing w:val="-1"/>
          <w:sz w:val="24"/>
        </w:rPr>
        <w:t> </w:t>
      </w:r>
      <w:r>
        <w:rPr>
          <w:spacing w:val="-2"/>
          <w:sz w:val="24"/>
        </w:rPr>
        <w:t>0.001</w:t>
      </w:r>
    </w:p>
    <w:p>
      <w:pPr>
        <w:spacing w:after="0" w:line="240" w:lineRule="auto"/>
        <w:jc w:val="both"/>
        <w:rPr>
          <w:sz w:val="24"/>
        </w:rPr>
        <w:sectPr>
          <w:pgSz w:w="12240" w:h="15840"/>
          <w:pgMar w:header="722" w:footer="0" w:top="980" w:bottom="280" w:left="1340" w:right="1660"/>
        </w:sectPr>
      </w:pPr>
    </w:p>
    <w:p>
      <w:pPr>
        <w:pStyle w:val="BodyText"/>
        <w:spacing w:before="168"/>
      </w:pPr>
    </w:p>
    <w:p>
      <w:pPr>
        <w:pStyle w:val="BodyText"/>
        <w:ind w:right="1036"/>
        <w:jc w:val="right"/>
      </w:pPr>
      <w:r>
        <w:rPr/>
        <w:t>F-critical</w:t>
      </w:r>
      <w:r>
        <w:rPr>
          <w:spacing w:val="-2"/>
        </w:rPr>
        <w:t> </w:t>
      </w:r>
      <w:r>
        <w:rPr>
          <w:vertAlign w:val="subscript"/>
        </w:rPr>
        <w:t>(2,</w:t>
      </w:r>
      <w:r>
        <w:rPr>
          <w:spacing w:val="-19"/>
          <w:vertAlign w:val="baseline"/>
        </w:rPr>
        <w:t> </w:t>
      </w:r>
      <w:r>
        <w:rPr>
          <w:vertAlign w:val="subscript"/>
        </w:rPr>
        <w:t>66)</w:t>
      </w:r>
      <w:r>
        <w:rPr>
          <w:spacing w:val="-4"/>
          <w:vertAlign w:val="baseline"/>
        </w:rPr>
        <w:t> </w:t>
      </w:r>
      <w:r>
        <w:rPr>
          <w:vertAlign w:val="baseline"/>
        </w:rPr>
        <w:t>=</w:t>
      </w:r>
      <w:r>
        <w:rPr>
          <w:spacing w:val="-2"/>
          <w:vertAlign w:val="baseline"/>
        </w:rPr>
        <w:t> </w:t>
      </w:r>
      <w:r>
        <w:rPr>
          <w:spacing w:val="-4"/>
          <w:vertAlign w:val="baseline"/>
        </w:rPr>
        <w:t>3.14</w:t>
      </w:r>
    </w:p>
    <w:p>
      <w:pPr>
        <w:pStyle w:val="BodyText"/>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7"/>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480" w:lineRule="auto" w:before="0" w:after="0"/>
        <w:ind w:left="460" w:right="139" w:firstLine="0"/>
        <w:jc w:val="left"/>
        <w:rPr>
          <w:sz w:val="24"/>
        </w:rPr>
      </w:pPr>
      <w:r>
        <w:rPr/>
        <w:drawing>
          <wp:anchor distT="0" distB="0" distL="0" distR="0" allowOverlap="1" layoutInCell="1" locked="0" behindDoc="1" simplePos="0" relativeHeight="483004416">
            <wp:simplePos x="0" y="0"/>
            <wp:positionH relativeFrom="page">
              <wp:posOffset>1274444</wp:posOffset>
            </wp:positionH>
            <wp:positionV relativeFrom="paragraph">
              <wp:posOffset>553878</wp:posOffset>
            </wp:positionV>
            <wp:extent cx="5084699" cy="5027104"/>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Hypothesis 45: The hypothesis stated there would be no significant difference in the</w:t>
      </w:r>
      <w:r>
        <w:rPr>
          <w:spacing w:val="-2"/>
          <w:sz w:val="24"/>
        </w:rPr>
        <w:t> </w:t>
      </w:r>
      <w:r>
        <w:rPr>
          <w:sz w:val="24"/>
        </w:rPr>
        <w:t>effect</w:t>
      </w:r>
      <w:r>
        <w:rPr>
          <w:spacing w:val="-2"/>
          <w:sz w:val="24"/>
        </w:rPr>
        <w:t> </w:t>
      </w:r>
      <w:r>
        <w:rPr>
          <w:sz w:val="24"/>
        </w:rPr>
        <w:t>of</w:t>
      </w:r>
      <w:r>
        <w:rPr>
          <w:spacing w:val="-2"/>
          <w:sz w:val="24"/>
        </w:rPr>
        <w:t> </w:t>
      </w:r>
      <w:r>
        <w:rPr>
          <w:sz w:val="24"/>
        </w:rPr>
        <w:t>the</w:t>
      </w:r>
      <w:r>
        <w:rPr>
          <w:spacing w:val="-3"/>
          <w:sz w:val="24"/>
        </w:rPr>
        <w:t> </w:t>
      </w:r>
      <w:r>
        <w:rPr>
          <w:sz w:val="24"/>
        </w:rPr>
        <w:t>three</w:t>
      </w:r>
      <w:r>
        <w:rPr>
          <w:spacing w:val="-3"/>
          <w:sz w:val="24"/>
        </w:rPr>
        <w:t> </w:t>
      </w:r>
      <w:r>
        <w:rPr>
          <w:sz w:val="24"/>
        </w:rPr>
        <w:t>treatment</w:t>
      </w:r>
      <w:r>
        <w:rPr>
          <w:spacing w:val="-2"/>
          <w:sz w:val="24"/>
        </w:rPr>
        <w:t> </w:t>
      </w:r>
      <w:r>
        <w:rPr>
          <w:sz w:val="24"/>
        </w:rPr>
        <w:t>regimens</w:t>
      </w:r>
      <w:r>
        <w:rPr>
          <w:spacing w:val="-2"/>
          <w:sz w:val="24"/>
        </w:rPr>
        <w:t> </w:t>
      </w:r>
      <w:r>
        <w:rPr>
          <w:sz w:val="24"/>
        </w:rPr>
        <w:t>on</w:t>
      </w:r>
      <w:r>
        <w:rPr>
          <w:spacing w:val="-2"/>
          <w:sz w:val="24"/>
        </w:rPr>
        <w:t> </w:t>
      </w:r>
      <w:r>
        <w:rPr>
          <w:sz w:val="24"/>
        </w:rPr>
        <w:t>activity</w:t>
      </w:r>
      <w:r>
        <w:rPr>
          <w:spacing w:val="-7"/>
          <w:sz w:val="24"/>
        </w:rPr>
        <w:t> </w:t>
      </w:r>
      <w:r>
        <w:rPr>
          <w:sz w:val="24"/>
        </w:rPr>
        <w:t>limitation at</w:t>
      </w:r>
      <w:r>
        <w:rPr>
          <w:spacing w:val="-2"/>
          <w:sz w:val="24"/>
        </w:rPr>
        <w:t> </w:t>
      </w:r>
      <w:r>
        <w:rPr>
          <w:sz w:val="24"/>
        </w:rPr>
        <w:t>week</w:t>
      </w:r>
      <w:r>
        <w:rPr>
          <w:spacing w:val="-2"/>
          <w:sz w:val="24"/>
        </w:rPr>
        <w:t> </w:t>
      </w:r>
      <w:r>
        <w:rPr>
          <w:sz w:val="24"/>
        </w:rPr>
        <w:t>eight</w:t>
      </w:r>
      <w:r>
        <w:rPr>
          <w:spacing w:val="-2"/>
          <w:sz w:val="24"/>
        </w:rPr>
        <w:t> </w:t>
      </w:r>
      <w:r>
        <w:rPr>
          <w:sz w:val="24"/>
        </w:rPr>
        <w:t>of</w:t>
      </w:r>
      <w:r>
        <w:rPr>
          <w:spacing w:val="-3"/>
          <w:sz w:val="24"/>
        </w:rPr>
        <w:t> </w:t>
      </w:r>
      <w:r>
        <w:rPr>
          <w:sz w:val="24"/>
        </w:rPr>
        <w:t>the</w:t>
      </w:r>
      <w:r>
        <w:rPr>
          <w:spacing w:val="-2"/>
          <w:sz w:val="24"/>
        </w:rPr>
        <w:t> </w:t>
      </w:r>
      <w:r>
        <w:rPr>
          <w:sz w:val="24"/>
        </w:rPr>
        <w:t>study.</w:t>
      </w:r>
    </w:p>
    <w:p>
      <w:pPr>
        <w:pStyle w:val="BodyText"/>
        <w:spacing w:before="101"/>
        <w:ind w:left="460"/>
      </w:pPr>
      <w:r>
        <w:rPr/>
        <w:t>Alpha</w:t>
      </w:r>
      <w:r>
        <w:rPr>
          <w:spacing w:val="-2"/>
        </w:rPr>
        <w:t> </w:t>
      </w:r>
      <w:r>
        <w:rPr/>
        <w:t>level:</w:t>
      </w:r>
      <w:r>
        <w:rPr>
          <w:spacing w:val="-1"/>
        </w:rPr>
        <w:t> </w:t>
      </w:r>
      <w:r>
        <w:rPr>
          <w:spacing w:val="-4"/>
        </w:rPr>
        <w:t>0.05</w:t>
      </w:r>
    </w:p>
    <w:p>
      <w:pPr>
        <w:pStyle w:val="BodyText"/>
        <w:spacing w:before="98"/>
      </w:pPr>
    </w:p>
    <w:p>
      <w:pPr>
        <w:pStyle w:val="BodyText"/>
        <w:tabs>
          <w:tab w:pos="3309" w:val="left" w:leader="none"/>
        </w:tabs>
        <w:spacing w:line="568" w:lineRule="auto" w:before="1"/>
        <w:ind w:left="460" w:right="5013"/>
      </w:pPr>
      <w:r>
        <w:rPr/>
        <w:t>Test statistics: One-way ANOVA Observed F-ratio = 2.114</w:t>
        <w:tab/>
        <w:t>p</w:t>
      </w:r>
      <w:r>
        <w:rPr>
          <w:spacing w:val="-15"/>
        </w:rPr>
        <w:t> </w:t>
      </w:r>
      <w:r>
        <w:rPr/>
        <w:t>=</w:t>
      </w:r>
      <w:r>
        <w:rPr>
          <w:spacing w:val="-15"/>
        </w:rPr>
        <w:t> </w:t>
      </w:r>
      <w:r>
        <w:rPr/>
        <w:t>0.129</w:t>
      </w:r>
    </w:p>
    <w:p>
      <w:pPr>
        <w:pStyle w:val="BodyText"/>
        <w:spacing w:line="274" w:lineRule="exact"/>
        <w:ind w:left="2320"/>
      </w:pPr>
      <w:r>
        <w:rPr/>
        <w:t>F-critical</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w:t>
      </w:r>
      <w:r>
        <w:rPr>
          <w:spacing w:val="-4"/>
          <w:vertAlign w:val="baseline"/>
        </w:rPr>
        <w:t>3.14</w:t>
      </w:r>
    </w:p>
    <w:p>
      <w:pPr>
        <w:pStyle w:val="BodyText"/>
        <w:spacing w:before="98"/>
      </w:pPr>
    </w:p>
    <w:p>
      <w:pPr>
        <w:pStyle w:val="BodyText"/>
        <w:spacing w:line="480" w:lineRule="auto"/>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65"/>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rPr>
        <w:t> </w:t>
      </w:r>
      <w:r>
        <w:rPr/>
        <w:t>therefore NOT REJECTED.</w:t>
      </w:r>
    </w:p>
    <w:p>
      <w:pPr>
        <w:pStyle w:val="ListParagraph"/>
        <w:numPr>
          <w:ilvl w:val="0"/>
          <w:numId w:val="53"/>
        </w:numPr>
        <w:tabs>
          <w:tab w:pos="1180" w:val="left" w:leader="none"/>
        </w:tabs>
        <w:spacing w:line="480" w:lineRule="auto" w:before="101" w:after="0"/>
        <w:ind w:left="460" w:right="139" w:firstLine="0"/>
        <w:jc w:val="left"/>
        <w:rPr>
          <w:sz w:val="24"/>
        </w:rPr>
      </w:pPr>
      <w:r>
        <w:rPr>
          <w:sz w:val="24"/>
        </w:rPr>
        <w:t>Hypothesis 46: The hypothesis stated there would be no significant difference in the effect of the three treatment regimens on disability at week eight of the study.</w:t>
      </w:r>
    </w:p>
    <w:p>
      <w:pPr>
        <w:pStyle w:val="BodyText"/>
        <w:spacing w:before="101"/>
        <w:ind w:left="460"/>
      </w:pPr>
      <w:r>
        <w:rPr/>
        <w:t>Alpha</w:t>
      </w:r>
      <w:r>
        <w:rPr>
          <w:spacing w:val="-2"/>
        </w:rPr>
        <w:t> </w:t>
      </w:r>
      <w:r>
        <w:rPr/>
        <w:t>level:</w:t>
      </w:r>
      <w:r>
        <w:rPr>
          <w:spacing w:val="-1"/>
        </w:rPr>
        <w:t> </w:t>
      </w:r>
      <w:r>
        <w:rPr>
          <w:spacing w:val="-4"/>
        </w:rPr>
        <w:t>0.05</w:t>
      </w:r>
    </w:p>
    <w:p>
      <w:pPr>
        <w:pStyle w:val="BodyText"/>
        <w:spacing w:before="99"/>
      </w:pPr>
    </w:p>
    <w:p>
      <w:pPr>
        <w:pStyle w:val="BodyText"/>
        <w:tabs>
          <w:tab w:pos="3468" w:val="left" w:leader="none"/>
        </w:tabs>
        <w:spacing w:line="568" w:lineRule="auto"/>
        <w:ind w:left="460" w:right="4855"/>
      </w:pPr>
      <w:r>
        <w:rPr/>
        <w:t>Test statistics: Kruskal-Wallis test Observed H value = 0.925</w:t>
        <w:tab/>
        <w:t>p</w:t>
      </w:r>
      <w:r>
        <w:rPr>
          <w:spacing w:val="-15"/>
        </w:rPr>
        <w:t> </w:t>
      </w:r>
      <w:r>
        <w:rPr/>
        <w:t>=</w:t>
      </w:r>
      <w:r>
        <w:rPr>
          <w:spacing w:val="-15"/>
        </w:rPr>
        <w:t> </w:t>
      </w:r>
      <w:r>
        <w:rPr/>
        <w:t>0.630</w:t>
      </w:r>
    </w:p>
    <w:p>
      <w:pPr>
        <w:pStyle w:val="BodyText"/>
        <w:spacing w:line="271" w:lineRule="exact"/>
        <w:ind w:left="1540"/>
      </w:pPr>
      <w:r>
        <w:rPr/>
        <w:t>Critical</w:t>
      </w:r>
      <w:r>
        <w:rPr>
          <w:spacing w:val="-1"/>
        </w:rPr>
        <w:t> </w:t>
      </w:r>
      <w:r>
        <w:rPr/>
        <w:t>H</w:t>
      </w:r>
      <w:r>
        <w:rPr>
          <w:spacing w:val="-1"/>
        </w:rPr>
        <w:t> </w:t>
      </w:r>
      <w:r>
        <w:rPr>
          <w:vertAlign w:val="subscript"/>
        </w:rPr>
        <w:t>(2,</w:t>
      </w:r>
      <w:r>
        <w:rPr>
          <w:spacing w:val="-21"/>
          <w:vertAlign w:val="baseline"/>
        </w:rPr>
        <w:t> </w:t>
      </w:r>
      <w:r>
        <w:rPr>
          <w:vertAlign w:val="subscript"/>
        </w:rPr>
        <w:t>66)</w:t>
      </w:r>
      <w:r>
        <w:rPr>
          <w:spacing w:val="-1"/>
          <w:vertAlign w:val="baseline"/>
        </w:rPr>
        <w:t> </w:t>
      </w:r>
      <w:r>
        <w:rPr>
          <w:vertAlign w:val="baseline"/>
        </w:rPr>
        <w:t>=</w:t>
      </w:r>
      <w:r>
        <w:rPr>
          <w:spacing w:val="-2"/>
          <w:vertAlign w:val="baseline"/>
        </w:rPr>
        <w:t> 5.805</w:t>
      </w:r>
    </w:p>
    <w:p>
      <w:pPr>
        <w:pStyle w:val="BodyText"/>
        <w:spacing w:before="101"/>
      </w:pPr>
    </w:p>
    <w:p>
      <w:pPr>
        <w:pStyle w:val="BodyText"/>
        <w:spacing w:line="480" w:lineRule="auto"/>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40"/>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w w:val="150"/>
        </w:rPr>
        <w:t> </w:t>
      </w:r>
      <w:r>
        <w:rPr/>
        <w:t>therefore NOT REJECTED.</w:t>
      </w:r>
    </w:p>
    <w:p>
      <w:pPr>
        <w:pStyle w:val="ListParagraph"/>
        <w:numPr>
          <w:ilvl w:val="0"/>
          <w:numId w:val="53"/>
        </w:numPr>
        <w:tabs>
          <w:tab w:pos="1180" w:val="left" w:leader="none"/>
        </w:tabs>
        <w:spacing w:line="480" w:lineRule="auto" w:before="101" w:after="0"/>
        <w:ind w:left="460" w:right="136" w:firstLine="0"/>
        <w:jc w:val="left"/>
        <w:rPr>
          <w:sz w:val="24"/>
        </w:rPr>
      </w:pPr>
      <w:r>
        <w:rPr>
          <w:sz w:val="24"/>
        </w:rPr>
        <w:t>Hypothesis</w:t>
      </w:r>
      <w:r>
        <w:rPr>
          <w:spacing w:val="-1"/>
          <w:sz w:val="24"/>
        </w:rPr>
        <w:t> </w:t>
      </w:r>
      <w:r>
        <w:rPr>
          <w:sz w:val="24"/>
        </w:rPr>
        <w:t>47:</w:t>
      </w:r>
      <w:r>
        <w:rPr>
          <w:spacing w:val="-1"/>
          <w:sz w:val="24"/>
        </w:rPr>
        <w:t> </w:t>
      </w:r>
      <w:r>
        <w:rPr>
          <w:sz w:val="24"/>
        </w:rPr>
        <w:t>The</w:t>
      </w:r>
      <w:r>
        <w:rPr>
          <w:spacing w:val="-4"/>
          <w:sz w:val="24"/>
        </w:rPr>
        <w:t> </w:t>
      </w:r>
      <w:r>
        <w:rPr>
          <w:sz w:val="24"/>
        </w:rPr>
        <w:t>hypothesis</w:t>
      </w:r>
      <w:r>
        <w:rPr>
          <w:spacing w:val="-2"/>
          <w:sz w:val="24"/>
        </w:rPr>
        <w:t> </w:t>
      </w:r>
      <w:r>
        <w:rPr>
          <w:sz w:val="24"/>
        </w:rPr>
        <w:t>stated</w:t>
      </w:r>
      <w:r>
        <w:rPr>
          <w:spacing w:val="-1"/>
          <w:sz w:val="24"/>
        </w:rPr>
        <w:t> </w:t>
      </w:r>
      <w:r>
        <w:rPr>
          <w:sz w:val="24"/>
        </w:rPr>
        <w:t>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2"/>
          <w:sz w:val="24"/>
        </w:rPr>
        <w:t> </w:t>
      </w:r>
      <w:r>
        <w:rPr>
          <w:sz w:val="24"/>
        </w:rPr>
        <w:t>significant</w:t>
      </w:r>
      <w:r>
        <w:rPr>
          <w:spacing w:val="-2"/>
          <w:sz w:val="24"/>
        </w:rPr>
        <w:t> </w:t>
      </w:r>
      <w:r>
        <w:rPr>
          <w:sz w:val="24"/>
        </w:rPr>
        <w:t>difference in</w:t>
      </w:r>
      <w:r>
        <w:rPr>
          <w:spacing w:val="40"/>
          <w:sz w:val="24"/>
        </w:rPr>
        <w:t> </w:t>
      </w:r>
      <w:r>
        <w:rPr>
          <w:sz w:val="24"/>
        </w:rPr>
        <w:t>the</w:t>
      </w:r>
      <w:r>
        <w:rPr>
          <w:spacing w:val="40"/>
          <w:sz w:val="24"/>
        </w:rPr>
        <w:t> </w:t>
      </w:r>
      <w:r>
        <w:rPr>
          <w:sz w:val="24"/>
        </w:rPr>
        <w:t>effect</w:t>
      </w:r>
      <w:r>
        <w:rPr>
          <w:spacing w:val="40"/>
          <w:sz w:val="24"/>
        </w:rPr>
        <w:t> </w:t>
      </w:r>
      <w:r>
        <w:rPr>
          <w:sz w:val="24"/>
        </w:rPr>
        <w:t>of</w:t>
      </w:r>
      <w:r>
        <w:rPr>
          <w:spacing w:val="40"/>
          <w:sz w:val="24"/>
        </w:rPr>
        <w:t> </w:t>
      </w:r>
      <w:r>
        <w:rPr>
          <w:sz w:val="24"/>
        </w:rPr>
        <w:t>the</w:t>
      </w:r>
      <w:r>
        <w:rPr>
          <w:spacing w:val="40"/>
          <w:sz w:val="24"/>
        </w:rPr>
        <w:t> </w:t>
      </w:r>
      <w:r>
        <w:rPr>
          <w:sz w:val="24"/>
        </w:rPr>
        <w:t>three</w:t>
      </w:r>
      <w:r>
        <w:rPr>
          <w:spacing w:val="40"/>
          <w:sz w:val="24"/>
        </w:rPr>
        <w:t> </w:t>
      </w:r>
      <w:r>
        <w:rPr>
          <w:sz w:val="24"/>
        </w:rPr>
        <w:t>treatment</w:t>
      </w:r>
      <w:r>
        <w:rPr>
          <w:spacing w:val="40"/>
          <w:sz w:val="24"/>
        </w:rPr>
        <w:t> </w:t>
      </w:r>
      <w:r>
        <w:rPr>
          <w:sz w:val="24"/>
        </w:rPr>
        <w:t>regimens</w:t>
      </w:r>
      <w:r>
        <w:rPr>
          <w:spacing w:val="40"/>
          <w:sz w:val="24"/>
        </w:rPr>
        <w:t> </w:t>
      </w:r>
      <w:r>
        <w:rPr>
          <w:sz w:val="24"/>
        </w:rPr>
        <w:t>on</w:t>
      </w:r>
      <w:r>
        <w:rPr>
          <w:spacing w:val="40"/>
          <w:sz w:val="24"/>
        </w:rPr>
        <w:t> </w:t>
      </w:r>
      <w:r>
        <w:rPr>
          <w:sz w:val="24"/>
        </w:rPr>
        <w:t>Fear-Avoidance</w:t>
      </w:r>
      <w:r>
        <w:rPr>
          <w:spacing w:val="40"/>
          <w:sz w:val="24"/>
        </w:rPr>
        <w:t> </w:t>
      </w:r>
      <w:r>
        <w:rPr>
          <w:sz w:val="24"/>
        </w:rPr>
        <w:t>Behaviour</w:t>
      </w:r>
      <w:r>
        <w:rPr>
          <w:spacing w:val="40"/>
          <w:sz w:val="24"/>
        </w:rPr>
        <w:t> </w:t>
      </w:r>
      <w:r>
        <w:rPr>
          <w:sz w:val="24"/>
        </w:rPr>
        <w:t>(FAB)</w:t>
      </w:r>
      <w:r>
        <w:rPr>
          <w:spacing w:val="40"/>
          <w:sz w:val="24"/>
        </w:rPr>
        <w:t> </w:t>
      </w:r>
      <w:r>
        <w:rPr>
          <w:sz w:val="24"/>
        </w:rPr>
        <w:t>at</w:t>
      </w:r>
    </w:p>
    <w:p>
      <w:pPr>
        <w:spacing w:after="0" w:line="480" w:lineRule="auto"/>
        <w:jc w:val="left"/>
        <w:rPr>
          <w:sz w:val="24"/>
        </w:rPr>
        <w:sectPr>
          <w:pgSz w:w="12240" w:h="15840"/>
          <w:pgMar w:header="722" w:footer="0" w:top="980" w:bottom="280" w:left="1340" w:right="1660"/>
        </w:sectPr>
      </w:pPr>
    </w:p>
    <w:p>
      <w:pPr>
        <w:pStyle w:val="BodyText"/>
        <w:spacing w:before="168"/>
      </w:pPr>
    </w:p>
    <w:p>
      <w:pPr>
        <w:pStyle w:val="BodyText"/>
        <w:spacing w:line="568" w:lineRule="auto"/>
        <w:ind w:left="460" w:right="5958"/>
      </w:pPr>
      <w:r>
        <w:rPr/>
        <w:t>week</w:t>
      </w:r>
      <w:r>
        <w:rPr>
          <w:spacing w:val="-11"/>
        </w:rPr>
        <w:t> </w:t>
      </w:r>
      <w:r>
        <w:rPr/>
        <w:t>eight</w:t>
      </w:r>
      <w:r>
        <w:rPr>
          <w:spacing w:val="-10"/>
        </w:rPr>
        <w:t> </w:t>
      </w:r>
      <w:r>
        <w:rPr/>
        <w:t>of</w:t>
      </w:r>
      <w:r>
        <w:rPr>
          <w:spacing w:val="-11"/>
        </w:rPr>
        <w:t> </w:t>
      </w:r>
      <w:r>
        <w:rPr/>
        <w:t>the</w:t>
      </w:r>
      <w:r>
        <w:rPr>
          <w:spacing w:val="-11"/>
        </w:rPr>
        <w:t> </w:t>
      </w:r>
      <w:r>
        <w:rPr/>
        <w:t>study. Alpha level: 0.05</w:t>
      </w:r>
    </w:p>
    <w:p>
      <w:pPr>
        <w:pStyle w:val="BodyText"/>
        <w:spacing w:line="271" w:lineRule="exact"/>
        <w:ind w:left="460"/>
      </w:pPr>
      <w:r>
        <w:rPr/>
        <w:t>Test</w:t>
      </w:r>
      <w:r>
        <w:rPr>
          <w:spacing w:val="-2"/>
        </w:rPr>
        <w:t> </w:t>
      </w:r>
      <w:r>
        <w:rPr/>
        <w:t>statistics:</w:t>
      </w:r>
      <w:r>
        <w:rPr>
          <w:spacing w:val="-2"/>
        </w:rPr>
        <w:t> </w:t>
      </w:r>
      <w:r>
        <w:rPr/>
        <w:t>Kruskal-Wallis</w:t>
      </w:r>
      <w:r>
        <w:rPr>
          <w:spacing w:val="-1"/>
        </w:rPr>
        <w:t> </w:t>
      </w:r>
      <w:r>
        <w:rPr>
          <w:spacing w:val="-4"/>
        </w:rPr>
        <w:t>test</w:t>
      </w:r>
    </w:p>
    <w:p>
      <w:pPr>
        <w:pStyle w:val="BodyText"/>
        <w:spacing w:before="100"/>
      </w:pPr>
    </w:p>
    <w:p>
      <w:pPr>
        <w:pStyle w:val="ListParagraph"/>
        <w:numPr>
          <w:ilvl w:val="1"/>
          <w:numId w:val="53"/>
        </w:numPr>
        <w:tabs>
          <w:tab w:pos="1180" w:val="left" w:leader="none"/>
          <w:tab w:pos="6134" w:val="left" w:leader="none"/>
        </w:tabs>
        <w:spacing w:line="240" w:lineRule="auto" w:before="1" w:after="0"/>
        <w:ind w:left="1180" w:right="0" w:hanging="720"/>
        <w:jc w:val="left"/>
        <w:rPr>
          <w:sz w:val="24"/>
        </w:rPr>
      </w:pPr>
      <w:r>
        <w:rPr>
          <w:sz w:val="24"/>
        </w:rPr>
        <w:t>Observed</w:t>
      </w:r>
      <w:r>
        <w:rPr>
          <w:spacing w:val="-3"/>
          <w:sz w:val="24"/>
        </w:rPr>
        <w:t> </w:t>
      </w:r>
      <w:r>
        <w:rPr>
          <w:sz w:val="24"/>
        </w:rPr>
        <w:t>H</w:t>
      </w:r>
      <w:r>
        <w:rPr>
          <w:spacing w:val="-1"/>
          <w:sz w:val="24"/>
        </w:rPr>
        <w:t> </w:t>
      </w:r>
      <w:r>
        <w:rPr>
          <w:sz w:val="24"/>
        </w:rPr>
        <w:t>value</w:t>
      </w:r>
      <w:r>
        <w:rPr>
          <w:spacing w:val="-1"/>
          <w:sz w:val="24"/>
        </w:rPr>
        <w:t> </w:t>
      </w:r>
      <w:r>
        <w:rPr>
          <w:sz w:val="24"/>
        </w:rPr>
        <w:t>for</w:t>
      </w:r>
      <w:r>
        <w:rPr>
          <w:spacing w:val="-1"/>
          <w:sz w:val="24"/>
        </w:rPr>
        <w:t> </w:t>
      </w:r>
      <w:r>
        <w:rPr>
          <w:sz w:val="24"/>
        </w:rPr>
        <w:t>FAB</w:t>
      </w:r>
      <w:r>
        <w:rPr>
          <w:spacing w:val="-3"/>
          <w:sz w:val="24"/>
        </w:rPr>
        <w:t> </w:t>
      </w:r>
      <w:r>
        <w:rPr>
          <w:sz w:val="24"/>
        </w:rPr>
        <w:t>(physical)</w:t>
      </w:r>
      <w:r>
        <w:rPr>
          <w:spacing w:val="-2"/>
          <w:sz w:val="24"/>
        </w:rPr>
        <w:t> </w:t>
      </w:r>
      <w:r>
        <w:rPr>
          <w:sz w:val="24"/>
        </w:rPr>
        <w:t>=</w:t>
      </w:r>
      <w:r>
        <w:rPr>
          <w:spacing w:val="-1"/>
          <w:sz w:val="24"/>
        </w:rPr>
        <w:t> </w:t>
      </w:r>
      <w:r>
        <w:rPr>
          <w:spacing w:val="-2"/>
          <w:sz w:val="24"/>
        </w:rPr>
        <w:t>0.484</w:t>
      </w:r>
      <w:r>
        <w:rPr>
          <w:sz w:val="24"/>
        </w:rPr>
        <w:tab/>
        <w:t>p</w:t>
      </w:r>
      <w:r>
        <w:rPr>
          <w:spacing w:val="-2"/>
          <w:sz w:val="24"/>
        </w:rPr>
        <w:t> </w:t>
      </w:r>
      <w:r>
        <w:rPr>
          <w:sz w:val="24"/>
        </w:rPr>
        <w:t>=</w:t>
      </w:r>
      <w:r>
        <w:rPr>
          <w:spacing w:val="-1"/>
          <w:sz w:val="24"/>
        </w:rPr>
        <w:t> </w:t>
      </w:r>
      <w:r>
        <w:rPr>
          <w:spacing w:val="-2"/>
          <w:sz w:val="24"/>
        </w:rPr>
        <w:t>0.785</w:t>
      </w:r>
    </w:p>
    <w:p>
      <w:pPr>
        <w:pStyle w:val="BodyText"/>
        <w:spacing w:before="100"/>
      </w:pPr>
    </w:p>
    <w:p>
      <w:pPr>
        <w:pStyle w:val="BodyText"/>
        <w:ind w:left="4841"/>
      </w:pPr>
      <w:r>
        <w:rPr/>
        <w:drawing>
          <wp:anchor distT="0" distB="0" distL="0" distR="0" allowOverlap="1" layoutInCell="1" locked="0" behindDoc="1" simplePos="0" relativeHeight="483004928">
            <wp:simplePos x="0" y="0"/>
            <wp:positionH relativeFrom="page">
              <wp:posOffset>1274444</wp:posOffset>
            </wp:positionH>
            <wp:positionV relativeFrom="paragraph">
              <wp:posOffset>-51051</wp:posOffset>
            </wp:positionV>
            <wp:extent cx="5084699" cy="5027104"/>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5" cstate="print"/>
                    <a:stretch>
                      <a:fillRect/>
                    </a:stretch>
                  </pic:blipFill>
                  <pic:spPr>
                    <a:xfrm>
                      <a:off x="0" y="0"/>
                      <a:ext cx="5084699" cy="5027104"/>
                    </a:xfrm>
                    <a:prstGeom prst="rect">
                      <a:avLst/>
                    </a:prstGeom>
                  </pic:spPr>
                </pic:pic>
              </a:graphicData>
            </a:graphic>
          </wp:anchor>
        </w:drawing>
      </w:r>
      <w:r>
        <w:rPr/>
        <w:t>Critical</w:t>
      </w:r>
      <w:r>
        <w:rPr>
          <w:spacing w:val="-1"/>
        </w:rPr>
        <w:t> </w:t>
      </w:r>
      <w:r>
        <w:rPr/>
        <w:t>H</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5.805</w:t>
      </w:r>
    </w:p>
    <w:p>
      <w:pPr>
        <w:pStyle w:val="BodyText"/>
        <w:spacing w:before="101"/>
      </w:pPr>
    </w:p>
    <w:p>
      <w:pPr>
        <w:pStyle w:val="BodyText"/>
        <w:spacing w:line="477" w:lineRule="auto"/>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40"/>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w w:val="150"/>
        </w:rPr>
        <w:t> </w:t>
      </w:r>
      <w:r>
        <w:rPr/>
        <w:t>therefore NOT REJECTED.</w:t>
      </w:r>
    </w:p>
    <w:p>
      <w:pPr>
        <w:pStyle w:val="ListParagraph"/>
        <w:numPr>
          <w:ilvl w:val="1"/>
          <w:numId w:val="53"/>
        </w:numPr>
        <w:tabs>
          <w:tab w:pos="1240" w:val="left" w:leader="none"/>
          <w:tab w:pos="5827" w:val="left" w:leader="none"/>
        </w:tabs>
        <w:spacing w:line="240" w:lineRule="auto" w:before="105" w:after="0"/>
        <w:ind w:left="1240" w:right="0" w:hanging="780"/>
        <w:jc w:val="left"/>
        <w:rPr>
          <w:sz w:val="24"/>
        </w:rPr>
      </w:pPr>
      <w:r>
        <w:rPr>
          <w:sz w:val="24"/>
        </w:rPr>
        <w:t>Observed</w:t>
      </w:r>
      <w:r>
        <w:rPr>
          <w:spacing w:val="-3"/>
          <w:sz w:val="24"/>
        </w:rPr>
        <w:t> </w:t>
      </w:r>
      <w:r>
        <w:rPr>
          <w:sz w:val="24"/>
        </w:rPr>
        <w:t>H</w:t>
      </w:r>
      <w:r>
        <w:rPr>
          <w:spacing w:val="-1"/>
          <w:sz w:val="24"/>
        </w:rPr>
        <w:t> </w:t>
      </w:r>
      <w:r>
        <w:rPr>
          <w:sz w:val="24"/>
        </w:rPr>
        <w:t>value</w:t>
      </w:r>
      <w:r>
        <w:rPr>
          <w:spacing w:val="-1"/>
          <w:sz w:val="24"/>
        </w:rPr>
        <w:t> </w:t>
      </w:r>
      <w:r>
        <w:rPr>
          <w:sz w:val="24"/>
        </w:rPr>
        <w:t>for FAB</w:t>
      </w:r>
      <w:r>
        <w:rPr>
          <w:spacing w:val="-3"/>
          <w:sz w:val="24"/>
        </w:rPr>
        <w:t> </w:t>
      </w:r>
      <w:r>
        <w:rPr>
          <w:sz w:val="24"/>
        </w:rPr>
        <w:t>(work)</w:t>
      </w:r>
      <w:r>
        <w:rPr>
          <w:spacing w:val="-1"/>
          <w:sz w:val="24"/>
        </w:rPr>
        <w:t> </w:t>
      </w:r>
      <w:r>
        <w:rPr>
          <w:sz w:val="24"/>
        </w:rPr>
        <w:t>=</w:t>
      </w:r>
      <w:r>
        <w:rPr>
          <w:spacing w:val="-1"/>
          <w:sz w:val="24"/>
        </w:rPr>
        <w:t> </w:t>
      </w:r>
      <w:r>
        <w:rPr>
          <w:spacing w:val="-2"/>
          <w:sz w:val="24"/>
        </w:rPr>
        <w:t>3.746</w:t>
      </w:r>
      <w:r>
        <w:rPr>
          <w:sz w:val="24"/>
        </w:rPr>
        <w:tab/>
        <w:t>p =</w:t>
      </w:r>
      <w:r>
        <w:rPr>
          <w:spacing w:val="-1"/>
          <w:sz w:val="24"/>
        </w:rPr>
        <w:t> </w:t>
      </w:r>
      <w:r>
        <w:rPr>
          <w:spacing w:val="-2"/>
          <w:sz w:val="24"/>
        </w:rPr>
        <w:t>0.154</w:t>
      </w:r>
    </w:p>
    <w:p>
      <w:pPr>
        <w:pStyle w:val="BodyText"/>
        <w:spacing w:before="101"/>
      </w:pPr>
    </w:p>
    <w:p>
      <w:pPr>
        <w:pStyle w:val="BodyText"/>
        <w:ind w:left="532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98"/>
      </w:pPr>
    </w:p>
    <w:p>
      <w:pPr>
        <w:pStyle w:val="BodyText"/>
        <w:spacing w:line="480" w:lineRule="auto"/>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40"/>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w w:val="150"/>
        </w:rPr>
        <w:t> </w:t>
      </w:r>
      <w:r>
        <w:rPr/>
        <w:t>therefore NOT REJECTED.</w:t>
      </w:r>
    </w:p>
    <w:p>
      <w:pPr>
        <w:pStyle w:val="ListParagraph"/>
        <w:numPr>
          <w:ilvl w:val="0"/>
          <w:numId w:val="53"/>
        </w:numPr>
        <w:tabs>
          <w:tab w:pos="1179" w:val="left" w:leader="none"/>
        </w:tabs>
        <w:spacing w:line="480" w:lineRule="auto" w:before="101" w:after="0"/>
        <w:ind w:left="460" w:right="138" w:firstLine="0"/>
        <w:jc w:val="both"/>
        <w:rPr>
          <w:sz w:val="24"/>
        </w:rPr>
      </w:pPr>
      <w:r>
        <w:rPr>
          <w:sz w:val="24"/>
        </w:rPr>
        <w:t>Hypothesis</w:t>
      </w:r>
      <w:r>
        <w:rPr>
          <w:spacing w:val="-1"/>
          <w:sz w:val="24"/>
        </w:rPr>
        <w:t> </w:t>
      </w:r>
      <w:r>
        <w:rPr>
          <w:sz w:val="24"/>
        </w:rPr>
        <w:t>48:</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1"/>
          <w:sz w:val="24"/>
        </w:rPr>
        <w:t> </w:t>
      </w:r>
      <w:r>
        <w:rPr>
          <w:sz w:val="24"/>
        </w:rPr>
        <w:t>significant</w:t>
      </w:r>
      <w:r>
        <w:rPr>
          <w:spacing w:val="-2"/>
          <w:sz w:val="24"/>
        </w:rPr>
        <w:t> </w:t>
      </w:r>
      <w:r>
        <w:rPr>
          <w:sz w:val="24"/>
        </w:rPr>
        <w:t>difference in the effect of the three treatment regimens on pain self-efficacy belief at week four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ind w:left="460"/>
        <w:jc w:val="both"/>
      </w:pPr>
      <w:r>
        <w:rPr/>
        <w:t>Test</w:t>
      </w:r>
      <w:r>
        <w:rPr>
          <w:spacing w:val="-2"/>
        </w:rPr>
        <w:t> </w:t>
      </w:r>
      <w:r>
        <w:rPr/>
        <w:t>statistics:</w:t>
      </w:r>
      <w:r>
        <w:rPr>
          <w:spacing w:val="-2"/>
        </w:rPr>
        <w:t> </w:t>
      </w:r>
      <w:r>
        <w:rPr/>
        <w:t>Kruskal-Wallis</w:t>
      </w:r>
      <w:r>
        <w:rPr>
          <w:spacing w:val="-1"/>
        </w:rPr>
        <w:t> </w:t>
      </w:r>
      <w:r>
        <w:rPr>
          <w:spacing w:val="-2"/>
        </w:rPr>
        <w:t>test.</w:t>
      </w:r>
    </w:p>
    <w:p>
      <w:pPr>
        <w:pStyle w:val="BodyText"/>
        <w:spacing w:before="101"/>
      </w:pPr>
    </w:p>
    <w:p>
      <w:pPr>
        <w:pStyle w:val="BodyText"/>
        <w:tabs>
          <w:tab w:pos="4008" w:val="left" w:leader="none"/>
        </w:tabs>
        <w:spacing w:line="566" w:lineRule="auto"/>
        <w:ind w:left="1480" w:right="4315" w:hanging="1020"/>
      </w:pPr>
      <w:r>
        <w:rPr/>
        <w:t>Observed H value = 18.106</w:t>
        <w:tab/>
        <w:t>p</w:t>
      </w:r>
      <w:r>
        <w:rPr>
          <w:spacing w:val="-15"/>
        </w:rPr>
        <w:t> </w:t>
      </w:r>
      <w:r>
        <w:rPr/>
        <w:t>=</w:t>
      </w:r>
      <w:r>
        <w:rPr>
          <w:spacing w:val="-15"/>
        </w:rPr>
        <w:t> </w:t>
      </w:r>
      <w:r>
        <w:rPr/>
        <w:t>0.001 Critical H </w:t>
      </w:r>
      <w:r>
        <w:rPr>
          <w:vertAlign w:val="subscript"/>
        </w:rPr>
        <w:t>(2,</w:t>
      </w:r>
      <w:r>
        <w:rPr>
          <w:vertAlign w:val="baseline"/>
        </w:rPr>
        <w:t> </w:t>
      </w:r>
      <w:r>
        <w:rPr>
          <w:vertAlign w:val="subscript"/>
        </w:rPr>
        <w:t>66)</w:t>
      </w:r>
      <w:r>
        <w:rPr>
          <w:vertAlign w:val="baseline"/>
        </w:rPr>
        <w:t> = 5.805</w:t>
      </w:r>
    </w:p>
    <w:p>
      <w:pPr>
        <w:pStyle w:val="BodyText"/>
        <w:spacing w:line="480" w:lineRule="auto" w:before="1"/>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0"/>
          <w:numId w:val="53"/>
        </w:numPr>
        <w:tabs>
          <w:tab w:pos="1180" w:val="left" w:leader="none"/>
        </w:tabs>
        <w:spacing w:line="240" w:lineRule="auto" w:before="101" w:after="0"/>
        <w:ind w:left="1180" w:right="0" w:hanging="720"/>
        <w:jc w:val="left"/>
        <w:rPr>
          <w:sz w:val="24"/>
        </w:rPr>
      </w:pPr>
      <w:r>
        <w:rPr>
          <w:sz w:val="24"/>
        </w:rPr>
        <w:t>Hypothesis 49:</w:t>
      </w:r>
      <w:r>
        <w:rPr>
          <w:spacing w:val="1"/>
          <w:sz w:val="24"/>
        </w:rPr>
        <w:t> </w:t>
      </w:r>
      <w:r>
        <w:rPr>
          <w:sz w:val="24"/>
        </w:rPr>
        <w:t>The</w:t>
      </w:r>
      <w:r>
        <w:rPr>
          <w:spacing w:val="-1"/>
          <w:sz w:val="24"/>
        </w:rPr>
        <w:t> </w:t>
      </w:r>
      <w:r>
        <w:rPr>
          <w:sz w:val="24"/>
        </w:rPr>
        <w:t>hypothesis</w:t>
      </w:r>
      <w:r>
        <w:rPr>
          <w:spacing w:val="2"/>
          <w:sz w:val="24"/>
        </w:rPr>
        <w:t> </w:t>
      </w:r>
      <w:r>
        <w:rPr>
          <w:sz w:val="24"/>
        </w:rPr>
        <w:t>stated</w:t>
      </w:r>
      <w:r>
        <w:rPr>
          <w:spacing w:val="3"/>
          <w:sz w:val="24"/>
        </w:rPr>
        <w:t> </w:t>
      </w:r>
      <w:r>
        <w:rPr>
          <w:sz w:val="24"/>
        </w:rPr>
        <w:t>that</w:t>
      </w:r>
      <w:r>
        <w:rPr>
          <w:spacing w:val="1"/>
          <w:sz w:val="24"/>
        </w:rPr>
        <w:t> </w:t>
      </w:r>
      <w:r>
        <w:rPr>
          <w:sz w:val="24"/>
        </w:rPr>
        <w:t>there</w:t>
      </w:r>
      <w:r>
        <w:rPr>
          <w:spacing w:val="-1"/>
          <w:sz w:val="24"/>
        </w:rPr>
        <w:t> </w:t>
      </w:r>
      <w:r>
        <w:rPr>
          <w:sz w:val="24"/>
        </w:rPr>
        <w:t>would</w:t>
      </w:r>
      <w:r>
        <w:rPr>
          <w:spacing w:val="2"/>
          <w:sz w:val="24"/>
        </w:rPr>
        <w:t> </w:t>
      </w:r>
      <w:r>
        <w:rPr>
          <w:sz w:val="24"/>
        </w:rPr>
        <w:t>be no</w:t>
      </w:r>
      <w:r>
        <w:rPr>
          <w:spacing w:val="2"/>
          <w:sz w:val="24"/>
        </w:rPr>
        <w:t> </w:t>
      </w:r>
      <w:r>
        <w:rPr>
          <w:sz w:val="24"/>
        </w:rPr>
        <w:t>significant</w:t>
      </w:r>
      <w:r>
        <w:rPr>
          <w:spacing w:val="2"/>
          <w:sz w:val="24"/>
        </w:rPr>
        <w:t> </w:t>
      </w:r>
      <w:r>
        <w:rPr>
          <w:spacing w:val="-2"/>
          <w:sz w:val="24"/>
        </w:rPr>
        <w:t>difference</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spacing w:line="480" w:lineRule="auto"/>
        <w:ind w:left="460"/>
      </w:pPr>
      <w:r>
        <w:rPr/>
        <w:t>in</w:t>
      </w:r>
      <w:r>
        <w:rPr>
          <w:spacing w:val="23"/>
        </w:rPr>
        <w:t> </w:t>
      </w:r>
      <w:r>
        <w:rPr/>
        <w:t>the</w:t>
      </w:r>
      <w:r>
        <w:rPr>
          <w:spacing w:val="22"/>
        </w:rPr>
        <w:t> </w:t>
      </w:r>
      <w:r>
        <w:rPr/>
        <w:t>effect</w:t>
      </w:r>
      <w:r>
        <w:rPr>
          <w:spacing w:val="23"/>
        </w:rPr>
        <w:t> </w:t>
      </w:r>
      <w:r>
        <w:rPr/>
        <w:t>of</w:t>
      </w:r>
      <w:r>
        <w:rPr>
          <w:spacing w:val="22"/>
        </w:rPr>
        <w:t> </w:t>
      </w:r>
      <w:r>
        <w:rPr/>
        <w:t>the</w:t>
      </w:r>
      <w:r>
        <w:rPr>
          <w:spacing w:val="22"/>
        </w:rPr>
        <w:t> </w:t>
      </w:r>
      <w:r>
        <w:rPr/>
        <w:t>three</w:t>
      </w:r>
      <w:r>
        <w:rPr>
          <w:spacing w:val="24"/>
        </w:rPr>
        <w:t> </w:t>
      </w:r>
      <w:r>
        <w:rPr/>
        <w:t>treatment</w:t>
      </w:r>
      <w:r>
        <w:rPr>
          <w:spacing w:val="26"/>
        </w:rPr>
        <w:t> </w:t>
      </w:r>
      <w:r>
        <w:rPr/>
        <w:t>regimens</w:t>
      </w:r>
      <w:r>
        <w:rPr>
          <w:spacing w:val="23"/>
        </w:rPr>
        <w:t> </w:t>
      </w:r>
      <w:r>
        <w:rPr/>
        <w:t>on</w:t>
      </w:r>
      <w:r>
        <w:rPr>
          <w:spacing w:val="33"/>
        </w:rPr>
        <w:t> </w:t>
      </w:r>
      <w:r>
        <w:rPr/>
        <w:t>belief</w:t>
      </w:r>
      <w:r>
        <w:rPr>
          <w:spacing w:val="22"/>
        </w:rPr>
        <w:t> </w:t>
      </w:r>
      <w:r>
        <w:rPr/>
        <w:t>of</w:t>
      </w:r>
      <w:r>
        <w:rPr>
          <w:spacing w:val="26"/>
        </w:rPr>
        <w:t> </w:t>
      </w:r>
      <w:r>
        <w:rPr/>
        <w:t>consequences</w:t>
      </w:r>
      <w:r>
        <w:rPr>
          <w:spacing w:val="23"/>
        </w:rPr>
        <w:t> </w:t>
      </w:r>
      <w:r>
        <w:rPr/>
        <w:t>of</w:t>
      </w:r>
      <w:r>
        <w:rPr>
          <w:spacing w:val="22"/>
        </w:rPr>
        <w:t> </w:t>
      </w:r>
      <w:r>
        <w:rPr/>
        <w:t>back</w:t>
      </w:r>
      <w:r>
        <w:rPr>
          <w:spacing w:val="25"/>
        </w:rPr>
        <w:t> </w:t>
      </w:r>
      <w:r>
        <w:rPr/>
        <w:t>pain</w:t>
      </w:r>
      <w:r>
        <w:rPr>
          <w:spacing w:val="28"/>
        </w:rPr>
        <w:t> </w:t>
      </w:r>
      <w:r>
        <w:rPr/>
        <w:t>at week four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8"/>
      </w:pPr>
    </w:p>
    <w:p>
      <w:pPr>
        <w:pStyle w:val="BodyText"/>
        <w:tabs>
          <w:tab w:pos="3468" w:val="left" w:leader="none"/>
        </w:tabs>
        <w:spacing w:line="568" w:lineRule="auto"/>
        <w:ind w:left="460" w:right="4855"/>
      </w:pPr>
      <w:r>
        <w:rPr/>
        <w:drawing>
          <wp:anchor distT="0" distB="0" distL="0" distR="0" allowOverlap="1" layoutInCell="1" locked="0" behindDoc="1" simplePos="0" relativeHeight="483005440">
            <wp:simplePos x="0" y="0"/>
            <wp:positionH relativeFrom="page">
              <wp:posOffset>1274444</wp:posOffset>
            </wp:positionH>
            <wp:positionV relativeFrom="paragraph">
              <wp:posOffset>427513</wp:posOffset>
            </wp:positionV>
            <wp:extent cx="5084699" cy="5027104"/>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5" cstate="print"/>
                    <a:stretch>
                      <a:fillRect/>
                    </a:stretch>
                  </pic:blipFill>
                  <pic:spPr>
                    <a:xfrm>
                      <a:off x="0" y="0"/>
                      <a:ext cx="5084699" cy="5027104"/>
                    </a:xfrm>
                    <a:prstGeom prst="rect">
                      <a:avLst/>
                    </a:prstGeom>
                  </pic:spPr>
                </pic:pic>
              </a:graphicData>
            </a:graphic>
          </wp:anchor>
        </w:drawing>
      </w:r>
      <w:r>
        <w:rPr/>
        <w:t>Test statistics: Kruskal-Wallis test Observed H value = 0.202</w:t>
        <w:tab/>
        <w:t>p</w:t>
      </w:r>
      <w:r>
        <w:rPr>
          <w:spacing w:val="-15"/>
        </w:rPr>
        <w:t> </w:t>
      </w:r>
      <w:r>
        <w:rPr/>
        <w:t>=</w:t>
      </w:r>
      <w:r>
        <w:rPr>
          <w:spacing w:val="-15"/>
        </w:rPr>
        <w:t> </w:t>
      </w:r>
      <w:r>
        <w:rPr/>
        <w:t>0.904</w:t>
      </w:r>
    </w:p>
    <w:p>
      <w:pPr>
        <w:pStyle w:val="BodyText"/>
        <w:spacing w:line="273" w:lineRule="exact"/>
        <w:ind w:left="2380"/>
      </w:pPr>
      <w:r>
        <w:rPr/>
        <w:t>Critical</w:t>
      </w:r>
      <w:r>
        <w:rPr>
          <w:spacing w:val="-1"/>
        </w:rPr>
        <w:t> </w:t>
      </w:r>
      <w:r>
        <w:rPr/>
        <w:t>H</w:t>
      </w:r>
      <w:r>
        <w:rPr>
          <w:spacing w:val="-1"/>
        </w:rPr>
        <w:t> </w:t>
      </w:r>
      <w:r>
        <w:rPr>
          <w:vertAlign w:val="subscript"/>
        </w:rPr>
        <w:t>(2,</w:t>
      </w:r>
      <w:r>
        <w:rPr>
          <w:spacing w:val="-19"/>
          <w:vertAlign w:val="baseline"/>
        </w:rPr>
        <w:t> </w:t>
      </w:r>
      <w:r>
        <w:rPr>
          <w:vertAlign w:val="subscript"/>
        </w:rPr>
        <w:t>66)</w:t>
      </w:r>
      <w:r>
        <w:rPr>
          <w:spacing w:val="-2"/>
          <w:vertAlign w:val="baseline"/>
        </w:rPr>
        <w:t> </w:t>
      </w:r>
      <w:r>
        <w:rPr>
          <w:vertAlign w:val="baseline"/>
        </w:rPr>
        <w:t>=</w:t>
      </w:r>
      <w:r>
        <w:rPr>
          <w:spacing w:val="-2"/>
          <w:vertAlign w:val="baseline"/>
        </w:rPr>
        <w:t> 5.805</w:t>
      </w:r>
    </w:p>
    <w:p>
      <w:pPr>
        <w:pStyle w:val="BodyText"/>
        <w:spacing w:before="102"/>
      </w:pPr>
    </w:p>
    <w:p>
      <w:pPr>
        <w:pStyle w:val="BodyText"/>
        <w:spacing w:line="477" w:lineRule="auto"/>
        <w:ind w:left="460"/>
      </w:pPr>
      <w:r>
        <w:rPr/>
        <w:t>Since</w:t>
      </w:r>
      <w:r>
        <w:rPr>
          <w:spacing w:val="40"/>
        </w:rPr>
        <w:t> </w:t>
      </w:r>
      <w:r>
        <w:rPr/>
        <w:t>the</w:t>
      </w:r>
      <w:r>
        <w:rPr>
          <w:spacing w:val="40"/>
        </w:rPr>
        <w:t> </w:t>
      </w:r>
      <w:r>
        <w:rPr/>
        <w:t>observed</w:t>
      </w:r>
      <w:r>
        <w:rPr>
          <w:spacing w:val="40"/>
        </w:rPr>
        <w:t> </w:t>
      </w:r>
      <w:r>
        <w:rPr/>
        <w:t>p-value</w:t>
      </w:r>
      <w:r>
        <w:rPr>
          <w:spacing w:val="40"/>
        </w:rPr>
        <w:t> </w:t>
      </w:r>
      <w:r>
        <w:rPr/>
        <w:t>was</w:t>
      </w:r>
      <w:r>
        <w:rPr>
          <w:spacing w:val="40"/>
        </w:rPr>
        <w:t> </w:t>
      </w:r>
      <w:r>
        <w:rPr/>
        <w:t>higher</w:t>
      </w:r>
      <w:r>
        <w:rPr>
          <w:spacing w:val="40"/>
        </w:rPr>
        <w:t> </w:t>
      </w:r>
      <w:r>
        <w:rPr/>
        <w:t>than</w:t>
      </w:r>
      <w:r>
        <w:rPr>
          <w:spacing w:val="40"/>
        </w:rPr>
        <w:t> </w:t>
      </w:r>
      <w:r>
        <w:rPr/>
        <w:t>0.05</w:t>
      </w:r>
      <w:r>
        <w:rPr>
          <w:spacing w:val="40"/>
        </w:rPr>
        <w:t> </w:t>
      </w:r>
      <w:r>
        <w:rPr/>
        <w:t>Alpha</w:t>
      </w:r>
      <w:r>
        <w:rPr>
          <w:spacing w:val="40"/>
        </w:rPr>
        <w:t> </w:t>
      </w:r>
      <w:r>
        <w:rPr/>
        <w:t>level.</w:t>
      </w:r>
      <w:r>
        <w:rPr>
          <w:spacing w:val="40"/>
        </w:rPr>
        <w:t> </w:t>
      </w:r>
      <w:r>
        <w:rPr/>
        <w:t>The</w:t>
      </w:r>
      <w:r>
        <w:rPr>
          <w:spacing w:val="40"/>
        </w:rPr>
        <w:t> </w:t>
      </w:r>
      <w:r>
        <w:rPr/>
        <w:t>hypothesis</w:t>
      </w:r>
      <w:r>
        <w:rPr>
          <w:spacing w:val="40"/>
        </w:rPr>
        <w:t> </w:t>
      </w:r>
      <w:r>
        <w:rPr/>
        <w:t>was</w:t>
      </w:r>
      <w:r>
        <w:rPr>
          <w:spacing w:val="80"/>
          <w:w w:val="150"/>
        </w:rPr>
        <w:t> </w:t>
      </w:r>
      <w:r>
        <w:rPr/>
        <w:t>therefore NOT REJECTED.</w:t>
      </w:r>
    </w:p>
    <w:p>
      <w:pPr>
        <w:pStyle w:val="ListParagraph"/>
        <w:numPr>
          <w:ilvl w:val="0"/>
          <w:numId w:val="53"/>
        </w:numPr>
        <w:tabs>
          <w:tab w:pos="1179" w:val="left" w:leader="none"/>
        </w:tabs>
        <w:spacing w:line="480" w:lineRule="auto" w:before="104" w:after="0"/>
        <w:ind w:left="460" w:right="139" w:firstLine="0"/>
        <w:jc w:val="both"/>
        <w:rPr>
          <w:sz w:val="24"/>
        </w:rPr>
      </w:pPr>
      <w:r>
        <w:rPr>
          <w:sz w:val="24"/>
        </w:rPr>
        <w:t>Hypothesis</w:t>
      </w:r>
      <w:r>
        <w:rPr>
          <w:spacing w:val="-1"/>
          <w:sz w:val="24"/>
        </w:rPr>
        <w:t> </w:t>
      </w:r>
      <w:r>
        <w:rPr>
          <w:sz w:val="24"/>
        </w:rPr>
        <w:t>50:</w:t>
      </w:r>
      <w:r>
        <w:rPr>
          <w:spacing w:val="-2"/>
          <w:sz w:val="24"/>
        </w:rPr>
        <w:t> </w:t>
      </w:r>
      <w:r>
        <w:rPr>
          <w:sz w:val="24"/>
        </w:rPr>
        <w:t>The</w:t>
      </w:r>
      <w:r>
        <w:rPr>
          <w:spacing w:val="-4"/>
          <w:sz w:val="24"/>
        </w:rPr>
        <w:t> </w:t>
      </w:r>
      <w:r>
        <w:rPr>
          <w:sz w:val="24"/>
        </w:rPr>
        <w:t>hypothesis</w:t>
      </w:r>
      <w:r>
        <w:rPr>
          <w:spacing w:val="-2"/>
          <w:sz w:val="24"/>
        </w:rPr>
        <w:t> </w:t>
      </w:r>
      <w:r>
        <w:rPr>
          <w:sz w:val="24"/>
        </w:rPr>
        <w:t>stated that</w:t>
      </w:r>
      <w:r>
        <w:rPr>
          <w:spacing w:val="-2"/>
          <w:sz w:val="24"/>
        </w:rPr>
        <w:t> </w:t>
      </w:r>
      <w:r>
        <w:rPr>
          <w:sz w:val="24"/>
        </w:rPr>
        <w:t>there</w:t>
      </w:r>
      <w:r>
        <w:rPr>
          <w:spacing w:val="-4"/>
          <w:sz w:val="24"/>
        </w:rPr>
        <w:t> </w:t>
      </w:r>
      <w:r>
        <w:rPr>
          <w:sz w:val="24"/>
        </w:rPr>
        <w:t>would</w:t>
      </w:r>
      <w:r>
        <w:rPr>
          <w:spacing w:val="-2"/>
          <w:sz w:val="24"/>
        </w:rPr>
        <w:t> </w:t>
      </w:r>
      <w:r>
        <w:rPr>
          <w:sz w:val="24"/>
        </w:rPr>
        <w:t>be</w:t>
      </w:r>
      <w:r>
        <w:rPr>
          <w:spacing w:val="-3"/>
          <w:sz w:val="24"/>
        </w:rPr>
        <w:t> </w:t>
      </w:r>
      <w:r>
        <w:rPr>
          <w:sz w:val="24"/>
        </w:rPr>
        <w:t>no</w:t>
      </w:r>
      <w:r>
        <w:rPr>
          <w:spacing w:val="-1"/>
          <w:sz w:val="24"/>
        </w:rPr>
        <w:t> </w:t>
      </w:r>
      <w:r>
        <w:rPr>
          <w:sz w:val="24"/>
        </w:rPr>
        <w:t>significant</w:t>
      </w:r>
      <w:r>
        <w:rPr>
          <w:spacing w:val="-2"/>
          <w:sz w:val="24"/>
        </w:rPr>
        <w:t> </w:t>
      </w:r>
      <w:r>
        <w:rPr>
          <w:sz w:val="24"/>
        </w:rPr>
        <w:t>difference in the effect of the three treatment regimens on general health status (GHS) at week eight of the study.</w:t>
      </w:r>
    </w:p>
    <w:p>
      <w:pPr>
        <w:pStyle w:val="BodyText"/>
        <w:spacing w:before="101"/>
        <w:ind w:left="460"/>
        <w:jc w:val="both"/>
      </w:pPr>
      <w:r>
        <w:rPr/>
        <w:t>Alpha</w:t>
      </w:r>
      <w:r>
        <w:rPr>
          <w:spacing w:val="-2"/>
        </w:rPr>
        <w:t> </w:t>
      </w:r>
      <w:r>
        <w:rPr/>
        <w:t>level:</w:t>
      </w:r>
      <w:r>
        <w:rPr>
          <w:spacing w:val="-1"/>
        </w:rPr>
        <w:t> </w:t>
      </w:r>
      <w:r>
        <w:rPr>
          <w:spacing w:val="-4"/>
        </w:rPr>
        <w:t>0.05</w:t>
      </w:r>
    </w:p>
    <w:p>
      <w:pPr>
        <w:pStyle w:val="BodyText"/>
        <w:spacing w:before="99"/>
      </w:pPr>
    </w:p>
    <w:p>
      <w:pPr>
        <w:pStyle w:val="BodyText"/>
        <w:ind w:left="460"/>
      </w:pPr>
      <w:r>
        <w:rPr/>
        <w:t>Test</w:t>
      </w:r>
      <w:r>
        <w:rPr>
          <w:spacing w:val="-2"/>
        </w:rPr>
        <w:t> </w:t>
      </w:r>
      <w:r>
        <w:rPr/>
        <w:t>statistics:</w:t>
      </w:r>
      <w:r>
        <w:rPr>
          <w:spacing w:val="-2"/>
        </w:rPr>
        <w:t> </w:t>
      </w:r>
      <w:r>
        <w:rPr/>
        <w:t>Kruskal-Wallis</w:t>
      </w:r>
      <w:r>
        <w:rPr>
          <w:spacing w:val="-1"/>
        </w:rPr>
        <w:t> </w:t>
      </w:r>
      <w:r>
        <w:rPr>
          <w:spacing w:val="-4"/>
        </w:rPr>
        <w:t>test</w:t>
      </w:r>
    </w:p>
    <w:p>
      <w:pPr>
        <w:pStyle w:val="BodyText"/>
        <w:spacing w:before="100"/>
      </w:pPr>
    </w:p>
    <w:p>
      <w:pPr>
        <w:pStyle w:val="ListParagraph"/>
        <w:numPr>
          <w:ilvl w:val="1"/>
          <w:numId w:val="53"/>
        </w:numPr>
        <w:tabs>
          <w:tab w:pos="1179" w:val="left" w:leader="none"/>
        </w:tabs>
        <w:spacing w:line="240" w:lineRule="auto" w:before="1" w:after="0"/>
        <w:ind w:left="1179" w:right="0" w:hanging="719"/>
        <w:jc w:val="both"/>
        <w:rPr>
          <w:sz w:val="24"/>
        </w:rPr>
      </w:pPr>
      <w:r>
        <w:rPr>
          <w:sz w:val="24"/>
        </w:rPr>
        <w:t>Observed</w:t>
      </w:r>
      <w:r>
        <w:rPr>
          <w:spacing w:val="-1"/>
          <w:sz w:val="24"/>
        </w:rPr>
        <w:t> </w:t>
      </w:r>
      <w:r>
        <w:rPr>
          <w:sz w:val="24"/>
        </w:rPr>
        <w:t>H</w:t>
      </w:r>
      <w:r>
        <w:rPr>
          <w:spacing w:val="-1"/>
          <w:sz w:val="24"/>
        </w:rPr>
        <w:t> </w:t>
      </w:r>
      <w:r>
        <w:rPr>
          <w:sz w:val="24"/>
        </w:rPr>
        <w:t>value</w:t>
      </w:r>
      <w:r>
        <w:rPr>
          <w:spacing w:val="-1"/>
          <w:sz w:val="24"/>
        </w:rPr>
        <w:t> </w:t>
      </w:r>
      <w:r>
        <w:rPr>
          <w:sz w:val="24"/>
        </w:rPr>
        <w:t>for health</w:t>
      </w:r>
      <w:r>
        <w:rPr>
          <w:spacing w:val="-1"/>
          <w:sz w:val="24"/>
        </w:rPr>
        <w:t> </w:t>
      </w:r>
      <w:r>
        <w:rPr>
          <w:sz w:val="24"/>
        </w:rPr>
        <w:t>perception of GHS</w:t>
      </w:r>
      <w:r>
        <w:rPr>
          <w:spacing w:val="2"/>
          <w:sz w:val="24"/>
        </w:rPr>
        <w:t> </w:t>
      </w:r>
      <w:r>
        <w:rPr>
          <w:sz w:val="24"/>
        </w:rPr>
        <w:t>= 27.010</w:t>
      </w:r>
      <w:r>
        <w:rPr>
          <w:spacing w:val="59"/>
          <w:w w:val="150"/>
          <w:sz w:val="24"/>
        </w:rPr>
        <w:t>  </w:t>
      </w:r>
      <w:r>
        <w:rPr>
          <w:sz w:val="24"/>
        </w:rPr>
        <w:t>p</w:t>
      </w:r>
      <w:r>
        <w:rPr>
          <w:spacing w:val="-1"/>
          <w:sz w:val="24"/>
        </w:rPr>
        <w:t> </w:t>
      </w:r>
      <w:r>
        <w:rPr>
          <w:sz w:val="24"/>
        </w:rPr>
        <w:t>=</w:t>
      </w:r>
      <w:r>
        <w:rPr>
          <w:spacing w:val="-1"/>
          <w:sz w:val="24"/>
        </w:rPr>
        <w:t> </w:t>
      </w:r>
      <w:r>
        <w:rPr>
          <w:spacing w:val="-2"/>
          <w:sz w:val="24"/>
        </w:rPr>
        <w:t>0.001</w:t>
      </w:r>
    </w:p>
    <w:p>
      <w:pPr>
        <w:pStyle w:val="BodyText"/>
        <w:spacing w:before="98"/>
      </w:pPr>
    </w:p>
    <w:p>
      <w:pPr>
        <w:pStyle w:val="BodyText"/>
        <w:ind w:left="580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39" w:val="left" w:leader="none"/>
        </w:tabs>
        <w:spacing w:line="240" w:lineRule="auto" w:before="101" w:after="0"/>
        <w:ind w:left="1239" w:right="0" w:hanging="779"/>
        <w:jc w:val="both"/>
        <w:rPr>
          <w:sz w:val="24"/>
        </w:rPr>
      </w:pPr>
      <w:r>
        <w:rPr>
          <w:sz w:val="24"/>
        </w:rPr>
        <w:t>Observed</w:t>
      </w:r>
      <w:r>
        <w:rPr>
          <w:spacing w:val="-3"/>
          <w:sz w:val="24"/>
        </w:rPr>
        <w:t> </w:t>
      </w:r>
      <w:r>
        <w:rPr>
          <w:sz w:val="24"/>
        </w:rPr>
        <w:t>H</w:t>
      </w:r>
      <w:r>
        <w:rPr>
          <w:spacing w:val="-1"/>
          <w:sz w:val="24"/>
        </w:rPr>
        <w:t> </w:t>
      </w:r>
      <w:r>
        <w:rPr>
          <w:sz w:val="24"/>
        </w:rPr>
        <w:t>value</w:t>
      </w:r>
      <w:r>
        <w:rPr>
          <w:spacing w:val="-1"/>
          <w:sz w:val="24"/>
        </w:rPr>
        <w:t> </w:t>
      </w:r>
      <w:r>
        <w:rPr>
          <w:sz w:val="24"/>
        </w:rPr>
        <w:t>for physical</w:t>
      </w:r>
      <w:r>
        <w:rPr>
          <w:spacing w:val="1"/>
          <w:sz w:val="24"/>
        </w:rPr>
        <w:t> </w:t>
      </w:r>
      <w:r>
        <w:rPr>
          <w:sz w:val="24"/>
        </w:rPr>
        <w:t>function of</w:t>
      </w:r>
      <w:r>
        <w:rPr>
          <w:spacing w:val="-2"/>
          <w:sz w:val="24"/>
        </w:rPr>
        <w:t> </w:t>
      </w:r>
      <w:r>
        <w:rPr>
          <w:sz w:val="24"/>
        </w:rPr>
        <w:t>GHS</w:t>
      </w:r>
      <w:r>
        <w:rPr>
          <w:spacing w:val="2"/>
          <w:sz w:val="24"/>
        </w:rPr>
        <w:t> </w:t>
      </w:r>
      <w:r>
        <w:rPr>
          <w:sz w:val="24"/>
        </w:rPr>
        <w:t>= 33.122</w:t>
      </w:r>
      <w:r>
        <w:rPr>
          <w:spacing w:val="79"/>
          <w:sz w:val="24"/>
        </w:rPr>
        <w:t>   </w:t>
      </w:r>
      <w:r>
        <w:rPr>
          <w:sz w:val="24"/>
        </w:rPr>
        <w:t>p</w:t>
      </w:r>
      <w:r>
        <w:rPr>
          <w:spacing w:val="-1"/>
          <w:sz w:val="24"/>
        </w:rPr>
        <w:t> </w:t>
      </w:r>
      <w:r>
        <w:rPr>
          <w:sz w:val="24"/>
        </w:rPr>
        <w:t>=</w:t>
      </w:r>
      <w:r>
        <w:rPr>
          <w:spacing w:val="-1"/>
          <w:sz w:val="24"/>
        </w:rPr>
        <w:t> </w:t>
      </w:r>
      <w:r>
        <w:rPr>
          <w:spacing w:val="-2"/>
          <w:sz w:val="24"/>
        </w:rPr>
        <w:t>0.001</w:t>
      </w:r>
    </w:p>
    <w:p>
      <w:pPr>
        <w:pStyle w:val="BodyText"/>
        <w:spacing w:before="99"/>
      </w:pPr>
    </w:p>
    <w:p>
      <w:pPr>
        <w:pStyle w:val="BodyText"/>
        <w:ind w:left="574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0"/>
      </w:pPr>
    </w:p>
    <w:p>
      <w:pPr>
        <w:pStyle w:val="BodyText"/>
        <w:spacing w:line="480" w:lineRule="auto" w:before="1"/>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spacing w:after="0" w:line="480" w:lineRule="auto"/>
        <w:sectPr>
          <w:pgSz w:w="12240" w:h="15840"/>
          <w:pgMar w:header="722" w:footer="0" w:top="980" w:bottom="280" w:left="1340" w:right="1660"/>
        </w:sectPr>
      </w:pPr>
    </w:p>
    <w:p>
      <w:pPr>
        <w:pStyle w:val="BodyText"/>
        <w:spacing w:before="168"/>
      </w:pPr>
    </w:p>
    <w:p>
      <w:pPr>
        <w:pStyle w:val="ListParagraph"/>
        <w:numPr>
          <w:ilvl w:val="1"/>
          <w:numId w:val="53"/>
        </w:numPr>
        <w:tabs>
          <w:tab w:pos="1180" w:val="left" w:leader="none"/>
          <w:tab w:pos="6922" w:val="left" w:leader="none"/>
        </w:tabs>
        <w:spacing w:line="240" w:lineRule="auto" w:before="0" w:after="0"/>
        <w:ind w:left="1180" w:right="0" w:hanging="720"/>
        <w:jc w:val="left"/>
        <w:rPr>
          <w:sz w:val="24"/>
        </w:rPr>
      </w:pPr>
      <w:r>
        <w:rPr>
          <w:sz w:val="24"/>
        </w:rPr>
        <w:t>Observed</w:t>
      </w:r>
      <w:r>
        <w:rPr>
          <w:spacing w:val="-1"/>
          <w:sz w:val="24"/>
        </w:rPr>
        <w:t> </w:t>
      </w:r>
      <w:r>
        <w:rPr>
          <w:sz w:val="24"/>
        </w:rPr>
        <w:t>H</w:t>
      </w:r>
      <w:r>
        <w:rPr>
          <w:spacing w:val="-2"/>
          <w:sz w:val="24"/>
        </w:rPr>
        <w:t> </w:t>
      </w:r>
      <w:r>
        <w:rPr>
          <w:sz w:val="24"/>
        </w:rPr>
        <w:t>value for</w:t>
      </w:r>
      <w:r>
        <w:rPr>
          <w:spacing w:val="-1"/>
          <w:sz w:val="24"/>
        </w:rPr>
        <w:t> </w:t>
      </w:r>
      <w:r>
        <w:rPr>
          <w:sz w:val="24"/>
        </w:rPr>
        <w:t>role</w:t>
      </w:r>
      <w:r>
        <w:rPr>
          <w:spacing w:val="-2"/>
          <w:sz w:val="24"/>
        </w:rPr>
        <w:t> </w:t>
      </w:r>
      <w:r>
        <w:rPr>
          <w:sz w:val="24"/>
        </w:rPr>
        <w:t>physical of</w:t>
      </w:r>
      <w:r>
        <w:rPr>
          <w:spacing w:val="-1"/>
          <w:sz w:val="24"/>
        </w:rPr>
        <w:t> </w:t>
      </w:r>
      <w:r>
        <w:rPr>
          <w:sz w:val="24"/>
        </w:rPr>
        <w:t>GHS =</w:t>
      </w:r>
      <w:r>
        <w:rPr>
          <w:spacing w:val="-1"/>
          <w:sz w:val="24"/>
        </w:rPr>
        <w:t> </w:t>
      </w:r>
      <w:r>
        <w:rPr>
          <w:spacing w:val="-2"/>
          <w:sz w:val="24"/>
        </w:rPr>
        <w:t>46.108</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68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101"/>
      </w:pPr>
    </w:p>
    <w:p>
      <w:pPr>
        <w:pStyle w:val="BodyText"/>
        <w:spacing w:line="477" w:lineRule="auto"/>
        <w:ind w:left="460"/>
      </w:pPr>
      <w:r>
        <w:rPr/>
        <w:t>Since</w:t>
      </w:r>
      <w:r>
        <w:rPr>
          <w:spacing w:val="68"/>
        </w:rPr>
        <w:t> </w:t>
      </w:r>
      <w:r>
        <w:rPr/>
        <w:t>the</w:t>
      </w:r>
      <w:r>
        <w:rPr>
          <w:spacing w:val="69"/>
        </w:rPr>
        <w:t> </w:t>
      </w:r>
      <w:r>
        <w:rPr/>
        <w:t>observed</w:t>
      </w:r>
      <w:r>
        <w:rPr>
          <w:spacing w:val="69"/>
        </w:rPr>
        <w:t> </w:t>
      </w:r>
      <w:r>
        <w:rPr/>
        <w:t>p-value</w:t>
      </w:r>
      <w:r>
        <w:rPr>
          <w:spacing w:val="69"/>
        </w:rPr>
        <w:t> </w:t>
      </w:r>
      <w:r>
        <w:rPr/>
        <w:t>was</w:t>
      </w:r>
      <w:r>
        <w:rPr>
          <w:spacing w:val="70"/>
        </w:rPr>
        <w:t> </w:t>
      </w:r>
      <w:r>
        <w:rPr/>
        <w:t>lesser</w:t>
      </w:r>
      <w:r>
        <w:rPr>
          <w:spacing w:val="69"/>
        </w:rPr>
        <w:t> </w:t>
      </w:r>
      <w:r>
        <w:rPr/>
        <w:t>than</w:t>
      </w:r>
      <w:r>
        <w:rPr>
          <w:spacing w:val="71"/>
        </w:rPr>
        <w:t> </w:t>
      </w:r>
      <w:r>
        <w:rPr/>
        <w:t>0.05</w:t>
      </w:r>
      <w:r>
        <w:rPr>
          <w:spacing w:val="69"/>
        </w:rPr>
        <w:t> </w:t>
      </w:r>
      <w:r>
        <w:rPr/>
        <w:t>Alpha</w:t>
      </w:r>
      <w:r>
        <w:rPr>
          <w:spacing w:val="68"/>
        </w:rPr>
        <w:t> </w:t>
      </w:r>
      <w:r>
        <w:rPr/>
        <w:t>level.</w:t>
      </w:r>
      <w:r>
        <w:rPr>
          <w:spacing w:val="69"/>
        </w:rPr>
        <w:t> </w:t>
      </w:r>
      <w:r>
        <w:rPr/>
        <w:t>The</w:t>
      </w:r>
      <w:r>
        <w:rPr>
          <w:spacing w:val="68"/>
        </w:rPr>
        <w:t> </w:t>
      </w:r>
      <w:r>
        <w:rPr/>
        <w:t>hypothesis</w:t>
      </w:r>
      <w:r>
        <w:rPr>
          <w:spacing w:val="70"/>
        </w:rPr>
        <w:t> </w:t>
      </w:r>
      <w:r>
        <w:rPr/>
        <w:t>was therefore REJECTED.</w:t>
      </w:r>
    </w:p>
    <w:p>
      <w:pPr>
        <w:pStyle w:val="ListParagraph"/>
        <w:numPr>
          <w:ilvl w:val="1"/>
          <w:numId w:val="53"/>
        </w:numPr>
        <w:tabs>
          <w:tab w:pos="1240" w:val="left" w:leader="none"/>
          <w:tab w:pos="6842" w:val="left" w:leader="none"/>
        </w:tabs>
        <w:spacing w:line="240" w:lineRule="auto" w:before="104" w:after="0"/>
        <w:ind w:left="1240" w:right="0" w:hanging="780"/>
        <w:jc w:val="left"/>
        <w:rPr>
          <w:sz w:val="24"/>
        </w:rPr>
      </w:pPr>
      <w:r>
        <w:rPr/>
        <w:drawing>
          <wp:anchor distT="0" distB="0" distL="0" distR="0" allowOverlap="1" layoutInCell="1" locked="0" behindDoc="1" simplePos="0" relativeHeight="483005952">
            <wp:simplePos x="0" y="0"/>
            <wp:positionH relativeFrom="page">
              <wp:posOffset>1274444</wp:posOffset>
            </wp:positionH>
            <wp:positionV relativeFrom="paragraph">
              <wp:posOffset>78623</wp:posOffset>
            </wp:positionV>
            <wp:extent cx="5084699" cy="5027104"/>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Observed</w:t>
      </w:r>
      <w:r>
        <w:rPr>
          <w:spacing w:val="-1"/>
          <w:sz w:val="24"/>
        </w:rPr>
        <w:t> </w:t>
      </w:r>
      <w:r>
        <w:rPr>
          <w:sz w:val="24"/>
        </w:rPr>
        <w:t>H</w:t>
      </w:r>
      <w:r>
        <w:rPr>
          <w:spacing w:val="-1"/>
          <w:sz w:val="24"/>
        </w:rPr>
        <w:t> </w:t>
      </w:r>
      <w:r>
        <w:rPr>
          <w:sz w:val="24"/>
        </w:rPr>
        <w:t>value</w:t>
      </w:r>
      <w:r>
        <w:rPr>
          <w:spacing w:val="-1"/>
          <w:sz w:val="24"/>
        </w:rPr>
        <w:t> </w:t>
      </w:r>
      <w:r>
        <w:rPr>
          <w:sz w:val="24"/>
        </w:rPr>
        <w:t>for</w:t>
      </w:r>
      <w:r>
        <w:rPr>
          <w:spacing w:val="59"/>
          <w:sz w:val="24"/>
        </w:rPr>
        <w:t> </w:t>
      </w:r>
      <w:r>
        <w:rPr>
          <w:sz w:val="24"/>
        </w:rPr>
        <w:t>role</w:t>
      </w:r>
      <w:r>
        <w:rPr>
          <w:spacing w:val="-1"/>
          <w:sz w:val="24"/>
        </w:rPr>
        <w:t> </w:t>
      </w:r>
      <w:r>
        <w:rPr>
          <w:sz w:val="24"/>
        </w:rPr>
        <w:t>emotional of</w:t>
      </w:r>
      <w:r>
        <w:rPr>
          <w:spacing w:val="-2"/>
          <w:sz w:val="24"/>
        </w:rPr>
        <w:t> </w:t>
      </w:r>
      <w:r>
        <w:rPr>
          <w:sz w:val="24"/>
        </w:rPr>
        <w:t>GHS</w:t>
      </w:r>
      <w:r>
        <w:rPr>
          <w:spacing w:val="2"/>
          <w:sz w:val="24"/>
        </w:rPr>
        <w:t> </w:t>
      </w:r>
      <w:r>
        <w:rPr>
          <w:sz w:val="24"/>
        </w:rPr>
        <w:t>=</w:t>
      </w:r>
      <w:r>
        <w:rPr>
          <w:spacing w:val="-1"/>
          <w:sz w:val="24"/>
        </w:rPr>
        <w:t> </w:t>
      </w:r>
      <w:r>
        <w:rPr>
          <w:spacing w:val="-2"/>
          <w:sz w:val="24"/>
        </w:rPr>
        <w:t>22.112</w:t>
      </w:r>
      <w:r>
        <w:rPr>
          <w:sz w:val="24"/>
        </w:rPr>
        <w:tab/>
        <w:t>p</w:t>
      </w:r>
      <w:r>
        <w:rPr>
          <w:spacing w:val="-2"/>
          <w:sz w:val="24"/>
        </w:rPr>
        <w:t> </w:t>
      </w:r>
      <w:r>
        <w:rPr>
          <w:sz w:val="24"/>
        </w:rPr>
        <w:t>=</w:t>
      </w:r>
      <w:r>
        <w:rPr>
          <w:spacing w:val="-1"/>
          <w:sz w:val="24"/>
        </w:rPr>
        <w:t> </w:t>
      </w:r>
      <w:r>
        <w:rPr>
          <w:spacing w:val="-2"/>
          <w:sz w:val="24"/>
        </w:rPr>
        <w:t>0.001</w:t>
      </w:r>
    </w:p>
    <w:p>
      <w:pPr>
        <w:pStyle w:val="BodyText"/>
        <w:spacing w:before="101"/>
      </w:pPr>
    </w:p>
    <w:p>
      <w:pPr>
        <w:pStyle w:val="BodyText"/>
        <w:ind w:left="562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101"/>
      </w:pPr>
    </w:p>
    <w:p>
      <w:pPr>
        <w:pStyle w:val="BodyText"/>
        <w:spacing w:line="477"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7056" w:val="left" w:leader="none"/>
        </w:tabs>
        <w:spacing w:line="240" w:lineRule="auto" w:before="104" w:after="0"/>
        <w:ind w:left="1180" w:right="0" w:hanging="720"/>
        <w:jc w:val="left"/>
        <w:rPr>
          <w:sz w:val="24"/>
        </w:rPr>
      </w:pPr>
      <w:r>
        <w:rPr>
          <w:sz w:val="24"/>
        </w:rPr>
        <w:t>Observed</w:t>
      </w:r>
      <w:r>
        <w:rPr>
          <w:spacing w:val="-3"/>
          <w:sz w:val="24"/>
        </w:rPr>
        <w:t> </w:t>
      </w:r>
      <w:r>
        <w:rPr>
          <w:sz w:val="24"/>
        </w:rPr>
        <w:t>H</w:t>
      </w:r>
      <w:r>
        <w:rPr>
          <w:spacing w:val="-2"/>
          <w:sz w:val="24"/>
        </w:rPr>
        <w:t> </w:t>
      </w:r>
      <w:r>
        <w:rPr>
          <w:sz w:val="24"/>
        </w:rPr>
        <w:t>value for</w:t>
      </w:r>
      <w:r>
        <w:rPr>
          <w:spacing w:val="-1"/>
          <w:sz w:val="24"/>
        </w:rPr>
        <w:t> </w:t>
      </w:r>
      <w:r>
        <w:rPr>
          <w:sz w:val="24"/>
        </w:rPr>
        <w:t>social functioning</w:t>
      </w:r>
      <w:r>
        <w:rPr>
          <w:spacing w:val="-3"/>
          <w:sz w:val="24"/>
        </w:rPr>
        <w:t> </w:t>
      </w:r>
      <w:r>
        <w:rPr>
          <w:sz w:val="24"/>
        </w:rPr>
        <w:t>of</w:t>
      </w:r>
      <w:r>
        <w:rPr>
          <w:spacing w:val="1"/>
          <w:sz w:val="24"/>
        </w:rPr>
        <w:t> </w:t>
      </w:r>
      <w:r>
        <w:rPr>
          <w:sz w:val="24"/>
        </w:rPr>
        <w:t>GHS</w:t>
      </w:r>
      <w:r>
        <w:rPr>
          <w:spacing w:val="1"/>
          <w:sz w:val="24"/>
        </w:rPr>
        <w:t> </w:t>
      </w:r>
      <w:r>
        <w:rPr>
          <w:sz w:val="24"/>
        </w:rPr>
        <w:t>=</w:t>
      </w:r>
      <w:r>
        <w:rPr>
          <w:spacing w:val="1"/>
          <w:sz w:val="24"/>
        </w:rPr>
        <w:t> </w:t>
      </w:r>
      <w:r>
        <w:rPr>
          <w:spacing w:val="-2"/>
          <w:sz w:val="24"/>
        </w:rPr>
        <w:t>16.014</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spacing w:before="1"/>
        <w:ind w:left="5921"/>
      </w:pPr>
      <w:r>
        <w:rPr/>
        <w:t>Critical H </w:t>
      </w:r>
      <w:r>
        <w:rPr>
          <w:vertAlign w:val="subscript"/>
        </w:rPr>
        <w:t>(2,</w:t>
      </w:r>
      <w:r>
        <w:rPr>
          <w:spacing w:val="-21"/>
          <w:vertAlign w:val="baseline"/>
        </w:rPr>
        <w:t> </w:t>
      </w:r>
      <w:r>
        <w:rPr>
          <w:vertAlign w:val="subscript"/>
        </w:rPr>
        <w:t>66)</w:t>
      </w:r>
      <w:r>
        <w:rPr>
          <w:vertAlign w:val="baseline"/>
        </w:rPr>
        <w:t> =</w:t>
      </w:r>
      <w:r>
        <w:rPr>
          <w:spacing w:val="-4"/>
          <w:vertAlign w:val="baseline"/>
        </w:rPr>
        <w:t> </w:t>
      </w:r>
      <w:r>
        <w:rPr>
          <w:spacing w:val="-2"/>
          <w:vertAlign w:val="baseline"/>
        </w:rPr>
        <w:t>5.805</w:t>
      </w:r>
    </w:p>
    <w:p>
      <w:pPr>
        <w:pStyle w:val="BodyText"/>
        <w:spacing w:before="100"/>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7106" w:val="left" w:leader="none"/>
        </w:tabs>
        <w:spacing w:line="240" w:lineRule="auto" w:before="102" w:after="0"/>
        <w:ind w:left="1240" w:right="0" w:hanging="780"/>
        <w:jc w:val="left"/>
        <w:rPr>
          <w:sz w:val="24"/>
        </w:rPr>
      </w:pPr>
      <w:r>
        <w:rPr>
          <w:sz w:val="24"/>
        </w:rPr>
        <w:t>Observed</w:t>
      </w:r>
      <w:r>
        <w:rPr>
          <w:spacing w:val="-1"/>
          <w:sz w:val="24"/>
        </w:rPr>
        <w:t> </w:t>
      </w:r>
      <w:r>
        <w:rPr>
          <w:sz w:val="24"/>
        </w:rPr>
        <w:t>H</w:t>
      </w:r>
      <w:r>
        <w:rPr>
          <w:spacing w:val="-2"/>
          <w:sz w:val="24"/>
        </w:rPr>
        <w:t> </w:t>
      </w:r>
      <w:r>
        <w:rPr>
          <w:sz w:val="24"/>
        </w:rPr>
        <w:t>value</w:t>
      </w:r>
      <w:r>
        <w:rPr>
          <w:spacing w:val="-1"/>
          <w:sz w:val="24"/>
        </w:rPr>
        <w:t> </w:t>
      </w:r>
      <w:r>
        <w:rPr>
          <w:sz w:val="24"/>
        </w:rPr>
        <w:t>for</w:t>
      </w:r>
      <w:r>
        <w:rPr>
          <w:spacing w:val="-1"/>
          <w:sz w:val="24"/>
        </w:rPr>
        <w:t> </w:t>
      </w:r>
      <w:r>
        <w:rPr>
          <w:sz w:val="24"/>
        </w:rPr>
        <w:t>mental</w:t>
      </w:r>
      <w:r>
        <w:rPr>
          <w:spacing w:val="-1"/>
          <w:sz w:val="24"/>
        </w:rPr>
        <w:t> </w:t>
      </w:r>
      <w:r>
        <w:rPr>
          <w:sz w:val="24"/>
        </w:rPr>
        <w:t>health</w:t>
      </w:r>
      <w:r>
        <w:rPr>
          <w:spacing w:val="-1"/>
          <w:sz w:val="24"/>
        </w:rPr>
        <w:t> </w:t>
      </w:r>
      <w:r>
        <w:rPr>
          <w:sz w:val="24"/>
        </w:rPr>
        <w:t>of</w:t>
      </w:r>
      <w:r>
        <w:rPr>
          <w:spacing w:val="-1"/>
          <w:sz w:val="24"/>
        </w:rPr>
        <w:t> </w:t>
      </w:r>
      <w:r>
        <w:rPr>
          <w:sz w:val="24"/>
        </w:rPr>
        <w:t>GHS =</w:t>
      </w:r>
      <w:r>
        <w:rPr>
          <w:spacing w:val="-1"/>
          <w:sz w:val="24"/>
        </w:rPr>
        <w:t> </w:t>
      </w:r>
      <w:r>
        <w:rPr>
          <w:spacing w:val="-2"/>
          <w:sz w:val="24"/>
        </w:rPr>
        <w:t>36.114</w:t>
      </w:r>
      <w:r>
        <w:rPr>
          <w:sz w:val="24"/>
        </w:rPr>
        <w:tab/>
        <w:t>p</w:t>
      </w:r>
      <w:r>
        <w:rPr>
          <w:spacing w:val="-2"/>
          <w:sz w:val="24"/>
        </w:rPr>
        <w:t> </w:t>
      </w:r>
      <w:r>
        <w:rPr>
          <w:sz w:val="24"/>
        </w:rPr>
        <w:t>=</w:t>
      </w:r>
      <w:r>
        <w:rPr>
          <w:spacing w:val="-1"/>
          <w:sz w:val="24"/>
        </w:rPr>
        <w:t> </w:t>
      </w:r>
      <w:r>
        <w:rPr>
          <w:spacing w:val="-2"/>
          <w:sz w:val="24"/>
        </w:rPr>
        <w:t>0.001</w:t>
      </w:r>
    </w:p>
    <w:p>
      <w:pPr>
        <w:pStyle w:val="BodyText"/>
        <w:spacing w:before="98"/>
      </w:pPr>
    </w:p>
    <w:p>
      <w:pPr>
        <w:pStyle w:val="BodyText"/>
        <w:ind w:left="550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180" w:val="left" w:leader="none"/>
          <w:tab w:pos="6778" w:val="left" w:leader="none"/>
        </w:tabs>
        <w:spacing w:line="240" w:lineRule="auto" w:before="101" w:after="0"/>
        <w:ind w:left="1180" w:right="0" w:hanging="720"/>
        <w:jc w:val="left"/>
        <w:rPr>
          <w:sz w:val="24"/>
        </w:rPr>
      </w:pPr>
      <w:r>
        <w:rPr>
          <w:sz w:val="24"/>
        </w:rPr>
        <w:t>Observed</w:t>
      </w:r>
      <w:r>
        <w:rPr>
          <w:spacing w:val="-2"/>
          <w:sz w:val="24"/>
        </w:rPr>
        <w:t> </w:t>
      </w:r>
      <w:r>
        <w:rPr>
          <w:sz w:val="24"/>
        </w:rPr>
        <w:t>H</w:t>
      </w:r>
      <w:r>
        <w:rPr>
          <w:spacing w:val="-1"/>
          <w:sz w:val="24"/>
        </w:rPr>
        <w:t> </w:t>
      </w:r>
      <w:r>
        <w:rPr>
          <w:sz w:val="24"/>
        </w:rPr>
        <w:t>value for bodily</w:t>
      </w:r>
      <w:r>
        <w:rPr>
          <w:spacing w:val="-5"/>
          <w:sz w:val="24"/>
        </w:rPr>
        <w:t> </w:t>
      </w:r>
      <w:r>
        <w:rPr>
          <w:sz w:val="24"/>
        </w:rPr>
        <w:t>pain</w:t>
      </w:r>
      <w:r>
        <w:rPr>
          <w:spacing w:val="1"/>
          <w:sz w:val="24"/>
        </w:rPr>
        <w:t> </w:t>
      </w:r>
      <w:r>
        <w:rPr>
          <w:sz w:val="24"/>
        </w:rPr>
        <w:t>of GHS</w:t>
      </w:r>
      <w:r>
        <w:rPr>
          <w:spacing w:val="61"/>
          <w:sz w:val="24"/>
        </w:rPr>
        <w:t> </w:t>
      </w:r>
      <w:r>
        <w:rPr>
          <w:sz w:val="24"/>
        </w:rPr>
        <w:t>= </w:t>
      </w:r>
      <w:r>
        <w:rPr>
          <w:spacing w:val="-2"/>
          <w:sz w:val="24"/>
        </w:rPr>
        <w:t>28.612</w:t>
      </w:r>
      <w:r>
        <w:rPr>
          <w:sz w:val="24"/>
        </w:rPr>
        <w:tab/>
        <w:t>p</w:t>
      </w:r>
      <w:r>
        <w:rPr>
          <w:spacing w:val="-2"/>
          <w:sz w:val="24"/>
        </w:rPr>
        <w:t> </w:t>
      </w:r>
      <w:r>
        <w:rPr>
          <w:sz w:val="24"/>
        </w:rPr>
        <w:t>=</w:t>
      </w:r>
      <w:r>
        <w:rPr>
          <w:spacing w:val="-1"/>
          <w:sz w:val="24"/>
        </w:rPr>
        <w:t> </w:t>
      </w:r>
      <w:r>
        <w:rPr>
          <w:spacing w:val="-2"/>
          <w:sz w:val="24"/>
        </w:rPr>
        <w:t>0.001</w:t>
      </w:r>
    </w:p>
    <w:p>
      <w:pPr>
        <w:pStyle w:val="BodyText"/>
        <w:spacing w:before="99"/>
      </w:pPr>
    </w:p>
    <w:p>
      <w:pPr>
        <w:pStyle w:val="BodyText"/>
        <w:ind w:left="538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2"/>
          <w:vertAlign w:val="baseline"/>
        </w:rPr>
        <w:t>5.805</w:t>
      </w:r>
    </w:p>
    <w:p>
      <w:pPr>
        <w:pStyle w:val="BodyText"/>
        <w:spacing w:before="101"/>
      </w:pPr>
    </w:p>
    <w:p>
      <w:pPr>
        <w:pStyle w:val="BodyText"/>
        <w:spacing w:line="480" w:lineRule="auto"/>
        <w:ind w:left="460"/>
      </w:pP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pStyle w:val="ListParagraph"/>
        <w:numPr>
          <w:ilvl w:val="1"/>
          <w:numId w:val="53"/>
        </w:numPr>
        <w:tabs>
          <w:tab w:pos="1240" w:val="left" w:leader="none"/>
          <w:tab w:pos="6828" w:val="left" w:leader="none"/>
        </w:tabs>
        <w:spacing w:line="240" w:lineRule="auto" w:before="101" w:after="0"/>
        <w:ind w:left="1240" w:right="0" w:hanging="780"/>
        <w:jc w:val="left"/>
        <w:rPr>
          <w:sz w:val="24"/>
        </w:rPr>
      </w:pPr>
      <w:r>
        <w:rPr>
          <w:sz w:val="24"/>
        </w:rPr>
        <w:t>Observed</w:t>
      </w:r>
      <w:r>
        <w:rPr>
          <w:spacing w:val="-1"/>
          <w:sz w:val="24"/>
        </w:rPr>
        <w:t> </w:t>
      </w:r>
      <w:r>
        <w:rPr>
          <w:sz w:val="24"/>
        </w:rPr>
        <w:t>H</w:t>
      </w:r>
      <w:r>
        <w:rPr>
          <w:spacing w:val="-1"/>
          <w:sz w:val="24"/>
        </w:rPr>
        <w:t> </w:t>
      </w:r>
      <w:r>
        <w:rPr>
          <w:sz w:val="24"/>
        </w:rPr>
        <w:t>value for energy</w:t>
      </w:r>
      <w:r>
        <w:rPr>
          <w:spacing w:val="-5"/>
          <w:sz w:val="24"/>
        </w:rPr>
        <w:t> </w:t>
      </w:r>
      <w:r>
        <w:rPr>
          <w:sz w:val="24"/>
        </w:rPr>
        <w:t>fatigue</w:t>
      </w:r>
      <w:r>
        <w:rPr>
          <w:spacing w:val="-2"/>
          <w:sz w:val="24"/>
        </w:rPr>
        <w:t> </w:t>
      </w:r>
      <w:r>
        <w:rPr>
          <w:sz w:val="24"/>
        </w:rPr>
        <w:t>of GHS</w:t>
      </w:r>
      <w:r>
        <w:rPr>
          <w:spacing w:val="62"/>
          <w:sz w:val="24"/>
        </w:rPr>
        <w:t> </w:t>
      </w:r>
      <w:r>
        <w:rPr>
          <w:sz w:val="24"/>
        </w:rPr>
        <w:t>=</w:t>
      </w:r>
      <w:r>
        <w:rPr>
          <w:spacing w:val="-1"/>
          <w:sz w:val="24"/>
        </w:rPr>
        <w:t> </w:t>
      </w:r>
      <w:r>
        <w:rPr>
          <w:spacing w:val="-2"/>
          <w:sz w:val="24"/>
        </w:rPr>
        <w:t>15.018</w:t>
      </w:r>
      <w:r>
        <w:rPr>
          <w:sz w:val="24"/>
        </w:rPr>
        <w:tab/>
        <w:t>p</w:t>
      </w:r>
      <w:r>
        <w:rPr>
          <w:spacing w:val="-2"/>
          <w:sz w:val="24"/>
        </w:rPr>
        <w:t> </w:t>
      </w:r>
      <w:r>
        <w:rPr>
          <w:sz w:val="24"/>
        </w:rPr>
        <w:t>=</w:t>
      </w:r>
      <w:r>
        <w:rPr>
          <w:spacing w:val="-1"/>
          <w:sz w:val="24"/>
        </w:rPr>
        <w:t> </w:t>
      </w:r>
      <w:r>
        <w:rPr>
          <w:spacing w:val="-2"/>
          <w:sz w:val="24"/>
        </w:rPr>
        <w:t>0.742</w:t>
      </w:r>
    </w:p>
    <w:p>
      <w:pPr>
        <w:spacing w:after="0" w:line="240" w:lineRule="auto"/>
        <w:jc w:val="left"/>
        <w:rPr>
          <w:sz w:val="24"/>
        </w:rPr>
        <w:sectPr>
          <w:pgSz w:w="12240" w:h="15840"/>
          <w:pgMar w:header="722" w:footer="0" w:top="980" w:bottom="280" w:left="1340" w:right="1660"/>
        </w:sectPr>
      </w:pPr>
    </w:p>
    <w:p>
      <w:pPr>
        <w:pStyle w:val="BodyText"/>
        <w:spacing w:before="168"/>
      </w:pPr>
    </w:p>
    <w:p>
      <w:pPr>
        <w:pStyle w:val="BodyText"/>
        <w:ind w:left="5501"/>
      </w:pPr>
      <w:r>
        <w:rPr/>
        <w:t>Critical H </w:t>
      </w:r>
      <w:r>
        <w:rPr>
          <w:vertAlign w:val="subscript"/>
        </w:rPr>
        <w:t>(2,</w:t>
      </w:r>
      <w:r>
        <w:rPr>
          <w:spacing w:val="-21"/>
          <w:vertAlign w:val="baseline"/>
        </w:rPr>
        <w:t> </w:t>
      </w:r>
      <w:r>
        <w:rPr>
          <w:vertAlign w:val="subscript"/>
        </w:rPr>
        <w:t>66)</w:t>
      </w:r>
      <w:r>
        <w:rPr>
          <w:vertAlign w:val="baseline"/>
        </w:rPr>
        <w:t> =</w:t>
      </w:r>
      <w:r>
        <w:rPr>
          <w:spacing w:val="-1"/>
          <w:vertAlign w:val="baseline"/>
        </w:rPr>
        <w:t> </w:t>
      </w:r>
      <w:r>
        <w:rPr>
          <w:spacing w:val="-4"/>
          <w:vertAlign w:val="baseline"/>
        </w:rPr>
        <w:t>5.805</w:t>
      </w:r>
    </w:p>
    <w:p>
      <w:pPr>
        <w:pStyle w:val="BodyText"/>
        <w:spacing w:before="101"/>
      </w:pPr>
    </w:p>
    <w:p>
      <w:pPr>
        <w:pStyle w:val="BodyText"/>
        <w:spacing w:line="480" w:lineRule="auto"/>
        <w:ind w:left="460"/>
      </w:pPr>
      <w:r>
        <w:rPr/>
        <w:drawing>
          <wp:anchor distT="0" distB="0" distL="0" distR="0" allowOverlap="1" layoutInCell="1" locked="0" behindDoc="1" simplePos="0" relativeHeight="483006464">
            <wp:simplePos x="0" y="0"/>
            <wp:positionH relativeFrom="page">
              <wp:posOffset>1274444</wp:posOffset>
            </wp:positionH>
            <wp:positionV relativeFrom="paragraph">
              <wp:posOffset>1190724</wp:posOffset>
            </wp:positionV>
            <wp:extent cx="5084699" cy="5027104"/>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5" cstate="print"/>
                    <a:stretch>
                      <a:fillRect/>
                    </a:stretch>
                  </pic:blipFill>
                  <pic:spPr>
                    <a:xfrm>
                      <a:off x="0" y="0"/>
                      <a:ext cx="5084699" cy="5027104"/>
                    </a:xfrm>
                    <a:prstGeom prst="rect">
                      <a:avLst/>
                    </a:prstGeom>
                  </pic:spPr>
                </pic:pic>
              </a:graphicData>
            </a:graphic>
          </wp:anchor>
        </w:drawing>
      </w:r>
      <w:r>
        <w:rPr/>
        <w:t>Since</w:t>
      </w:r>
      <w:r>
        <w:rPr>
          <w:spacing w:val="67"/>
        </w:rPr>
        <w:t> </w:t>
      </w:r>
      <w:r>
        <w:rPr/>
        <w:t>the</w:t>
      </w:r>
      <w:r>
        <w:rPr>
          <w:spacing w:val="68"/>
        </w:rPr>
        <w:t> </w:t>
      </w:r>
      <w:r>
        <w:rPr/>
        <w:t>observed</w:t>
      </w:r>
      <w:r>
        <w:rPr>
          <w:spacing w:val="68"/>
        </w:rPr>
        <w:t> </w:t>
      </w:r>
      <w:r>
        <w:rPr/>
        <w:t>p-value</w:t>
      </w:r>
      <w:r>
        <w:rPr>
          <w:spacing w:val="68"/>
        </w:rPr>
        <w:t> </w:t>
      </w:r>
      <w:r>
        <w:rPr/>
        <w:t>was</w:t>
      </w:r>
      <w:r>
        <w:rPr>
          <w:spacing w:val="69"/>
        </w:rPr>
        <w:t> </w:t>
      </w:r>
      <w:r>
        <w:rPr/>
        <w:t>lesser</w:t>
      </w:r>
      <w:r>
        <w:rPr>
          <w:spacing w:val="68"/>
        </w:rPr>
        <w:t> </w:t>
      </w:r>
      <w:r>
        <w:rPr/>
        <w:t>than</w:t>
      </w:r>
      <w:r>
        <w:rPr>
          <w:spacing w:val="70"/>
        </w:rPr>
        <w:t> </w:t>
      </w:r>
      <w:r>
        <w:rPr/>
        <w:t>0.05</w:t>
      </w:r>
      <w:r>
        <w:rPr>
          <w:spacing w:val="68"/>
        </w:rPr>
        <w:t> </w:t>
      </w:r>
      <w:r>
        <w:rPr/>
        <w:t>Alpha</w:t>
      </w:r>
      <w:r>
        <w:rPr>
          <w:spacing w:val="67"/>
        </w:rPr>
        <w:t> </w:t>
      </w:r>
      <w:r>
        <w:rPr/>
        <w:t>level.</w:t>
      </w:r>
      <w:r>
        <w:rPr>
          <w:spacing w:val="69"/>
        </w:rPr>
        <w:t> </w:t>
      </w:r>
      <w:r>
        <w:rPr/>
        <w:t>The</w:t>
      </w:r>
      <w:r>
        <w:rPr>
          <w:spacing w:val="67"/>
        </w:rPr>
        <w:t> </w:t>
      </w:r>
      <w:r>
        <w:rPr/>
        <w:t>hypothesis</w:t>
      </w:r>
      <w:r>
        <w:rPr>
          <w:spacing w:val="69"/>
        </w:rPr>
        <w:t> </w:t>
      </w:r>
      <w:r>
        <w:rPr/>
        <w:t>was therefore REJECTED.</w:t>
      </w:r>
    </w:p>
    <w:p>
      <w:pPr>
        <w:spacing w:after="0" w:line="480" w:lineRule="auto"/>
        <w:sectPr>
          <w:pgSz w:w="12240" w:h="15840"/>
          <w:pgMar w:header="722" w:footer="0" w:top="980" w:bottom="280" w:left="1340" w:right="1660"/>
        </w:sectPr>
      </w:pPr>
    </w:p>
    <w:p>
      <w:pPr>
        <w:pStyle w:val="BodyText"/>
        <w:spacing w:before="172"/>
      </w:pPr>
    </w:p>
    <w:p>
      <w:pPr>
        <w:pStyle w:val="Heading1"/>
        <w:numPr>
          <w:ilvl w:val="1"/>
          <w:numId w:val="52"/>
        </w:numPr>
        <w:tabs>
          <w:tab w:pos="819" w:val="left" w:leader="none"/>
        </w:tabs>
        <w:spacing w:line="240" w:lineRule="auto" w:before="1" w:after="0"/>
        <w:ind w:left="819" w:right="0" w:hanging="359"/>
        <w:jc w:val="both"/>
      </w:pPr>
      <w:bookmarkStart w:name="_TOC_250013" w:id="51"/>
      <w:bookmarkEnd w:id="51"/>
      <w:r>
        <w:rPr>
          <w:spacing w:val="-2"/>
        </w:rPr>
        <w:t>DISCUSSION</w:t>
      </w:r>
    </w:p>
    <w:p>
      <w:pPr>
        <w:pStyle w:val="BodyText"/>
        <w:rPr>
          <w:b/>
        </w:rPr>
      </w:pPr>
    </w:p>
    <w:p>
      <w:pPr>
        <w:pStyle w:val="Heading2"/>
        <w:numPr>
          <w:ilvl w:val="2"/>
          <w:numId w:val="52"/>
        </w:numPr>
        <w:tabs>
          <w:tab w:pos="999" w:val="left" w:leader="none"/>
        </w:tabs>
        <w:spacing w:line="240" w:lineRule="auto" w:before="0" w:after="0"/>
        <w:ind w:left="999" w:right="0" w:hanging="539"/>
        <w:jc w:val="both"/>
      </w:pPr>
      <w:bookmarkStart w:name="_TOC_250012" w:id="52"/>
      <w:r>
        <w:rPr/>
        <w:t>Participants’</w:t>
      </w:r>
      <w:r>
        <w:rPr>
          <w:spacing w:val="-4"/>
        </w:rPr>
        <w:t> </w:t>
      </w:r>
      <w:r>
        <w:rPr/>
        <w:t>socio-demograhic</w:t>
      </w:r>
      <w:r>
        <w:rPr>
          <w:spacing w:val="-2"/>
        </w:rPr>
        <w:t> </w:t>
      </w:r>
      <w:r>
        <w:rPr/>
        <w:t>and</w:t>
      </w:r>
      <w:r>
        <w:rPr>
          <w:spacing w:val="-1"/>
        </w:rPr>
        <w:t> </w:t>
      </w:r>
      <w:r>
        <w:rPr/>
        <w:t>clinical</w:t>
      </w:r>
      <w:bookmarkEnd w:id="52"/>
      <w:r>
        <w:rPr>
          <w:spacing w:val="-2"/>
        </w:rPr>
        <w:t> profile</w:t>
      </w:r>
    </w:p>
    <w:p>
      <w:pPr>
        <w:pStyle w:val="BodyText"/>
        <w:spacing w:line="480" w:lineRule="auto" w:before="271"/>
        <w:ind w:left="460" w:right="138" w:firstLine="719"/>
        <w:jc w:val="both"/>
      </w:pPr>
      <w:r>
        <w:rPr/>
        <w:drawing>
          <wp:anchor distT="0" distB="0" distL="0" distR="0" allowOverlap="1" layoutInCell="1" locked="0" behindDoc="1" simplePos="0" relativeHeight="483006976">
            <wp:simplePos x="0" y="0"/>
            <wp:positionH relativeFrom="page">
              <wp:posOffset>1274444</wp:posOffset>
            </wp:positionH>
            <wp:positionV relativeFrom="paragraph">
              <wp:posOffset>1076439</wp:posOffset>
            </wp:positionV>
            <wp:extent cx="5084699" cy="5027104"/>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5" cstate="print"/>
                    <a:stretch>
                      <a:fillRect/>
                    </a:stretch>
                  </pic:blipFill>
                  <pic:spPr>
                    <a:xfrm>
                      <a:off x="0" y="0"/>
                      <a:ext cx="5084699" cy="5027104"/>
                    </a:xfrm>
                    <a:prstGeom prst="rect">
                      <a:avLst/>
                    </a:prstGeom>
                  </pic:spPr>
                </pic:pic>
              </a:graphicData>
            </a:graphic>
          </wp:anchor>
        </w:drawing>
      </w:r>
      <w:r>
        <w:rPr/>
        <w:t>This study investigated the effect of static or dynamic back extensors endurance exercise in combination with McKenzie Protocol on physiological and psychosocial variables in patients with long-term mechanical LBP. The</w:t>
      </w:r>
      <w:r>
        <w:rPr>
          <w:spacing w:val="-1"/>
        </w:rPr>
        <w:t> </w:t>
      </w:r>
      <w:r>
        <w:rPr/>
        <w:t>age</w:t>
      </w:r>
      <w:r>
        <w:rPr>
          <w:spacing w:val="-1"/>
        </w:rPr>
        <w:t> </w:t>
      </w:r>
      <w:r>
        <w:rPr/>
        <w:t>range of</w:t>
      </w:r>
      <w:r>
        <w:rPr>
          <w:spacing w:val="-1"/>
        </w:rPr>
        <w:t> </w:t>
      </w:r>
      <w:r>
        <w:rPr/>
        <w:t>the participants in this study</w:t>
      </w:r>
      <w:r>
        <w:rPr>
          <w:spacing w:val="-3"/>
        </w:rPr>
        <w:t> </w:t>
      </w:r>
      <w:r>
        <w:rPr/>
        <w:t>is between 38 and 62 years with a mean of 51.8 ± 7.35 years. The age range of the participants is within the age bracket during which LBP is reported to be a more common problem (</w:t>
      </w:r>
      <w:hyperlink r:id="rId35">
        <w:r>
          <w:rPr/>
          <w:t>Leboeuf-Yde</w:t>
        </w:r>
      </w:hyperlink>
      <w:r>
        <w:rPr/>
        <w:t> and </w:t>
      </w:r>
      <w:hyperlink r:id="rId36">
        <w:r>
          <w:rPr/>
          <w:t>Kyvik,</w:t>
        </w:r>
      </w:hyperlink>
      <w:r>
        <w:rPr/>
        <w:t> 1998).</w:t>
      </w:r>
    </w:p>
    <w:p>
      <w:pPr>
        <w:pStyle w:val="BodyText"/>
        <w:spacing w:line="480" w:lineRule="auto" w:before="1"/>
        <w:ind w:left="460" w:right="133" w:firstLine="719"/>
        <w:jc w:val="both"/>
      </w:pPr>
      <w:r>
        <w:rPr/>
        <w:t>The profile of syndromes of the participants in this study based on the centralization phenomenon and directional preference (McKenzie, 1981) showed that 83.5% of the participants had posterior derangement syndrome, 7.5% had dysfunction syndrome and 9.0% had postural syndrome. The distribution of</w:t>
      </w:r>
      <w:r>
        <w:rPr>
          <w:spacing w:val="-1"/>
        </w:rPr>
        <w:t> </w:t>
      </w:r>
      <w:r>
        <w:rPr/>
        <w:t>syndromes of</w:t>
      </w:r>
      <w:r>
        <w:rPr>
          <w:spacing w:val="-1"/>
        </w:rPr>
        <w:t> </w:t>
      </w:r>
      <w:r>
        <w:rPr/>
        <w:t>mechanical LBP observed in this study is similar to the trends reported by previous investigators among patients with mechanical LBP in the general population.</w:t>
      </w:r>
      <w:r>
        <w:rPr>
          <w:spacing w:val="40"/>
        </w:rPr>
        <w:t> </w:t>
      </w:r>
      <w:r>
        <w:rPr/>
        <w:t>Kilby et al., (1990) in a study</w:t>
      </w:r>
      <w:r>
        <w:rPr>
          <w:spacing w:val="-3"/>
        </w:rPr>
        <w:t> </w:t>
      </w:r>
      <w:r>
        <w:rPr/>
        <w:t>among 41 patients found the prevalence of 42.7%, 22% and 2.4% for derangement, dysfunction and postural syndromes respectively. Riddle and Rothstein (1993) in a study among 363 patients found a prevalence of 52.9%, 34.7% and 9.6% for derangement, dysfunction and postural syndromes respectively. Razmjou et al., (2000) in a study</w:t>
      </w:r>
      <w:r>
        <w:rPr>
          <w:spacing w:val="40"/>
        </w:rPr>
        <w:t> </w:t>
      </w:r>
      <w:r>
        <w:rPr/>
        <w:t>among 45 patients found 86.7%, 4.4% and 2.2% for derangement, dysfunction and postural syndromes respectively, while Kilpikoski et al., (2002) in a study among 39 patients found 90% and 2% for derangement and dysfunction syndromes respectively. A common</w:t>
      </w:r>
      <w:r>
        <w:rPr>
          <w:spacing w:val="-1"/>
        </w:rPr>
        <w:t> </w:t>
      </w:r>
      <w:r>
        <w:rPr/>
        <w:t>trend</w:t>
      </w:r>
      <w:r>
        <w:rPr>
          <w:spacing w:val="-1"/>
        </w:rPr>
        <w:t> </w:t>
      </w:r>
      <w:r>
        <w:rPr/>
        <w:t>among</w:t>
      </w:r>
      <w:r>
        <w:rPr>
          <w:spacing w:val="-3"/>
        </w:rPr>
        <w:t> </w:t>
      </w:r>
      <w:r>
        <w:rPr/>
        <w:t>all</w:t>
      </w:r>
      <w:r>
        <w:rPr>
          <w:spacing w:val="-1"/>
        </w:rPr>
        <w:t> </w:t>
      </w:r>
      <w:r>
        <w:rPr/>
        <w:t>the</w:t>
      </w:r>
      <w:r>
        <w:rPr>
          <w:spacing w:val="-2"/>
        </w:rPr>
        <w:t> </w:t>
      </w:r>
      <w:r>
        <w:rPr/>
        <w:t>cited</w:t>
      </w:r>
      <w:r>
        <w:rPr>
          <w:spacing w:val="-1"/>
        </w:rPr>
        <w:t> </w:t>
      </w:r>
      <w:r>
        <w:rPr/>
        <w:t>studies</w:t>
      </w:r>
      <w:r>
        <w:rPr>
          <w:spacing w:val="-3"/>
        </w:rPr>
        <w:t> </w:t>
      </w:r>
      <w:r>
        <w:rPr/>
        <w:t>is</w:t>
      </w:r>
      <w:r>
        <w:rPr>
          <w:spacing w:val="-1"/>
        </w:rPr>
        <w:t> </w:t>
      </w:r>
      <w:r>
        <w:rPr/>
        <w:t>the</w:t>
      </w:r>
      <w:r>
        <w:rPr>
          <w:spacing w:val="-2"/>
        </w:rPr>
        <w:t> </w:t>
      </w:r>
      <w:r>
        <w:rPr/>
        <w:t>preponderance</w:t>
      </w:r>
      <w:r>
        <w:rPr>
          <w:spacing w:val="-2"/>
        </w:rPr>
        <w:t> </w:t>
      </w:r>
      <w:r>
        <w:rPr/>
        <w:t>of</w:t>
      </w:r>
      <w:r>
        <w:rPr>
          <w:spacing w:val="-2"/>
        </w:rPr>
        <w:t> </w:t>
      </w:r>
      <w:r>
        <w:rPr/>
        <w:t>derangement</w:t>
      </w:r>
      <w:r>
        <w:rPr>
          <w:spacing w:val="-1"/>
        </w:rPr>
        <w:t> </w:t>
      </w:r>
      <w:r>
        <w:rPr/>
        <w:t>syndrome in patients with mechanical LBP.</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7" w:firstLine="719"/>
        <w:jc w:val="both"/>
      </w:pPr>
      <w:r>
        <w:rPr/>
        <w:drawing>
          <wp:anchor distT="0" distB="0" distL="0" distR="0" allowOverlap="1" layoutInCell="1" locked="0" behindDoc="1" simplePos="0" relativeHeight="483007488">
            <wp:simplePos x="0" y="0"/>
            <wp:positionH relativeFrom="page">
              <wp:posOffset>1274444</wp:posOffset>
            </wp:positionH>
            <wp:positionV relativeFrom="paragraph">
              <wp:posOffset>1605349</wp:posOffset>
            </wp:positionV>
            <wp:extent cx="5084699" cy="5027104"/>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5" cstate="print"/>
                    <a:stretch>
                      <a:fillRect/>
                    </a:stretch>
                  </pic:blipFill>
                  <pic:spPr>
                    <a:xfrm>
                      <a:off x="0" y="0"/>
                      <a:ext cx="5084699" cy="5027104"/>
                    </a:xfrm>
                    <a:prstGeom prst="rect">
                      <a:avLst/>
                    </a:prstGeom>
                  </pic:spPr>
                </pic:pic>
              </a:graphicData>
            </a:graphic>
          </wp:anchor>
        </w:drawing>
      </w:r>
      <w:r>
        <w:rPr/>
        <w:t>The</w:t>
      </w:r>
      <w:r>
        <w:rPr>
          <w:spacing w:val="-4"/>
        </w:rPr>
        <w:t> </w:t>
      </w:r>
      <w:r>
        <w:rPr/>
        <w:t>profile</w:t>
      </w:r>
      <w:r>
        <w:rPr>
          <w:spacing w:val="-1"/>
        </w:rPr>
        <w:t> </w:t>
      </w:r>
      <w:r>
        <w:rPr/>
        <w:t>of</w:t>
      </w:r>
      <w:r>
        <w:rPr>
          <w:spacing w:val="-2"/>
        </w:rPr>
        <w:t> </w:t>
      </w:r>
      <w:r>
        <w:rPr/>
        <w:t>directions of</w:t>
      </w:r>
      <w:r>
        <w:rPr>
          <w:spacing w:val="-3"/>
        </w:rPr>
        <w:t> </w:t>
      </w:r>
      <w:r>
        <w:rPr/>
        <w:t>preference of</w:t>
      </w:r>
      <w:r>
        <w:rPr>
          <w:spacing w:val="-3"/>
        </w:rPr>
        <w:t> </w:t>
      </w:r>
      <w:r>
        <w:rPr/>
        <w:t>the</w:t>
      </w:r>
      <w:r>
        <w:rPr>
          <w:spacing w:val="-3"/>
        </w:rPr>
        <w:t> </w:t>
      </w:r>
      <w:r>
        <w:rPr/>
        <w:t>participants</w:t>
      </w:r>
      <w:r>
        <w:rPr>
          <w:spacing w:val="-2"/>
        </w:rPr>
        <w:t> </w:t>
      </w:r>
      <w:r>
        <w:rPr/>
        <w:t>in</w:t>
      </w:r>
      <w:r>
        <w:rPr>
          <w:spacing w:val="-2"/>
        </w:rPr>
        <w:t> </w:t>
      </w:r>
      <w:r>
        <w:rPr/>
        <w:t>this</w:t>
      </w:r>
      <w:r>
        <w:rPr>
          <w:spacing w:val="-2"/>
        </w:rPr>
        <w:t> </w:t>
      </w:r>
      <w:r>
        <w:rPr/>
        <w:t>study</w:t>
      </w:r>
      <w:r>
        <w:rPr>
          <w:spacing w:val="-7"/>
        </w:rPr>
        <w:t> </w:t>
      </w:r>
      <w:r>
        <w:rPr/>
        <w:t>showed</w:t>
      </w:r>
      <w:r>
        <w:rPr>
          <w:spacing w:val="-2"/>
        </w:rPr>
        <w:t> </w:t>
      </w:r>
      <w:r>
        <w:rPr/>
        <w:t>that 3.4% had direction preference for flexion, 94.4% had direction preference for extension while 2.3% had no direction preference at all.</w:t>
      </w:r>
      <w:r>
        <w:rPr>
          <w:spacing w:val="80"/>
        </w:rPr>
        <w:t> </w:t>
      </w:r>
      <w:r>
        <w:rPr/>
        <w:t>The pattern of direction preference found in this study is comparable to a study by Hefford (2008) who found 70% and 6%</w:t>
      </w:r>
      <w:r>
        <w:rPr>
          <w:spacing w:val="40"/>
        </w:rPr>
        <w:t> </w:t>
      </w:r>
      <w:r>
        <w:rPr/>
        <w:t>direction preference for extension and flexion respectively among 140 patients with mechanical LBP. Similarly, another study by Glover and May (2009) found extension as the most common directional preference (83%) among 28 patients who had mechanical </w:t>
      </w:r>
      <w:r>
        <w:rPr>
          <w:spacing w:val="-2"/>
        </w:rPr>
        <w:t>assessment.</w:t>
      </w:r>
    </w:p>
    <w:p>
      <w:pPr>
        <w:pStyle w:val="BodyText"/>
      </w:pPr>
    </w:p>
    <w:p>
      <w:pPr>
        <w:pStyle w:val="BodyText"/>
        <w:spacing w:before="6"/>
      </w:pPr>
    </w:p>
    <w:p>
      <w:pPr>
        <w:pStyle w:val="Heading2"/>
        <w:numPr>
          <w:ilvl w:val="2"/>
          <w:numId w:val="52"/>
        </w:numPr>
        <w:tabs>
          <w:tab w:pos="999" w:val="left" w:leader="none"/>
        </w:tabs>
        <w:spacing w:line="240" w:lineRule="auto" w:before="0" w:after="0"/>
        <w:ind w:left="999" w:right="0" w:hanging="539"/>
        <w:jc w:val="both"/>
      </w:pPr>
      <w:bookmarkStart w:name="_TOC_250011" w:id="53"/>
      <w:r>
        <w:rPr/>
        <w:t>Drop-out</w:t>
      </w:r>
      <w:r>
        <w:rPr>
          <w:spacing w:val="-2"/>
        </w:rPr>
        <w:t> </w:t>
      </w:r>
      <w:r>
        <w:rPr/>
        <w:t>rate</w:t>
      </w:r>
      <w:r>
        <w:rPr>
          <w:spacing w:val="-1"/>
        </w:rPr>
        <w:t> </w:t>
      </w:r>
      <w:r>
        <w:rPr/>
        <w:t>among</w:t>
      </w:r>
      <w:r>
        <w:rPr>
          <w:spacing w:val="-1"/>
        </w:rPr>
        <w:t> </w:t>
      </w:r>
      <w:r>
        <w:rPr/>
        <w:t>the</w:t>
      </w:r>
      <w:r>
        <w:rPr>
          <w:spacing w:val="-1"/>
        </w:rPr>
        <w:t> </w:t>
      </w:r>
      <w:bookmarkEnd w:id="53"/>
      <w:r>
        <w:rPr>
          <w:spacing w:val="-2"/>
        </w:rPr>
        <w:t>participants</w:t>
      </w:r>
    </w:p>
    <w:p>
      <w:pPr>
        <w:pStyle w:val="BodyText"/>
        <w:spacing w:line="480" w:lineRule="auto" w:before="271"/>
        <w:ind w:left="460" w:right="135" w:firstLine="719"/>
        <w:jc w:val="both"/>
      </w:pPr>
      <w:r>
        <w:rPr/>
        <w:t>The total drop-out rate observed in this study was 20.2%. Varying drop-out rates from previous studies on physiotherapy for LBP from the developed countries have been reported. Torstensten et al., (1998) and Rittweger et al., (2002) reported 15% drop–out respectively</w:t>
      </w:r>
      <w:r>
        <w:rPr>
          <w:spacing w:val="-3"/>
        </w:rPr>
        <w:t> </w:t>
      </w:r>
      <w:r>
        <w:rPr/>
        <w:t>in patients receiving</w:t>
      </w:r>
      <w:r>
        <w:rPr>
          <w:spacing w:val="-1"/>
        </w:rPr>
        <w:t> </w:t>
      </w:r>
      <w:r>
        <w:rPr/>
        <w:t>treatment for LBP. Hurley</w:t>
      </w:r>
      <w:r>
        <w:rPr>
          <w:spacing w:val="-1"/>
        </w:rPr>
        <w:t> </w:t>
      </w:r>
      <w:r>
        <w:rPr/>
        <w:t>et al., (2004) reported a 30% drop-out in a trial investigating physiotherapy for LBP.</w:t>
      </w:r>
      <w:r>
        <w:rPr>
          <w:spacing w:val="40"/>
        </w:rPr>
        <w:t> </w:t>
      </w:r>
      <w:r>
        <w:rPr/>
        <w:t>Similarly, Johnson et al., (2010) in a 8-week study that compared four physiotherapy regimens in the treatment of long- term mechanical LBP among</w:t>
      </w:r>
      <w:r>
        <w:rPr>
          <w:spacing w:val="-1"/>
        </w:rPr>
        <w:t> </w:t>
      </w:r>
      <w:r>
        <w:rPr/>
        <w:t>Nigerian patients reported a 27.4 % drop-out. However, the observed drop-out rate in this study is less than the 30% benchmark for defining acceptable level of drop-out in studies involving patients with LBP.</w:t>
      </w:r>
    </w:p>
    <w:p>
      <w:pPr>
        <w:pStyle w:val="BodyText"/>
        <w:spacing w:line="480" w:lineRule="auto" w:before="2"/>
        <w:ind w:left="460" w:right="133" w:firstLine="719"/>
        <w:jc w:val="both"/>
      </w:pPr>
      <w:r>
        <w:rPr/>
        <w:t>Reasons for drop-out in clinical trials on physiotherapy for LBP seem to vary</w:t>
      </w:r>
      <w:r>
        <w:rPr>
          <w:spacing w:val="40"/>
        </w:rPr>
        <w:t> </w:t>
      </w:r>
      <w:r>
        <w:rPr/>
        <w:t>from one facility to another and from one geographical location to another. 47.1% of the patients who dropped out in this study discontinue with treatment because of the</w:t>
      </w:r>
      <w:r>
        <w:rPr>
          <w:spacing w:val="80"/>
        </w:rPr>
        <w:t> </w:t>
      </w:r>
      <w:r>
        <w:rPr/>
        <w:t>observed</w:t>
      </w:r>
      <w:r>
        <w:rPr>
          <w:spacing w:val="10"/>
        </w:rPr>
        <w:t> </w:t>
      </w:r>
      <w:r>
        <w:rPr/>
        <w:t>improvement</w:t>
      </w:r>
      <w:r>
        <w:rPr>
          <w:spacing w:val="12"/>
        </w:rPr>
        <w:t> </w:t>
      </w:r>
      <w:r>
        <w:rPr/>
        <w:t>in</w:t>
      </w:r>
      <w:r>
        <w:rPr>
          <w:spacing w:val="11"/>
        </w:rPr>
        <w:t> </w:t>
      </w:r>
      <w:r>
        <w:rPr/>
        <w:t>their</w:t>
      </w:r>
      <w:r>
        <w:rPr>
          <w:spacing w:val="10"/>
        </w:rPr>
        <w:t> </w:t>
      </w:r>
      <w:r>
        <w:rPr/>
        <w:t>health</w:t>
      </w:r>
      <w:r>
        <w:rPr>
          <w:spacing w:val="12"/>
        </w:rPr>
        <w:t> </w:t>
      </w:r>
      <w:r>
        <w:rPr/>
        <w:t>condition</w:t>
      </w:r>
      <w:r>
        <w:rPr>
          <w:spacing w:val="11"/>
        </w:rPr>
        <w:t> </w:t>
      </w:r>
      <w:r>
        <w:rPr/>
        <w:t>before</w:t>
      </w:r>
      <w:r>
        <w:rPr>
          <w:spacing w:val="10"/>
        </w:rPr>
        <w:t> </w:t>
      </w:r>
      <w:r>
        <w:rPr/>
        <w:t>the</w:t>
      </w:r>
      <w:r>
        <w:rPr>
          <w:spacing w:val="9"/>
        </w:rPr>
        <w:t> </w:t>
      </w:r>
      <w:r>
        <w:rPr/>
        <w:t>eight</w:t>
      </w:r>
      <w:r>
        <w:rPr>
          <w:spacing w:val="12"/>
        </w:rPr>
        <w:t> </w:t>
      </w:r>
      <w:r>
        <w:rPr/>
        <w:t>week</w:t>
      </w:r>
      <w:r>
        <w:rPr>
          <w:spacing w:val="10"/>
        </w:rPr>
        <w:t> </w:t>
      </w:r>
      <w:r>
        <w:rPr/>
        <w:t>that</w:t>
      </w:r>
      <w:r>
        <w:rPr>
          <w:spacing w:val="12"/>
        </w:rPr>
        <w:t> </w:t>
      </w:r>
      <w:r>
        <w:rPr/>
        <w:t>the</w:t>
      </w:r>
      <w:r>
        <w:rPr>
          <w:spacing w:val="10"/>
        </w:rPr>
        <w:t> </w:t>
      </w:r>
      <w:r>
        <w:rPr/>
        <w:t>study</w:t>
      </w:r>
      <w:r>
        <w:rPr>
          <w:spacing w:val="6"/>
        </w:rPr>
        <w:t> </w:t>
      </w:r>
      <w:r>
        <w:rPr>
          <w:spacing w:val="-5"/>
        </w:rPr>
        <w:t>was</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3"/>
        <w:jc w:val="both"/>
      </w:pPr>
      <w:r>
        <w:rPr/>
        <w:t>supposed to last for each participants. Of the 47.1% drop-out to improvement,</w:t>
      </w:r>
      <w:r>
        <w:rPr>
          <w:spacing w:val="40"/>
        </w:rPr>
        <w:t> </w:t>
      </w:r>
      <w:r>
        <w:rPr/>
        <w:t>participants who had McKenzie Protocol plus Dynamic Back Endurance Exercise Group (MPDBEEG) had 62.5% while the patients that had McKenzie Protocol plus Static Back Endurance Exercise Group (MPSBEEG) had 37.5%.</w:t>
      </w:r>
    </w:p>
    <w:p>
      <w:pPr>
        <w:pStyle w:val="BodyText"/>
        <w:spacing w:line="480" w:lineRule="auto"/>
        <w:ind w:left="460" w:right="137" w:firstLine="719"/>
        <w:jc w:val="both"/>
      </w:pPr>
      <w:r>
        <w:rPr/>
        <w:drawing>
          <wp:anchor distT="0" distB="0" distL="0" distR="0" allowOverlap="1" layoutInCell="1" locked="0" behindDoc="1" simplePos="0" relativeHeight="483008000">
            <wp:simplePos x="0" y="0"/>
            <wp:positionH relativeFrom="page">
              <wp:posOffset>1274444</wp:posOffset>
            </wp:positionH>
            <wp:positionV relativeFrom="paragraph">
              <wp:posOffset>203388</wp:posOffset>
            </wp:positionV>
            <wp:extent cx="5084699" cy="5027104"/>
            <wp:effectExtent l="0" t="0" r="0" b="0"/>
            <wp:wrapNone/>
            <wp:docPr id="328" name="Image 328"/>
            <wp:cNvGraphicFramePr>
              <a:graphicFrameLocks/>
            </wp:cNvGraphicFramePr>
            <a:graphic>
              <a:graphicData uri="http://schemas.openxmlformats.org/drawingml/2006/picture">
                <pic:pic>
                  <pic:nvPicPr>
                    <pic:cNvPr id="328" name="Image 328"/>
                    <pic:cNvPicPr/>
                  </pic:nvPicPr>
                  <pic:blipFill>
                    <a:blip r:embed="rId5" cstate="print"/>
                    <a:stretch>
                      <a:fillRect/>
                    </a:stretch>
                  </pic:blipFill>
                  <pic:spPr>
                    <a:xfrm>
                      <a:off x="0" y="0"/>
                      <a:ext cx="5084699" cy="5027104"/>
                    </a:xfrm>
                    <a:prstGeom prst="rect">
                      <a:avLst/>
                    </a:prstGeom>
                  </pic:spPr>
                </pic:pic>
              </a:graphicData>
            </a:graphic>
          </wp:anchor>
        </w:drawing>
      </w:r>
      <w:r>
        <w:rPr/>
        <w:t>Fifty two point nine of the other patients were lost to logistical problem such as inflexibility of time. The finding on the reason for drop-out in this study is consistent</w:t>
      </w:r>
      <w:r>
        <w:rPr>
          <w:spacing w:val="40"/>
        </w:rPr>
        <w:t> </w:t>
      </w:r>
      <w:r>
        <w:rPr/>
        <w:t>with the common anecdotal reports that patients usually discontinue with treatment once they think their improvement is good enough (Al-Eisa, 2010; Johnson, 2010).</w:t>
      </w:r>
    </w:p>
    <w:p>
      <w:pPr>
        <w:pStyle w:val="BodyText"/>
      </w:pPr>
    </w:p>
    <w:p>
      <w:pPr>
        <w:pStyle w:val="BodyText"/>
        <w:spacing w:before="6"/>
      </w:pPr>
    </w:p>
    <w:p>
      <w:pPr>
        <w:pStyle w:val="Heading2"/>
        <w:numPr>
          <w:ilvl w:val="2"/>
          <w:numId w:val="52"/>
        </w:numPr>
        <w:tabs>
          <w:tab w:pos="999" w:val="left" w:leader="none"/>
        </w:tabs>
        <w:spacing w:line="240" w:lineRule="auto" w:before="0" w:after="0"/>
        <w:ind w:left="999" w:right="0" w:hanging="539"/>
        <w:jc w:val="both"/>
      </w:pPr>
      <w:bookmarkStart w:name="_TOC_250010" w:id="54"/>
      <w:r>
        <w:rPr/>
        <w:t>Comparison</w:t>
      </w:r>
      <w:r>
        <w:rPr>
          <w:spacing w:val="-3"/>
        </w:rPr>
        <w:t> </w:t>
      </w:r>
      <w:r>
        <w:rPr/>
        <w:t>of</w:t>
      </w:r>
      <w:r>
        <w:rPr>
          <w:spacing w:val="-1"/>
        </w:rPr>
        <w:t> </w:t>
      </w:r>
      <w:r>
        <w:rPr/>
        <w:t>baseline</w:t>
      </w:r>
      <w:r>
        <w:rPr>
          <w:spacing w:val="-3"/>
        </w:rPr>
        <w:t> </w:t>
      </w:r>
      <w:r>
        <w:rPr/>
        <w:t>parameters</w:t>
      </w:r>
      <w:r>
        <w:rPr>
          <w:spacing w:val="-2"/>
        </w:rPr>
        <w:t> </w:t>
      </w:r>
      <w:r>
        <w:rPr/>
        <w:t>of</w:t>
      </w:r>
      <w:r>
        <w:rPr>
          <w:spacing w:val="-1"/>
        </w:rPr>
        <w:t> </w:t>
      </w:r>
      <w:r>
        <w:rPr/>
        <w:t>participants</w:t>
      </w:r>
      <w:r>
        <w:rPr>
          <w:spacing w:val="-2"/>
        </w:rPr>
        <w:t> </w:t>
      </w:r>
      <w:r>
        <w:rPr/>
        <w:t>in</w:t>
      </w:r>
      <w:r>
        <w:rPr>
          <w:spacing w:val="-2"/>
        </w:rPr>
        <w:t> </w:t>
      </w:r>
      <w:r>
        <w:rPr/>
        <w:t>the</w:t>
      </w:r>
      <w:r>
        <w:rPr>
          <w:spacing w:val="1"/>
        </w:rPr>
        <w:t> </w:t>
      </w:r>
      <w:r>
        <w:rPr/>
        <w:t>three</w:t>
      </w:r>
      <w:bookmarkEnd w:id="54"/>
      <w:r>
        <w:rPr>
          <w:spacing w:val="-2"/>
        </w:rPr>
        <w:t> groups</w:t>
      </w:r>
    </w:p>
    <w:p>
      <w:pPr>
        <w:pStyle w:val="BodyText"/>
        <w:spacing w:line="480" w:lineRule="auto" w:before="271"/>
        <w:ind w:left="460" w:right="133" w:firstLine="719"/>
        <w:jc w:val="both"/>
      </w:pPr>
      <w:r>
        <w:rPr/>
        <w:t>From the result of this study, no significant difference in physical characteristics and baseline outcome parameters of the participants in the different treatment groups was observed.</w:t>
      </w:r>
      <w:r>
        <w:rPr>
          <w:spacing w:val="80"/>
        </w:rPr>
        <w:t> </w:t>
      </w:r>
      <w:r>
        <w:rPr/>
        <w:t>Baseline characteristics are believed to be predictors of response to treatment in clinical trials for LBP (Child et al., 2004; Hagen et al., 2005; Underwood et al., 2007). Comparability in baseline measure in clinical trials is reported to reduce the chances of co-founders</w:t>
      </w:r>
      <w:r>
        <w:rPr>
          <w:spacing w:val="-3"/>
        </w:rPr>
        <w:t> </w:t>
      </w:r>
      <w:r>
        <w:rPr/>
        <w:t>other</w:t>
      </w:r>
      <w:r>
        <w:rPr>
          <w:spacing w:val="-2"/>
        </w:rPr>
        <w:t> </w:t>
      </w:r>
      <w:r>
        <w:rPr/>
        <w:t>than</w:t>
      </w:r>
      <w:r>
        <w:rPr>
          <w:spacing w:val="-3"/>
        </w:rPr>
        <w:t> </w:t>
      </w:r>
      <w:r>
        <w:rPr/>
        <w:t>the</w:t>
      </w:r>
      <w:r>
        <w:rPr>
          <w:spacing w:val="-4"/>
        </w:rPr>
        <w:t> </w:t>
      </w:r>
      <w:r>
        <w:rPr/>
        <w:t>intervention</w:t>
      </w:r>
      <w:r>
        <w:rPr>
          <w:spacing w:val="-3"/>
        </w:rPr>
        <w:t> </w:t>
      </w:r>
      <w:r>
        <w:rPr/>
        <w:t>in</w:t>
      </w:r>
      <w:r>
        <w:rPr>
          <w:spacing w:val="-3"/>
        </w:rPr>
        <w:t> </w:t>
      </w:r>
      <w:r>
        <w:rPr/>
        <w:t>predicting</w:t>
      </w:r>
      <w:r>
        <w:rPr>
          <w:spacing w:val="-6"/>
        </w:rPr>
        <w:t> </w:t>
      </w:r>
      <w:r>
        <w:rPr/>
        <w:t>outcomes.</w:t>
      </w:r>
      <w:r>
        <w:rPr>
          <w:spacing w:val="-3"/>
        </w:rPr>
        <w:t> </w:t>
      </w:r>
      <w:r>
        <w:rPr/>
        <w:t>However,</w:t>
      </w:r>
      <w:r>
        <w:rPr>
          <w:spacing w:val="-2"/>
        </w:rPr>
        <w:t> </w:t>
      </w:r>
      <w:r>
        <w:rPr/>
        <w:t>Friedman et</w:t>
      </w:r>
      <w:r>
        <w:rPr>
          <w:spacing w:val="-1"/>
        </w:rPr>
        <w:t> </w:t>
      </w:r>
      <w:r>
        <w:rPr/>
        <w:t>al., (2010) submitted that for many measurements, baseline data may not reflect participant true condition at the time of baseline, because investigators perform baseline assessment close to the time of intervention.</w:t>
      </w:r>
      <w:r>
        <w:rPr>
          <w:spacing w:val="80"/>
        </w:rPr>
        <w:t> </w:t>
      </w:r>
      <w:r>
        <w:rPr/>
        <w:t>Nonetheless, from the result of this study, the groups were comparable in their general characteristics and baseline physiological and psychosocial parameters. Therefore, it is implied that the results obtained at different point in the course of the study could have been largely due to the effects of the various treatment regimens.</w:t>
      </w:r>
    </w:p>
    <w:p>
      <w:pPr>
        <w:spacing w:after="0" w:line="480" w:lineRule="auto"/>
        <w:jc w:val="both"/>
        <w:sectPr>
          <w:pgSz w:w="12240" w:h="15840"/>
          <w:pgMar w:header="722" w:footer="0" w:top="980" w:bottom="280" w:left="1340" w:right="1660"/>
        </w:sectPr>
      </w:pPr>
    </w:p>
    <w:p>
      <w:pPr>
        <w:pStyle w:val="BodyText"/>
        <w:spacing w:before="172"/>
      </w:pPr>
    </w:p>
    <w:p>
      <w:pPr>
        <w:pStyle w:val="Heading2"/>
        <w:numPr>
          <w:ilvl w:val="2"/>
          <w:numId w:val="52"/>
        </w:numPr>
        <w:tabs>
          <w:tab w:pos="1059" w:val="left" w:leader="none"/>
        </w:tabs>
        <w:spacing w:line="480" w:lineRule="auto" w:before="1" w:after="0"/>
        <w:ind w:left="460" w:right="132" w:firstLine="60"/>
        <w:jc w:val="left"/>
      </w:pPr>
      <w:bookmarkStart w:name="_TOC_250009" w:id="55"/>
      <w:r>
        <w:rPr/>
        <w:t>Effect</w:t>
      </w:r>
      <w:r>
        <w:rPr>
          <w:spacing w:val="-4"/>
        </w:rPr>
        <w:t> </w:t>
      </w:r>
      <w:r>
        <w:rPr/>
        <w:t>of</w:t>
      </w:r>
      <w:r>
        <w:rPr>
          <w:spacing w:val="-3"/>
        </w:rPr>
        <w:t> </w:t>
      </w:r>
      <w:r>
        <w:rPr/>
        <w:t>the</w:t>
      </w:r>
      <w:r>
        <w:rPr>
          <w:spacing w:val="-5"/>
        </w:rPr>
        <w:t> </w:t>
      </w:r>
      <w:r>
        <w:rPr/>
        <w:t>McKenzie</w:t>
      </w:r>
      <w:r>
        <w:rPr>
          <w:spacing w:val="-3"/>
        </w:rPr>
        <w:t> </w:t>
      </w:r>
      <w:r>
        <w:rPr/>
        <w:t>Protocol</w:t>
      </w:r>
      <w:r>
        <w:rPr>
          <w:spacing w:val="-4"/>
        </w:rPr>
        <w:t> </w:t>
      </w:r>
      <w:r>
        <w:rPr/>
        <w:t>on</w:t>
      </w:r>
      <w:r>
        <w:rPr>
          <w:spacing w:val="-1"/>
        </w:rPr>
        <w:t> </w:t>
      </w:r>
      <w:r>
        <w:rPr/>
        <w:t>physiological</w:t>
      </w:r>
      <w:r>
        <w:rPr>
          <w:spacing w:val="-4"/>
        </w:rPr>
        <w:t> </w:t>
      </w:r>
      <w:r>
        <w:rPr/>
        <w:t>variables</w:t>
      </w:r>
      <w:r>
        <w:rPr>
          <w:spacing w:val="-3"/>
        </w:rPr>
        <w:t> </w:t>
      </w:r>
      <w:r>
        <w:rPr/>
        <w:t>in</w:t>
      </w:r>
      <w:r>
        <w:rPr>
          <w:spacing w:val="-3"/>
        </w:rPr>
        <w:t> </w:t>
      </w:r>
      <w:r>
        <w:rPr/>
        <w:t>mechanical</w:t>
      </w:r>
      <w:r>
        <w:rPr>
          <w:spacing w:val="-4"/>
        </w:rPr>
        <w:t> </w:t>
      </w:r>
      <w:bookmarkEnd w:id="55"/>
      <w:r>
        <w:rPr/>
        <w:t>long- term LBP</w:t>
      </w:r>
    </w:p>
    <w:p>
      <w:pPr>
        <w:pStyle w:val="BodyText"/>
        <w:spacing w:line="480" w:lineRule="auto"/>
        <w:ind w:left="460" w:right="133" w:firstLine="719"/>
        <w:jc w:val="both"/>
      </w:pPr>
      <w:r>
        <w:rPr/>
        <w:drawing>
          <wp:anchor distT="0" distB="0" distL="0" distR="0" allowOverlap="1" layoutInCell="1" locked="0" behindDoc="1" simplePos="0" relativeHeight="483008512">
            <wp:simplePos x="0" y="0"/>
            <wp:positionH relativeFrom="page">
              <wp:posOffset>1274444</wp:posOffset>
            </wp:positionH>
            <wp:positionV relativeFrom="paragraph">
              <wp:posOffset>901194</wp:posOffset>
            </wp:positionV>
            <wp:extent cx="5084699" cy="5027104"/>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5" cstate="print"/>
                    <a:stretch>
                      <a:fillRect/>
                    </a:stretch>
                  </pic:blipFill>
                  <pic:spPr>
                    <a:xfrm>
                      <a:off x="0" y="0"/>
                      <a:ext cx="5084699" cy="5027104"/>
                    </a:xfrm>
                    <a:prstGeom prst="rect">
                      <a:avLst/>
                    </a:prstGeom>
                  </pic:spPr>
                </pic:pic>
              </a:graphicData>
            </a:graphic>
          </wp:anchor>
        </w:drawing>
      </w:r>
      <w:r>
        <w:rPr/>
        <w:t>Within-group comparison across the 3 time-points (weeks 0-4, 4-8 and 0-8) of the study revealed that the McKenzie protocol (MP) had significant effects on the on pain, muscle fatigue and static and dynamic endurance respectively. These findings are consistent with previous reports that demonstrated evidence for use of the McKenzie protocol (Delitto et al., 1993; Schenk et al., 2003; Ponte et al., 1984; Nwuga and Nwuga, 1985; Stankovic and Johnell, 1990; Reddeck, 1997; Cherkin et al., 1998; Machado et al., </w:t>
      </w:r>
      <w:r>
        <w:rPr>
          <w:spacing w:val="-2"/>
        </w:rPr>
        <w:t>2006).</w:t>
      </w:r>
    </w:p>
    <w:p>
      <w:pPr>
        <w:pStyle w:val="BodyText"/>
        <w:spacing w:line="480" w:lineRule="auto"/>
        <w:ind w:left="460" w:right="132" w:firstLine="719"/>
        <w:jc w:val="both"/>
      </w:pPr>
      <w:r>
        <w:rPr/>
        <w:t>The mechanism by which the MP achieves its therapeutic effects is largely dependent on patients‘ differences and pathologic conditions as the type of McKenzie syndrome. For example derangement syndrome is believed to result in obstructed range</w:t>
      </w:r>
      <w:r>
        <w:rPr>
          <w:spacing w:val="40"/>
        </w:rPr>
        <w:t> </w:t>
      </w:r>
      <w:r>
        <w:rPr/>
        <w:t>of motion (McKenzie, 1990; Donelson et al., 1997; Ayanniyi et al, 2007). McKenzie postulated that spinal flexion causes a movement of the nucleus pulposus to a more posterior position due to increased mechanical compression on the anterior surface of the intervertebral disc (McKenzie, 1990). Therefore, extension in derangement syndrome is proposed to help alleviate stress on the posterior annulus, decreased nerve root compression and thereby relieve pain (Fennell et al., 1996; Ordway</w:t>
      </w:r>
      <w:r>
        <w:rPr>
          <w:spacing w:val="-1"/>
        </w:rPr>
        <w:t> </w:t>
      </w:r>
      <w:r>
        <w:rPr/>
        <w:t>et al., 1999). Nuclear pressure is reduced when compressive force is transferred from the vertebral disc body unit to the apophyseal joints during extension exercise (Adams et al., 1980; Quinnell et al., 1983; Nachemson, 1992; Adams et al., 1994). Furthermore, Adams et al., (200) posited that the posterior anulus can be stress shielded by the neural arch in extended postures, and this may</w:t>
      </w:r>
      <w:r>
        <w:rPr>
          <w:spacing w:val="-2"/>
        </w:rPr>
        <w:t> </w:t>
      </w:r>
      <w:r>
        <w:rPr/>
        <w:t>explain why</w:t>
      </w:r>
      <w:r>
        <w:rPr>
          <w:spacing w:val="-2"/>
        </w:rPr>
        <w:t> </w:t>
      </w:r>
      <w:r>
        <w:rPr/>
        <w:t>extension exercises can relieve LBP in some patients.</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4" w:firstLine="719"/>
        <w:jc w:val="both"/>
      </w:pPr>
      <w:r>
        <w:rPr/>
        <w:drawing>
          <wp:anchor distT="0" distB="0" distL="0" distR="0" allowOverlap="1" layoutInCell="1" locked="0" behindDoc="1" simplePos="0" relativeHeight="483009024">
            <wp:simplePos x="0" y="0"/>
            <wp:positionH relativeFrom="page">
              <wp:posOffset>1274444</wp:posOffset>
            </wp:positionH>
            <wp:positionV relativeFrom="paragraph">
              <wp:posOffset>1605349</wp:posOffset>
            </wp:positionV>
            <wp:extent cx="5084699" cy="5027104"/>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5" cstate="print"/>
                    <a:stretch>
                      <a:fillRect/>
                    </a:stretch>
                  </pic:blipFill>
                  <pic:spPr>
                    <a:xfrm>
                      <a:off x="0" y="0"/>
                      <a:ext cx="5084699" cy="5027104"/>
                    </a:xfrm>
                    <a:prstGeom prst="rect">
                      <a:avLst/>
                    </a:prstGeom>
                  </pic:spPr>
                </pic:pic>
              </a:graphicData>
            </a:graphic>
          </wp:anchor>
        </w:drawing>
      </w:r>
      <w:r>
        <w:rPr/>
        <w:t>Consequent on the foregoing, previous studies have shown that extension movements cause an anterior migration of nuclear tissue, which conversely displaces posteriorly during flexion (Vanharanta et al., 1987; Coppes et al., 1991; Schwarzer et al., 1995;</w:t>
      </w:r>
      <w:r>
        <w:rPr>
          <w:spacing w:val="-1"/>
        </w:rPr>
        <w:t> </w:t>
      </w:r>
      <w:r>
        <w:rPr/>
        <w:t>Fennell et</w:t>
      </w:r>
      <w:r>
        <w:rPr>
          <w:spacing w:val="-1"/>
        </w:rPr>
        <w:t> </w:t>
      </w:r>
      <w:r>
        <w:rPr/>
        <w:t>al.,</w:t>
      </w:r>
      <w:r>
        <w:rPr>
          <w:spacing w:val="-1"/>
        </w:rPr>
        <w:t> </w:t>
      </w:r>
      <w:r>
        <w:rPr/>
        <w:t>1996). Therefore,</w:t>
      </w:r>
      <w:r>
        <w:rPr>
          <w:spacing w:val="-1"/>
        </w:rPr>
        <w:t> </w:t>
      </w:r>
      <w:r>
        <w:rPr/>
        <w:t>the</w:t>
      </w:r>
      <w:r>
        <w:rPr>
          <w:spacing w:val="-2"/>
        </w:rPr>
        <w:t> </w:t>
      </w:r>
      <w:r>
        <w:rPr/>
        <w:t>success</w:t>
      </w:r>
      <w:r>
        <w:rPr>
          <w:spacing w:val="-1"/>
        </w:rPr>
        <w:t> </w:t>
      </w:r>
      <w:r>
        <w:rPr/>
        <w:t>of</w:t>
      </w:r>
      <w:r>
        <w:rPr>
          <w:spacing w:val="-2"/>
        </w:rPr>
        <w:t> </w:t>
      </w:r>
      <w:r>
        <w:rPr/>
        <w:t>extension</w:t>
      </w:r>
      <w:r>
        <w:rPr>
          <w:spacing w:val="-1"/>
        </w:rPr>
        <w:t> </w:t>
      </w:r>
      <w:r>
        <w:rPr/>
        <w:t>principle</w:t>
      </w:r>
      <w:r>
        <w:rPr>
          <w:spacing w:val="-2"/>
        </w:rPr>
        <w:t> </w:t>
      </w:r>
      <w:r>
        <w:rPr/>
        <w:t>of</w:t>
      </w:r>
      <w:r>
        <w:rPr>
          <w:spacing w:val="-2"/>
        </w:rPr>
        <w:t> </w:t>
      </w:r>
      <w:r>
        <w:rPr/>
        <w:t>the</w:t>
      </w:r>
      <w:r>
        <w:rPr>
          <w:spacing w:val="-2"/>
        </w:rPr>
        <w:t> </w:t>
      </w:r>
      <w:r>
        <w:rPr/>
        <w:t>McKenzie method may be linked to the ability of the exercises to have an effect on internal displacements and also reduce posterior protrusions in some intervertebral discs (Kopp et al., 1986; Alexander et al., 1991).</w:t>
      </w:r>
    </w:p>
    <w:p>
      <w:pPr>
        <w:pStyle w:val="BodyText"/>
        <w:spacing w:before="6"/>
      </w:pPr>
    </w:p>
    <w:p>
      <w:pPr>
        <w:pStyle w:val="BodyText"/>
        <w:spacing w:line="480" w:lineRule="auto"/>
        <w:ind w:left="460" w:right="137" w:firstLine="719"/>
        <w:jc w:val="both"/>
      </w:pPr>
      <w:r>
        <w:rPr/>
        <w:t>Alternatively, extension movements may relieve pain by reducing the forces acting on pain-sensitive tissues (Adams et al., 2000). Extension movements are hypothesized to unload the entire disc as the vertebrae can pivot around the apophyseal joints during the manoeuvre (Adams et al., 2000).</w:t>
      </w:r>
      <w:r>
        <w:rPr>
          <w:spacing w:val="40"/>
        </w:rPr>
        <w:t> </w:t>
      </w:r>
      <w:r>
        <w:rPr/>
        <w:t>Similarly, within the disc itself, extension causes a transfer of load from the anterior anulus and nucleus to the posterior annulus (McNally et al., 1992; Adams et al., 1994) and the effect is magnified after</w:t>
      </w:r>
      <w:r>
        <w:rPr>
          <w:spacing w:val="40"/>
        </w:rPr>
        <w:t> </w:t>
      </w:r>
      <w:r>
        <w:rPr/>
        <w:t>creep-loading (Adams et al., 1996). Sustained and repeated extension movements have been shown in some studies to increase the height of the spine presumably by unloading the disc and permitting rehydration (Magnusson et al., 1996).</w:t>
      </w:r>
    </w:p>
    <w:p>
      <w:pPr>
        <w:pStyle w:val="BodyText"/>
        <w:spacing w:before="3"/>
      </w:pPr>
    </w:p>
    <w:p>
      <w:pPr>
        <w:pStyle w:val="BodyText"/>
        <w:spacing w:line="480" w:lineRule="auto"/>
        <w:ind w:left="460" w:right="135" w:firstLine="719"/>
        <w:jc w:val="both"/>
      </w:pPr>
      <w:r>
        <w:rPr/>
        <w:t>Studies on the effect of the MP on muscle fatigability and endurance (static or dynamic) seem not available in literature. However, this present study found that patients that were treated with the McKenzie protocol only had significantly decreased back muscles‘ fatigability and increased static and dynamic back extensor muscles‘ endurance respectively. It is opined that the effect of MP on muscle fatigue and endurance might be due</w:t>
      </w:r>
      <w:r>
        <w:rPr>
          <w:spacing w:val="38"/>
        </w:rPr>
        <w:t> </w:t>
      </w:r>
      <w:r>
        <w:rPr/>
        <w:t>to</w:t>
      </w:r>
      <w:r>
        <w:rPr>
          <w:spacing w:val="42"/>
        </w:rPr>
        <w:t> </w:t>
      </w:r>
      <w:r>
        <w:rPr/>
        <w:t>the</w:t>
      </w:r>
      <w:r>
        <w:rPr>
          <w:spacing w:val="40"/>
        </w:rPr>
        <w:t> </w:t>
      </w:r>
      <w:r>
        <w:rPr/>
        <w:t>relationship</w:t>
      </w:r>
      <w:r>
        <w:rPr>
          <w:spacing w:val="42"/>
        </w:rPr>
        <w:t> </w:t>
      </w:r>
      <w:r>
        <w:rPr/>
        <w:t>between</w:t>
      </w:r>
      <w:r>
        <w:rPr>
          <w:spacing w:val="40"/>
        </w:rPr>
        <w:t> </w:t>
      </w:r>
      <w:r>
        <w:rPr/>
        <w:t>pain</w:t>
      </w:r>
      <w:r>
        <w:rPr>
          <w:spacing w:val="45"/>
        </w:rPr>
        <w:t> </w:t>
      </w:r>
      <w:r>
        <w:rPr/>
        <w:t>and</w:t>
      </w:r>
      <w:r>
        <w:rPr>
          <w:spacing w:val="42"/>
        </w:rPr>
        <w:t> </w:t>
      </w:r>
      <w:r>
        <w:rPr/>
        <w:t>each</w:t>
      </w:r>
      <w:r>
        <w:rPr>
          <w:spacing w:val="43"/>
        </w:rPr>
        <w:t> </w:t>
      </w:r>
      <w:r>
        <w:rPr/>
        <w:t>of</w:t>
      </w:r>
      <w:r>
        <w:rPr>
          <w:spacing w:val="41"/>
        </w:rPr>
        <w:t> </w:t>
      </w:r>
      <w:r>
        <w:rPr/>
        <w:t>muscle</w:t>
      </w:r>
      <w:r>
        <w:rPr>
          <w:spacing w:val="41"/>
        </w:rPr>
        <w:t> </w:t>
      </w:r>
      <w:r>
        <w:rPr/>
        <w:t>fatigue</w:t>
      </w:r>
      <w:r>
        <w:rPr>
          <w:spacing w:val="41"/>
        </w:rPr>
        <w:t> </w:t>
      </w:r>
      <w:r>
        <w:rPr/>
        <w:t>and</w:t>
      </w:r>
      <w:r>
        <w:rPr>
          <w:spacing w:val="40"/>
        </w:rPr>
        <w:t> </w:t>
      </w:r>
      <w:r>
        <w:rPr/>
        <w:t>endurance.</w:t>
      </w:r>
      <w:r>
        <w:rPr>
          <w:spacing w:val="47"/>
        </w:rPr>
        <w:t> </w:t>
      </w:r>
      <w:r>
        <w:rPr/>
        <w:t>It</w:t>
      </w:r>
      <w:r>
        <w:rPr>
          <w:spacing w:val="42"/>
        </w:rPr>
        <w:t> </w:t>
      </w:r>
      <w:r>
        <w:rPr>
          <w:spacing w:val="-5"/>
        </w:rPr>
        <w:t>is</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4"/>
        <w:jc w:val="both"/>
      </w:pPr>
      <w:r>
        <w:rPr/>
        <w:drawing>
          <wp:anchor distT="0" distB="0" distL="0" distR="0" allowOverlap="1" layoutInCell="1" locked="0" behindDoc="1" simplePos="0" relativeHeight="483009536">
            <wp:simplePos x="0" y="0"/>
            <wp:positionH relativeFrom="page">
              <wp:posOffset>1274444</wp:posOffset>
            </wp:positionH>
            <wp:positionV relativeFrom="paragraph">
              <wp:posOffset>1605349</wp:posOffset>
            </wp:positionV>
            <wp:extent cx="5084699" cy="5027104"/>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5" cstate="print"/>
                    <a:stretch>
                      <a:fillRect/>
                    </a:stretch>
                  </pic:blipFill>
                  <pic:spPr>
                    <a:xfrm>
                      <a:off x="0" y="0"/>
                      <a:ext cx="5084699" cy="5027104"/>
                    </a:xfrm>
                    <a:prstGeom prst="rect">
                      <a:avLst/>
                    </a:prstGeom>
                  </pic:spPr>
                </pic:pic>
              </a:graphicData>
            </a:graphic>
          </wp:anchor>
        </w:drawing>
      </w:r>
      <w:r>
        <w:rPr/>
        <w:t>believed that chronic</w:t>
      </w:r>
      <w:r>
        <w:rPr>
          <w:spacing w:val="-2"/>
        </w:rPr>
        <w:t> </w:t>
      </w:r>
      <w:r>
        <w:rPr/>
        <w:t>pain and fatigue often</w:t>
      </w:r>
      <w:r>
        <w:rPr>
          <w:spacing w:val="-1"/>
        </w:rPr>
        <w:t> </w:t>
      </w:r>
      <w:r>
        <w:rPr/>
        <w:t>occur together</w:t>
      </w:r>
      <w:r>
        <w:rPr>
          <w:spacing w:val="-1"/>
        </w:rPr>
        <w:t> </w:t>
      </w:r>
      <w:r>
        <w:rPr/>
        <w:t>in majority</w:t>
      </w:r>
      <w:r>
        <w:rPr>
          <w:spacing w:val="-5"/>
        </w:rPr>
        <w:t> </w:t>
      </w:r>
      <w:r>
        <w:rPr/>
        <w:t>of</w:t>
      </w:r>
      <w:r>
        <w:rPr>
          <w:spacing w:val="-1"/>
        </w:rPr>
        <w:t> </w:t>
      </w:r>
      <w:r>
        <w:rPr/>
        <w:t>individuals with musculoskeletal pain and that muscle pain and fatigue are not independent conditions,</w:t>
      </w:r>
      <w:r>
        <w:rPr>
          <w:spacing w:val="40"/>
        </w:rPr>
        <w:t> </w:t>
      </w:r>
      <w:r>
        <w:rPr/>
        <w:t>and may share a common pathway that is disrupted in chronic muscle pain conditions (UoI, 2008). Similarly, pain in itself has been reported to precipitate decreased muscle endurance resulting from increased muscle metabolite from prolonged muscle tension</w:t>
      </w:r>
      <w:r>
        <w:rPr>
          <w:spacing w:val="40"/>
        </w:rPr>
        <w:t> </w:t>
      </w:r>
      <w:r>
        <w:rPr/>
        <w:t>and spasm (Armstrong, 1984), muscle deconditioning (Roy and Oddsson, 1998) and inhibition of the paraspinal muscles (Roy and Oddsson, 1998). It is adduced that the MP may not have a direct effect on muscle fatigue and endurance but a consequence of its effect on pain. However, this speculation is open to empirical investigation.</w:t>
      </w:r>
    </w:p>
    <w:p>
      <w:pPr>
        <w:pStyle w:val="BodyText"/>
      </w:pPr>
    </w:p>
    <w:p>
      <w:pPr>
        <w:pStyle w:val="BodyText"/>
      </w:pPr>
    </w:p>
    <w:p>
      <w:pPr>
        <w:pStyle w:val="BodyText"/>
        <w:spacing w:before="8"/>
      </w:pPr>
    </w:p>
    <w:p>
      <w:pPr>
        <w:pStyle w:val="Heading2"/>
        <w:numPr>
          <w:ilvl w:val="2"/>
          <w:numId w:val="54"/>
        </w:numPr>
        <w:tabs>
          <w:tab w:pos="1008" w:val="left" w:leader="none"/>
        </w:tabs>
        <w:spacing w:line="480" w:lineRule="auto" w:before="0" w:after="0"/>
        <w:ind w:left="460" w:right="132" w:firstLine="0"/>
        <w:jc w:val="left"/>
      </w:pPr>
      <w:bookmarkStart w:name="_TOC_250008" w:id="56"/>
      <w:bookmarkEnd w:id="56"/>
      <w:r>
        <w:rPr/>
        <w:t>Effect of the McKenzie Protocol on psychosocial variables in mechanical long- term LBP</w:t>
      </w:r>
    </w:p>
    <w:p>
      <w:pPr>
        <w:pStyle w:val="BodyText"/>
        <w:spacing w:line="480" w:lineRule="auto"/>
        <w:ind w:left="460" w:right="133" w:firstLine="719"/>
        <w:jc w:val="both"/>
      </w:pPr>
      <w:r>
        <w:rPr/>
        <w:t>Within-group comparison across the 3 time-points (weeks 0-4, 4-8 and 0-8) of the study revealed that the MP had significant effects on the psychosocial variables. The effect of the McKenzie protocol on the studied psychosocial variables was comparable with other treatment regimens that incorporated static or dynamic back endurance exercise except for activity limitation and pain self-efficacy belief where the addition of dynamic endurance exercise to the MP led to higher treatment effect.</w:t>
      </w:r>
      <w:r>
        <w:rPr>
          <w:spacing w:val="40"/>
        </w:rPr>
        <w:t> </w:t>
      </w:r>
      <w:r>
        <w:rPr/>
        <w:t>Previous studies have</w:t>
      </w:r>
      <w:r>
        <w:rPr>
          <w:spacing w:val="-2"/>
        </w:rPr>
        <w:t> </w:t>
      </w:r>
      <w:r>
        <w:rPr/>
        <w:t>reported an</w:t>
      </w:r>
      <w:r>
        <w:rPr>
          <w:spacing w:val="-1"/>
        </w:rPr>
        <w:t> </w:t>
      </w:r>
      <w:r>
        <w:rPr/>
        <w:t>association between LBP and</w:t>
      </w:r>
      <w:r>
        <w:rPr>
          <w:spacing w:val="-1"/>
        </w:rPr>
        <w:t> </w:t>
      </w:r>
      <w:r>
        <w:rPr/>
        <w:t>psychosocial</w:t>
      </w:r>
      <w:r>
        <w:rPr>
          <w:spacing w:val="-1"/>
        </w:rPr>
        <w:t> </w:t>
      </w:r>
      <w:r>
        <w:rPr/>
        <w:t>factors (Hill</w:t>
      </w:r>
      <w:r>
        <w:rPr>
          <w:spacing w:val="-1"/>
        </w:rPr>
        <w:t> </w:t>
      </w:r>
      <w:r>
        <w:rPr/>
        <w:t>and</w:t>
      </w:r>
      <w:r>
        <w:rPr>
          <w:spacing w:val="-1"/>
        </w:rPr>
        <w:t> </w:t>
      </w:r>
      <w:r>
        <w:rPr/>
        <w:t>Fritz,</w:t>
      </w:r>
      <w:r>
        <w:rPr>
          <w:spacing w:val="-1"/>
        </w:rPr>
        <w:t> </w:t>
      </w:r>
      <w:r>
        <w:rPr/>
        <w:t>2011; Main and George, 2011). Management of LBP is described as a continuum of physical and psychosocial factors, with varying amounts of each (Main and George, 2011). The traditional</w:t>
      </w:r>
      <w:r>
        <w:rPr>
          <w:spacing w:val="-1"/>
        </w:rPr>
        <w:t> </w:t>
      </w:r>
      <w:r>
        <w:rPr/>
        <w:t>approach</w:t>
      </w:r>
      <w:r>
        <w:rPr>
          <w:spacing w:val="-1"/>
        </w:rPr>
        <w:t> </w:t>
      </w:r>
      <w:r>
        <w:rPr/>
        <w:t>based on</w:t>
      </w:r>
      <w:r>
        <w:rPr>
          <w:spacing w:val="-1"/>
        </w:rPr>
        <w:t> </w:t>
      </w:r>
      <w:r>
        <w:rPr/>
        <w:t>a</w:t>
      </w:r>
      <w:r>
        <w:rPr>
          <w:spacing w:val="-2"/>
        </w:rPr>
        <w:t> </w:t>
      </w:r>
      <w:r>
        <w:rPr/>
        <w:t>biomedical</w:t>
      </w:r>
      <w:r>
        <w:rPr>
          <w:spacing w:val="-1"/>
        </w:rPr>
        <w:t> </w:t>
      </w:r>
      <w:r>
        <w:rPr/>
        <w:t>model</w:t>
      </w:r>
      <w:r>
        <w:rPr>
          <w:spacing w:val="-3"/>
        </w:rPr>
        <w:t> </w:t>
      </w:r>
      <w:r>
        <w:rPr/>
        <w:t>is</w:t>
      </w:r>
      <w:r>
        <w:rPr>
          <w:spacing w:val="-1"/>
        </w:rPr>
        <w:t> </w:t>
      </w:r>
      <w:r>
        <w:rPr/>
        <w:t>centered</w:t>
      </w:r>
      <w:r>
        <w:rPr>
          <w:spacing w:val="-1"/>
        </w:rPr>
        <w:t> </w:t>
      </w:r>
      <w:r>
        <w:rPr/>
        <w:t>on</w:t>
      </w:r>
      <w:r>
        <w:rPr>
          <w:spacing w:val="-1"/>
        </w:rPr>
        <w:t> </w:t>
      </w:r>
      <w:r>
        <w:rPr/>
        <w:t>the</w:t>
      </w:r>
      <w:r>
        <w:rPr>
          <w:spacing w:val="-2"/>
        </w:rPr>
        <w:t> </w:t>
      </w:r>
      <w:r>
        <w:rPr/>
        <w:t>treatment</w:t>
      </w:r>
      <w:r>
        <w:rPr>
          <w:spacing w:val="-1"/>
        </w:rPr>
        <w:t> </w:t>
      </w:r>
      <w:r>
        <w:rPr/>
        <w:t>of physical factors,</w:t>
      </w:r>
      <w:r>
        <w:rPr>
          <w:spacing w:val="44"/>
        </w:rPr>
        <w:t> </w:t>
      </w:r>
      <w:r>
        <w:rPr/>
        <w:t>whereas</w:t>
      </w:r>
      <w:r>
        <w:rPr>
          <w:spacing w:val="42"/>
        </w:rPr>
        <w:t> </w:t>
      </w:r>
      <w:r>
        <w:rPr/>
        <w:t>the</w:t>
      </w:r>
      <w:r>
        <w:rPr>
          <w:spacing w:val="43"/>
        </w:rPr>
        <w:t> </w:t>
      </w:r>
      <w:r>
        <w:rPr/>
        <w:t>psychological</w:t>
      </w:r>
      <w:r>
        <w:rPr>
          <w:spacing w:val="42"/>
        </w:rPr>
        <w:t> </w:t>
      </w:r>
      <w:r>
        <w:rPr/>
        <w:t>model</w:t>
      </w:r>
      <w:r>
        <w:rPr>
          <w:spacing w:val="41"/>
        </w:rPr>
        <w:t> </w:t>
      </w:r>
      <w:r>
        <w:rPr/>
        <w:t>is</w:t>
      </w:r>
      <w:r>
        <w:rPr>
          <w:spacing w:val="44"/>
        </w:rPr>
        <w:t> </w:t>
      </w:r>
      <w:r>
        <w:rPr/>
        <w:t>based</w:t>
      </w:r>
      <w:r>
        <w:rPr>
          <w:spacing w:val="41"/>
        </w:rPr>
        <w:t> </w:t>
      </w:r>
      <w:r>
        <w:rPr/>
        <w:t>on</w:t>
      </w:r>
      <w:r>
        <w:rPr>
          <w:spacing w:val="41"/>
        </w:rPr>
        <w:t> </w:t>
      </w:r>
      <w:r>
        <w:rPr/>
        <w:t>psychosocial</w:t>
      </w:r>
      <w:r>
        <w:rPr>
          <w:spacing w:val="41"/>
        </w:rPr>
        <w:t> </w:t>
      </w:r>
      <w:r>
        <w:rPr/>
        <w:t>factors</w:t>
      </w:r>
      <w:r>
        <w:rPr>
          <w:spacing w:val="45"/>
        </w:rPr>
        <w:t> </w:t>
      </w:r>
      <w:r>
        <w:rPr/>
        <w:t>(Main</w:t>
      </w:r>
      <w:r>
        <w:rPr>
          <w:spacing w:val="45"/>
        </w:rPr>
        <w:t> </w:t>
      </w:r>
      <w:r>
        <w:rPr>
          <w:spacing w:val="-5"/>
        </w:rPr>
        <w:t>and</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41"/>
        <w:jc w:val="both"/>
      </w:pPr>
      <w:r>
        <w:rPr/>
        <w:drawing>
          <wp:anchor distT="0" distB="0" distL="0" distR="0" allowOverlap="1" layoutInCell="1" locked="0" behindDoc="1" simplePos="0" relativeHeight="483010048">
            <wp:simplePos x="0" y="0"/>
            <wp:positionH relativeFrom="page">
              <wp:posOffset>1274444</wp:posOffset>
            </wp:positionH>
            <wp:positionV relativeFrom="paragraph">
              <wp:posOffset>1605349</wp:posOffset>
            </wp:positionV>
            <wp:extent cx="5084699" cy="5027104"/>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5" cstate="print"/>
                    <a:stretch>
                      <a:fillRect/>
                    </a:stretch>
                  </pic:blipFill>
                  <pic:spPr>
                    <a:xfrm>
                      <a:off x="0" y="0"/>
                      <a:ext cx="5084699" cy="5027104"/>
                    </a:xfrm>
                    <a:prstGeom prst="rect">
                      <a:avLst/>
                    </a:prstGeom>
                  </pic:spPr>
                </pic:pic>
              </a:graphicData>
            </a:graphic>
          </wp:anchor>
        </w:drawing>
      </w:r>
      <w:r>
        <w:rPr/>
        <w:t>George, 2011). It is widely accepted that LBP and disability can only be understood and managed in the light of a bio-psychosocial model (a model that includes physical, psychological and social elements), which describes the key psychological and behavioural factors that may help to understand current levels of pain and disability (Waddel 1987; Turk et al., 1988).</w:t>
      </w:r>
    </w:p>
    <w:p>
      <w:pPr>
        <w:pStyle w:val="BodyText"/>
        <w:spacing w:line="480" w:lineRule="auto"/>
        <w:ind w:left="460" w:right="136" w:firstLine="719"/>
        <w:jc w:val="both"/>
      </w:pPr>
      <w:r>
        <w:rPr/>
        <w:t>Evidence suggests that psychosocial factors have an influence on the outcome of physical therapy treatment and that the extent of their influence differs considerably among patients (Hill and Fritz, 2011). Increasing studies suggest that the psychosocial factors are likely to have important roles as prognostic factors and treatment effect- modifiers-or-mediators in patients with LBP (Jellema et al., 2005; 2006; Hill and Fritz, 2011). Prognostic factors are those characteristics that help to estimate a patient‘s likely outcome irrespective of the chosen management (Hill and Fritz, 2011), treatment effect modifiers are pre-randomized or baseline characteristics that may moderate or influence treatment</w:t>
      </w:r>
      <w:r>
        <w:rPr>
          <w:spacing w:val="-4"/>
        </w:rPr>
        <w:t> </w:t>
      </w:r>
      <w:r>
        <w:rPr/>
        <w:t>outcomes</w:t>
      </w:r>
      <w:r>
        <w:rPr>
          <w:spacing w:val="-4"/>
        </w:rPr>
        <w:t> </w:t>
      </w:r>
      <w:r>
        <w:rPr/>
        <w:t>(Dunn,</w:t>
      </w:r>
      <w:r>
        <w:rPr>
          <w:spacing w:val="-4"/>
        </w:rPr>
        <w:t> </w:t>
      </w:r>
      <w:r>
        <w:rPr/>
        <w:t>2007)</w:t>
      </w:r>
      <w:r>
        <w:rPr>
          <w:spacing w:val="-4"/>
        </w:rPr>
        <w:t> </w:t>
      </w:r>
      <w:r>
        <w:rPr/>
        <w:t>while</w:t>
      </w:r>
      <w:r>
        <w:rPr>
          <w:spacing w:val="-5"/>
        </w:rPr>
        <w:t> </w:t>
      </w:r>
      <w:r>
        <w:rPr/>
        <w:t>treatment</w:t>
      </w:r>
      <w:r>
        <w:rPr>
          <w:spacing w:val="-1"/>
        </w:rPr>
        <w:t> </w:t>
      </w:r>
      <w:r>
        <w:rPr/>
        <w:t>effect</w:t>
      </w:r>
      <w:r>
        <w:rPr>
          <w:spacing w:val="-4"/>
        </w:rPr>
        <w:t> </w:t>
      </w:r>
      <w:r>
        <w:rPr/>
        <w:t>mediators</w:t>
      </w:r>
      <w:r>
        <w:rPr>
          <w:spacing w:val="-2"/>
        </w:rPr>
        <w:t> </w:t>
      </w:r>
      <w:r>
        <w:rPr/>
        <w:t>are</w:t>
      </w:r>
      <w:r>
        <w:rPr>
          <w:spacing w:val="-4"/>
        </w:rPr>
        <w:t> </w:t>
      </w:r>
      <w:r>
        <w:rPr/>
        <w:t>factors</w:t>
      </w:r>
      <w:r>
        <w:rPr>
          <w:spacing w:val="-4"/>
        </w:rPr>
        <w:t> </w:t>
      </w:r>
      <w:r>
        <w:rPr/>
        <w:t>that</w:t>
      </w:r>
      <w:r>
        <w:rPr>
          <w:spacing w:val="-4"/>
        </w:rPr>
        <w:t> </w:t>
      </w:r>
      <w:r>
        <w:rPr/>
        <w:t>change during or as a consequence of treatment and correlate with a defined outcome (Hill and Fritz, 2011).</w:t>
      </w:r>
    </w:p>
    <w:p>
      <w:pPr>
        <w:pStyle w:val="BodyText"/>
        <w:spacing w:line="480" w:lineRule="auto" w:before="2"/>
        <w:ind w:left="460" w:right="134" w:firstLine="719"/>
        <w:jc w:val="both"/>
      </w:pPr>
      <w:r>
        <w:rPr/>
        <w:t>A previous study by Smeets and colleagues (2006) submitted that active physical therapy regimen primarily designed to improve physiological aspects of LBP such as aerobic fitness level, low back muscle strength and endurance can also reduce the impact of psychosocial factors such as pain catastrophizing that it did not deliberately target. In view of current evidence, Hill and Fritz (2011) suggested that it may not necessarily follow that a psychologist is better placed to improve treatment outcomes than a physical therapist,</w:t>
      </w:r>
      <w:r>
        <w:rPr>
          <w:spacing w:val="5"/>
        </w:rPr>
        <w:t> </w:t>
      </w:r>
      <w:r>
        <w:rPr/>
        <w:t>even</w:t>
      </w:r>
      <w:r>
        <w:rPr>
          <w:spacing w:val="5"/>
        </w:rPr>
        <w:t> </w:t>
      </w:r>
      <w:r>
        <w:rPr/>
        <w:t>when</w:t>
      </w:r>
      <w:r>
        <w:rPr>
          <w:spacing w:val="5"/>
        </w:rPr>
        <w:t> </w:t>
      </w:r>
      <w:r>
        <w:rPr/>
        <w:t>a</w:t>
      </w:r>
      <w:r>
        <w:rPr>
          <w:spacing w:val="6"/>
        </w:rPr>
        <w:t> </w:t>
      </w:r>
      <w:r>
        <w:rPr/>
        <w:t>goal</w:t>
      </w:r>
      <w:r>
        <w:rPr>
          <w:spacing w:val="6"/>
        </w:rPr>
        <w:t> </w:t>
      </w:r>
      <w:r>
        <w:rPr/>
        <w:t>of</w:t>
      </w:r>
      <w:r>
        <w:rPr>
          <w:spacing w:val="5"/>
        </w:rPr>
        <w:t> </w:t>
      </w:r>
      <w:r>
        <w:rPr/>
        <w:t>treatment</w:t>
      </w:r>
      <w:r>
        <w:rPr>
          <w:spacing w:val="8"/>
        </w:rPr>
        <w:t> </w:t>
      </w:r>
      <w:r>
        <w:rPr/>
        <w:t>is</w:t>
      </w:r>
      <w:r>
        <w:rPr>
          <w:spacing w:val="6"/>
        </w:rPr>
        <w:t> </w:t>
      </w:r>
      <w:r>
        <w:rPr/>
        <w:t>the</w:t>
      </w:r>
      <w:r>
        <w:rPr>
          <w:spacing w:val="4"/>
        </w:rPr>
        <w:t> </w:t>
      </w:r>
      <w:r>
        <w:rPr/>
        <w:t>mediation</w:t>
      </w:r>
      <w:r>
        <w:rPr>
          <w:spacing w:val="6"/>
        </w:rPr>
        <w:t> </w:t>
      </w:r>
      <w:r>
        <w:rPr/>
        <w:t>of</w:t>
      </w:r>
      <w:r>
        <w:rPr>
          <w:spacing w:val="5"/>
        </w:rPr>
        <w:t> </w:t>
      </w:r>
      <w:r>
        <w:rPr/>
        <w:t>a</w:t>
      </w:r>
      <w:r>
        <w:rPr>
          <w:spacing w:val="5"/>
        </w:rPr>
        <w:t> </w:t>
      </w:r>
      <w:r>
        <w:rPr/>
        <w:t>psychosocial</w:t>
      </w:r>
      <w:r>
        <w:rPr>
          <w:spacing w:val="8"/>
        </w:rPr>
        <w:t> </w:t>
      </w:r>
      <w:r>
        <w:rPr/>
        <w:t>factor</w:t>
      </w:r>
      <w:r>
        <w:rPr>
          <w:spacing w:val="5"/>
        </w:rPr>
        <w:t> </w:t>
      </w:r>
      <w:r>
        <w:rPr/>
        <w:t>such</w:t>
      </w:r>
      <w:r>
        <w:rPr>
          <w:spacing w:val="5"/>
        </w:rPr>
        <w:t> </w:t>
      </w:r>
      <w:r>
        <w:rPr>
          <w:spacing w:val="-5"/>
        </w:rPr>
        <w:t>as</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7"/>
        <w:jc w:val="both"/>
      </w:pPr>
      <w:r>
        <w:rPr/>
        <w:drawing>
          <wp:anchor distT="0" distB="0" distL="0" distR="0" allowOverlap="1" layoutInCell="1" locked="0" behindDoc="1" simplePos="0" relativeHeight="483010560">
            <wp:simplePos x="0" y="0"/>
            <wp:positionH relativeFrom="page">
              <wp:posOffset>1274444</wp:posOffset>
            </wp:positionH>
            <wp:positionV relativeFrom="paragraph">
              <wp:posOffset>1605349</wp:posOffset>
            </wp:positionV>
            <wp:extent cx="5084699" cy="5027104"/>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5" cstate="print"/>
                    <a:stretch>
                      <a:fillRect/>
                    </a:stretch>
                  </pic:blipFill>
                  <pic:spPr>
                    <a:xfrm>
                      <a:off x="0" y="0"/>
                      <a:ext cx="5084699" cy="5027104"/>
                    </a:xfrm>
                    <a:prstGeom prst="rect">
                      <a:avLst/>
                    </a:prstGeom>
                  </pic:spPr>
                </pic:pic>
              </a:graphicData>
            </a:graphic>
          </wp:anchor>
        </w:drawing>
      </w:r>
      <w:r>
        <w:rPr/>
        <w:t>pain catastrophizing. The authors (Hill and Fritz, 2011) further submitted that what is apparent is that such factors, which are broadly termed psychosocial factors, have a</w:t>
      </w:r>
      <w:r>
        <w:rPr>
          <w:spacing w:val="40"/>
        </w:rPr>
        <w:t> </w:t>
      </w:r>
      <w:r>
        <w:rPr/>
        <w:t>strong influence on the success of treatment for patients with back pain at a group level. Unfortunately, there is a dearth of studies on the effect of the MP on psychosocial variables in patients with long-term mechanical LBP. Further studies are necessary to corroborate the result of this study and to verify how the MP affects psychosocial variables of patients with long-term mechanical LBP.</w:t>
      </w:r>
    </w:p>
    <w:p>
      <w:pPr>
        <w:pStyle w:val="BodyText"/>
      </w:pPr>
    </w:p>
    <w:p>
      <w:pPr>
        <w:pStyle w:val="BodyText"/>
        <w:spacing w:before="6"/>
      </w:pPr>
    </w:p>
    <w:p>
      <w:pPr>
        <w:pStyle w:val="Heading2"/>
        <w:numPr>
          <w:ilvl w:val="2"/>
          <w:numId w:val="54"/>
        </w:numPr>
        <w:tabs>
          <w:tab w:pos="1061" w:val="left" w:leader="none"/>
        </w:tabs>
        <w:spacing w:line="480" w:lineRule="auto" w:before="0" w:after="0"/>
        <w:ind w:left="460" w:right="135" w:firstLine="0"/>
        <w:jc w:val="both"/>
      </w:pPr>
      <w:bookmarkStart w:name="_TOC_250007" w:id="57"/>
      <w:bookmarkEnd w:id="57"/>
      <w:r>
        <w:rPr/>
        <w:t>Effect of McKenzie Protocol plus Static Back Endurance Exercise on the physiological variables</w:t>
      </w:r>
    </w:p>
    <w:p>
      <w:pPr>
        <w:pStyle w:val="BodyText"/>
        <w:spacing w:line="480" w:lineRule="auto"/>
        <w:ind w:left="460" w:right="133" w:firstLine="719"/>
        <w:jc w:val="both"/>
      </w:pPr>
      <w:r>
        <w:rPr/>
        <w:t>Within-group comparison across the 3 time-points (weeks 0-4, 4-8 and 0-8) of the study revealed that the McKenzie Protocol plus Static Back Endurance Exercise (MPSBEE) had significant effects on pain, muscle fatigue and static and dynamic endurance respectively. There seems to be a scarcity</w:t>
      </w:r>
      <w:r>
        <w:rPr>
          <w:spacing w:val="-5"/>
        </w:rPr>
        <w:t> </w:t>
      </w:r>
      <w:r>
        <w:rPr/>
        <w:t>of</w:t>
      </w:r>
      <w:r>
        <w:rPr>
          <w:spacing w:val="-1"/>
        </w:rPr>
        <w:t> </w:t>
      </w:r>
      <w:r>
        <w:rPr/>
        <w:t>similar</w:t>
      </w:r>
      <w:r>
        <w:rPr>
          <w:spacing w:val="-1"/>
        </w:rPr>
        <w:t> </w:t>
      </w:r>
      <w:r>
        <w:rPr/>
        <w:t>studies to which the result obtained in this study can be compared directly. However, there are other reports that indicate that endurance training of the low back extensors can be effective in relieving LBP, elevate fatigue threshold and improve performance, thus reducing disability (Plum and Rehfeld, 1985; Manniche et al., 1988; Moffroid et al., 1993; Chok et al., 1999), and decrease work loss (Lindstrom et al., 1992; Gundewall et al., 1993; LeFort and Hannah, </w:t>
      </w:r>
      <w:r>
        <w:rPr>
          <w:spacing w:val="-2"/>
        </w:rPr>
        <w:t>1994).</w:t>
      </w:r>
    </w:p>
    <w:p>
      <w:pPr>
        <w:pStyle w:val="BodyText"/>
        <w:spacing w:line="480" w:lineRule="auto"/>
        <w:ind w:left="460" w:right="135" w:firstLine="719"/>
        <w:jc w:val="both"/>
      </w:pPr>
      <w:r>
        <w:rPr/>
        <w:t>Moffroid in 1997 submitted that research to determine how endurance training of trunk muscles in persons with long-term LBP affects performance and function is sparse. Since</w:t>
      </w:r>
      <w:r>
        <w:rPr>
          <w:spacing w:val="21"/>
        </w:rPr>
        <w:t> </w:t>
      </w:r>
      <w:r>
        <w:rPr/>
        <w:t>then,</w:t>
      </w:r>
      <w:r>
        <w:rPr>
          <w:spacing w:val="22"/>
        </w:rPr>
        <w:t> </w:t>
      </w:r>
      <w:r>
        <w:rPr/>
        <w:t>little</w:t>
      </w:r>
      <w:r>
        <w:rPr>
          <w:spacing w:val="23"/>
        </w:rPr>
        <w:t> </w:t>
      </w:r>
      <w:r>
        <w:rPr/>
        <w:t>research</w:t>
      </w:r>
      <w:r>
        <w:rPr>
          <w:spacing w:val="22"/>
        </w:rPr>
        <w:t> </w:t>
      </w:r>
      <w:r>
        <w:rPr/>
        <w:t>on</w:t>
      </w:r>
      <w:r>
        <w:rPr>
          <w:spacing w:val="26"/>
        </w:rPr>
        <w:t> </w:t>
      </w:r>
      <w:r>
        <w:rPr/>
        <w:t>endurance</w:t>
      </w:r>
      <w:r>
        <w:rPr>
          <w:spacing w:val="21"/>
        </w:rPr>
        <w:t> </w:t>
      </w:r>
      <w:r>
        <w:rPr/>
        <w:t>training</w:t>
      </w:r>
      <w:r>
        <w:rPr>
          <w:spacing w:val="23"/>
        </w:rPr>
        <w:t> </w:t>
      </w:r>
      <w:r>
        <w:rPr/>
        <w:t>of</w:t>
      </w:r>
      <w:r>
        <w:rPr>
          <w:spacing w:val="22"/>
        </w:rPr>
        <w:t> </w:t>
      </w:r>
      <w:r>
        <w:rPr/>
        <w:t>trunk</w:t>
      </w:r>
      <w:r>
        <w:rPr>
          <w:spacing w:val="23"/>
        </w:rPr>
        <w:t> </w:t>
      </w:r>
      <w:r>
        <w:rPr/>
        <w:t>muscles</w:t>
      </w:r>
      <w:r>
        <w:rPr>
          <w:spacing w:val="23"/>
        </w:rPr>
        <w:t> </w:t>
      </w:r>
      <w:r>
        <w:rPr/>
        <w:t>in</w:t>
      </w:r>
      <w:r>
        <w:rPr>
          <w:spacing w:val="24"/>
        </w:rPr>
        <w:t> </w:t>
      </w:r>
      <w:r>
        <w:rPr/>
        <w:t>persons</w:t>
      </w:r>
      <w:r>
        <w:rPr>
          <w:spacing w:val="23"/>
        </w:rPr>
        <w:t> </w:t>
      </w:r>
      <w:r>
        <w:rPr/>
        <w:t>with</w:t>
      </w:r>
      <w:r>
        <w:rPr>
          <w:spacing w:val="28"/>
        </w:rPr>
        <w:t> </w:t>
      </w:r>
      <w:r>
        <w:rPr>
          <w:spacing w:val="-2"/>
        </w:rPr>
        <w:t>long-</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5"/>
        <w:jc w:val="both"/>
      </w:pPr>
      <w:r>
        <w:rPr/>
        <w:drawing>
          <wp:anchor distT="0" distB="0" distL="0" distR="0" allowOverlap="1" layoutInCell="1" locked="0" behindDoc="1" simplePos="0" relativeHeight="483011072">
            <wp:simplePos x="0" y="0"/>
            <wp:positionH relativeFrom="page">
              <wp:posOffset>1274444</wp:posOffset>
            </wp:positionH>
            <wp:positionV relativeFrom="paragraph">
              <wp:posOffset>1605349</wp:posOffset>
            </wp:positionV>
            <wp:extent cx="5084699" cy="5027104"/>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5" cstate="print"/>
                    <a:stretch>
                      <a:fillRect/>
                    </a:stretch>
                  </pic:blipFill>
                  <pic:spPr>
                    <a:xfrm>
                      <a:off x="0" y="0"/>
                      <a:ext cx="5084699" cy="5027104"/>
                    </a:xfrm>
                    <a:prstGeom prst="rect">
                      <a:avLst/>
                    </a:prstGeom>
                  </pic:spPr>
                </pic:pic>
              </a:graphicData>
            </a:graphic>
          </wp:anchor>
        </w:drawing>
      </w:r>
      <w:r>
        <w:rPr/>
        <w:t>term LBP has been recorded (Chok et al., 1999; van der Velde and Mierau, 2000; Petersen et al., 2002; Udermann et al., 2004). Even though, it is suggested that muscular endurance</w:t>
      </w:r>
      <w:r>
        <w:rPr>
          <w:spacing w:val="-3"/>
        </w:rPr>
        <w:t> </w:t>
      </w:r>
      <w:r>
        <w:rPr/>
        <w:t>training</w:t>
      </w:r>
      <w:r>
        <w:rPr>
          <w:spacing w:val="-2"/>
        </w:rPr>
        <w:t> </w:t>
      </w:r>
      <w:r>
        <w:rPr/>
        <w:t>of</w:t>
      </w:r>
      <w:r>
        <w:rPr>
          <w:spacing w:val="-1"/>
        </w:rPr>
        <w:t> </w:t>
      </w:r>
      <w:r>
        <w:rPr/>
        <w:t>the</w:t>
      </w:r>
      <w:r>
        <w:rPr>
          <w:spacing w:val="-1"/>
        </w:rPr>
        <w:t> </w:t>
      </w:r>
      <w:r>
        <w:rPr/>
        <w:t>back extensors</w:t>
      </w:r>
      <w:r>
        <w:rPr>
          <w:spacing w:val="-2"/>
        </w:rPr>
        <w:t> </w:t>
      </w:r>
      <w:r>
        <w:rPr/>
        <w:t>is</w:t>
      </w:r>
      <w:r>
        <w:rPr>
          <w:spacing w:val="-2"/>
        </w:rPr>
        <w:t> </w:t>
      </w:r>
      <w:r>
        <w:rPr/>
        <w:t>believed</w:t>
      </w:r>
      <w:r>
        <w:rPr>
          <w:spacing w:val="-2"/>
        </w:rPr>
        <w:t> </w:t>
      </w:r>
      <w:r>
        <w:rPr/>
        <w:t>to</w:t>
      </w:r>
      <w:r>
        <w:rPr>
          <w:spacing w:val="-2"/>
        </w:rPr>
        <w:t> </w:t>
      </w:r>
      <w:r>
        <w:rPr/>
        <w:t>be</w:t>
      </w:r>
      <w:r>
        <w:rPr>
          <w:spacing w:val="-3"/>
        </w:rPr>
        <w:t> </w:t>
      </w:r>
      <w:r>
        <w:rPr/>
        <w:t>more</w:t>
      </w:r>
      <w:r>
        <w:rPr>
          <w:spacing w:val="-3"/>
        </w:rPr>
        <w:t> </w:t>
      </w:r>
      <w:r>
        <w:rPr/>
        <w:t>important</w:t>
      </w:r>
      <w:r>
        <w:rPr>
          <w:spacing w:val="-2"/>
        </w:rPr>
        <w:t> </w:t>
      </w:r>
      <w:r>
        <w:rPr/>
        <w:t>in</w:t>
      </w:r>
      <w:r>
        <w:rPr>
          <w:spacing w:val="-2"/>
        </w:rPr>
        <w:t> </w:t>
      </w:r>
      <w:r>
        <w:rPr/>
        <w:t>the</w:t>
      </w:r>
      <w:r>
        <w:rPr>
          <w:spacing w:val="-2"/>
        </w:rPr>
        <w:t> </w:t>
      </w:r>
      <w:r>
        <w:rPr/>
        <w:t>treatment and prevention of LBP than muscular strength (Udermann et al., 2003).</w:t>
      </w:r>
      <w:r>
        <w:rPr>
          <w:spacing w:val="40"/>
        </w:rPr>
        <w:t> </w:t>
      </w:r>
      <w:r>
        <w:rPr/>
        <w:t>Furthermore, endurance training is believed to cause mechanical loading of the muscles (Moffroid, 1997) which in turn leads to tissue adaptation (Kjaer, 2004).</w:t>
      </w:r>
    </w:p>
    <w:p>
      <w:pPr>
        <w:pStyle w:val="BodyText"/>
        <w:spacing w:line="480" w:lineRule="auto"/>
        <w:ind w:left="460" w:right="134" w:firstLine="719"/>
        <w:jc w:val="both"/>
      </w:pPr>
      <w:r>
        <w:rPr/>
        <w:t>The orientation and posture for the static back extensor endurance exercise in this study was extension in sagittal plane while in prone-lying. It is believed that an increase in sagittal curvature</w:t>
      </w:r>
      <w:r>
        <w:rPr>
          <w:spacing w:val="-1"/>
        </w:rPr>
        <w:t> </w:t>
      </w:r>
      <w:r>
        <w:rPr/>
        <w:t>and change</w:t>
      </w:r>
      <w:r>
        <w:rPr>
          <w:spacing w:val="-1"/>
        </w:rPr>
        <w:t> </w:t>
      </w:r>
      <w:r>
        <w:rPr/>
        <w:t>in spinal shape</w:t>
      </w:r>
      <w:r>
        <w:rPr>
          <w:spacing w:val="-1"/>
        </w:rPr>
        <w:t> </w:t>
      </w:r>
      <w:r>
        <w:rPr/>
        <w:t>may</w:t>
      </w:r>
      <w:r>
        <w:rPr>
          <w:spacing w:val="-5"/>
        </w:rPr>
        <w:t> </w:t>
      </w:r>
      <w:r>
        <w:rPr/>
        <w:t>alter</w:t>
      </w:r>
      <w:r>
        <w:rPr>
          <w:spacing w:val="-1"/>
        </w:rPr>
        <w:t> </w:t>
      </w:r>
      <w:r>
        <w:rPr/>
        <w:t>physiologic</w:t>
      </w:r>
      <w:r>
        <w:rPr>
          <w:spacing w:val="-1"/>
        </w:rPr>
        <w:t> </w:t>
      </w:r>
      <w:r>
        <w:rPr/>
        <w:t>loading</w:t>
      </w:r>
      <w:r>
        <w:rPr>
          <w:spacing w:val="-3"/>
        </w:rPr>
        <w:t> </w:t>
      </w:r>
      <w:r>
        <w:rPr/>
        <w:t>through the spine as a consequence of a shift in trunk mass (Pearsall and Reid, 1992). Also, it is adduced</w:t>
      </w:r>
      <w:r>
        <w:rPr>
          <w:spacing w:val="-3"/>
        </w:rPr>
        <w:t> </w:t>
      </w:r>
      <w:r>
        <w:rPr/>
        <w:t>that</w:t>
      </w:r>
      <w:r>
        <w:rPr>
          <w:spacing w:val="-3"/>
        </w:rPr>
        <w:t> </w:t>
      </w:r>
      <w:r>
        <w:rPr/>
        <w:t>the</w:t>
      </w:r>
      <w:r>
        <w:rPr>
          <w:spacing w:val="-4"/>
        </w:rPr>
        <w:t> </w:t>
      </w:r>
      <w:r>
        <w:rPr/>
        <w:t>increased</w:t>
      </w:r>
      <w:r>
        <w:rPr>
          <w:spacing w:val="-3"/>
        </w:rPr>
        <w:t> </w:t>
      </w:r>
      <w:r>
        <w:rPr/>
        <w:t>mechanical</w:t>
      </w:r>
      <w:r>
        <w:rPr>
          <w:spacing w:val="-3"/>
        </w:rPr>
        <w:t> </w:t>
      </w:r>
      <w:r>
        <w:rPr/>
        <w:t>loading</w:t>
      </w:r>
      <w:r>
        <w:rPr>
          <w:spacing w:val="-6"/>
        </w:rPr>
        <w:t> </w:t>
      </w:r>
      <w:r>
        <w:rPr/>
        <w:t>resulting</w:t>
      </w:r>
      <w:r>
        <w:rPr>
          <w:spacing w:val="-5"/>
        </w:rPr>
        <w:t> </w:t>
      </w:r>
      <w:r>
        <w:rPr/>
        <w:t>from</w:t>
      </w:r>
      <w:r>
        <w:rPr>
          <w:spacing w:val="-3"/>
        </w:rPr>
        <w:t> </w:t>
      </w:r>
      <w:r>
        <w:rPr/>
        <w:t>the</w:t>
      </w:r>
      <w:r>
        <w:rPr>
          <w:spacing w:val="-2"/>
        </w:rPr>
        <w:t> </w:t>
      </w:r>
      <w:r>
        <w:rPr/>
        <w:t>change</w:t>
      </w:r>
      <w:r>
        <w:rPr>
          <w:spacing w:val="-2"/>
        </w:rPr>
        <w:t> </w:t>
      </w:r>
      <w:r>
        <w:rPr/>
        <w:t>in</w:t>
      </w:r>
      <w:r>
        <w:rPr>
          <w:spacing w:val="-3"/>
        </w:rPr>
        <w:t> </w:t>
      </w:r>
      <w:r>
        <w:rPr/>
        <w:t>spinal</w:t>
      </w:r>
      <w:r>
        <w:rPr>
          <w:spacing w:val="-3"/>
        </w:rPr>
        <w:t> </w:t>
      </w:r>
      <w:r>
        <w:rPr/>
        <w:t>posture during a static hold or posturing in prone-extension may put a stress on the musculature</w:t>
      </w:r>
      <w:r>
        <w:rPr>
          <w:spacing w:val="40"/>
        </w:rPr>
        <w:t> </w:t>
      </w:r>
      <w:r>
        <w:rPr/>
        <w:t>of the back extensors. The above stated assertion is corroborated by</w:t>
      </w:r>
      <w:r>
        <w:rPr>
          <w:spacing w:val="-4"/>
        </w:rPr>
        <w:t> </w:t>
      </w:r>
      <w:r>
        <w:rPr/>
        <w:t>studies that indicated that changes in spinal posture may lead to alterations in length-tension relationships and function of paraspinal musculature (O‘Sullivan et al., 2002); moment arm lengths and force vector orientations (Tveit et al., 1994; McGill et al., 2000). In addition, increased mechanical loading may have a reactivating effect on the paraspinal musculature</w:t>
      </w:r>
      <w:r>
        <w:rPr>
          <w:spacing w:val="26"/>
        </w:rPr>
        <w:t> </w:t>
      </w:r>
      <w:r>
        <w:rPr/>
        <w:t>(Cook</w:t>
      </w:r>
      <w:r>
        <w:rPr>
          <w:spacing w:val="40"/>
        </w:rPr>
        <w:t> </w:t>
      </w:r>
      <w:r>
        <w:rPr/>
        <w:t>et al., 1990; McGill, 1991; Delitto and Rose, 1992) and this may account for one of the ways static back endurance exercise achieves it therapeutic effect. Conversely, mechanical loading that exceeds the fatigue threshold of the back muscles is deleterious (Kelsey et al., 1984; Adams et al., 1985; 1995; </w:t>
      </w:r>
      <w:hyperlink r:id="rId37">
        <w:r>
          <w:rPr/>
          <w:t>Kankaanpää</w:t>
        </w:r>
      </w:hyperlink>
      <w:r>
        <w:rPr/>
        <w:t> et al., 1997).</w:t>
      </w:r>
      <w:r>
        <w:rPr>
          <w:spacing w:val="40"/>
        </w:rPr>
        <w:t> </w:t>
      </w:r>
      <w:r>
        <w:rPr/>
        <w:t>However, change</w:t>
      </w:r>
      <w:r>
        <w:rPr>
          <w:spacing w:val="-2"/>
        </w:rPr>
        <w:t> </w:t>
      </w:r>
      <w:r>
        <w:rPr/>
        <w:t>in</w:t>
      </w:r>
      <w:r>
        <w:rPr>
          <w:spacing w:val="-1"/>
        </w:rPr>
        <w:t> </w:t>
      </w:r>
      <w:r>
        <w:rPr/>
        <w:t>muscles</w:t>
      </w:r>
      <w:r>
        <w:rPr>
          <w:spacing w:val="-1"/>
        </w:rPr>
        <w:t> </w:t>
      </w:r>
      <w:r>
        <w:rPr/>
        <w:t>properties</w:t>
      </w:r>
      <w:r>
        <w:rPr>
          <w:spacing w:val="-1"/>
        </w:rPr>
        <w:t> </w:t>
      </w:r>
      <w:r>
        <w:rPr/>
        <w:t>in</w:t>
      </w:r>
      <w:r>
        <w:rPr>
          <w:spacing w:val="-1"/>
        </w:rPr>
        <w:t> </w:t>
      </w:r>
      <w:r>
        <w:rPr/>
        <w:t>response to</w:t>
      </w:r>
      <w:r>
        <w:rPr>
          <w:spacing w:val="-1"/>
        </w:rPr>
        <w:t> </w:t>
      </w:r>
      <w:r>
        <w:rPr/>
        <w:t>static</w:t>
      </w:r>
      <w:r>
        <w:rPr>
          <w:spacing w:val="-3"/>
        </w:rPr>
        <w:t> </w:t>
      </w:r>
      <w:r>
        <w:rPr/>
        <w:t>contraction</w:t>
      </w:r>
      <w:r>
        <w:rPr>
          <w:spacing w:val="-1"/>
        </w:rPr>
        <w:t> </w:t>
      </w:r>
      <w:r>
        <w:rPr/>
        <w:t>is</w:t>
      </w:r>
      <w:r>
        <w:rPr>
          <w:spacing w:val="-1"/>
        </w:rPr>
        <w:t> </w:t>
      </w:r>
      <w:r>
        <w:rPr/>
        <w:t>proposed</w:t>
      </w:r>
      <w:r>
        <w:rPr>
          <w:spacing w:val="-1"/>
        </w:rPr>
        <w:t> </w:t>
      </w:r>
      <w:r>
        <w:rPr/>
        <w:t>to</w:t>
      </w:r>
      <w:r>
        <w:rPr>
          <w:spacing w:val="-1"/>
        </w:rPr>
        <w:t> </w:t>
      </w:r>
      <w:r>
        <w:rPr/>
        <w:t>be</w:t>
      </w:r>
      <w:r>
        <w:rPr>
          <w:spacing w:val="-2"/>
        </w:rPr>
        <w:t> </w:t>
      </w:r>
      <w:r>
        <w:rPr/>
        <w:t>dependent on</w:t>
      </w:r>
      <w:r>
        <w:rPr>
          <w:spacing w:val="34"/>
        </w:rPr>
        <w:t> </w:t>
      </w:r>
      <w:r>
        <w:rPr/>
        <w:t>the</w:t>
      </w:r>
      <w:r>
        <w:rPr>
          <w:spacing w:val="35"/>
        </w:rPr>
        <w:t> </w:t>
      </w:r>
      <w:r>
        <w:rPr/>
        <w:t>relationship</w:t>
      </w:r>
      <w:r>
        <w:rPr>
          <w:spacing w:val="36"/>
        </w:rPr>
        <w:t> </w:t>
      </w:r>
      <w:r>
        <w:rPr/>
        <w:t>between</w:t>
      </w:r>
      <w:r>
        <w:rPr>
          <w:spacing w:val="35"/>
        </w:rPr>
        <w:t> </w:t>
      </w:r>
      <w:r>
        <w:rPr/>
        <w:t>motor</w:t>
      </w:r>
      <w:r>
        <w:rPr>
          <w:spacing w:val="34"/>
        </w:rPr>
        <w:t> </w:t>
      </w:r>
      <w:r>
        <w:rPr/>
        <w:t>unit</w:t>
      </w:r>
      <w:r>
        <w:rPr>
          <w:spacing w:val="36"/>
        </w:rPr>
        <w:t> </w:t>
      </w:r>
      <w:r>
        <w:rPr/>
        <w:t>activity</w:t>
      </w:r>
      <w:r>
        <w:rPr>
          <w:spacing w:val="33"/>
        </w:rPr>
        <w:t> </w:t>
      </w:r>
      <w:r>
        <w:rPr/>
        <w:t>and</w:t>
      </w:r>
      <w:r>
        <w:rPr>
          <w:spacing w:val="35"/>
        </w:rPr>
        <w:t> </w:t>
      </w:r>
      <w:r>
        <w:rPr/>
        <w:t>conduction</w:t>
      </w:r>
      <w:r>
        <w:rPr>
          <w:spacing w:val="34"/>
        </w:rPr>
        <w:t> </w:t>
      </w:r>
      <w:r>
        <w:rPr/>
        <w:t>velocity</w:t>
      </w:r>
      <w:r>
        <w:rPr>
          <w:spacing w:val="33"/>
        </w:rPr>
        <w:t> </w:t>
      </w:r>
      <w:r>
        <w:rPr/>
        <w:t>of</w:t>
      </w:r>
      <w:r>
        <w:rPr>
          <w:spacing w:val="35"/>
        </w:rPr>
        <w:t> </w:t>
      </w:r>
      <w:r>
        <w:rPr/>
        <w:t>the</w:t>
      </w:r>
      <w:r>
        <w:rPr>
          <w:spacing w:val="35"/>
        </w:rPr>
        <w:t> </w:t>
      </w:r>
      <w:r>
        <w:rPr>
          <w:spacing w:val="-2"/>
        </w:rPr>
        <w:t>muscle</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4"/>
        <w:jc w:val="both"/>
      </w:pPr>
      <w:r>
        <w:rPr/>
        <w:drawing>
          <wp:anchor distT="0" distB="0" distL="0" distR="0" allowOverlap="1" layoutInCell="1" locked="0" behindDoc="1" simplePos="0" relativeHeight="483011584">
            <wp:simplePos x="0" y="0"/>
            <wp:positionH relativeFrom="page">
              <wp:posOffset>1274444</wp:posOffset>
            </wp:positionH>
            <wp:positionV relativeFrom="paragraph">
              <wp:posOffset>1605349</wp:posOffset>
            </wp:positionV>
            <wp:extent cx="5084699" cy="5027104"/>
            <wp:effectExtent l="0" t="0" r="0" b="0"/>
            <wp:wrapNone/>
            <wp:docPr id="335" name="Image 335"/>
            <wp:cNvGraphicFramePr>
              <a:graphicFrameLocks/>
            </wp:cNvGraphicFramePr>
            <a:graphic>
              <a:graphicData uri="http://schemas.openxmlformats.org/drawingml/2006/picture">
                <pic:pic>
                  <pic:nvPicPr>
                    <pic:cNvPr id="335" name="Image 335"/>
                    <pic:cNvPicPr/>
                  </pic:nvPicPr>
                  <pic:blipFill>
                    <a:blip r:embed="rId5" cstate="print"/>
                    <a:stretch>
                      <a:fillRect/>
                    </a:stretch>
                  </pic:blipFill>
                  <pic:spPr>
                    <a:xfrm>
                      <a:off x="0" y="0"/>
                      <a:ext cx="5084699" cy="5027104"/>
                    </a:xfrm>
                    <a:prstGeom prst="rect">
                      <a:avLst/>
                    </a:prstGeom>
                  </pic:spPr>
                </pic:pic>
              </a:graphicData>
            </a:graphic>
          </wp:anchor>
        </w:drawing>
      </w:r>
      <w:r>
        <w:rPr/>
        <w:t>fibre</w:t>
      </w:r>
      <w:r>
        <w:rPr>
          <w:spacing w:val="-1"/>
        </w:rPr>
        <w:t> </w:t>
      </w:r>
      <w:r>
        <w:rPr/>
        <w:t>membrane</w:t>
      </w:r>
      <w:r>
        <w:rPr>
          <w:spacing w:val="-1"/>
        </w:rPr>
        <w:t> </w:t>
      </w:r>
      <w:r>
        <w:rPr/>
        <w:t>(Krogh-Lund and Jorgensen, 1991; Crenshaw et al., 1997).</w:t>
      </w:r>
      <w:r>
        <w:rPr>
          <w:spacing w:val="40"/>
        </w:rPr>
        <w:t> </w:t>
      </w:r>
      <w:r>
        <w:rPr/>
        <w:t>Nonetheless, it is difficult to compare the result of this study directly with other previous findings without caution; this is because of the variability that exists in mode, load, frequency and volume of exercise training. Furthermore, some of the previous studies did not clearly delineate resistance training of the lumbar extensor as either strength or endurance, static or dynamic.</w:t>
      </w:r>
    </w:p>
    <w:p>
      <w:pPr>
        <w:pStyle w:val="BodyText"/>
      </w:pPr>
    </w:p>
    <w:p>
      <w:pPr>
        <w:pStyle w:val="BodyText"/>
        <w:spacing w:before="6"/>
      </w:pPr>
    </w:p>
    <w:p>
      <w:pPr>
        <w:pStyle w:val="Heading2"/>
        <w:numPr>
          <w:ilvl w:val="2"/>
          <w:numId w:val="54"/>
        </w:numPr>
        <w:tabs>
          <w:tab w:pos="1061" w:val="left" w:leader="none"/>
        </w:tabs>
        <w:spacing w:line="480" w:lineRule="auto" w:before="0" w:after="0"/>
        <w:ind w:left="460" w:right="135" w:firstLine="0"/>
        <w:jc w:val="both"/>
      </w:pPr>
      <w:r>
        <w:rPr/>
        <w:t>Effect of McKenzie Protocol plus Static Back Endurance Exercise on the psychosocial variables</w:t>
      </w:r>
    </w:p>
    <w:p>
      <w:pPr>
        <w:pStyle w:val="BodyText"/>
        <w:spacing w:line="480" w:lineRule="auto"/>
        <w:ind w:left="460" w:right="133" w:firstLine="719"/>
        <w:jc w:val="both"/>
      </w:pPr>
      <w:r>
        <w:rPr/>
        <w:t>Within-group comparison across the 3 time-points (weeks 0-4, 4-8 and 0-8) of the study showed significant differences in all the psychosocial variables in of the participants. It is implied that MPSBEE had effect on psychosocial variables in patients with long-term mechanical LBP. Literature suggests that exercise generally has a potential benefit on psychosocial aspect of patient with long-term LBP (Pollock et al., 1998b; Scully et al., 1998; Burton et al., 2004; Rainville et al., 2004). Long-term LBP leads to deconditioning (Verbunt et al., 2003; Duque et al., 2009) and many problems associated with deconditioning are believed to be reversible through general and specific exercise regimens (Harding and Watson, 1998). Harding and Watson (1998) submitted that improvement in overall physical function is linked with improvement in</w:t>
      </w:r>
      <w:r>
        <w:rPr>
          <w:spacing w:val="80"/>
        </w:rPr>
        <w:t> </w:t>
      </w:r>
      <w:r>
        <w:rPr/>
        <w:t>psychosocial function.</w:t>
      </w:r>
    </w:p>
    <w:p>
      <w:pPr>
        <w:spacing w:after="0" w:line="480" w:lineRule="auto"/>
        <w:jc w:val="both"/>
        <w:sectPr>
          <w:pgSz w:w="12240" w:h="15840"/>
          <w:pgMar w:header="722" w:footer="0" w:top="980" w:bottom="280" w:left="1340" w:right="1660"/>
        </w:sectPr>
      </w:pPr>
    </w:p>
    <w:p>
      <w:pPr>
        <w:pStyle w:val="BodyText"/>
        <w:spacing w:before="172"/>
      </w:pPr>
    </w:p>
    <w:p>
      <w:pPr>
        <w:pStyle w:val="Heading2"/>
        <w:numPr>
          <w:ilvl w:val="2"/>
          <w:numId w:val="54"/>
        </w:numPr>
        <w:tabs>
          <w:tab w:pos="1030" w:val="left" w:leader="none"/>
        </w:tabs>
        <w:spacing w:line="480" w:lineRule="auto" w:before="1" w:after="0"/>
        <w:ind w:left="460" w:right="138" w:firstLine="0"/>
        <w:jc w:val="both"/>
      </w:pPr>
      <w:bookmarkStart w:name="_TOC_250006" w:id="58"/>
      <w:bookmarkEnd w:id="58"/>
      <w:r>
        <w:rPr/>
        <w:t>Effect of McKenzie Protocol plus Dynamic Back Endurance Exercise on the physiological variables</w:t>
      </w:r>
    </w:p>
    <w:p>
      <w:pPr>
        <w:pStyle w:val="BodyText"/>
        <w:spacing w:line="480" w:lineRule="auto"/>
        <w:ind w:left="460" w:right="133" w:firstLine="719"/>
        <w:jc w:val="both"/>
      </w:pPr>
      <w:r>
        <w:rPr/>
        <w:drawing>
          <wp:anchor distT="0" distB="0" distL="0" distR="0" allowOverlap="1" layoutInCell="1" locked="0" behindDoc="1" simplePos="0" relativeHeight="483012096">
            <wp:simplePos x="0" y="0"/>
            <wp:positionH relativeFrom="page">
              <wp:posOffset>1274444</wp:posOffset>
            </wp:positionH>
            <wp:positionV relativeFrom="paragraph">
              <wp:posOffset>901194</wp:posOffset>
            </wp:positionV>
            <wp:extent cx="5084699" cy="5027104"/>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5" cstate="print"/>
                    <a:stretch>
                      <a:fillRect/>
                    </a:stretch>
                  </pic:blipFill>
                  <pic:spPr>
                    <a:xfrm>
                      <a:off x="0" y="0"/>
                      <a:ext cx="5084699" cy="5027104"/>
                    </a:xfrm>
                    <a:prstGeom prst="rect">
                      <a:avLst/>
                    </a:prstGeom>
                  </pic:spPr>
                </pic:pic>
              </a:graphicData>
            </a:graphic>
          </wp:anchor>
        </w:drawing>
      </w:r>
      <w:r>
        <w:rPr/>
        <w:t>Within-group comparison across the 3 time-points (weeks 0-4, 4-8 and 0-8) of the study revealed that McKenzie Protocol plus Dynamic Back Endurance Exercise (MPDBEE) had significant effects on the on pain, muscle fatigue and static and dynamic endurance respectively. Over the past decades, different types of dynamic exercises have employed in the management of patients with LBP with varying reported successes (Manniche et al., 1991; Lee, 1994; Elia et al., 1996; Bentsen et al., 1997). Johannsen et al., (1995) found that dynamic endurance training improved isokinetic back muscle strength and endurance, while Arokoski et al., (1999) reported that they are effective in activating the paraspinal muscles.</w:t>
      </w:r>
    </w:p>
    <w:p>
      <w:pPr>
        <w:pStyle w:val="BodyText"/>
        <w:spacing w:line="480" w:lineRule="auto"/>
        <w:ind w:left="460" w:right="137" w:firstLine="719"/>
        <w:jc w:val="both"/>
      </w:pPr>
      <w:r>
        <w:rPr/>
        <w:t>The</w:t>
      </w:r>
      <w:r>
        <w:rPr>
          <w:spacing w:val="-2"/>
        </w:rPr>
        <w:t> </w:t>
      </w:r>
      <w:r>
        <w:rPr/>
        <w:t>basis for</w:t>
      </w:r>
      <w:r>
        <w:rPr>
          <w:spacing w:val="-3"/>
        </w:rPr>
        <w:t> </w:t>
      </w:r>
      <w:r>
        <w:rPr/>
        <w:t>dynamic</w:t>
      </w:r>
      <w:r>
        <w:rPr>
          <w:spacing w:val="-2"/>
        </w:rPr>
        <w:t> </w:t>
      </w:r>
      <w:r>
        <w:rPr/>
        <w:t>exercises</w:t>
      </w:r>
      <w:r>
        <w:rPr>
          <w:spacing w:val="-1"/>
        </w:rPr>
        <w:t> </w:t>
      </w:r>
      <w:r>
        <w:rPr/>
        <w:t>in</w:t>
      </w:r>
      <w:r>
        <w:rPr>
          <w:spacing w:val="-1"/>
        </w:rPr>
        <w:t> </w:t>
      </w:r>
      <w:r>
        <w:rPr/>
        <w:t>low-back</w:t>
      </w:r>
      <w:r>
        <w:rPr>
          <w:spacing w:val="-1"/>
        </w:rPr>
        <w:t> </w:t>
      </w:r>
      <w:r>
        <w:rPr/>
        <w:t>rehabilitation in</w:t>
      </w:r>
      <w:r>
        <w:rPr>
          <w:spacing w:val="-1"/>
        </w:rPr>
        <w:t> </w:t>
      </w:r>
      <w:r>
        <w:rPr/>
        <w:t>most</w:t>
      </w:r>
      <w:r>
        <w:rPr>
          <w:spacing w:val="-1"/>
        </w:rPr>
        <w:t> </w:t>
      </w:r>
      <w:r>
        <w:rPr/>
        <w:t>of</w:t>
      </w:r>
      <w:r>
        <w:rPr>
          <w:spacing w:val="-2"/>
        </w:rPr>
        <w:t> </w:t>
      </w:r>
      <w:r>
        <w:rPr/>
        <w:t>the</w:t>
      </w:r>
      <w:r>
        <w:rPr>
          <w:spacing w:val="-2"/>
        </w:rPr>
        <w:t> </w:t>
      </w:r>
      <w:r>
        <w:rPr/>
        <w:t>previous studies was due to the fact that in reality, some daily tasks involve dynamic movement and</w:t>
      </w:r>
      <w:r>
        <w:rPr>
          <w:spacing w:val="-1"/>
        </w:rPr>
        <w:t> </w:t>
      </w:r>
      <w:r>
        <w:rPr/>
        <w:t>may</w:t>
      </w:r>
      <w:r>
        <w:rPr>
          <w:spacing w:val="-4"/>
        </w:rPr>
        <w:t> </w:t>
      </w:r>
      <w:r>
        <w:rPr/>
        <w:t>require dynamic endurance</w:t>
      </w:r>
      <w:r>
        <w:rPr>
          <w:spacing w:val="-1"/>
        </w:rPr>
        <w:t> </w:t>
      </w:r>
      <w:r>
        <w:rPr/>
        <w:t>more</w:t>
      </w:r>
      <w:r>
        <w:rPr>
          <w:spacing w:val="-2"/>
        </w:rPr>
        <w:t> </w:t>
      </w:r>
      <w:r>
        <w:rPr/>
        <w:t>than static</w:t>
      </w:r>
      <w:r>
        <w:rPr>
          <w:spacing w:val="-1"/>
        </w:rPr>
        <w:t> </w:t>
      </w:r>
      <w:r>
        <w:rPr/>
        <w:t>endurance (Leigh and Sheetz,</w:t>
      </w:r>
      <w:r>
        <w:rPr>
          <w:spacing w:val="-1"/>
        </w:rPr>
        <w:t> </w:t>
      </w:r>
      <w:r>
        <w:rPr/>
        <w:t>1989; McGill, 1999b; Zinzen et al., 2000). During dynamic tasks, it has shown that the force generation</w:t>
      </w:r>
      <w:r>
        <w:rPr>
          <w:spacing w:val="-2"/>
        </w:rPr>
        <w:t> </w:t>
      </w:r>
      <w:r>
        <w:rPr/>
        <w:t>and</w:t>
      </w:r>
      <w:r>
        <w:rPr>
          <w:spacing w:val="-2"/>
        </w:rPr>
        <w:t> </w:t>
      </w:r>
      <w:r>
        <w:rPr/>
        <w:t>muscle</w:t>
      </w:r>
      <w:r>
        <w:rPr>
          <w:spacing w:val="-3"/>
        </w:rPr>
        <w:t> </w:t>
      </w:r>
      <w:r>
        <w:rPr/>
        <w:t>recruitment</w:t>
      </w:r>
      <w:r>
        <w:rPr>
          <w:spacing w:val="-2"/>
        </w:rPr>
        <w:t> </w:t>
      </w:r>
      <w:r>
        <w:rPr/>
        <w:t>activities</w:t>
      </w:r>
      <w:r>
        <w:rPr>
          <w:spacing w:val="-3"/>
        </w:rPr>
        <w:t> </w:t>
      </w:r>
      <w:r>
        <w:rPr/>
        <w:t>associated</w:t>
      </w:r>
      <w:r>
        <w:rPr>
          <w:spacing w:val="-2"/>
        </w:rPr>
        <w:t> </w:t>
      </w:r>
      <w:r>
        <w:rPr/>
        <w:t>with</w:t>
      </w:r>
      <w:r>
        <w:rPr>
          <w:spacing w:val="-2"/>
        </w:rPr>
        <w:t> </w:t>
      </w:r>
      <w:r>
        <w:rPr/>
        <w:t>twisting</w:t>
      </w:r>
      <w:r>
        <w:rPr>
          <w:spacing w:val="-3"/>
        </w:rPr>
        <w:t> </w:t>
      </w:r>
      <w:r>
        <w:rPr/>
        <w:t>change</w:t>
      </w:r>
      <w:r>
        <w:rPr>
          <w:spacing w:val="-3"/>
        </w:rPr>
        <w:t> </w:t>
      </w:r>
      <w:r>
        <w:rPr/>
        <w:t>significantly as a function of the trunk posture (Marras et al., 1998) and the activity of the trunk muscles can be used to speculate on the stress on the lumbar intervertebral joints (Seroussi and Pope, 1987; Cook et al., 1990; McGill, 1991; Delitto and Rose, 1992). Consequently, the dynamic tasks could possibly lead to LBP (Pinupong, 2005). Therefore, the concept of dynamic training for the trunk muscles to act in a synchronous manner to maintain stability (McGill, 199b) is supported by reported link between mechanical</w:t>
      </w:r>
      <w:r>
        <w:rPr>
          <w:spacing w:val="23"/>
        </w:rPr>
        <w:t> </w:t>
      </w:r>
      <w:r>
        <w:rPr/>
        <w:t>instability</w:t>
      </w:r>
      <w:r>
        <w:rPr>
          <w:spacing w:val="20"/>
        </w:rPr>
        <w:t> </w:t>
      </w:r>
      <w:r>
        <w:rPr/>
        <w:t>of</w:t>
      </w:r>
      <w:r>
        <w:rPr>
          <w:spacing w:val="26"/>
        </w:rPr>
        <w:t> </w:t>
      </w:r>
      <w:r>
        <w:rPr/>
        <w:t>the</w:t>
      </w:r>
      <w:r>
        <w:rPr>
          <w:spacing w:val="25"/>
        </w:rPr>
        <w:t> </w:t>
      </w:r>
      <w:r>
        <w:rPr/>
        <w:t>lumbar</w:t>
      </w:r>
      <w:r>
        <w:rPr>
          <w:spacing w:val="24"/>
        </w:rPr>
        <w:t> </w:t>
      </w:r>
      <w:r>
        <w:rPr/>
        <w:t>spine</w:t>
      </w:r>
      <w:r>
        <w:rPr>
          <w:spacing w:val="27"/>
        </w:rPr>
        <w:t> </w:t>
      </w:r>
      <w:r>
        <w:rPr/>
        <w:t>and</w:t>
      </w:r>
      <w:r>
        <w:rPr>
          <w:spacing w:val="27"/>
        </w:rPr>
        <w:t> </w:t>
      </w:r>
      <w:r>
        <w:rPr/>
        <w:t>LBP</w:t>
      </w:r>
      <w:r>
        <w:rPr>
          <w:spacing w:val="26"/>
        </w:rPr>
        <w:t> </w:t>
      </w:r>
      <w:r>
        <w:rPr/>
        <w:t>disorders</w:t>
      </w:r>
      <w:r>
        <w:rPr>
          <w:spacing w:val="32"/>
        </w:rPr>
        <w:t> </w:t>
      </w:r>
      <w:r>
        <w:rPr/>
        <w:t>(Cholewicki</w:t>
      </w:r>
      <w:r>
        <w:rPr>
          <w:spacing w:val="26"/>
        </w:rPr>
        <w:t> </w:t>
      </w:r>
      <w:r>
        <w:rPr/>
        <w:t>and</w:t>
      </w:r>
      <w:r>
        <w:rPr>
          <w:spacing w:val="27"/>
        </w:rPr>
        <w:t> </w:t>
      </w:r>
      <w:r>
        <w:rPr>
          <w:spacing w:val="-2"/>
        </w:rPr>
        <w:t>McGill,</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5"/>
        <w:jc w:val="both"/>
      </w:pPr>
      <w:r>
        <w:rPr/>
        <w:t>1996) and the association of LBP with muscle dysfunction (O‘Sullivan et al., 1997). However, to the knowledge of the researcher, there seems to be an apparent dearth of studies that have examined the effects of combining the McKenzie protocol and dynamic endurance training of the back extensors.</w:t>
      </w:r>
    </w:p>
    <w:p>
      <w:pPr>
        <w:pStyle w:val="BodyText"/>
      </w:pPr>
    </w:p>
    <w:p>
      <w:pPr>
        <w:pStyle w:val="BodyText"/>
        <w:spacing w:before="5"/>
      </w:pPr>
    </w:p>
    <w:p>
      <w:pPr>
        <w:pStyle w:val="Heading2"/>
        <w:numPr>
          <w:ilvl w:val="2"/>
          <w:numId w:val="54"/>
        </w:numPr>
        <w:tabs>
          <w:tab w:pos="1030" w:val="left" w:leader="none"/>
        </w:tabs>
        <w:spacing w:line="480" w:lineRule="auto" w:before="0" w:after="0"/>
        <w:ind w:left="460" w:right="138" w:firstLine="0"/>
        <w:jc w:val="both"/>
      </w:pPr>
      <w:r>
        <w:rPr/>
        <w:drawing>
          <wp:anchor distT="0" distB="0" distL="0" distR="0" allowOverlap="1" layoutInCell="1" locked="0" behindDoc="1" simplePos="0" relativeHeight="483012608">
            <wp:simplePos x="0" y="0"/>
            <wp:positionH relativeFrom="page">
              <wp:posOffset>1274444</wp:posOffset>
            </wp:positionH>
            <wp:positionV relativeFrom="paragraph">
              <wp:posOffset>-150276</wp:posOffset>
            </wp:positionV>
            <wp:extent cx="5084699" cy="5027104"/>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5" cstate="print"/>
                    <a:stretch>
                      <a:fillRect/>
                    </a:stretch>
                  </pic:blipFill>
                  <pic:spPr>
                    <a:xfrm>
                      <a:off x="0" y="0"/>
                      <a:ext cx="5084699" cy="5027104"/>
                    </a:xfrm>
                    <a:prstGeom prst="rect">
                      <a:avLst/>
                    </a:prstGeom>
                  </pic:spPr>
                </pic:pic>
              </a:graphicData>
            </a:graphic>
          </wp:anchor>
        </w:drawing>
      </w:r>
      <w:r>
        <w:rPr/>
        <w:t>Effect of McKenzie Protocol plus Dynamic Back Endurance Exercise on the psychosocial variables</w:t>
      </w:r>
    </w:p>
    <w:p>
      <w:pPr>
        <w:pStyle w:val="BodyText"/>
        <w:spacing w:line="480" w:lineRule="auto"/>
        <w:ind w:left="460" w:right="133" w:firstLine="719"/>
        <w:jc w:val="both"/>
      </w:pPr>
      <w:r>
        <w:rPr/>
        <w:t>Within-group comparison across the 3 time-points (weeks 0-4, 4-8 and 0-8) of the study showed significant differences in all the psychosocial variables of the participants. Similar to this study‘s result on MPSBEE on psychosocial variables, it was deduced that MPDBEE was effective in improving psychosocial variables in patients with long-term mechanical LBP. Unfortunately, there seems to be a dearth of studies involving dynamic endurance exercise of the back extensor muscles compared with a chronicle of few</w:t>
      </w:r>
      <w:r>
        <w:rPr>
          <w:spacing w:val="40"/>
        </w:rPr>
        <w:t> </w:t>
      </w:r>
      <w:r>
        <w:rPr/>
        <w:t>studies that have investigated the effect of static muscular endurance exercise training in patients with acute (Plum and Rehfeld, 1985), sub-acute (Chok et al., 1999) and long- term LBP (Thompson, 1992) respectively. Meanwhile, dynamic endurance may be needed more than static endurance as most of the daily tasks involve dynamic movement (Leigh and Sheetz, 1989; Burnett and Glenn, 1990).</w:t>
      </w:r>
    </w:p>
    <w:p>
      <w:pPr>
        <w:spacing w:after="0" w:line="480" w:lineRule="auto"/>
        <w:jc w:val="both"/>
        <w:sectPr>
          <w:pgSz w:w="12240" w:h="15840"/>
          <w:pgMar w:header="722" w:footer="0" w:top="980" w:bottom="280" w:left="1340" w:right="1660"/>
        </w:sectPr>
      </w:pPr>
    </w:p>
    <w:p>
      <w:pPr>
        <w:pStyle w:val="BodyText"/>
        <w:spacing w:before="172"/>
      </w:pPr>
    </w:p>
    <w:p>
      <w:pPr>
        <w:pStyle w:val="Heading2"/>
        <w:numPr>
          <w:ilvl w:val="2"/>
          <w:numId w:val="54"/>
        </w:numPr>
        <w:tabs>
          <w:tab w:pos="1015" w:val="left" w:leader="none"/>
        </w:tabs>
        <w:spacing w:line="480" w:lineRule="auto" w:before="1" w:after="0"/>
        <w:ind w:left="460" w:right="134" w:firstLine="0"/>
        <w:jc w:val="both"/>
      </w:pPr>
      <w:bookmarkStart w:name="_TOC_250005" w:id="59"/>
      <w:r>
        <w:rPr/>
        <w:t>Comparative efficacy of static and dynamic back extensor muscles endurance exercise in patients with long-term mechanical low-back pain treated with</w:t>
      </w:r>
      <w:r>
        <w:rPr>
          <w:spacing w:val="40"/>
        </w:rPr>
        <w:t> </w:t>
      </w:r>
      <w:bookmarkEnd w:id="59"/>
      <w:r>
        <w:rPr/>
        <w:t>McKenzie protocol</w:t>
      </w:r>
    </w:p>
    <w:p>
      <w:pPr>
        <w:pStyle w:val="BodyText"/>
        <w:spacing w:line="480" w:lineRule="auto"/>
        <w:ind w:left="460" w:right="135" w:firstLine="719"/>
        <w:jc w:val="both"/>
      </w:pPr>
      <w:r>
        <w:rPr/>
        <w:drawing>
          <wp:anchor distT="0" distB="0" distL="0" distR="0" allowOverlap="1" layoutInCell="1" locked="0" behindDoc="1" simplePos="0" relativeHeight="483013120">
            <wp:simplePos x="0" y="0"/>
            <wp:positionH relativeFrom="page">
              <wp:posOffset>1274444</wp:posOffset>
            </wp:positionH>
            <wp:positionV relativeFrom="paragraph">
              <wp:posOffset>550703</wp:posOffset>
            </wp:positionV>
            <wp:extent cx="5084699" cy="5027104"/>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5" cstate="print"/>
                    <a:stretch>
                      <a:fillRect/>
                    </a:stretch>
                  </pic:blipFill>
                  <pic:spPr>
                    <a:xfrm>
                      <a:off x="0" y="0"/>
                      <a:ext cx="5084699" cy="5027104"/>
                    </a:xfrm>
                    <a:prstGeom prst="rect">
                      <a:avLst/>
                    </a:prstGeom>
                  </pic:spPr>
                </pic:pic>
              </a:graphicData>
            </a:graphic>
          </wp:anchor>
        </w:drawing>
      </w:r>
      <w:r>
        <w:rPr/>
        <w:t>McKenzie</w:t>
      </w:r>
      <w:r>
        <w:rPr>
          <w:spacing w:val="-2"/>
        </w:rPr>
        <w:t> </w:t>
      </w:r>
      <w:r>
        <w:rPr/>
        <w:t>Protocol plus Static</w:t>
      </w:r>
      <w:r>
        <w:rPr>
          <w:spacing w:val="-1"/>
        </w:rPr>
        <w:t> </w:t>
      </w:r>
      <w:r>
        <w:rPr/>
        <w:t>Back Endurance</w:t>
      </w:r>
      <w:r>
        <w:rPr>
          <w:spacing w:val="-2"/>
        </w:rPr>
        <w:t> </w:t>
      </w:r>
      <w:r>
        <w:rPr/>
        <w:t>Exercise</w:t>
      </w:r>
      <w:r>
        <w:rPr>
          <w:spacing w:val="-2"/>
        </w:rPr>
        <w:t> </w:t>
      </w:r>
      <w:r>
        <w:rPr/>
        <w:t>(MPSBEE)</w:t>
      </w:r>
      <w:r>
        <w:rPr>
          <w:spacing w:val="-2"/>
        </w:rPr>
        <w:t> </w:t>
      </w:r>
      <w:r>
        <w:rPr/>
        <w:t>led to</w:t>
      </w:r>
      <w:r>
        <w:rPr>
          <w:spacing w:val="-1"/>
        </w:rPr>
        <w:t> </w:t>
      </w:r>
      <w:r>
        <w:rPr/>
        <w:t>higher significant improvement on static and dynamic endurance and reduction in muscle fatiguability at week four and eight respectively. Meanwhile, McKenzie Protocol plus Dynamic Back Endurance Exercise (MPDBEE) led to higher effect on activity</w:t>
      </w:r>
      <w:r>
        <w:rPr>
          <w:spacing w:val="-1"/>
        </w:rPr>
        <w:t> </w:t>
      </w:r>
      <w:r>
        <w:rPr/>
        <w:t>limitation at week four; and on pain self-efficacy belief and all domains of general health status at week four and eight respectively. Similar to the findings of this study, Petersen et al., (2002)</w:t>
      </w:r>
      <w:r>
        <w:rPr>
          <w:spacing w:val="-1"/>
        </w:rPr>
        <w:t> </w:t>
      </w:r>
      <w:r>
        <w:rPr/>
        <w:t>in a</w:t>
      </w:r>
      <w:r>
        <w:rPr>
          <w:spacing w:val="-1"/>
        </w:rPr>
        <w:t> </w:t>
      </w:r>
      <w:r>
        <w:rPr/>
        <w:t>study</w:t>
      </w:r>
      <w:r>
        <w:rPr>
          <w:spacing w:val="-5"/>
        </w:rPr>
        <w:t> </w:t>
      </w:r>
      <w:r>
        <w:rPr/>
        <w:t>that compared the</w:t>
      </w:r>
      <w:r>
        <w:rPr>
          <w:spacing w:val="-1"/>
        </w:rPr>
        <w:t> </w:t>
      </w:r>
      <w:r>
        <w:rPr/>
        <w:t>effect of</w:t>
      </w:r>
      <w:r>
        <w:rPr>
          <w:spacing w:val="-1"/>
        </w:rPr>
        <w:t> </w:t>
      </w:r>
      <w:r>
        <w:rPr/>
        <w:t>the MP and resistance</w:t>
      </w:r>
      <w:r>
        <w:rPr>
          <w:spacing w:val="-1"/>
        </w:rPr>
        <w:t> </w:t>
      </w:r>
      <w:r>
        <w:rPr/>
        <w:t>training</w:t>
      </w:r>
      <w:r>
        <w:rPr>
          <w:spacing w:val="-3"/>
        </w:rPr>
        <w:t> </w:t>
      </w:r>
      <w:r>
        <w:rPr/>
        <w:t>of</w:t>
      </w:r>
      <w:r>
        <w:rPr>
          <w:spacing w:val="-1"/>
        </w:rPr>
        <w:t> </w:t>
      </w:r>
      <w:r>
        <w:rPr/>
        <w:t>the</w:t>
      </w:r>
      <w:r>
        <w:rPr>
          <w:spacing w:val="-1"/>
        </w:rPr>
        <w:t> </w:t>
      </w:r>
      <w:r>
        <w:rPr/>
        <w:t>lumbar extensor musculature in patients with chronic LBP (Petersen et al., 2002) concluded that the McKenzie protocol and resistance training of the lumbar extensor musculature were equally effective. Another study by Udermann et al., (2004) examined the effects of combining the McKenzie protocol and resistance training of the lumbar extensors and concluded that the McKenzie protocol was effective at improving both physiological and psychosocial variables and also that the addition of resistance training to the McKenzie protocol provided no additional benefit.</w:t>
      </w:r>
    </w:p>
    <w:p>
      <w:pPr>
        <w:pStyle w:val="BodyText"/>
        <w:spacing w:line="480" w:lineRule="auto"/>
        <w:ind w:left="460" w:right="135" w:firstLine="719"/>
        <w:jc w:val="both"/>
      </w:pPr>
      <w:r>
        <w:rPr/>
        <w:t>The observed efficacy of the MP, MPSBEE and MPDBEE in this study could be as a result of the fact that each of the regimen contained active exercise carried out in extension positions. Many studies have shown that exercises and postures in extension improve and resolve symptoms in patients with specific and nonspecific LBP </w:t>
      </w:r>
      <w:r>
        <w:rPr>
          <w:b/>
        </w:rPr>
        <w:t>(</w:t>
      </w:r>
      <w:r>
        <w:rPr>
          <w:color w:val="090904"/>
        </w:rPr>
        <w:t>Ponte et al., 1984; Nwuga and Nwuga, 1985; Kopp et al., 1986; Alexander et al., 1991; Williams et</w:t>
      </w:r>
      <w:r>
        <w:rPr>
          <w:color w:val="090904"/>
          <w:spacing w:val="3"/>
        </w:rPr>
        <w:t> </w:t>
      </w:r>
      <w:r>
        <w:rPr>
          <w:color w:val="090904"/>
        </w:rPr>
        <w:t>al.,</w:t>
      </w:r>
      <w:r>
        <w:rPr>
          <w:color w:val="090904"/>
          <w:spacing w:val="6"/>
        </w:rPr>
        <w:t> </w:t>
      </w:r>
      <w:r>
        <w:rPr>
          <w:color w:val="090904"/>
        </w:rPr>
        <w:t>1991;</w:t>
      </w:r>
      <w:r>
        <w:rPr>
          <w:color w:val="090904"/>
          <w:spacing w:val="6"/>
        </w:rPr>
        <w:t> </w:t>
      </w:r>
      <w:r>
        <w:rPr>
          <w:color w:val="090904"/>
        </w:rPr>
        <w:t>Adams,</w:t>
      </w:r>
      <w:r>
        <w:rPr>
          <w:color w:val="090904"/>
          <w:spacing w:val="5"/>
        </w:rPr>
        <w:t> </w:t>
      </w:r>
      <w:r>
        <w:rPr>
          <w:color w:val="090904"/>
        </w:rPr>
        <w:t>1993)</w:t>
      </w:r>
      <w:r>
        <w:rPr/>
        <w:t>.</w:t>
      </w:r>
      <w:r>
        <w:rPr>
          <w:spacing w:val="5"/>
        </w:rPr>
        <w:t> </w:t>
      </w:r>
      <w:r>
        <w:rPr/>
        <w:t>Active</w:t>
      </w:r>
      <w:r>
        <w:rPr>
          <w:spacing w:val="5"/>
        </w:rPr>
        <w:t> </w:t>
      </w:r>
      <w:r>
        <w:rPr/>
        <w:t>exercise</w:t>
      </w:r>
      <w:r>
        <w:rPr>
          <w:spacing w:val="6"/>
        </w:rPr>
        <w:t> </w:t>
      </w:r>
      <w:r>
        <w:rPr/>
        <w:t>is</w:t>
      </w:r>
      <w:r>
        <w:rPr>
          <w:spacing w:val="5"/>
        </w:rPr>
        <w:t> </w:t>
      </w:r>
      <w:r>
        <w:rPr/>
        <w:t>described</w:t>
      </w:r>
      <w:r>
        <w:rPr>
          <w:spacing w:val="5"/>
        </w:rPr>
        <w:t> </w:t>
      </w:r>
      <w:r>
        <w:rPr/>
        <w:t>as</w:t>
      </w:r>
      <w:r>
        <w:rPr>
          <w:spacing w:val="6"/>
        </w:rPr>
        <w:t> </w:t>
      </w:r>
      <w:r>
        <w:rPr/>
        <w:t>functional</w:t>
      </w:r>
      <w:r>
        <w:rPr>
          <w:spacing w:val="6"/>
        </w:rPr>
        <w:t> </w:t>
      </w:r>
      <w:r>
        <w:rPr/>
        <w:t>exercise</w:t>
      </w:r>
      <w:r>
        <w:rPr>
          <w:spacing w:val="5"/>
        </w:rPr>
        <w:t> </w:t>
      </w:r>
      <w:r>
        <w:rPr>
          <w:spacing w:val="-2"/>
        </w:rPr>
        <w:t>performed</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4"/>
        <w:jc w:val="both"/>
      </w:pPr>
      <w:r>
        <w:rPr/>
        <w:drawing>
          <wp:anchor distT="0" distB="0" distL="0" distR="0" allowOverlap="1" layoutInCell="1" locked="0" behindDoc="1" simplePos="0" relativeHeight="483013632">
            <wp:simplePos x="0" y="0"/>
            <wp:positionH relativeFrom="page">
              <wp:posOffset>1274444</wp:posOffset>
            </wp:positionH>
            <wp:positionV relativeFrom="paragraph">
              <wp:posOffset>1605349</wp:posOffset>
            </wp:positionV>
            <wp:extent cx="5084699" cy="5027104"/>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5" cstate="print"/>
                    <a:stretch>
                      <a:fillRect/>
                    </a:stretch>
                  </pic:blipFill>
                  <pic:spPr>
                    <a:xfrm>
                      <a:off x="0" y="0"/>
                      <a:ext cx="5084699" cy="5027104"/>
                    </a:xfrm>
                    <a:prstGeom prst="rect">
                      <a:avLst/>
                    </a:prstGeom>
                  </pic:spPr>
                </pic:pic>
              </a:graphicData>
            </a:graphic>
          </wp:anchor>
        </w:drawing>
      </w:r>
      <w:r>
        <w:rPr/>
        <w:t>by the patient or client. Previous studies have shown that active exercise, irrespective of the</w:t>
      </w:r>
      <w:r>
        <w:rPr>
          <w:spacing w:val="-3"/>
        </w:rPr>
        <w:t> </w:t>
      </w:r>
      <w:r>
        <w:rPr/>
        <w:t>type</w:t>
      </w:r>
      <w:r>
        <w:rPr>
          <w:spacing w:val="-3"/>
        </w:rPr>
        <w:t> </w:t>
      </w:r>
      <w:r>
        <w:rPr/>
        <w:t>is</w:t>
      </w:r>
      <w:r>
        <w:rPr>
          <w:spacing w:val="-2"/>
        </w:rPr>
        <w:t> </w:t>
      </w:r>
      <w:r>
        <w:rPr/>
        <w:t>more</w:t>
      </w:r>
      <w:r>
        <w:rPr>
          <w:spacing w:val="-1"/>
        </w:rPr>
        <w:t> </w:t>
      </w:r>
      <w:r>
        <w:rPr/>
        <w:t>effective</w:t>
      </w:r>
      <w:r>
        <w:rPr>
          <w:spacing w:val="-1"/>
        </w:rPr>
        <w:t> </w:t>
      </w:r>
      <w:r>
        <w:rPr/>
        <w:t>in</w:t>
      </w:r>
      <w:r>
        <w:rPr>
          <w:spacing w:val="-2"/>
        </w:rPr>
        <w:t> </w:t>
      </w:r>
      <w:r>
        <w:rPr/>
        <w:t>the</w:t>
      </w:r>
      <w:r>
        <w:rPr>
          <w:spacing w:val="-3"/>
        </w:rPr>
        <w:t> </w:t>
      </w:r>
      <w:r>
        <w:rPr/>
        <w:t>management</w:t>
      </w:r>
      <w:r>
        <w:rPr>
          <w:spacing w:val="-2"/>
        </w:rPr>
        <w:t> </w:t>
      </w:r>
      <w:r>
        <w:rPr/>
        <w:t>of</w:t>
      </w:r>
      <w:r>
        <w:rPr>
          <w:spacing w:val="-1"/>
        </w:rPr>
        <w:t> </w:t>
      </w:r>
      <w:r>
        <w:rPr/>
        <w:t>patients</w:t>
      </w:r>
      <w:r>
        <w:rPr>
          <w:spacing w:val="-2"/>
        </w:rPr>
        <w:t> </w:t>
      </w:r>
      <w:r>
        <w:rPr/>
        <w:t>with</w:t>
      </w:r>
      <w:r>
        <w:rPr>
          <w:spacing w:val="-2"/>
        </w:rPr>
        <w:t> </w:t>
      </w:r>
      <w:r>
        <w:rPr/>
        <w:t>long-term LBP</w:t>
      </w:r>
      <w:r>
        <w:rPr>
          <w:spacing w:val="-2"/>
        </w:rPr>
        <w:t> </w:t>
      </w:r>
      <w:r>
        <w:rPr/>
        <w:t>than</w:t>
      </w:r>
      <w:r>
        <w:rPr>
          <w:spacing w:val="-2"/>
        </w:rPr>
        <w:t> </w:t>
      </w:r>
      <w:r>
        <w:rPr/>
        <w:t>passive therapy (Frost et al., 1995; Kankaanpaa et al., 1999; Rainville et al., 2002). Active exercise</w:t>
      </w:r>
      <w:r>
        <w:rPr>
          <w:spacing w:val="-2"/>
        </w:rPr>
        <w:t> </w:t>
      </w:r>
      <w:r>
        <w:rPr/>
        <w:t>in</w:t>
      </w:r>
      <w:r>
        <w:rPr>
          <w:spacing w:val="-1"/>
        </w:rPr>
        <w:t> </w:t>
      </w:r>
      <w:r>
        <w:rPr/>
        <w:t>their</w:t>
      </w:r>
      <w:r>
        <w:rPr>
          <w:spacing w:val="-2"/>
        </w:rPr>
        <w:t> </w:t>
      </w:r>
      <w:r>
        <w:rPr/>
        <w:t>different forms</w:t>
      </w:r>
      <w:r>
        <w:rPr>
          <w:spacing w:val="-1"/>
        </w:rPr>
        <w:t> </w:t>
      </w:r>
      <w:r>
        <w:rPr/>
        <w:t>in</w:t>
      </w:r>
      <w:r>
        <w:rPr>
          <w:spacing w:val="-1"/>
        </w:rPr>
        <w:t> </w:t>
      </w:r>
      <w:r>
        <w:rPr/>
        <w:t>long-term LBP are</w:t>
      </w:r>
      <w:r>
        <w:rPr>
          <w:spacing w:val="-3"/>
        </w:rPr>
        <w:t> </w:t>
      </w:r>
      <w:r>
        <w:rPr/>
        <w:t>aimed at</w:t>
      </w:r>
      <w:r>
        <w:rPr>
          <w:spacing w:val="-1"/>
        </w:rPr>
        <w:t> </w:t>
      </w:r>
      <w:r>
        <w:rPr/>
        <w:t>restoring</w:t>
      </w:r>
      <w:r>
        <w:rPr>
          <w:spacing w:val="-4"/>
        </w:rPr>
        <w:t> </w:t>
      </w:r>
      <w:r>
        <w:rPr/>
        <w:t>back</w:t>
      </w:r>
      <w:r>
        <w:rPr>
          <w:spacing w:val="-1"/>
        </w:rPr>
        <w:t> </w:t>
      </w:r>
      <w:r>
        <w:rPr/>
        <w:t>function</w:t>
      </w:r>
      <w:r>
        <w:rPr>
          <w:spacing w:val="-1"/>
        </w:rPr>
        <w:t> </w:t>
      </w:r>
      <w:r>
        <w:rPr/>
        <w:t>by improving</w:t>
      </w:r>
      <w:r>
        <w:rPr>
          <w:spacing w:val="40"/>
        </w:rPr>
        <w:t> </w:t>
      </w:r>
      <w:r>
        <w:rPr/>
        <w:t>movement, strength, endurance and general fitness (Rainville et al., 2004). The McKenzie protocol utilizes a system of patient self generated force to mobilize or manipulate the spine through a series of active repeated movements or static positioning and it is based on the patient‘s pain response to certain movements and postures during assessment (McKenzie, 1981). Similarly, endurance exercises are active exercises that require static posturing or repeated movements in order to initiate overload stimuli on the </w:t>
      </w:r>
      <w:r>
        <w:rPr>
          <w:spacing w:val="-2"/>
        </w:rPr>
        <w:t>musculature.</w:t>
      </w:r>
    </w:p>
    <w:p>
      <w:pPr>
        <w:pStyle w:val="BodyText"/>
        <w:spacing w:line="480" w:lineRule="auto" w:before="1"/>
        <w:ind w:left="460" w:right="133" w:firstLine="719"/>
        <w:jc w:val="both"/>
      </w:pPr>
      <w:r>
        <w:rPr/>
        <w:t>Movement is a major element of active exercise. The different treatment regimen in this study</w:t>
      </w:r>
      <w:r>
        <w:rPr>
          <w:spacing w:val="-4"/>
        </w:rPr>
        <w:t> </w:t>
      </w:r>
      <w:r>
        <w:rPr/>
        <w:t>had movement components, either from the McKenzie protocol which is the baseline treatment for all the groups or from the back extensors endurance exercise protocols. Movement is reported to enhance healing in the musculoskeletal system by stretching muscles, tendons and ligaments, by increasing blood and nutrients supply to back extensor muscles, by mobilizing stiff joints, and by mechanically affecting disc pathology, or a combination of all the different effects (Mooney, 1995a, Mooney, 1995b; Nelson et al., 1999; Udermann et al., 2004).</w:t>
      </w:r>
    </w:p>
    <w:p>
      <w:pPr>
        <w:pStyle w:val="BodyText"/>
        <w:spacing w:line="480" w:lineRule="auto" w:before="2"/>
        <w:ind w:left="460" w:right="136" w:firstLine="719"/>
        <w:jc w:val="both"/>
      </w:pPr>
      <w:r>
        <w:rPr/>
        <w:t>Pain is the major impairment of long-term LBP and it results in deconditioning of the musculoskeletal system leading to loss of motion, stiffness, cartilage degeneration, fear-avoidance behaviour, iatrogenic muscular inhibition and muscle atrophy (Holmes et al.,</w:t>
      </w:r>
      <w:r>
        <w:rPr>
          <w:spacing w:val="25"/>
        </w:rPr>
        <w:t> </w:t>
      </w:r>
      <w:r>
        <w:rPr/>
        <w:t>1996;</w:t>
      </w:r>
      <w:r>
        <w:rPr>
          <w:spacing w:val="25"/>
        </w:rPr>
        <w:t> </w:t>
      </w:r>
      <w:r>
        <w:rPr/>
        <w:t>Nelson</w:t>
      </w:r>
      <w:r>
        <w:rPr>
          <w:spacing w:val="28"/>
        </w:rPr>
        <w:t> </w:t>
      </w:r>
      <w:r>
        <w:rPr/>
        <w:t>et</w:t>
      </w:r>
      <w:r>
        <w:rPr>
          <w:spacing w:val="25"/>
        </w:rPr>
        <w:t> </w:t>
      </w:r>
      <w:r>
        <w:rPr/>
        <w:t>al.,</w:t>
      </w:r>
      <w:r>
        <w:rPr>
          <w:spacing w:val="29"/>
        </w:rPr>
        <w:t> </w:t>
      </w:r>
      <w:r>
        <w:rPr/>
        <w:t>1999).</w:t>
      </w:r>
      <w:r>
        <w:rPr>
          <w:spacing w:val="27"/>
        </w:rPr>
        <w:t> </w:t>
      </w:r>
      <w:r>
        <w:rPr/>
        <w:t>Like</w:t>
      </w:r>
      <w:r>
        <w:rPr>
          <w:spacing w:val="27"/>
        </w:rPr>
        <w:t> </w:t>
      </w:r>
      <w:r>
        <w:rPr/>
        <w:t>a</w:t>
      </w:r>
      <w:r>
        <w:rPr>
          <w:spacing w:val="24"/>
        </w:rPr>
        <w:t> </w:t>
      </w:r>
      <w:r>
        <w:rPr/>
        <w:t>vicious</w:t>
      </w:r>
      <w:r>
        <w:rPr>
          <w:spacing w:val="27"/>
        </w:rPr>
        <w:t> </w:t>
      </w:r>
      <w:r>
        <w:rPr/>
        <w:t>cycle,</w:t>
      </w:r>
      <w:r>
        <w:rPr>
          <w:spacing w:val="24"/>
        </w:rPr>
        <w:t> </w:t>
      </w:r>
      <w:r>
        <w:rPr/>
        <w:t>the</w:t>
      </w:r>
      <w:r>
        <w:rPr>
          <w:spacing w:val="26"/>
        </w:rPr>
        <w:t> </w:t>
      </w:r>
      <w:r>
        <w:rPr/>
        <w:t>deconditioning</w:t>
      </w:r>
      <w:r>
        <w:rPr>
          <w:spacing w:val="26"/>
        </w:rPr>
        <w:t> </w:t>
      </w:r>
      <w:r>
        <w:rPr/>
        <w:t>syndrome</w:t>
      </w:r>
      <w:r>
        <w:rPr>
          <w:spacing w:val="26"/>
        </w:rPr>
        <w:t> </w:t>
      </w:r>
      <w:r>
        <w:rPr>
          <w:spacing w:val="-5"/>
        </w:rPr>
        <w:t>may</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5"/>
        <w:jc w:val="both"/>
      </w:pPr>
      <w:r>
        <w:rPr/>
        <w:drawing>
          <wp:anchor distT="0" distB="0" distL="0" distR="0" allowOverlap="1" layoutInCell="1" locked="0" behindDoc="1" simplePos="0" relativeHeight="483014144">
            <wp:simplePos x="0" y="0"/>
            <wp:positionH relativeFrom="page">
              <wp:posOffset>1274444</wp:posOffset>
            </wp:positionH>
            <wp:positionV relativeFrom="paragraph">
              <wp:posOffset>1605349</wp:posOffset>
            </wp:positionV>
            <wp:extent cx="5084699" cy="5027104"/>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5" cstate="print"/>
                    <a:stretch>
                      <a:fillRect/>
                    </a:stretch>
                  </pic:blipFill>
                  <pic:spPr>
                    <a:xfrm>
                      <a:off x="0" y="0"/>
                      <a:ext cx="5084699" cy="5027104"/>
                    </a:xfrm>
                    <a:prstGeom prst="rect">
                      <a:avLst/>
                    </a:prstGeom>
                  </pic:spPr>
                </pic:pic>
              </a:graphicData>
            </a:graphic>
          </wp:anchor>
        </w:drawing>
      </w:r>
      <w:r>
        <w:rPr/>
        <w:t>also precipitate and perpetuate pain which consequents in recurrent or acute-on-chronic LBP. Pain leads to muscle guarding or splinting of all movements in the affected region, splinting or disuse leads to muscular atrophy, which in turn results in weakness (Holmes et al., 1996). The weakness therefore, may be secondary to inhibition caused by the noxious stimuli caused by pain (Holmes et al., 1996). The movement component of treatment regimens as used in this study may have resulted in reconditioning of the patients by making them to expand the limits to their physical functioning, retard muscle atrophy, enhance their pain control ability and improve the psychosocial factors affected by LBP. This is in order to counteract the effect of long-term LBP which precipitates inhibition of movements and thus results in physical inactivity and consequent neurological and physiological changes of the paraspinal musculature resulting in back muscles‘ inhibition, selective loss of Type 2 muscle fibers, weakness and shortening (Ahern et al., 1990; Rainville et al., 1993; Rissanen et al., 1995; Rainville et al., 2002).</w:t>
      </w:r>
    </w:p>
    <w:p>
      <w:pPr>
        <w:pStyle w:val="BodyText"/>
        <w:spacing w:line="480" w:lineRule="auto" w:before="2"/>
        <w:ind w:left="460" w:right="134" w:firstLine="719"/>
        <w:jc w:val="both"/>
      </w:pPr>
      <w:r>
        <w:rPr/>
        <w:t>From this study, MPSBEE led to higher improvement on physiological variables of static back endurance, dynamic back endurance and fatigability of the back extensors of</w:t>
      </w:r>
      <w:r>
        <w:rPr>
          <w:spacing w:val="-4"/>
        </w:rPr>
        <w:t> </w:t>
      </w:r>
      <w:r>
        <w:rPr/>
        <w:t>patients</w:t>
      </w:r>
      <w:r>
        <w:rPr>
          <w:spacing w:val="-3"/>
        </w:rPr>
        <w:t> </w:t>
      </w:r>
      <w:r>
        <w:rPr/>
        <w:t>with</w:t>
      </w:r>
      <w:r>
        <w:rPr>
          <w:spacing w:val="-3"/>
        </w:rPr>
        <w:t> </w:t>
      </w:r>
      <w:r>
        <w:rPr/>
        <w:t>long-term</w:t>
      </w:r>
      <w:r>
        <w:rPr>
          <w:spacing w:val="-3"/>
        </w:rPr>
        <w:t> </w:t>
      </w:r>
      <w:r>
        <w:rPr/>
        <w:t>mechanical</w:t>
      </w:r>
      <w:r>
        <w:rPr>
          <w:spacing w:val="-1"/>
        </w:rPr>
        <w:t> </w:t>
      </w:r>
      <w:r>
        <w:rPr/>
        <w:t>LBP.</w:t>
      </w:r>
      <w:r>
        <w:rPr>
          <w:spacing w:val="40"/>
        </w:rPr>
        <w:t> </w:t>
      </w:r>
      <w:r>
        <w:rPr/>
        <w:t>Previous</w:t>
      </w:r>
      <w:r>
        <w:rPr>
          <w:spacing w:val="-3"/>
        </w:rPr>
        <w:t> </w:t>
      </w:r>
      <w:r>
        <w:rPr/>
        <w:t>studies</w:t>
      </w:r>
      <w:r>
        <w:rPr>
          <w:spacing w:val="-2"/>
        </w:rPr>
        <w:t> </w:t>
      </w:r>
      <w:r>
        <w:rPr/>
        <w:t>indicated</w:t>
      </w:r>
      <w:r>
        <w:rPr>
          <w:spacing w:val="-3"/>
        </w:rPr>
        <w:t> </w:t>
      </w:r>
      <w:r>
        <w:rPr/>
        <w:t>that</w:t>
      </w:r>
      <w:r>
        <w:rPr>
          <w:spacing w:val="-2"/>
        </w:rPr>
        <w:t> </w:t>
      </w:r>
      <w:r>
        <w:rPr/>
        <w:t>static</w:t>
      </w:r>
      <w:r>
        <w:rPr>
          <w:spacing w:val="-3"/>
        </w:rPr>
        <w:t> </w:t>
      </w:r>
      <w:r>
        <w:rPr/>
        <w:t>training programme was effective for</w:t>
      </w:r>
      <w:r>
        <w:rPr>
          <w:spacing w:val="-3"/>
        </w:rPr>
        <w:t> </w:t>
      </w:r>
      <w:r>
        <w:rPr/>
        <w:t>increasing</w:t>
      </w:r>
      <w:r>
        <w:rPr>
          <w:spacing w:val="-1"/>
        </w:rPr>
        <w:t> </w:t>
      </w:r>
      <w:r>
        <w:rPr/>
        <w:t>isometric (static)</w:t>
      </w:r>
      <w:r>
        <w:rPr>
          <w:spacing w:val="-1"/>
        </w:rPr>
        <w:t> </w:t>
      </w:r>
      <w:r>
        <w:rPr/>
        <w:t>endurance</w:t>
      </w:r>
      <w:r>
        <w:rPr>
          <w:spacing w:val="-2"/>
        </w:rPr>
        <w:t> </w:t>
      </w:r>
      <w:r>
        <w:rPr/>
        <w:t>of</w:t>
      </w:r>
      <w:r>
        <w:rPr>
          <w:spacing w:val="-2"/>
        </w:rPr>
        <w:t> </w:t>
      </w:r>
      <w:r>
        <w:rPr/>
        <w:t>the trunk</w:t>
      </w:r>
      <w:r>
        <w:rPr>
          <w:spacing w:val="-2"/>
        </w:rPr>
        <w:t> </w:t>
      </w:r>
      <w:r>
        <w:rPr/>
        <w:t>extensor muscles in healthy (Moffroid et al., 1993; Adegoke and Babatunde, 2007) and patient populations (Mayer et al., 1989; Kohles et al., 1990; Chok et al., 1999; Mannion et al., 2001; Petersen et al., 2002; Udermann et al., 2004) respectively. Another study among healthy male adults found that static training can increased both isometric and dynamic endurance while dynamic training can increased dynamic endurance only (Pinupong, 2005).</w:t>
      </w:r>
      <w:r>
        <w:rPr>
          <w:spacing w:val="66"/>
        </w:rPr>
        <w:t> </w:t>
      </w:r>
      <w:r>
        <w:rPr/>
        <w:t>The</w:t>
      </w:r>
      <w:r>
        <w:rPr>
          <w:spacing w:val="67"/>
        </w:rPr>
        <w:t> </w:t>
      </w:r>
      <w:r>
        <w:rPr/>
        <w:t>treatment</w:t>
      </w:r>
      <w:r>
        <w:rPr>
          <w:spacing w:val="72"/>
        </w:rPr>
        <w:t> </w:t>
      </w:r>
      <w:r>
        <w:rPr/>
        <w:t>methodology</w:t>
      </w:r>
      <w:r>
        <w:rPr>
          <w:spacing w:val="63"/>
        </w:rPr>
        <w:t> </w:t>
      </w:r>
      <w:r>
        <w:rPr/>
        <w:t>for</w:t>
      </w:r>
      <w:r>
        <w:rPr>
          <w:spacing w:val="67"/>
        </w:rPr>
        <w:t> </w:t>
      </w:r>
      <w:r>
        <w:rPr/>
        <w:t>the</w:t>
      </w:r>
      <w:r>
        <w:rPr>
          <w:spacing w:val="67"/>
        </w:rPr>
        <w:t> </w:t>
      </w:r>
      <w:r>
        <w:rPr/>
        <w:t>participants</w:t>
      </w:r>
      <w:r>
        <w:rPr>
          <w:spacing w:val="70"/>
        </w:rPr>
        <w:t> </w:t>
      </w:r>
      <w:r>
        <w:rPr/>
        <w:t>in</w:t>
      </w:r>
      <w:r>
        <w:rPr>
          <w:spacing w:val="68"/>
        </w:rPr>
        <w:t> </w:t>
      </w:r>
      <w:r>
        <w:rPr/>
        <w:t>this</w:t>
      </w:r>
      <w:r>
        <w:rPr>
          <w:spacing w:val="69"/>
        </w:rPr>
        <w:t> </w:t>
      </w:r>
      <w:r>
        <w:rPr/>
        <w:t>group</w:t>
      </w:r>
      <w:r>
        <w:rPr>
          <w:spacing w:val="67"/>
        </w:rPr>
        <w:t> </w:t>
      </w:r>
      <w:r>
        <w:rPr/>
        <w:t>involved</w:t>
      </w:r>
      <w:r>
        <w:rPr>
          <w:spacing w:val="69"/>
        </w:rPr>
        <w:t> </w:t>
      </w:r>
      <w:r>
        <w:rPr>
          <w:spacing w:val="-4"/>
        </w:rPr>
        <w:t>both</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4"/>
        <w:jc w:val="both"/>
      </w:pPr>
      <w:r>
        <w:rPr/>
        <w:drawing>
          <wp:anchor distT="0" distB="0" distL="0" distR="0" allowOverlap="1" layoutInCell="1" locked="0" behindDoc="1" simplePos="0" relativeHeight="483014656">
            <wp:simplePos x="0" y="0"/>
            <wp:positionH relativeFrom="page">
              <wp:posOffset>1274444</wp:posOffset>
            </wp:positionH>
            <wp:positionV relativeFrom="paragraph">
              <wp:posOffset>1605349</wp:posOffset>
            </wp:positionV>
            <wp:extent cx="5084699" cy="5027104"/>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5" cstate="print"/>
                    <a:stretch>
                      <a:fillRect/>
                    </a:stretch>
                  </pic:blipFill>
                  <pic:spPr>
                    <a:xfrm>
                      <a:off x="0" y="0"/>
                      <a:ext cx="5084699" cy="5027104"/>
                    </a:xfrm>
                    <a:prstGeom prst="rect">
                      <a:avLst/>
                    </a:prstGeom>
                  </pic:spPr>
                </pic:pic>
              </a:graphicData>
            </a:graphic>
          </wp:anchor>
        </w:drawing>
      </w:r>
      <w:r>
        <w:rPr/>
        <w:t>movement and mechanical loading components. The treatment regimen may have possible</w:t>
      </w:r>
      <w:r>
        <w:rPr>
          <w:spacing w:val="-2"/>
        </w:rPr>
        <w:t> </w:t>
      </w:r>
      <w:r>
        <w:rPr/>
        <w:t>stimulating</w:t>
      </w:r>
      <w:r>
        <w:rPr>
          <w:spacing w:val="-3"/>
        </w:rPr>
        <w:t> </w:t>
      </w:r>
      <w:r>
        <w:rPr/>
        <w:t>and</w:t>
      </w:r>
      <w:r>
        <w:rPr>
          <w:spacing w:val="-1"/>
        </w:rPr>
        <w:t> </w:t>
      </w:r>
      <w:r>
        <w:rPr/>
        <w:t>reactivating</w:t>
      </w:r>
      <w:r>
        <w:rPr>
          <w:spacing w:val="-4"/>
        </w:rPr>
        <w:t> </w:t>
      </w:r>
      <w:r>
        <w:rPr/>
        <w:t>effect</w:t>
      </w:r>
      <w:r>
        <w:rPr>
          <w:spacing w:val="-1"/>
        </w:rPr>
        <w:t> </w:t>
      </w:r>
      <w:r>
        <w:rPr/>
        <w:t>on</w:t>
      </w:r>
      <w:r>
        <w:rPr>
          <w:spacing w:val="-1"/>
        </w:rPr>
        <w:t> </w:t>
      </w:r>
      <w:r>
        <w:rPr/>
        <w:t>the</w:t>
      </w:r>
      <w:r>
        <w:rPr>
          <w:spacing w:val="-2"/>
        </w:rPr>
        <w:t> </w:t>
      </w:r>
      <w:r>
        <w:rPr/>
        <w:t>inhibited</w:t>
      </w:r>
      <w:r>
        <w:rPr>
          <w:spacing w:val="-3"/>
        </w:rPr>
        <w:t> </w:t>
      </w:r>
      <w:r>
        <w:rPr/>
        <w:t>muscles</w:t>
      </w:r>
      <w:r>
        <w:rPr>
          <w:spacing w:val="-2"/>
        </w:rPr>
        <w:t> </w:t>
      </w:r>
      <w:r>
        <w:rPr/>
        <w:t>of</w:t>
      </w:r>
      <w:r>
        <w:rPr>
          <w:spacing w:val="-2"/>
        </w:rPr>
        <w:t> </w:t>
      </w:r>
      <w:r>
        <w:rPr/>
        <w:t>the</w:t>
      </w:r>
      <w:r>
        <w:rPr>
          <w:spacing w:val="-3"/>
        </w:rPr>
        <w:t> </w:t>
      </w:r>
      <w:r>
        <w:rPr/>
        <w:t>back</w:t>
      </w:r>
      <w:r>
        <w:rPr>
          <w:spacing w:val="-1"/>
        </w:rPr>
        <w:t> </w:t>
      </w:r>
      <w:r>
        <w:rPr/>
        <w:t>extensors caused by long-term LBP. This is because skeletal muscle tissues adapts to higher level</w:t>
      </w:r>
      <w:r>
        <w:rPr>
          <w:spacing w:val="40"/>
        </w:rPr>
        <w:t> </w:t>
      </w:r>
      <w:r>
        <w:rPr/>
        <w:t>of stimulus. An overload stimulus is believed to improve neural control, muscle contractile protein size and muscular hypertrophy (Holmes et al., 1996). Addition of load to movement is reported to enhance predominantly fast motor unit recruitment (McArdle et al., 1996). The physiological principle on which static endurance training depends is the overload principle. This principle states simply that the strength, endurance and hypertrophy of a muscle will increase only when the muscle performs for a given period of time at its maximum strength and endurance capacity, i.e. against workloads that are above those normally encountered (Pinupong, 2005).</w:t>
      </w:r>
    </w:p>
    <w:p>
      <w:pPr>
        <w:pStyle w:val="BodyText"/>
        <w:spacing w:line="480" w:lineRule="auto" w:before="1"/>
        <w:ind w:left="460" w:right="133" w:firstLine="719"/>
        <w:jc w:val="both"/>
      </w:pPr>
      <w:r>
        <w:rPr/>
        <w:t>On the other hand, MPDBEE led to significantly higher positive effects on the psychosocial variables of activity limitation, pain self-efficacy belief and all domains of general health status at week 4, and in pain self-efficacy</w:t>
      </w:r>
      <w:r>
        <w:rPr>
          <w:spacing w:val="-4"/>
        </w:rPr>
        <w:t> </w:t>
      </w:r>
      <w:r>
        <w:rPr/>
        <w:t>belief and all domains of general health status at week 8. A previous study by Manniche et al., (1991) found that intensive dynamic back extensor exercises was effective and without risk in patients with long- term LBP. Nelson et al., (1995) reported that lumbar extension exercise against dynamic resistance was effective in the management of patients with long-term LBP. Another study by </w:t>
      </w:r>
      <w:r>
        <w:rPr>
          <w:color w:val="0D0D0D"/>
        </w:rPr>
        <w:t>Johannes et al.,</w:t>
      </w:r>
      <w:r>
        <w:rPr>
          <w:color w:val="0D0D0D"/>
          <w:spacing w:val="40"/>
        </w:rPr>
        <w:t> </w:t>
      </w:r>
      <w:r>
        <w:rPr>
          <w:color w:val="0D0D0D"/>
        </w:rPr>
        <w:t>(1995) in a study which compared intensive training of muscle endurance with a protocol that emphasized coordination in the management of long-term LBP and concluded that subjects in the muscle endurance group improved in pain, disability, and spinal mobility. </w:t>
      </w:r>
      <w:r>
        <w:rPr/>
        <w:t>Conversely, Hansen et al., (1993) in a study compared intensive</w:t>
      </w:r>
      <w:r>
        <w:rPr>
          <w:spacing w:val="24"/>
        </w:rPr>
        <w:t> </w:t>
      </w:r>
      <w:r>
        <w:rPr/>
        <w:t>dynamic</w:t>
      </w:r>
      <w:r>
        <w:rPr>
          <w:spacing w:val="25"/>
        </w:rPr>
        <w:t> </w:t>
      </w:r>
      <w:r>
        <w:rPr/>
        <w:t>back</w:t>
      </w:r>
      <w:r>
        <w:rPr>
          <w:spacing w:val="28"/>
        </w:rPr>
        <w:t> </w:t>
      </w:r>
      <w:r>
        <w:rPr/>
        <w:t>exercise,</w:t>
      </w:r>
      <w:r>
        <w:rPr>
          <w:spacing w:val="26"/>
        </w:rPr>
        <w:t> </w:t>
      </w:r>
      <w:r>
        <w:rPr/>
        <w:t>standard</w:t>
      </w:r>
      <w:r>
        <w:rPr>
          <w:spacing w:val="25"/>
        </w:rPr>
        <w:t> </w:t>
      </w:r>
      <w:r>
        <w:rPr/>
        <w:t>physiotherapy</w:t>
      </w:r>
      <w:r>
        <w:rPr>
          <w:spacing w:val="22"/>
        </w:rPr>
        <w:t> </w:t>
      </w:r>
      <w:r>
        <w:rPr/>
        <w:t>and</w:t>
      </w:r>
      <w:r>
        <w:rPr>
          <w:spacing w:val="26"/>
        </w:rPr>
        <w:t> </w:t>
      </w:r>
      <w:r>
        <w:rPr/>
        <w:t>placebo</w:t>
      </w:r>
      <w:r>
        <w:rPr>
          <w:spacing w:val="26"/>
        </w:rPr>
        <w:t> </w:t>
      </w:r>
      <w:r>
        <w:rPr/>
        <w:t>and</w:t>
      </w:r>
      <w:r>
        <w:rPr>
          <w:spacing w:val="26"/>
        </w:rPr>
        <w:t> </w:t>
      </w:r>
      <w:r>
        <w:rPr/>
        <w:t>reported</w:t>
      </w:r>
      <w:r>
        <w:rPr>
          <w:spacing w:val="27"/>
        </w:rPr>
        <w:t> </w:t>
      </w:r>
      <w:r>
        <w:rPr>
          <w:spacing w:val="-4"/>
        </w:rPr>
        <w:t>that</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6"/>
        <w:jc w:val="both"/>
      </w:pPr>
      <w:r>
        <w:rPr/>
        <w:t>all the groups were comparable in their effect on pain.</w:t>
      </w:r>
      <w:r>
        <w:rPr>
          <w:spacing w:val="40"/>
        </w:rPr>
        <w:t> </w:t>
      </w:r>
      <w:r>
        <w:rPr/>
        <w:t>Also, Bentsen et al., (1997) compared supervised intensive dynamic back exercise and home exercise and found no significant difference in their effect on functional ability.</w:t>
      </w:r>
    </w:p>
    <w:p>
      <w:pPr>
        <w:pStyle w:val="BodyText"/>
        <w:spacing w:line="480" w:lineRule="auto"/>
        <w:ind w:left="460" w:right="135" w:firstLine="719"/>
        <w:jc w:val="both"/>
      </w:pPr>
      <w:r>
        <w:rPr/>
        <w:drawing>
          <wp:anchor distT="0" distB="0" distL="0" distR="0" allowOverlap="1" layoutInCell="1" locked="0" behindDoc="1" simplePos="0" relativeHeight="483015168">
            <wp:simplePos x="0" y="0"/>
            <wp:positionH relativeFrom="page">
              <wp:posOffset>1274444</wp:posOffset>
            </wp:positionH>
            <wp:positionV relativeFrom="paragraph">
              <wp:posOffset>553878</wp:posOffset>
            </wp:positionV>
            <wp:extent cx="5084699" cy="5027104"/>
            <wp:effectExtent l="0" t="0" r="0" b="0"/>
            <wp:wrapNone/>
            <wp:docPr id="342" name="Image 342"/>
            <wp:cNvGraphicFramePr>
              <a:graphicFrameLocks/>
            </wp:cNvGraphicFramePr>
            <a:graphic>
              <a:graphicData uri="http://schemas.openxmlformats.org/drawingml/2006/picture">
                <pic:pic>
                  <pic:nvPicPr>
                    <pic:cNvPr id="342" name="Image 342"/>
                    <pic:cNvPicPr/>
                  </pic:nvPicPr>
                  <pic:blipFill>
                    <a:blip r:embed="rId5" cstate="print"/>
                    <a:stretch>
                      <a:fillRect/>
                    </a:stretch>
                  </pic:blipFill>
                  <pic:spPr>
                    <a:xfrm>
                      <a:off x="0" y="0"/>
                      <a:ext cx="5084699" cy="5027104"/>
                    </a:xfrm>
                    <a:prstGeom prst="rect">
                      <a:avLst/>
                    </a:prstGeom>
                  </pic:spPr>
                </pic:pic>
              </a:graphicData>
            </a:graphic>
          </wp:anchor>
        </w:drawing>
      </w:r>
      <w:r>
        <w:rPr/>
        <w:t>It is adduced from the results of this study that the significant higher treatment outcome might be due to combine effects of movements and overload stimulus on the back extensor muscles. MPDBEE seems to contain movement ingredients from double font. Firstly, the MP which is a baseline treatment for this group involved a series of active repeated movements. Secondly, the dynamic back extensors endurance exercise also involved repeated movements of the trunk and limbs in the sagittal plane. Loss of movements to long-term LBP is often due to splinting or guarding resulting from pain. It seems that extension exercise with movement elements carried out in pattern similar to the daily tasks motions might help to improve psychosocial aspects of long-term LBP as observed in this study. The finding is in line with previous reports suggesting that</w:t>
      </w:r>
      <w:r>
        <w:rPr>
          <w:spacing w:val="40"/>
        </w:rPr>
        <w:t> </w:t>
      </w:r>
      <w:r>
        <w:rPr/>
        <w:t>patients with LBP whose treatment regimen do not avoid pain and movements have less disability (Rosentiel and Keefe, 1983; Estanlder and Harkapaa, 1989; Holmes and Stevenson, 1990; William and Keefe, 1991).</w:t>
      </w:r>
    </w:p>
    <w:p>
      <w:pPr>
        <w:pStyle w:val="BodyText"/>
        <w:spacing w:line="480" w:lineRule="auto" w:before="2"/>
        <w:ind w:left="460" w:right="137" w:firstLine="719"/>
        <w:jc w:val="both"/>
      </w:pPr>
      <w:r>
        <w:rPr/>
        <w:t>Generally, the findings of this study on the effect of static and dynamic back extensor muscles endurance exercise on physiological and psychosocial variables of patients</w:t>
      </w:r>
      <w:r>
        <w:rPr>
          <w:spacing w:val="-1"/>
        </w:rPr>
        <w:t> </w:t>
      </w:r>
      <w:r>
        <w:rPr/>
        <w:t>with LMLBP treated</w:t>
      </w:r>
      <w:r>
        <w:rPr>
          <w:spacing w:val="-2"/>
        </w:rPr>
        <w:t> </w:t>
      </w:r>
      <w:r>
        <w:rPr/>
        <w:t>with MP cannot</w:t>
      </w:r>
      <w:r>
        <w:rPr>
          <w:spacing w:val="-1"/>
        </w:rPr>
        <w:t> </w:t>
      </w:r>
      <w:r>
        <w:rPr/>
        <w:t>be</w:t>
      </w:r>
      <w:r>
        <w:rPr>
          <w:spacing w:val="-2"/>
        </w:rPr>
        <w:t> </w:t>
      </w:r>
      <w:r>
        <w:rPr/>
        <w:t>adequately</w:t>
      </w:r>
      <w:r>
        <w:rPr>
          <w:spacing w:val="-6"/>
        </w:rPr>
        <w:t> </w:t>
      </w:r>
      <w:r>
        <w:rPr/>
        <w:t>compared</w:t>
      </w:r>
      <w:r>
        <w:rPr>
          <w:spacing w:val="-1"/>
        </w:rPr>
        <w:t> </w:t>
      </w:r>
      <w:r>
        <w:rPr/>
        <w:t>with</w:t>
      </w:r>
      <w:r>
        <w:rPr>
          <w:spacing w:val="-1"/>
        </w:rPr>
        <w:t> </w:t>
      </w:r>
      <w:r>
        <w:rPr/>
        <w:t>other</w:t>
      </w:r>
      <w:r>
        <w:rPr>
          <w:spacing w:val="-3"/>
        </w:rPr>
        <w:t> </w:t>
      </w:r>
      <w:r>
        <w:rPr/>
        <w:t>studies. This is because most of the previous studies lacked randomized controls (Coxhead et al., 1981; Plum and Rehfeld, 1985), standardized and clearly defined exercise guidelines or protocols (Plum and Rehfeld, 1985; Manniche et al., 1988), common methodological approach</w:t>
      </w:r>
      <w:r>
        <w:rPr>
          <w:spacing w:val="61"/>
          <w:w w:val="150"/>
        </w:rPr>
        <w:t> </w:t>
      </w:r>
      <w:r>
        <w:rPr/>
        <w:t>and</w:t>
      </w:r>
      <w:r>
        <w:rPr>
          <w:spacing w:val="59"/>
          <w:w w:val="150"/>
        </w:rPr>
        <w:t> </w:t>
      </w:r>
      <w:r>
        <w:rPr/>
        <w:t>definition</w:t>
      </w:r>
      <w:r>
        <w:rPr>
          <w:spacing w:val="59"/>
          <w:w w:val="150"/>
        </w:rPr>
        <w:t> </w:t>
      </w:r>
      <w:r>
        <w:rPr/>
        <w:t>of</w:t>
      </w:r>
      <w:r>
        <w:rPr>
          <w:spacing w:val="59"/>
          <w:w w:val="150"/>
        </w:rPr>
        <w:t> </w:t>
      </w:r>
      <w:r>
        <w:rPr/>
        <w:t>construct/concept.</w:t>
      </w:r>
      <w:r>
        <w:rPr>
          <w:spacing w:val="65"/>
          <w:w w:val="150"/>
        </w:rPr>
        <w:t> </w:t>
      </w:r>
      <w:r>
        <w:rPr/>
        <w:t>In</w:t>
      </w:r>
      <w:r>
        <w:rPr>
          <w:spacing w:val="59"/>
          <w:w w:val="150"/>
        </w:rPr>
        <w:t> </w:t>
      </w:r>
      <w:r>
        <w:rPr/>
        <w:t>order,</w:t>
      </w:r>
      <w:r>
        <w:rPr>
          <w:spacing w:val="59"/>
          <w:w w:val="150"/>
        </w:rPr>
        <w:t> </w:t>
      </w:r>
      <w:r>
        <w:rPr/>
        <w:t>to</w:t>
      </w:r>
      <w:r>
        <w:rPr>
          <w:spacing w:val="60"/>
          <w:w w:val="150"/>
        </w:rPr>
        <w:t> </w:t>
      </w:r>
      <w:r>
        <w:rPr/>
        <w:t>minimize</w:t>
      </w:r>
      <w:r>
        <w:rPr>
          <w:spacing w:val="58"/>
          <w:w w:val="150"/>
        </w:rPr>
        <w:t> </w:t>
      </w:r>
      <w:r>
        <w:rPr/>
        <w:t>some</w:t>
      </w:r>
      <w:r>
        <w:rPr>
          <w:spacing w:val="59"/>
          <w:w w:val="150"/>
        </w:rPr>
        <w:t> </w:t>
      </w:r>
      <w:r>
        <w:rPr/>
        <w:t>of</w:t>
      </w:r>
      <w:r>
        <w:rPr>
          <w:spacing w:val="59"/>
          <w:w w:val="150"/>
        </w:rPr>
        <w:t> </w:t>
      </w:r>
      <w:r>
        <w:rPr>
          <w:spacing w:val="-5"/>
        </w:rPr>
        <w:t>the</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6"/>
        <w:jc w:val="both"/>
      </w:pPr>
      <w:r>
        <w:rPr/>
        <w:t>shortcomings</w:t>
      </w:r>
      <w:r>
        <w:rPr>
          <w:spacing w:val="-1"/>
        </w:rPr>
        <w:t> </w:t>
      </w:r>
      <w:r>
        <w:rPr/>
        <w:t>of</w:t>
      </w:r>
      <w:r>
        <w:rPr>
          <w:spacing w:val="-2"/>
        </w:rPr>
        <w:t> </w:t>
      </w:r>
      <w:r>
        <w:rPr/>
        <w:t>previous studies,</w:t>
      </w:r>
      <w:r>
        <w:rPr>
          <w:spacing w:val="-1"/>
        </w:rPr>
        <w:t> </w:t>
      </w:r>
      <w:r>
        <w:rPr/>
        <w:t>this</w:t>
      </w:r>
      <w:r>
        <w:rPr>
          <w:spacing w:val="-1"/>
        </w:rPr>
        <w:t> </w:t>
      </w:r>
      <w:r>
        <w:rPr/>
        <w:t>study</w:t>
      </w:r>
      <w:r>
        <w:rPr>
          <w:spacing w:val="-9"/>
        </w:rPr>
        <w:t> </w:t>
      </w:r>
      <w:r>
        <w:rPr/>
        <w:t>ensured</w:t>
      </w:r>
      <w:r>
        <w:rPr>
          <w:spacing w:val="-1"/>
        </w:rPr>
        <w:t> </w:t>
      </w:r>
      <w:r>
        <w:rPr/>
        <w:t>homogeneity</w:t>
      </w:r>
      <w:r>
        <w:rPr>
          <w:spacing w:val="-6"/>
        </w:rPr>
        <w:t> </w:t>
      </w:r>
      <w:r>
        <w:rPr/>
        <w:t>of</w:t>
      </w:r>
      <w:r>
        <w:rPr>
          <w:spacing w:val="-2"/>
        </w:rPr>
        <w:t> </w:t>
      </w:r>
      <w:r>
        <w:rPr/>
        <w:t>sample</w:t>
      </w:r>
      <w:r>
        <w:rPr>
          <w:spacing w:val="-2"/>
        </w:rPr>
        <w:t> </w:t>
      </w:r>
      <w:r>
        <w:rPr/>
        <w:t>by</w:t>
      </w:r>
      <w:r>
        <w:rPr>
          <w:spacing w:val="-6"/>
        </w:rPr>
        <w:t> </w:t>
      </w:r>
      <w:r>
        <w:rPr/>
        <w:t>recruiting patients who had directional preference for extension only and all exercise were conducted in the sagittal plane.</w:t>
      </w:r>
    </w:p>
    <w:p>
      <w:pPr>
        <w:pStyle w:val="BodyText"/>
        <w:spacing w:line="480" w:lineRule="auto"/>
        <w:ind w:left="460" w:right="135" w:firstLine="719"/>
        <w:jc w:val="both"/>
      </w:pPr>
      <w:r>
        <w:rPr/>
        <w:drawing>
          <wp:anchor distT="0" distB="0" distL="0" distR="0" allowOverlap="1" layoutInCell="1" locked="0" behindDoc="1" simplePos="0" relativeHeight="483015680">
            <wp:simplePos x="0" y="0"/>
            <wp:positionH relativeFrom="page">
              <wp:posOffset>1274444</wp:posOffset>
            </wp:positionH>
            <wp:positionV relativeFrom="paragraph">
              <wp:posOffset>553878</wp:posOffset>
            </wp:positionV>
            <wp:extent cx="5084699" cy="5027104"/>
            <wp:effectExtent l="0" t="0" r="0" b="0"/>
            <wp:wrapNone/>
            <wp:docPr id="343" name="Image 343"/>
            <wp:cNvGraphicFramePr>
              <a:graphicFrameLocks/>
            </wp:cNvGraphicFramePr>
            <a:graphic>
              <a:graphicData uri="http://schemas.openxmlformats.org/drawingml/2006/picture">
                <pic:pic>
                  <pic:nvPicPr>
                    <pic:cNvPr id="343" name="Image 343"/>
                    <pic:cNvPicPr/>
                  </pic:nvPicPr>
                  <pic:blipFill>
                    <a:blip r:embed="rId5" cstate="print"/>
                    <a:stretch>
                      <a:fillRect/>
                    </a:stretch>
                  </pic:blipFill>
                  <pic:spPr>
                    <a:xfrm>
                      <a:off x="0" y="0"/>
                      <a:ext cx="5084699" cy="5027104"/>
                    </a:xfrm>
                    <a:prstGeom prst="rect">
                      <a:avLst/>
                    </a:prstGeom>
                  </pic:spPr>
                </pic:pic>
              </a:graphicData>
            </a:graphic>
          </wp:anchor>
        </w:drawing>
      </w:r>
      <w:r>
        <w:rPr/>
        <w:t>In order to achieve adequate training effect based on recommendation of previous studies (Fox et al., 1988; Liddle et al., 2004), the frequency, intensity, type and time principle was applied in selecting dosage. This involved a 30 to 45 minute, thrice weekly and eight weeks exercise; and training load of 10 seconds static hold or 10 repetitions per exercise position.</w:t>
      </w:r>
      <w:r>
        <w:rPr>
          <w:spacing w:val="40"/>
        </w:rPr>
        <w:t> </w:t>
      </w:r>
      <w:r>
        <w:rPr/>
        <w:t>From the post-hoc results across the 3 time points of the study, it was observed that the different treatment regimens had significant effect at week four on all the physiological and psychosocial variables except for the effect on muscle fatigue of McKenzie protocol only that was only significant at the week eight. The effect of the different treatment regimens on the physiological and psychosocial variables were significantly higher at week eight of the study compared with week four. However, the effect of MP only on beliefs about the consequences of back pain, fear-avoidance behaviour (physical) and mental health domain of the general health status questionnaire were</w:t>
      </w:r>
      <w:r>
        <w:rPr>
          <w:spacing w:val="-3"/>
        </w:rPr>
        <w:t> </w:t>
      </w:r>
      <w:r>
        <w:rPr/>
        <w:t>comparable</w:t>
      </w:r>
      <w:r>
        <w:rPr>
          <w:spacing w:val="-3"/>
        </w:rPr>
        <w:t> </w:t>
      </w:r>
      <w:r>
        <w:rPr/>
        <w:t>at</w:t>
      </w:r>
      <w:r>
        <w:rPr>
          <w:spacing w:val="-3"/>
        </w:rPr>
        <w:t> </w:t>
      </w:r>
      <w:r>
        <w:rPr/>
        <w:t>week</w:t>
      </w:r>
      <w:r>
        <w:rPr>
          <w:spacing w:val="-2"/>
        </w:rPr>
        <w:t> </w:t>
      </w:r>
      <w:r>
        <w:rPr/>
        <w:t>four</w:t>
      </w:r>
      <w:r>
        <w:rPr>
          <w:spacing w:val="-3"/>
        </w:rPr>
        <w:t> </w:t>
      </w:r>
      <w:r>
        <w:rPr/>
        <w:t>and</w:t>
      </w:r>
      <w:r>
        <w:rPr>
          <w:spacing w:val="-2"/>
        </w:rPr>
        <w:t> </w:t>
      </w:r>
      <w:r>
        <w:rPr/>
        <w:t>eight</w:t>
      </w:r>
      <w:r>
        <w:rPr>
          <w:spacing w:val="-3"/>
        </w:rPr>
        <w:t> </w:t>
      </w:r>
      <w:r>
        <w:rPr/>
        <w:t>of</w:t>
      </w:r>
      <w:r>
        <w:rPr>
          <w:spacing w:val="-3"/>
        </w:rPr>
        <w:t> </w:t>
      </w:r>
      <w:r>
        <w:rPr/>
        <w:t>the</w:t>
      </w:r>
      <w:r>
        <w:rPr>
          <w:spacing w:val="-5"/>
        </w:rPr>
        <w:t> </w:t>
      </w:r>
      <w:r>
        <w:rPr/>
        <w:t>study.</w:t>
      </w:r>
      <w:r>
        <w:rPr>
          <w:spacing w:val="-2"/>
        </w:rPr>
        <w:t> </w:t>
      </w:r>
      <w:r>
        <w:rPr/>
        <w:t>Furthermore, the</w:t>
      </w:r>
      <w:r>
        <w:rPr>
          <w:spacing w:val="-3"/>
        </w:rPr>
        <w:t> </w:t>
      </w:r>
      <w:r>
        <w:rPr/>
        <w:t>effect</w:t>
      </w:r>
      <w:r>
        <w:rPr>
          <w:spacing w:val="-3"/>
        </w:rPr>
        <w:t> </w:t>
      </w:r>
      <w:r>
        <w:rPr/>
        <w:t>of</w:t>
      </w:r>
      <w:r>
        <w:rPr>
          <w:spacing w:val="-3"/>
        </w:rPr>
        <w:t> </w:t>
      </w:r>
      <w:r>
        <w:rPr/>
        <w:t>MPSBEE on disability, beliefs about the consequences of back pain, pain-self efficacy belief, and fear-avoidance</w:t>
      </w:r>
      <w:r>
        <w:rPr>
          <w:spacing w:val="-1"/>
        </w:rPr>
        <w:t> </w:t>
      </w:r>
      <w:r>
        <w:rPr/>
        <w:t>behaviour (physical and work) were</w:t>
      </w:r>
      <w:r>
        <w:rPr>
          <w:spacing w:val="-1"/>
        </w:rPr>
        <w:t> </w:t>
      </w:r>
      <w:r>
        <w:rPr/>
        <w:t>comparable at week four</w:t>
      </w:r>
      <w:r>
        <w:rPr>
          <w:spacing w:val="-1"/>
        </w:rPr>
        <w:t> </w:t>
      </w:r>
      <w:r>
        <w:rPr/>
        <w:t>and eight of the study.</w:t>
      </w:r>
      <w:r>
        <w:rPr>
          <w:spacing w:val="80"/>
          <w:w w:val="150"/>
        </w:rPr>
        <w:t> </w:t>
      </w:r>
      <w:r>
        <w:rPr/>
        <w:t>However, a lower or higher exercise dosage could yield different result.</w:t>
      </w:r>
      <w:r>
        <w:rPr>
          <w:spacing w:val="80"/>
        </w:rPr>
        <w:t> </w:t>
      </w:r>
      <w:r>
        <w:rPr/>
        <w:t>It was adduced that a four-week MP as well as the addition of static or dynamic back extensors endurance exercises are effective in improving physiological and psychosocial variables of patients with long-term mechanical LBP.</w:t>
      </w:r>
    </w:p>
    <w:p>
      <w:pPr>
        <w:spacing w:after="0" w:line="480" w:lineRule="auto"/>
        <w:jc w:val="both"/>
        <w:sectPr>
          <w:pgSz w:w="12240" w:h="15840"/>
          <w:pgMar w:header="722" w:footer="0" w:top="980" w:bottom="280" w:left="1340" w:right="1660"/>
        </w:sectPr>
      </w:pPr>
    </w:p>
    <w:p>
      <w:pPr>
        <w:pStyle w:val="BodyText"/>
        <w:spacing w:before="172"/>
      </w:pPr>
    </w:p>
    <w:p>
      <w:pPr>
        <w:pStyle w:val="Heading2"/>
        <w:numPr>
          <w:ilvl w:val="2"/>
          <w:numId w:val="54"/>
        </w:numPr>
        <w:tabs>
          <w:tab w:pos="1119" w:val="left" w:leader="none"/>
        </w:tabs>
        <w:spacing w:line="240" w:lineRule="auto" w:before="1" w:after="0"/>
        <w:ind w:left="1119" w:right="0" w:hanging="659"/>
        <w:jc w:val="left"/>
      </w:pPr>
      <w:bookmarkStart w:name="_TOC_250004" w:id="60"/>
      <w:r>
        <w:rPr/>
        <w:t>Clinical</w:t>
      </w:r>
      <w:r>
        <w:rPr>
          <w:spacing w:val="-1"/>
        </w:rPr>
        <w:t> </w:t>
      </w:r>
      <w:r>
        <w:rPr/>
        <w:t>implications of the</w:t>
      </w:r>
      <w:r>
        <w:rPr>
          <w:spacing w:val="-3"/>
        </w:rPr>
        <w:t> </w:t>
      </w:r>
      <w:bookmarkEnd w:id="60"/>
      <w:r>
        <w:rPr>
          <w:spacing w:val="-2"/>
        </w:rPr>
        <w:t>findings</w:t>
      </w:r>
    </w:p>
    <w:p>
      <w:pPr>
        <w:pStyle w:val="BodyText"/>
        <w:spacing w:before="271"/>
        <w:ind w:left="1180"/>
      </w:pPr>
      <w:r>
        <w:rPr/>
        <w:t>The</w:t>
      </w:r>
      <w:r>
        <w:rPr>
          <w:spacing w:val="-4"/>
        </w:rPr>
        <w:t> </w:t>
      </w:r>
      <w:r>
        <w:rPr/>
        <w:t>clinical</w:t>
      </w:r>
      <w:r>
        <w:rPr>
          <w:spacing w:val="-1"/>
        </w:rPr>
        <w:t> </w:t>
      </w:r>
      <w:r>
        <w:rPr/>
        <w:t>implications</w:t>
      </w:r>
      <w:r>
        <w:rPr>
          <w:spacing w:val="-2"/>
        </w:rPr>
        <w:t> </w:t>
      </w:r>
      <w:r>
        <w:rPr/>
        <w:t>of</w:t>
      </w:r>
      <w:r>
        <w:rPr>
          <w:spacing w:val="-1"/>
        </w:rPr>
        <w:t> </w:t>
      </w:r>
      <w:r>
        <w:rPr/>
        <w:t>the</w:t>
      </w:r>
      <w:r>
        <w:rPr>
          <w:spacing w:val="-2"/>
        </w:rPr>
        <w:t> </w:t>
      </w:r>
      <w:r>
        <w:rPr/>
        <w:t>findings were</w:t>
      </w:r>
      <w:r>
        <w:rPr>
          <w:spacing w:val="-2"/>
        </w:rPr>
        <w:t> </w:t>
      </w:r>
      <w:r>
        <w:rPr/>
        <w:t>as</w:t>
      </w:r>
      <w:r>
        <w:rPr>
          <w:spacing w:val="-1"/>
        </w:rPr>
        <w:t> </w:t>
      </w:r>
      <w:r>
        <w:rPr>
          <w:spacing w:val="-2"/>
        </w:rPr>
        <w:t>follow:</w:t>
      </w:r>
    </w:p>
    <w:p>
      <w:pPr>
        <w:pStyle w:val="BodyText"/>
      </w:pPr>
    </w:p>
    <w:p>
      <w:pPr>
        <w:pStyle w:val="ListParagraph"/>
        <w:numPr>
          <w:ilvl w:val="3"/>
          <w:numId w:val="54"/>
        </w:numPr>
        <w:tabs>
          <w:tab w:pos="1319" w:val="left" w:leader="none"/>
        </w:tabs>
        <w:spacing w:line="480" w:lineRule="auto" w:before="0" w:after="0"/>
        <w:ind w:left="460" w:right="138" w:firstLine="719"/>
        <w:jc w:val="both"/>
        <w:rPr>
          <w:sz w:val="24"/>
        </w:rPr>
      </w:pPr>
      <w:r>
        <w:rPr/>
        <w:drawing>
          <wp:anchor distT="0" distB="0" distL="0" distR="0" allowOverlap="1" layoutInCell="1" locked="0" behindDoc="1" simplePos="0" relativeHeight="483016192">
            <wp:simplePos x="0" y="0"/>
            <wp:positionH relativeFrom="page">
              <wp:posOffset>1274444</wp:posOffset>
            </wp:positionH>
            <wp:positionV relativeFrom="paragraph">
              <wp:posOffset>904354</wp:posOffset>
            </wp:positionV>
            <wp:extent cx="5084699" cy="5027104"/>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MP,</w:t>
      </w:r>
      <w:r>
        <w:rPr>
          <w:spacing w:val="-1"/>
          <w:sz w:val="24"/>
        </w:rPr>
        <w:t> </w:t>
      </w:r>
      <w:r>
        <w:rPr>
          <w:sz w:val="24"/>
        </w:rPr>
        <w:t>MPSBEE</w:t>
      </w:r>
      <w:r>
        <w:rPr>
          <w:spacing w:val="-2"/>
          <w:sz w:val="24"/>
        </w:rPr>
        <w:t> </w:t>
      </w:r>
      <w:r>
        <w:rPr>
          <w:sz w:val="24"/>
        </w:rPr>
        <w:t>and</w:t>
      </w:r>
      <w:r>
        <w:rPr>
          <w:spacing w:val="-1"/>
          <w:sz w:val="24"/>
        </w:rPr>
        <w:t> </w:t>
      </w:r>
      <w:r>
        <w:rPr>
          <w:sz w:val="24"/>
        </w:rPr>
        <w:t>MPDBEE were</w:t>
      </w:r>
      <w:r>
        <w:rPr>
          <w:spacing w:val="-2"/>
          <w:sz w:val="24"/>
        </w:rPr>
        <w:t> </w:t>
      </w:r>
      <w:r>
        <w:rPr>
          <w:sz w:val="24"/>
        </w:rPr>
        <w:t>comparable in</w:t>
      </w:r>
      <w:r>
        <w:rPr>
          <w:spacing w:val="-1"/>
          <w:sz w:val="24"/>
        </w:rPr>
        <w:t> </w:t>
      </w:r>
      <w:r>
        <w:rPr>
          <w:sz w:val="24"/>
        </w:rPr>
        <w:t>their effect</w:t>
      </w:r>
      <w:r>
        <w:rPr>
          <w:spacing w:val="-1"/>
          <w:sz w:val="24"/>
        </w:rPr>
        <w:t> </w:t>
      </w:r>
      <w:r>
        <w:rPr>
          <w:sz w:val="24"/>
        </w:rPr>
        <w:t>on pain, disability, beliefs about the consequences of back pain and fear-avoidance belief behaviour in patients with long-term mechanical LBP.</w:t>
      </w:r>
    </w:p>
    <w:p>
      <w:pPr>
        <w:pStyle w:val="ListParagraph"/>
        <w:numPr>
          <w:ilvl w:val="3"/>
          <w:numId w:val="54"/>
        </w:numPr>
        <w:tabs>
          <w:tab w:pos="1382" w:val="left" w:leader="none"/>
        </w:tabs>
        <w:spacing w:line="480" w:lineRule="auto" w:before="0" w:after="0"/>
        <w:ind w:left="460" w:right="139" w:firstLine="719"/>
        <w:jc w:val="both"/>
        <w:rPr>
          <w:sz w:val="24"/>
        </w:rPr>
      </w:pPr>
      <w:r>
        <w:rPr>
          <w:sz w:val="24"/>
        </w:rPr>
        <w:t>MPSBEE may lead to significantly higher positive effect on physiological variables</w:t>
      </w:r>
      <w:r>
        <w:rPr>
          <w:spacing w:val="-3"/>
          <w:sz w:val="24"/>
        </w:rPr>
        <w:t> </w:t>
      </w:r>
      <w:r>
        <w:rPr>
          <w:sz w:val="24"/>
        </w:rPr>
        <w:t>of</w:t>
      </w:r>
      <w:r>
        <w:rPr>
          <w:spacing w:val="-3"/>
          <w:sz w:val="24"/>
        </w:rPr>
        <w:t> </w:t>
      </w:r>
      <w:r>
        <w:rPr>
          <w:sz w:val="24"/>
        </w:rPr>
        <w:t>static</w:t>
      </w:r>
      <w:r>
        <w:rPr>
          <w:spacing w:val="-1"/>
          <w:sz w:val="24"/>
        </w:rPr>
        <w:t> </w:t>
      </w:r>
      <w:r>
        <w:rPr>
          <w:sz w:val="24"/>
        </w:rPr>
        <w:t>and</w:t>
      </w:r>
      <w:r>
        <w:rPr>
          <w:spacing w:val="-3"/>
          <w:sz w:val="24"/>
        </w:rPr>
        <w:t> </w:t>
      </w:r>
      <w:r>
        <w:rPr>
          <w:sz w:val="24"/>
        </w:rPr>
        <w:t>dynamic</w:t>
      </w:r>
      <w:r>
        <w:rPr>
          <w:spacing w:val="-4"/>
          <w:sz w:val="24"/>
        </w:rPr>
        <w:t> </w:t>
      </w:r>
      <w:r>
        <w:rPr>
          <w:sz w:val="24"/>
        </w:rPr>
        <w:t>back</w:t>
      </w:r>
      <w:r>
        <w:rPr>
          <w:spacing w:val="-1"/>
          <w:sz w:val="24"/>
        </w:rPr>
        <w:t> </w:t>
      </w:r>
      <w:r>
        <w:rPr>
          <w:sz w:val="24"/>
        </w:rPr>
        <w:t>endurance</w:t>
      </w:r>
      <w:r>
        <w:rPr>
          <w:spacing w:val="-4"/>
          <w:sz w:val="24"/>
        </w:rPr>
        <w:t> </w:t>
      </w:r>
      <w:r>
        <w:rPr>
          <w:sz w:val="24"/>
        </w:rPr>
        <w:t>and</w:t>
      </w:r>
      <w:r>
        <w:rPr>
          <w:spacing w:val="-1"/>
          <w:sz w:val="24"/>
        </w:rPr>
        <w:t> </w:t>
      </w:r>
      <w:r>
        <w:rPr>
          <w:sz w:val="24"/>
        </w:rPr>
        <w:t>reduction</w:t>
      </w:r>
      <w:r>
        <w:rPr>
          <w:spacing w:val="-3"/>
          <w:sz w:val="24"/>
        </w:rPr>
        <w:t> </w:t>
      </w:r>
      <w:r>
        <w:rPr>
          <w:sz w:val="24"/>
        </w:rPr>
        <w:t>in</w:t>
      </w:r>
      <w:r>
        <w:rPr>
          <w:spacing w:val="-3"/>
          <w:sz w:val="24"/>
        </w:rPr>
        <w:t> </w:t>
      </w:r>
      <w:r>
        <w:rPr>
          <w:sz w:val="24"/>
        </w:rPr>
        <w:t>muscle</w:t>
      </w:r>
      <w:r>
        <w:rPr>
          <w:spacing w:val="-3"/>
          <w:sz w:val="24"/>
        </w:rPr>
        <w:t> </w:t>
      </w:r>
      <w:r>
        <w:rPr>
          <w:sz w:val="24"/>
        </w:rPr>
        <w:t>fatigability</w:t>
      </w:r>
      <w:r>
        <w:rPr>
          <w:spacing w:val="-7"/>
          <w:sz w:val="24"/>
        </w:rPr>
        <w:t> </w:t>
      </w:r>
      <w:r>
        <w:rPr>
          <w:sz w:val="24"/>
        </w:rPr>
        <w:t>of</w:t>
      </w:r>
      <w:r>
        <w:rPr>
          <w:spacing w:val="-3"/>
          <w:sz w:val="24"/>
        </w:rPr>
        <w:t> </w:t>
      </w:r>
      <w:r>
        <w:rPr>
          <w:sz w:val="24"/>
        </w:rPr>
        <w:t>the back extensors in patients with long-term mechanical LBP within eight weeks of </w:t>
      </w:r>
      <w:r>
        <w:rPr>
          <w:spacing w:val="-2"/>
          <w:sz w:val="24"/>
        </w:rPr>
        <w:t>treatment.</w:t>
      </w:r>
    </w:p>
    <w:p>
      <w:pPr>
        <w:pStyle w:val="ListParagraph"/>
        <w:numPr>
          <w:ilvl w:val="3"/>
          <w:numId w:val="54"/>
        </w:numPr>
        <w:tabs>
          <w:tab w:pos="1336" w:val="left" w:leader="none"/>
        </w:tabs>
        <w:spacing w:line="480" w:lineRule="auto" w:before="1" w:after="0"/>
        <w:ind w:left="460" w:right="137" w:firstLine="719"/>
        <w:jc w:val="both"/>
        <w:rPr>
          <w:sz w:val="24"/>
        </w:rPr>
      </w:pPr>
      <w:r>
        <w:rPr>
          <w:sz w:val="24"/>
        </w:rPr>
        <w:t>MPDBEE may lead to significantly higher positive effects on the psychosocial variables of activity limitation in patients with long-term mechanical LBP within four weeks of treatment.</w:t>
      </w:r>
    </w:p>
    <w:p>
      <w:pPr>
        <w:pStyle w:val="ListParagraph"/>
        <w:numPr>
          <w:ilvl w:val="3"/>
          <w:numId w:val="54"/>
        </w:numPr>
        <w:tabs>
          <w:tab w:pos="1336" w:val="left" w:leader="none"/>
        </w:tabs>
        <w:spacing w:line="480" w:lineRule="auto" w:before="0" w:after="0"/>
        <w:ind w:left="460" w:right="138" w:firstLine="719"/>
        <w:jc w:val="both"/>
        <w:rPr>
          <w:sz w:val="24"/>
        </w:rPr>
      </w:pPr>
      <w:r>
        <w:rPr>
          <w:sz w:val="24"/>
        </w:rPr>
        <w:t>MPDBEE may lead to significantly higher positive effects on the psychosocial variables of pain self-efficacy belief and all domains of general health status in patients with long-term mechanical LBP within eight weeks of treatment.</w:t>
      </w:r>
    </w:p>
    <w:p>
      <w:pPr>
        <w:pStyle w:val="ListParagraph"/>
        <w:numPr>
          <w:ilvl w:val="3"/>
          <w:numId w:val="54"/>
        </w:numPr>
        <w:tabs>
          <w:tab w:pos="1391" w:val="left" w:leader="none"/>
        </w:tabs>
        <w:spacing w:line="480" w:lineRule="auto" w:before="1" w:after="0"/>
        <w:ind w:left="460" w:right="138" w:firstLine="719"/>
        <w:jc w:val="both"/>
        <w:rPr>
          <w:sz w:val="24"/>
        </w:rPr>
      </w:pPr>
      <w:r>
        <w:rPr>
          <w:sz w:val="24"/>
        </w:rPr>
        <w:t>MP as well as the addition of static or dynamic back extensor muscles‘ endurance exercises was effective</w:t>
      </w:r>
      <w:r>
        <w:rPr>
          <w:spacing w:val="-1"/>
          <w:sz w:val="24"/>
        </w:rPr>
        <w:t> </w:t>
      </w:r>
      <w:r>
        <w:rPr>
          <w:sz w:val="24"/>
        </w:rPr>
        <w:t>in improving</w:t>
      </w:r>
      <w:r>
        <w:rPr>
          <w:spacing w:val="-2"/>
          <w:sz w:val="24"/>
        </w:rPr>
        <w:t> </w:t>
      </w:r>
      <w:r>
        <w:rPr>
          <w:sz w:val="24"/>
        </w:rPr>
        <w:t>physiological and psychosocial factors in patients with long-term mechanical LBP.</w:t>
      </w:r>
    </w:p>
    <w:p>
      <w:pPr>
        <w:spacing w:after="0" w:line="480" w:lineRule="auto"/>
        <w:jc w:val="both"/>
        <w:rPr>
          <w:sz w:val="24"/>
        </w:rPr>
        <w:sectPr>
          <w:pgSz w:w="12240" w:h="15840"/>
          <w:pgMar w:header="722" w:footer="0" w:top="980" w:bottom="280" w:left="1340" w:right="1660"/>
        </w:sectPr>
      </w:pPr>
    </w:p>
    <w:p>
      <w:pPr>
        <w:pStyle w:val="BodyText"/>
      </w:pPr>
    </w:p>
    <w:p>
      <w:pPr>
        <w:pStyle w:val="BodyText"/>
        <w:spacing w:before="144"/>
      </w:pPr>
    </w:p>
    <w:p>
      <w:pPr>
        <w:spacing w:before="0"/>
        <w:ind w:left="321" w:right="5" w:firstLine="0"/>
        <w:jc w:val="center"/>
        <w:rPr>
          <w:b/>
          <w:sz w:val="24"/>
        </w:rPr>
      </w:pPr>
      <w:r>
        <w:rPr/>
        <mc:AlternateContent>
          <mc:Choice Requires="wps">
            <w:drawing>
              <wp:anchor distT="0" distB="0" distL="0" distR="0" allowOverlap="1" layoutInCell="1" locked="0" behindDoc="1" simplePos="0" relativeHeight="483016704">
                <wp:simplePos x="0" y="0"/>
                <wp:positionH relativeFrom="page">
                  <wp:posOffset>3772534</wp:posOffset>
                </wp:positionH>
                <wp:positionV relativeFrom="paragraph">
                  <wp:posOffset>-453275</wp:posOffset>
                </wp:positionV>
                <wp:extent cx="228600" cy="16891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28600" cy="168910"/>
                        </a:xfrm>
                        <a:prstGeom prst="rect">
                          <a:avLst/>
                        </a:prstGeom>
                      </wps:spPr>
                      <wps:txbx>
                        <w:txbxContent>
                          <w:p>
                            <w:pPr>
                              <w:pStyle w:val="BodyText"/>
                              <w:spacing w:line="266" w:lineRule="exact"/>
                            </w:pPr>
                            <w:r>
                              <w:rPr>
                                <w:spacing w:val="-5"/>
                              </w:rPr>
                              <w:t>174</w:t>
                            </w:r>
                          </w:p>
                        </w:txbxContent>
                      </wps:txbx>
                      <wps:bodyPr wrap="square" lIns="0" tIns="0" rIns="0" bIns="0" rtlCol="0">
                        <a:noAutofit/>
                      </wps:bodyPr>
                    </wps:wsp>
                  </a:graphicData>
                </a:graphic>
              </wp:anchor>
            </w:drawing>
          </mc:Choice>
          <mc:Fallback>
            <w:pict>
              <v:shape style="position:absolute;margin-left:297.049988pt;margin-top:-35.691017pt;width:18pt;height:13.3pt;mso-position-horizontal-relative:page;mso-position-vertical-relative:paragraph;z-index:-20299776" type="#_x0000_t202" id="docshape142" filled="false" stroked="false">
                <v:textbox inset="0,0,0,0">
                  <w:txbxContent>
                    <w:p>
                      <w:pPr>
                        <w:pStyle w:val="BodyText"/>
                        <w:spacing w:line="266" w:lineRule="exact"/>
                      </w:pPr>
                      <w:r>
                        <w:rPr>
                          <w:spacing w:val="-5"/>
                        </w:rPr>
                        <w:t>174</w:t>
                      </w:r>
                    </w:p>
                  </w:txbxContent>
                </v:textbox>
                <w10:wrap type="none"/>
              </v:shape>
            </w:pict>
          </mc:Fallback>
        </mc:AlternateContent>
      </w:r>
      <w:r>
        <w:rPr/>
        <mc:AlternateContent>
          <mc:Choice Requires="wps">
            <w:drawing>
              <wp:anchor distT="0" distB="0" distL="0" distR="0" allowOverlap="1" layoutInCell="1" locked="0" behindDoc="1" simplePos="0" relativeHeight="483017728">
                <wp:simplePos x="0" y="0"/>
                <wp:positionH relativeFrom="page">
                  <wp:posOffset>3781425</wp:posOffset>
                </wp:positionH>
                <wp:positionV relativeFrom="paragraph">
                  <wp:posOffset>-445105</wp:posOffset>
                </wp:positionV>
                <wp:extent cx="361950" cy="190500"/>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361950" cy="190500"/>
                        </a:xfrm>
                        <a:custGeom>
                          <a:avLst/>
                          <a:gdLst/>
                          <a:ahLst/>
                          <a:cxnLst/>
                          <a:rect l="l" t="t" r="r" b="b"/>
                          <a:pathLst>
                            <a:path w="361950" h="190500">
                              <a:moveTo>
                                <a:pt x="361950" y="0"/>
                              </a:moveTo>
                              <a:lnTo>
                                <a:pt x="0" y="0"/>
                              </a:lnTo>
                              <a:lnTo>
                                <a:pt x="0" y="190500"/>
                              </a:lnTo>
                              <a:lnTo>
                                <a:pt x="361950" y="190500"/>
                              </a:lnTo>
                              <a:lnTo>
                                <a:pt x="3619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7.75pt;margin-top:-35.047657pt;width:28.5pt;height:15pt;mso-position-horizontal-relative:page;mso-position-vertical-relative:paragraph;z-index:-20298752" id="docshape143" filled="true" fillcolor="#ffffff" stroked="false">
                <v:fill type="solid"/>
                <w10:wrap type="none"/>
              </v:rect>
            </w:pict>
          </mc:Fallback>
        </mc:AlternateContent>
      </w:r>
      <w:r>
        <w:rPr>
          <w:b/>
          <w:sz w:val="24"/>
        </w:rPr>
        <w:t>CHAPTER</w:t>
      </w:r>
      <w:r>
        <w:rPr>
          <w:b/>
          <w:spacing w:val="-5"/>
          <w:sz w:val="24"/>
        </w:rPr>
        <w:t> </w:t>
      </w:r>
      <w:r>
        <w:rPr>
          <w:b/>
          <w:spacing w:val="-4"/>
          <w:sz w:val="24"/>
        </w:rPr>
        <w:t>FIVE</w:t>
      </w:r>
    </w:p>
    <w:p>
      <w:pPr>
        <w:pStyle w:val="BodyText"/>
        <w:spacing w:before="1"/>
        <w:rPr>
          <w:b/>
        </w:rPr>
      </w:pPr>
    </w:p>
    <w:p>
      <w:pPr>
        <w:spacing w:before="0"/>
        <w:ind w:left="321" w:right="0" w:firstLine="0"/>
        <w:jc w:val="center"/>
        <w:rPr>
          <w:b/>
          <w:sz w:val="24"/>
        </w:rPr>
      </w:pPr>
      <w:r>
        <w:rPr>
          <w:b/>
          <w:sz w:val="24"/>
        </w:rPr>
        <w:t>SUMMARY,</w:t>
      </w:r>
      <w:r>
        <w:rPr>
          <w:b/>
          <w:spacing w:val="-1"/>
          <w:sz w:val="24"/>
        </w:rPr>
        <w:t> </w:t>
      </w:r>
      <w:r>
        <w:rPr>
          <w:b/>
          <w:sz w:val="24"/>
        </w:rPr>
        <w:t>CONCLUSIONS</w:t>
      </w:r>
      <w:r>
        <w:rPr>
          <w:b/>
          <w:spacing w:val="10"/>
          <w:sz w:val="24"/>
        </w:rPr>
        <w:t> </w:t>
      </w:r>
      <w:r>
        <w:rPr>
          <w:b/>
          <w:sz w:val="24"/>
        </w:rPr>
        <w:t>AND</w:t>
      </w:r>
      <w:r>
        <w:rPr>
          <w:b/>
          <w:spacing w:val="-1"/>
          <w:sz w:val="24"/>
        </w:rPr>
        <w:t> </w:t>
      </w:r>
      <w:r>
        <w:rPr>
          <w:b/>
          <w:spacing w:val="-2"/>
          <w:sz w:val="24"/>
        </w:rPr>
        <w:t>RECOMMENDATION</w:t>
      </w:r>
    </w:p>
    <w:p>
      <w:pPr>
        <w:pStyle w:val="BodyText"/>
        <w:rPr>
          <w:b/>
        </w:rPr>
      </w:pPr>
    </w:p>
    <w:p>
      <w:pPr>
        <w:pStyle w:val="Heading1"/>
        <w:numPr>
          <w:ilvl w:val="1"/>
          <w:numId w:val="55"/>
        </w:numPr>
        <w:tabs>
          <w:tab w:pos="820" w:val="left" w:leader="none"/>
        </w:tabs>
        <w:spacing w:line="240" w:lineRule="auto" w:before="0" w:after="0"/>
        <w:ind w:left="820" w:right="0" w:hanging="360"/>
        <w:jc w:val="left"/>
      </w:pPr>
      <w:bookmarkStart w:name="_TOC_250003" w:id="61"/>
      <w:bookmarkEnd w:id="61"/>
      <w:r>
        <w:rPr>
          <w:spacing w:val="-2"/>
        </w:rPr>
        <w:t>SUMMARY</w:t>
      </w:r>
    </w:p>
    <w:p>
      <w:pPr>
        <w:pStyle w:val="BodyText"/>
        <w:spacing w:line="480" w:lineRule="auto" w:before="271"/>
        <w:ind w:left="460" w:right="133" w:firstLine="719"/>
        <w:jc w:val="both"/>
      </w:pPr>
      <w:r>
        <w:rPr/>
        <w:drawing>
          <wp:anchor distT="0" distB="0" distL="0" distR="0" allowOverlap="1" layoutInCell="1" locked="0" behindDoc="1" simplePos="0" relativeHeight="483017216">
            <wp:simplePos x="0" y="0"/>
            <wp:positionH relativeFrom="page">
              <wp:posOffset>1274444</wp:posOffset>
            </wp:positionH>
            <wp:positionV relativeFrom="paragraph">
              <wp:posOffset>725909</wp:posOffset>
            </wp:positionV>
            <wp:extent cx="5084699" cy="5027104"/>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5" cstate="print"/>
                    <a:stretch>
                      <a:fillRect/>
                    </a:stretch>
                  </pic:blipFill>
                  <pic:spPr>
                    <a:xfrm>
                      <a:off x="0" y="0"/>
                      <a:ext cx="5084699" cy="5027104"/>
                    </a:xfrm>
                    <a:prstGeom prst="rect">
                      <a:avLst/>
                    </a:prstGeom>
                  </pic:spPr>
                </pic:pic>
              </a:graphicData>
            </a:graphic>
          </wp:anchor>
        </w:drawing>
      </w:r>
      <w:r>
        <w:rPr/>
        <w:t>Long-Term Mechanical Low-Back Pain (LMLBP) is a growing public health concern characterized by exacerbated nociceptive sensations, decreased physical performance, impaired psychosocial functioning and work disability. LMLBP has maintained a deviant stance against most therapeutic approaches and constitutes a challenge to clinicians and researchers worldwide. McKenzie protocol is a common efficacious conservative therapy but its use in addressing back muscles inhibition accompanying LMLBP is doubtful. However, back endurance exercise is suggested to enhance muscle reactivation. This study investigated the effect of static or dynamic back extensors endurance exercise in combination with the McKenzie protocol on physiological and psychosocial variables in patients with LMLBP using the bio- psychosocial model.</w:t>
      </w:r>
    </w:p>
    <w:p>
      <w:pPr>
        <w:pStyle w:val="BodyText"/>
        <w:spacing w:line="480" w:lineRule="auto" w:before="2"/>
        <w:ind w:left="460" w:right="135" w:firstLine="719"/>
        <w:jc w:val="both"/>
      </w:pPr>
      <w:r>
        <w:rPr/>
        <w:t>The literature review for this study focused on the definition, classification, epidemiology,</w:t>
      </w:r>
      <w:r>
        <w:rPr>
          <w:spacing w:val="-2"/>
        </w:rPr>
        <w:t> </w:t>
      </w:r>
      <w:r>
        <w:rPr/>
        <w:t>aetiology</w:t>
      </w:r>
      <w:r>
        <w:rPr>
          <w:spacing w:val="-5"/>
        </w:rPr>
        <w:t> </w:t>
      </w:r>
      <w:r>
        <w:rPr/>
        <w:t>and</w:t>
      </w:r>
      <w:r>
        <w:rPr>
          <w:spacing w:val="-4"/>
        </w:rPr>
        <w:t> </w:t>
      </w:r>
      <w:r>
        <w:rPr/>
        <w:t>risk</w:t>
      </w:r>
      <w:r>
        <w:rPr>
          <w:spacing w:val="-4"/>
        </w:rPr>
        <w:t> </w:t>
      </w:r>
      <w:r>
        <w:rPr/>
        <w:t>factors</w:t>
      </w:r>
      <w:r>
        <w:rPr>
          <w:spacing w:val="-2"/>
        </w:rPr>
        <w:t> </w:t>
      </w:r>
      <w:r>
        <w:rPr/>
        <w:t>for Low-Back</w:t>
      </w:r>
      <w:r>
        <w:rPr>
          <w:spacing w:val="-2"/>
        </w:rPr>
        <w:t> </w:t>
      </w:r>
      <w:r>
        <w:rPr/>
        <w:t>Pain</w:t>
      </w:r>
      <w:r>
        <w:rPr>
          <w:spacing w:val="-4"/>
        </w:rPr>
        <w:t> </w:t>
      </w:r>
      <w:r>
        <w:rPr/>
        <w:t>(LBP).</w:t>
      </w:r>
      <w:r>
        <w:rPr>
          <w:spacing w:val="-4"/>
        </w:rPr>
        <w:t> </w:t>
      </w:r>
      <w:r>
        <w:rPr/>
        <w:t>The</w:t>
      </w:r>
      <w:r>
        <w:rPr>
          <w:spacing w:val="-5"/>
        </w:rPr>
        <w:t> </w:t>
      </w:r>
      <w:r>
        <w:rPr/>
        <w:t>review</w:t>
      </w:r>
      <w:r>
        <w:rPr>
          <w:spacing w:val="-5"/>
        </w:rPr>
        <w:t> </w:t>
      </w:r>
      <w:r>
        <w:rPr/>
        <w:t>examined the different management models in LBP with emphasis on the bio psychosocial model which currently is the state of the art in rehabilitation and disability perspectives. The conservative and non-conservative management of LBP were also studied. The non- conservative approach involving different types of exercise therapies were scrutinized. The McKenzie protocol was found to be a popular classification-based treatment method for LBP among physical therapists but evidence on its effect in addressing back muscles inhibition</w:t>
      </w:r>
      <w:r>
        <w:rPr>
          <w:spacing w:val="76"/>
        </w:rPr>
        <w:t> </w:t>
      </w:r>
      <w:r>
        <w:rPr/>
        <w:t>accompanying</w:t>
      </w:r>
      <w:r>
        <w:rPr>
          <w:spacing w:val="77"/>
        </w:rPr>
        <w:t> </w:t>
      </w:r>
      <w:r>
        <w:rPr/>
        <w:t>long-term</w:t>
      </w:r>
      <w:r>
        <w:rPr>
          <w:spacing w:val="78"/>
        </w:rPr>
        <w:t> </w:t>
      </w:r>
      <w:r>
        <w:rPr/>
        <w:t>mechanical</w:t>
      </w:r>
      <w:r>
        <w:rPr>
          <w:spacing w:val="55"/>
          <w:w w:val="150"/>
        </w:rPr>
        <w:t> </w:t>
      </w:r>
      <w:r>
        <w:rPr/>
        <w:t>LBP</w:t>
      </w:r>
      <w:r>
        <w:rPr>
          <w:spacing w:val="79"/>
        </w:rPr>
        <w:t> </w:t>
      </w:r>
      <w:r>
        <w:rPr/>
        <w:t>is</w:t>
      </w:r>
      <w:r>
        <w:rPr>
          <w:spacing w:val="79"/>
        </w:rPr>
        <w:t> </w:t>
      </w:r>
      <w:r>
        <w:rPr/>
        <w:t>sparse.</w:t>
      </w:r>
      <w:r>
        <w:rPr>
          <w:spacing w:val="51"/>
          <w:w w:val="150"/>
        </w:rPr>
        <w:t> </w:t>
      </w:r>
      <w:r>
        <w:rPr/>
        <w:t>On</w:t>
      </w:r>
      <w:r>
        <w:rPr>
          <w:spacing w:val="77"/>
        </w:rPr>
        <w:t> </w:t>
      </w:r>
      <w:r>
        <w:rPr/>
        <w:t>the</w:t>
      </w:r>
      <w:r>
        <w:rPr>
          <w:spacing w:val="77"/>
        </w:rPr>
        <w:t> </w:t>
      </w:r>
      <w:r>
        <w:rPr/>
        <w:t>other</w:t>
      </w:r>
      <w:r>
        <w:rPr>
          <w:spacing w:val="79"/>
        </w:rPr>
        <w:t> </w:t>
      </w:r>
      <w:r>
        <w:rPr>
          <w:spacing w:val="-2"/>
        </w:rPr>
        <w:t>hand,</w:t>
      </w:r>
    </w:p>
    <w:p>
      <w:pPr>
        <w:spacing w:after="0" w:line="480" w:lineRule="auto"/>
        <w:jc w:val="both"/>
        <w:sectPr>
          <w:headerReference w:type="default" r:id="rId38"/>
          <w:pgSz w:w="12240" w:h="15840"/>
          <w:pgMar w:header="0" w:footer="0" w:top="740" w:bottom="280" w:left="1340" w:right="1660"/>
        </w:sectPr>
      </w:pPr>
    </w:p>
    <w:p>
      <w:pPr>
        <w:pStyle w:val="BodyText"/>
        <w:spacing w:before="168"/>
      </w:pPr>
    </w:p>
    <w:p>
      <w:pPr>
        <w:pStyle w:val="BodyText"/>
        <w:spacing w:line="480" w:lineRule="auto"/>
        <w:ind w:left="460" w:right="133"/>
        <w:jc w:val="both"/>
      </w:pPr>
      <w:r>
        <w:rPr/>
        <w:drawing>
          <wp:anchor distT="0" distB="0" distL="0" distR="0" allowOverlap="1" layoutInCell="1" locked="0" behindDoc="1" simplePos="0" relativeHeight="483018240">
            <wp:simplePos x="0" y="0"/>
            <wp:positionH relativeFrom="page">
              <wp:posOffset>1274444</wp:posOffset>
            </wp:positionH>
            <wp:positionV relativeFrom="paragraph">
              <wp:posOffset>1605349</wp:posOffset>
            </wp:positionV>
            <wp:extent cx="5084699" cy="5027104"/>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5" cstate="print"/>
                    <a:stretch>
                      <a:fillRect/>
                    </a:stretch>
                  </pic:blipFill>
                  <pic:spPr>
                    <a:xfrm>
                      <a:off x="0" y="0"/>
                      <a:ext cx="5084699" cy="5027104"/>
                    </a:xfrm>
                    <a:prstGeom prst="rect">
                      <a:avLst/>
                    </a:prstGeom>
                  </pic:spPr>
                </pic:pic>
              </a:graphicData>
            </a:graphic>
          </wp:anchor>
        </w:drawing>
      </w:r>
      <w:r>
        <w:rPr/>
        <w:t>emerging reports indicate that back endurance exercise enhance muscle reactivation and reconditioning. The review also looked at the International Classification of Functioning, Disability and Health (ICF) framework for conducting low back research which was based on the bio psychosocial model. The anatomy of the back was examined. Different physical assessment tests for low back research and management involving the Biering- Sorensen</w:t>
      </w:r>
      <w:r>
        <w:rPr>
          <w:spacing w:val="-3"/>
        </w:rPr>
        <w:t> </w:t>
      </w:r>
      <w:r>
        <w:rPr/>
        <w:t>test</w:t>
      </w:r>
      <w:r>
        <w:rPr>
          <w:spacing w:val="-2"/>
        </w:rPr>
        <w:t> </w:t>
      </w:r>
      <w:r>
        <w:rPr/>
        <w:t>of</w:t>
      </w:r>
      <w:r>
        <w:rPr>
          <w:spacing w:val="-3"/>
        </w:rPr>
        <w:t> </w:t>
      </w:r>
      <w:r>
        <w:rPr/>
        <w:t>static</w:t>
      </w:r>
      <w:r>
        <w:rPr>
          <w:spacing w:val="-3"/>
        </w:rPr>
        <w:t> </w:t>
      </w:r>
      <w:r>
        <w:rPr/>
        <w:t>muscular</w:t>
      </w:r>
      <w:r>
        <w:rPr>
          <w:spacing w:val="-3"/>
        </w:rPr>
        <w:t> </w:t>
      </w:r>
      <w:r>
        <w:rPr/>
        <w:t>endurance</w:t>
      </w:r>
      <w:r>
        <w:rPr>
          <w:spacing w:val="-3"/>
        </w:rPr>
        <w:t> </w:t>
      </w:r>
      <w:r>
        <w:rPr/>
        <w:t>and</w:t>
      </w:r>
      <w:r>
        <w:rPr>
          <w:spacing w:val="-2"/>
        </w:rPr>
        <w:t> </w:t>
      </w:r>
      <w:r>
        <w:rPr/>
        <w:t>the Repetitive</w:t>
      </w:r>
      <w:r>
        <w:rPr>
          <w:spacing w:val="-3"/>
        </w:rPr>
        <w:t> </w:t>
      </w:r>
      <w:r>
        <w:rPr/>
        <w:t>Arch-Up</w:t>
      </w:r>
      <w:r>
        <w:rPr>
          <w:spacing w:val="-3"/>
        </w:rPr>
        <w:t> </w:t>
      </w:r>
      <w:r>
        <w:rPr/>
        <w:t>Test;</w:t>
      </w:r>
      <w:r>
        <w:rPr>
          <w:spacing w:val="-1"/>
        </w:rPr>
        <w:t> </w:t>
      </w:r>
      <w:r>
        <w:rPr/>
        <w:t>and Selected outcome measures in long-term LBP involving the Quadruple Visual Analogue Scales (VASs) Oswestry Disability Questionnaire, Roland - Morris Low-Back Pain and Disability Questionnaire, The Short Form </w:t>
      </w:r>
      <w:r>
        <w:rPr>
          <w:i/>
        </w:rPr>
        <w:t>-36 </w:t>
      </w:r>
      <w:r>
        <w:rPr/>
        <w:t>(SF-36), Borg scale (6-20), Pain self efficacy questionnaire, Fear-avoidance behaviour, Belief of consequence of back pain, and Back belief questionnaire were reviewed. The review considered previous studies</w:t>
      </w:r>
      <w:r>
        <w:rPr>
          <w:spacing w:val="40"/>
        </w:rPr>
        <w:t> </w:t>
      </w:r>
      <w:r>
        <w:rPr/>
        <w:t>that employed some form of back extensors exercise in the management of patients with LBP. The literature review was concluded with the justification for the study which was based on the recommendations and gaps identified in the previous studies.</w:t>
      </w:r>
    </w:p>
    <w:p>
      <w:pPr>
        <w:pStyle w:val="BodyText"/>
        <w:spacing w:line="480" w:lineRule="auto" w:before="2"/>
        <w:ind w:left="460" w:right="136" w:firstLine="719"/>
        <w:jc w:val="both"/>
      </w:pPr>
      <w:r>
        <w:rPr/>
        <w:t>A pretest-posttest single-blind controlled trial was carried out. Ethical approval</w:t>
      </w:r>
      <w:r>
        <w:rPr>
          <w:spacing w:val="40"/>
        </w:rPr>
        <w:t> </w:t>
      </w:r>
      <w:r>
        <w:rPr/>
        <w:t>for the study was obtained from the Ethics and Research Committee of the Obafemi Awolowo University Teaching Hospitals Complex (Reg no.: ERC/2010/01/02) and the joint University of Ibadan /University College Hospital Institutional Review Committee (Ref no.: UI/UC/10/0194) respectively. Informed consent of the participants was sought after the rationale and procedure of the study was duly explained. For the purpose of identifying a homogenous sub-group of patients from those diagnosed with LMLBP during</w:t>
      </w:r>
      <w:r>
        <w:rPr>
          <w:spacing w:val="-1"/>
        </w:rPr>
        <w:t> </w:t>
      </w:r>
      <w:r>
        <w:rPr/>
        <w:t>the course of this study, eligibility</w:t>
      </w:r>
      <w:r>
        <w:rPr>
          <w:spacing w:val="-3"/>
        </w:rPr>
        <w:t> </w:t>
      </w:r>
      <w:r>
        <w:rPr/>
        <w:t>was determined using the McKenzie algorithm. Eighty</w:t>
      </w:r>
      <w:r>
        <w:rPr>
          <w:spacing w:val="27"/>
        </w:rPr>
        <w:t> </w:t>
      </w:r>
      <w:r>
        <w:rPr/>
        <w:t>four</w:t>
      </w:r>
      <w:r>
        <w:rPr>
          <w:spacing w:val="36"/>
        </w:rPr>
        <w:t> </w:t>
      </w:r>
      <w:r>
        <w:rPr/>
        <w:t>consenting</w:t>
      </w:r>
      <w:r>
        <w:rPr>
          <w:spacing w:val="36"/>
        </w:rPr>
        <w:t> </w:t>
      </w:r>
      <w:r>
        <w:rPr/>
        <w:t>patients</w:t>
      </w:r>
      <w:r>
        <w:rPr>
          <w:spacing w:val="36"/>
        </w:rPr>
        <w:t> </w:t>
      </w:r>
      <w:r>
        <w:rPr/>
        <w:t>who</w:t>
      </w:r>
      <w:r>
        <w:rPr>
          <w:spacing w:val="35"/>
        </w:rPr>
        <w:t> </w:t>
      </w:r>
      <w:r>
        <w:rPr/>
        <w:t>demonstrated</w:t>
      </w:r>
      <w:r>
        <w:rPr>
          <w:spacing w:val="35"/>
        </w:rPr>
        <w:t> </w:t>
      </w:r>
      <w:r>
        <w:rPr/>
        <w:t>directional</w:t>
      </w:r>
      <w:r>
        <w:rPr>
          <w:spacing w:val="35"/>
        </w:rPr>
        <w:t> </w:t>
      </w:r>
      <w:r>
        <w:rPr/>
        <w:t>preference</w:t>
      </w:r>
      <w:r>
        <w:rPr>
          <w:spacing w:val="38"/>
        </w:rPr>
        <w:t> </w:t>
      </w:r>
      <w:r>
        <w:rPr/>
        <w:t>for</w:t>
      </w:r>
      <w:r>
        <w:rPr>
          <w:spacing w:val="36"/>
        </w:rPr>
        <w:t> </w:t>
      </w:r>
      <w:r>
        <w:rPr>
          <w:spacing w:val="-2"/>
        </w:rPr>
        <w:t>extension</w:t>
      </w:r>
    </w:p>
    <w:p>
      <w:pPr>
        <w:spacing w:after="0" w:line="480" w:lineRule="auto"/>
        <w:jc w:val="both"/>
        <w:sectPr>
          <w:headerReference w:type="default" r:id="rId39"/>
          <w:pgSz w:w="12240" w:h="15840"/>
          <w:pgMar w:header="722" w:footer="0" w:top="980" w:bottom="280" w:left="1340" w:right="1660"/>
          <w:pgNumType w:start="175"/>
        </w:sectPr>
      </w:pPr>
    </w:p>
    <w:p>
      <w:pPr>
        <w:pStyle w:val="BodyText"/>
        <w:spacing w:before="168"/>
      </w:pPr>
    </w:p>
    <w:p>
      <w:pPr>
        <w:pStyle w:val="BodyText"/>
        <w:spacing w:line="480" w:lineRule="auto"/>
        <w:ind w:left="460" w:right="135"/>
        <w:jc w:val="both"/>
      </w:pPr>
      <w:r>
        <w:rPr/>
        <w:drawing>
          <wp:anchor distT="0" distB="0" distL="0" distR="0" allowOverlap="1" layoutInCell="1" locked="0" behindDoc="1" simplePos="0" relativeHeight="483018752">
            <wp:simplePos x="0" y="0"/>
            <wp:positionH relativeFrom="page">
              <wp:posOffset>1274444</wp:posOffset>
            </wp:positionH>
            <wp:positionV relativeFrom="paragraph">
              <wp:posOffset>1605349</wp:posOffset>
            </wp:positionV>
            <wp:extent cx="5084699" cy="5027104"/>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5" cstate="print"/>
                    <a:stretch>
                      <a:fillRect/>
                    </a:stretch>
                  </pic:blipFill>
                  <pic:spPr>
                    <a:xfrm>
                      <a:off x="0" y="0"/>
                      <a:ext cx="5084699" cy="5027104"/>
                    </a:xfrm>
                    <a:prstGeom prst="rect">
                      <a:avLst/>
                    </a:prstGeom>
                  </pic:spPr>
                </pic:pic>
              </a:graphicData>
            </a:graphic>
          </wp:anchor>
        </w:drawing>
      </w:r>
      <w:r>
        <w:rPr/>
        <w:t>were consecutively recruited from the Physiotherapy Department, Obafemi Awolowo University (OAU) Teaching Hospital and the Department of Medical Rehabilitation, College of Health Sciences, OAU Health Centre, Ile-Ife respectively. The participants were randomly assigned to one of three groups; the McKenzie protocol Group (MPG), McKenzie protocol and Static Endurance Exercise Group (MPSEEG) and McKenzie protocol and Dynamic Endurance Exercise Group (MPDEEG). Treatment was applied thrice weekly for eight weeks and outcomes were measured in terms of physiological variables of: pain intensity, static and dynamic muscle endurance, and muscle fatigue;</w:t>
      </w:r>
      <w:r>
        <w:rPr>
          <w:spacing w:val="40"/>
        </w:rPr>
        <w:t> </w:t>
      </w:r>
      <w:r>
        <w:rPr/>
        <w:t>and psychosocial variables of activity limitation, disability, fear-avoidance behaviour, pain self-efficacy belief, belief of consequence of back pain and general health status at the end of 4th and 8th week of study, using Quadruple Visual Analogue Scale (QVAS), Biering-Sorensen test, repetitive arch-up test, Borg scale, Roland – Morris Back Pain Questionnaire (RMBPQ), Oswestry Low-back Disability Questionnaire (OLBDQ), Fear- avoidance Beliefs Questionnaire (FABQ), Pain Self-Efficacy Questionnaire (PSEQ), Back Belief Questionnaire (BBQ) and SF-36 questionnaire. Data were analyzed using descriptive and inferential statistics of One-way</w:t>
      </w:r>
      <w:r>
        <w:rPr>
          <w:spacing w:val="-1"/>
        </w:rPr>
        <w:t> </w:t>
      </w:r>
      <w:r>
        <w:rPr/>
        <w:t>analysis of variance (ANOVA), repeated measures of ANOVA, Friedman‘s ANOVA, Kruskal-Wallis test and multiple comparisons post-hoc tests at 0.05 alpha level.</w:t>
      </w:r>
    </w:p>
    <w:p>
      <w:pPr>
        <w:pStyle w:val="BodyText"/>
        <w:spacing w:line="480" w:lineRule="auto" w:before="2"/>
        <w:ind w:left="460" w:right="137" w:firstLine="719"/>
        <w:jc w:val="both"/>
      </w:pPr>
      <w:r>
        <w:rPr/>
        <w:t>The mean age of the participants was 51.8 ± 7.35</w:t>
      </w:r>
      <w:r>
        <w:rPr>
          <w:spacing w:val="-1"/>
        </w:rPr>
        <w:t> </w:t>
      </w:r>
      <w:r>
        <w:rPr/>
        <w:t>years. A drop-out rate of 20.2% was observed in the study. 25, 22 and 20 participants in MPG, MPSBEEG and MPDBEEG respectively completed the study. The groups were comparable in age, physical</w:t>
      </w:r>
      <w:r>
        <w:rPr>
          <w:spacing w:val="-3"/>
        </w:rPr>
        <w:t> </w:t>
      </w:r>
      <w:r>
        <w:rPr/>
        <w:t>characteristics</w:t>
      </w:r>
      <w:r>
        <w:rPr>
          <w:spacing w:val="-4"/>
        </w:rPr>
        <w:t> </w:t>
      </w:r>
      <w:r>
        <w:rPr/>
        <w:t>and</w:t>
      </w:r>
      <w:r>
        <w:rPr>
          <w:spacing w:val="-1"/>
        </w:rPr>
        <w:t> </w:t>
      </w:r>
      <w:r>
        <w:rPr/>
        <w:t>baseline</w:t>
      </w:r>
      <w:r>
        <w:rPr>
          <w:spacing w:val="-4"/>
        </w:rPr>
        <w:t> </w:t>
      </w:r>
      <w:r>
        <w:rPr/>
        <w:t>outcomes</w:t>
      </w:r>
      <w:r>
        <w:rPr>
          <w:spacing w:val="-3"/>
        </w:rPr>
        <w:t> </w:t>
      </w:r>
      <w:r>
        <w:rPr/>
        <w:t>(p&gt;0.05).</w:t>
      </w:r>
      <w:r>
        <w:rPr>
          <w:spacing w:val="-3"/>
        </w:rPr>
        <w:t> </w:t>
      </w:r>
      <w:r>
        <w:rPr/>
        <w:t>Within-group</w:t>
      </w:r>
      <w:r>
        <w:rPr>
          <w:spacing w:val="-4"/>
        </w:rPr>
        <w:t> </w:t>
      </w:r>
      <w:r>
        <w:rPr/>
        <w:t>comparison</w:t>
      </w:r>
      <w:r>
        <w:rPr>
          <w:spacing w:val="-3"/>
        </w:rPr>
        <w:t> </w:t>
      </w:r>
      <w:r>
        <w:rPr/>
        <w:t>across the</w:t>
      </w:r>
      <w:r>
        <w:rPr>
          <w:spacing w:val="8"/>
        </w:rPr>
        <w:t> </w:t>
      </w:r>
      <w:r>
        <w:rPr/>
        <w:t>3</w:t>
      </w:r>
      <w:r>
        <w:rPr>
          <w:spacing w:val="10"/>
        </w:rPr>
        <w:t> </w:t>
      </w:r>
      <w:r>
        <w:rPr/>
        <w:t>time-points</w:t>
      </w:r>
      <w:r>
        <w:rPr>
          <w:spacing w:val="11"/>
        </w:rPr>
        <w:t> </w:t>
      </w:r>
      <w:r>
        <w:rPr/>
        <w:t>of</w:t>
      </w:r>
      <w:r>
        <w:rPr>
          <w:spacing w:val="13"/>
        </w:rPr>
        <w:t> </w:t>
      </w:r>
      <w:r>
        <w:rPr/>
        <w:t>the</w:t>
      </w:r>
      <w:r>
        <w:rPr>
          <w:spacing w:val="12"/>
        </w:rPr>
        <w:t> </w:t>
      </w:r>
      <w:r>
        <w:rPr/>
        <w:t>study</w:t>
      </w:r>
      <w:r>
        <w:rPr>
          <w:spacing w:val="5"/>
        </w:rPr>
        <w:t> </w:t>
      </w:r>
      <w:r>
        <w:rPr/>
        <w:t>revealed</w:t>
      </w:r>
      <w:r>
        <w:rPr>
          <w:spacing w:val="11"/>
        </w:rPr>
        <w:t> </w:t>
      </w:r>
      <w:r>
        <w:rPr/>
        <w:t>that</w:t>
      </w:r>
      <w:r>
        <w:rPr>
          <w:spacing w:val="12"/>
        </w:rPr>
        <w:t> </w:t>
      </w:r>
      <w:r>
        <w:rPr/>
        <w:t>the</w:t>
      </w:r>
      <w:r>
        <w:rPr>
          <w:spacing w:val="10"/>
        </w:rPr>
        <w:t> </w:t>
      </w:r>
      <w:r>
        <w:rPr/>
        <w:t>different</w:t>
      </w:r>
      <w:r>
        <w:rPr>
          <w:spacing w:val="14"/>
        </w:rPr>
        <w:t> </w:t>
      </w:r>
      <w:r>
        <w:rPr/>
        <w:t>regimens</w:t>
      </w:r>
      <w:r>
        <w:rPr>
          <w:spacing w:val="13"/>
        </w:rPr>
        <w:t> </w:t>
      </w:r>
      <w:r>
        <w:rPr/>
        <w:t>had</w:t>
      </w:r>
      <w:r>
        <w:rPr>
          <w:spacing w:val="12"/>
        </w:rPr>
        <w:t> </w:t>
      </w:r>
      <w:r>
        <w:rPr/>
        <w:t>significant</w:t>
      </w:r>
      <w:r>
        <w:rPr>
          <w:spacing w:val="12"/>
        </w:rPr>
        <w:t> </w:t>
      </w:r>
      <w:r>
        <w:rPr>
          <w:spacing w:val="-2"/>
        </w:rPr>
        <w:t>effects</w:t>
      </w:r>
    </w:p>
    <w:p>
      <w:pPr>
        <w:spacing w:after="0" w:line="480" w:lineRule="auto"/>
        <w:jc w:val="both"/>
        <w:sectPr>
          <w:pgSz w:w="12240" w:h="15840"/>
          <w:pgMar w:header="722" w:footer="0" w:top="980" w:bottom="280" w:left="1340" w:right="1660"/>
        </w:sectPr>
      </w:pPr>
    </w:p>
    <w:p>
      <w:pPr>
        <w:pStyle w:val="BodyText"/>
        <w:spacing w:before="168"/>
      </w:pPr>
    </w:p>
    <w:p>
      <w:pPr>
        <w:pStyle w:val="BodyText"/>
        <w:spacing w:line="480" w:lineRule="auto"/>
        <w:ind w:left="460" w:right="135"/>
        <w:jc w:val="both"/>
      </w:pPr>
      <w:r>
        <w:rPr/>
        <w:drawing>
          <wp:anchor distT="0" distB="0" distL="0" distR="0" allowOverlap="1" layoutInCell="1" locked="0" behindDoc="1" simplePos="0" relativeHeight="483019264">
            <wp:simplePos x="0" y="0"/>
            <wp:positionH relativeFrom="page">
              <wp:posOffset>1274444</wp:posOffset>
            </wp:positionH>
            <wp:positionV relativeFrom="paragraph">
              <wp:posOffset>1605349</wp:posOffset>
            </wp:positionV>
            <wp:extent cx="5084699" cy="5027104"/>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5" cstate="print"/>
                    <a:stretch>
                      <a:fillRect/>
                    </a:stretch>
                  </pic:blipFill>
                  <pic:spPr>
                    <a:xfrm>
                      <a:off x="0" y="0"/>
                      <a:ext cx="5084699" cy="5027104"/>
                    </a:xfrm>
                    <a:prstGeom prst="rect">
                      <a:avLst/>
                    </a:prstGeom>
                  </pic:spPr>
                </pic:pic>
              </a:graphicData>
            </a:graphic>
          </wp:anchor>
        </w:drawing>
      </w:r>
      <w:r>
        <w:rPr/>
        <w:t>on the physiological and psychological variables (p &lt; 0.05). The different regimens were comparable in their mean change (MC) scores on QVAS, OLBDQ, BBQ and FABQ at week 4th and 8th respectively (p &gt; 0.05).</w:t>
      </w:r>
      <w:r>
        <w:rPr>
          <w:spacing w:val="40"/>
        </w:rPr>
        <w:t> </w:t>
      </w:r>
      <w:r>
        <w:rPr/>
        <w:t>There were significant differences in groups mean change scores on static endurance (14.6±8.44, 45.7±17.0 and 17.1±10.2 sec), dynamic</w:t>
      </w:r>
      <w:r>
        <w:rPr>
          <w:spacing w:val="42"/>
        </w:rPr>
        <w:t>  </w:t>
      </w:r>
      <w:r>
        <w:rPr/>
        <w:t>endurance</w:t>
      </w:r>
      <w:r>
        <w:rPr>
          <w:spacing w:val="43"/>
        </w:rPr>
        <w:t>  </w:t>
      </w:r>
      <w:r>
        <w:rPr/>
        <w:t>(2.88±1.88,</w:t>
      </w:r>
      <w:r>
        <w:rPr>
          <w:spacing w:val="41"/>
        </w:rPr>
        <w:t>  </w:t>
      </w:r>
      <w:r>
        <w:rPr/>
        <w:t>12.9±11.1</w:t>
      </w:r>
      <w:r>
        <w:rPr>
          <w:spacing w:val="42"/>
        </w:rPr>
        <w:t>  </w:t>
      </w:r>
      <w:r>
        <w:rPr/>
        <w:t>and</w:t>
      </w:r>
      <w:r>
        <w:rPr>
          <w:spacing w:val="41"/>
        </w:rPr>
        <w:t>  </w:t>
      </w:r>
      <w:r>
        <w:rPr/>
        <w:t>10.7±6.51</w:t>
      </w:r>
      <w:r>
        <w:rPr>
          <w:spacing w:val="41"/>
        </w:rPr>
        <w:t>  </w:t>
      </w:r>
      <w:r>
        <w:rPr/>
        <w:t>rep),</w:t>
      </w:r>
      <w:r>
        <w:rPr>
          <w:spacing w:val="42"/>
        </w:rPr>
        <w:t>  </w:t>
      </w:r>
      <w:r>
        <w:rPr/>
        <w:t>muscle</w:t>
      </w:r>
      <w:r>
        <w:rPr>
          <w:spacing w:val="41"/>
        </w:rPr>
        <w:t>  </w:t>
      </w:r>
      <w:r>
        <w:rPr>
          <w:spacing w:val="-2"/>
        </w:rPr>
        <w:t>fatigue</w:t>
      </w:r>
    </w:p>
    <w:p>
      <w:pPr>
        <w:pStyle w:val="BodyText"/>
        <w:ind w:left="460"/>
        <w:jc w:val="both"/>
      </w:pPr>
      <w:r>
        <w:rPr/>
        <w:t>(12.6±2.16,</w:t>
      </w:r>
      <w:r>
        <w:rPr>
          <w:spacing w:val="33"/>
        </w:rPr>
        <w:t> </w:t>
      </w:r>
      <w:r>
        <w:rPr/>
        <w:t>10.1±2.08</w:t>
      </w:r>
      <w:r>
        <w:rPr>
          <w:spacing w:val="34"/>
        </w:rPr>
        <w:t> </w:t>
      </w:r>
      <w:r>
        <w:rPr/>
        <w:t>and</w:t>
      </w:r>
      <w:r>
        <w:rPr>
          <w:spacing w:val="37"/>
        </w:rPr>
        <w:t> </w:t>
      </w:r>
      <w:r>
        <w:rPr/>
        <w:t>10.8±2.19),</w:t>
      </w:r>
      <w:r>
        <w:rPr>
          <w:spacing w:val="34"/>
        </w:rPr>
        <w:t> </w:t>
      </w:r>
      <w:r>
        <w:rPr/>
        <w:t>RMBPQ</w:t>
      </w:r>
      <w:r>
        <w:rPr>
          <w:spacing w:val="37"/>
        </w:rPr>
        <w:t> </w:t>
      </w:r>
      <w:r>
        <w:rPr/>
        <w:t>(3.36±0.76,</w:t>
      </w:r>
      <w:r>
        <w:rPr>
          <w:spacing w:val="35"/>
        </w:rPr>
        <w:t> </w:t>
      </w:r>
      <w:r>
        <w:rPr/>
        <w:t>3.72±0.70</w:t>
      </w:r>
      <w:r>
        <w:rPr>
          <w:spacing w:val="37"/>
        </w:rPr>
        <w:t> </w:t>
      </w:r>
      <w:r>
        <w:rPr/>
        <w:t>and</w:t>
      </w:r>
      <w:r>
        <w:rPr>
          <w:spacing w:val="35"/>
        </w:rPr>
        <w:t> </w:t>
      </w:r>
      <w:r>
        <w:rPr>
          <w:spacing w:val="-2"/>
        </w:rPr>
        <w:t>4.20±0.52)</w:t>
      </w:r>
    </w:p>
    <w:p>
      <w:pPr>
        <w:pStyle w:val="BodyText"/>
      </w:pPr>
    </w:p>
    <w:p>
      <w:pPr>
        <w:pStyle w:val="BodyText"/>
        <w:spacing w:line="480" w:lineRule="auto"/>
        <w:ind w:left="460" w:right="138"/>
        <w:jc w:val="both"/>
      </w:pPr>
      <w:r>
        <w:rPr/>
        <w:t>and mean rank score on PSEQ (26.6, 36.5 and 40.5) at week 4; and static endurance (29.6±8.44,</w:t>
      </w:r>
      <w:r>
        <w:rPr>
          <w:spacing w:val="-1"/>
        </w:rPr>
        <w:t> </w:t>
      </w:r>
      <w:r>
        <w:rPr/>
        <w:t>60.7±17.1 and 32.1±10.2 sec),</w:t>
      </w:r>
      <w:r>
        <w:rPr>
          <w:spacing w:val="-1"/>
        </w:rPr>
        <w:t> </w:t>
      </w:r>
      <w:r>
        <w:rPr/>
        <w:t>dynamic</w:t>
      </w:r>
      <w:r>
        <w:rPr>
          <w:spacing w:val="-1"/>
        </w:rPr>
        <w:t> </w:t>
      </w:r>
      <w:r>
        <w:rPr/>
        <w:t>endurance (8.36±2.22,</w:t>
      </w:r>
      <w:r>
        <w:rPr>
          <w:spacing w:val="4"/>
        </w:rPr>
        <w:t> </w:t>
      </w:r>
      <w:r>
        <w:rPr/>
        <w:t>18.1±10.1 </w:t>
      </w:r>
      <w:r>
        <w:rPr>
          <w:spacing w:val="-5"/>
        </w:rPr>
        <w:t>and</w:t>
      </w:r>
    </w:p>
    <w:p>
      <w:pPr>
        <w:pStyle w:val="BodyText"/>
        <w:spacing w:line="480" w:lineRule="auto" w:before="1"/>
        <w:ind w:left="460" w:right="135"/>
        <w:jc w:val="both"/>
      </w:pPr>
      <w:r>
        <w:rPr/>
        <w:t>16.6±6.24 reps), muscle fatigue (3.88±1.67, 5.41±2.32 and 4.35±1.63) and mean rank score on PSEQ (23.5, 37.4 and 43.5) at week 8 respectively. Post-hoc test showed that MPSBEEG</w:t>
      </w:r>
      <w:r>
        <w:rPr>
          <w:spacing w:val="-2"/>
        </w:rPr>
        <w:t> </w:t>
      </w:r>
      <w:r>
        <w:rPr/>
        <w:t>had</w:t>
      </w:r>
      <w:r>
        <w:rPr>
          <w:spacing w:val="-1"/>
        </w:rPr>
        <w:t> </w:t>
      </w:r>
      <w:r>
        <w:rPr/>
        <w:t>significantly</w:t>
      </w:r>
      <w:r>
        <w:rPr>
          <w:spacing w:val="-6"/>
        </w:rPr>
        <w:t> </w:t>
      </w:r>
      <w:r>
        <w:rPr/>
        <w:t>higher mean</w:t>
      </w:r>
      <w:r>
        <w:rPr>
          <w:spacing w:val="-1"/>
        </w:rPr>
        <w:t> </w:t>
      </w:r>
      <w:r>
        <w:rPr/>
        <w:t>change in</w:t>
      </w:r>
      <w:r>
        <w:rPr>
          <w:spacing w:val="-1"/>
        </w:rPr>
        <w:t> </w:t>
      </w:r>
      <w:r>
        <w:rPr/>
        <w:t>static</w:t>
      </w:r>
      <w:r>
        <w:rPr>
          <w:spacing w:val="-2"/>
        </w:rPr>
        <w:t> </w:t>
      </w:r>
      <w:r>
        <w:rPr/>
        <w:t>endurance,</w:t>
      </w:r>
      <w:r>
        <w:rPr>
          <w:spacing w:val="-1"/>
        </w:rPr>
        <w:t> </w:t>
      </w:r>
      <w:r>
        <w:rPr/>
        <w:t>dynamic</w:t>
      </w:r>
      <w:r>
        <w:rPr>
          <w:spacing w:val="-2"/>
        </w:rPr>
        <w:t> </w:t>
      </w:r>
      <w:r>
        <w:rPr/>
        <w:t>endurance and muscle fatigue scores at week 4 and 8 respectively. MPDBEEG had higher mean change in RMBPQ and PSEQ at week 4, and in PSEQ at week 8.</w:t>
      </w:r>
    </w:p>
    <w:p>
      <w:pPr>
        <w:pStyle w:val="BodyText"/>
        <w:spacing w:line="480" w:lineRule="auto" w:before="1"/>
        <w:ind w:left="460" w:right="135" w:firstLine="719"/>
        <w:jc w:val="both"/>
      </w:pPr>
      <w:r>
        <w:rPr/>
        <w:t>The results obtained were discussed by comparing and contrasting the findings of the study with those of related past studies. Literature were appropriately cited to corroborate the results obtained in this study. Reasons were adduced for the result obtained in the light of literature and clinical reasoning. It was concluded that combining static back endurance exercise with Mckenzie protocol led to higher improvement in physiological variables of muscle endurance and fatigue while the addition of dynamic back endurance exercise resulted in higher improvement in psychosocial variables of activity limitation, pain self-efficacy and general health status.</w:t>
      </w:r>
    </w:p>
    <w:p>
      <w:pPr>
        <w:spacing w:after="0" w:line="480" w:lineRule="auto"/>
        <w:jc w:val="both"/>
        <w:sectPr>
          <w:pgSz w:w="12240" w:h="15840"/>
          <w:pgMar w:header="722" w:footer="0" w:top="980" w:bottom="280" w:left="1340" w:right="1660"/>
        </w:sectPr>
      </w:pPr>
    </w:p>
    <w:p>
      <w:pPr>
        <w:pStyle w:val="BodyText"/>
        <w:spacing w:before="172"/>
      </w:pPr>
    </w:p>
    <w:p>
      <w:pPr>
        <w:pStyle w:val="Heading1"/>
        <w:numPr>
          <w:ilvl w:val="1"/>
          <w:numId w:val="55"/>
        </w:numPr>
        <w:tabs>
          <w:tab w:pos="820" w:val="left" w:leader="none"/>
        </w:tabs>
        <w:spacing w:line="240" w:lineRule="auto" w:before="1" w:after="0"/>
        <w:ind w:left="820" w:right="0" w:hanging="360"/>
        <w:jc w:val="left"/>
      </w:pPr>
      <w:bookmarkStart w:name="_TOC_250002" w:id="62"/>
      <w:bookmarkEnd w:id="62"/>
      <w:r>
        <w:rPr>
          <w:spacing w:val="-2"/>
        </w:rPr>
        <w:t>CONCLUSIONS</w:t>
      </w:r>
    </w:p>
    <w:p>
      <w:pPr>
        <w:pStyle w:val="BodyText"/>
        <w:spacing w:before="271"/>
        <w:ind w:left="460"/>
      </w:pPr>
      <w:r>
        <w:rPr/>
        <w:t>From</w:t>
      </w:r>
      <w:r>
        <w:rPr>
          <w:spacing w:val="-3"/>
        </w:rPr>
        <w:t> </w:t>
      </w:r>
      <w:r>
        <w:rPr/>
        <w:t>the finding</w:t>
      </w:r>
      <w:r>
        <w:rPr>
          <w:spacing w:val="-4"/>
        </w:rPr>
        <w:t> </w:t>
      </w:r>
      <w:r>
        <w:rPr/>
        <w:t>of this</w:t>
      </w:r>
      <w:r>
        <w:rPr>
          <w:spacing w:val="-1"/>
        </w:rPr>
        <w:t> </w:t>
      </w:r>
      <w:r>
        <w:rPr/>
        <w:t>study, the</w:t>
      </w:r>
      <w:r>
        <w:rPr>
          <w:spacing w:val="-1"/>
        </w:rPr>
        <w:t> </w:t>
      </w:r>
      <w:r>
        <w:rPr/>
        <w:t>following</w:t>
      </w:r>
      <w:r>
        <w:rPr>
          <w:spacing w:val="-3"/>
        </w:rPr>
        <w:t> </w:t>
      </w:r>
      <w:r>
        <w:rPr/>
        <w:t>conclusions</w:t>
      </w:r>
      <w:r>
        <w:rPr>
          <w:spacing w:val="2"/>
        </w:rPr>
        <w:t> </w:t>
      </w:r>
      <w:r>
        <w:rPr/>
        <w:t>were</w:t>
      </w:r>
      <w:r>
        <w:rPr>
          <w:spacing w:val="-2"/>
        </w:rPr>
        <w:t> </w:t>
      </w:r>
      <w:r>
        <w:rPr/>
        <w:t>drawn</w:t>
      </w:r>
      <w:r>
        <w:rPr>
          <w:spacing w:val="-1"/>
        </w:rPr>
        <w:t> </w:t>
      </w:r>
      <w:r>
        <w:rPr>
          <w:spacing w:val="-10"/>
        </w:rPr>
        <w:t>–</w:t>
      </w:r>
    </w:p>
    <w:p>
      <w:pPr>
        <w:pStyle w:val="BodyText"/>
      </w:pPr>
    </w:p>
    <w:p>
      <w:pPr>
        <w:pStyle w:val="ListParagraph"/>
        <w:numPr>
          <w:ilvl w:val="2"/>
          <w:numId w:val="55"/>
        </w:numPr>
        <w:tabs>
          <w:tab w:pos="1180" w:val="left" w:leader="none"/>
        </w:tabs>
        <w:spacing w:line="480" w:lineRule="auto" w:before="0" w:after="0"/>
        <w:ind w:left="1180" w:right="136" w:hanging="360"/>
        <w:jc w:val="both"/>
        <w:rPr>
          <w:sz w:val="24"/>
        </w:rPr>
      </w:pPr>
      <w:r>
        <w:rPr/>
        <w:drawing>
          <wp:anchor distT="0" distB="0" distL="0" distR="0" allowOverlap="1" layoutInCell="1" locked="0" behindDoc="1" simplePos="0" relativeHeight="483019776">
            <wp:simplePos x="0" y="0"/>
            <wp:positionH relativeFrom="page">
              <wp:posOffset>1274444</wp:posOffset>
            </wp:positionH>
            <wp:positionV relativeFrom="paragraph">
              <wp:posOffset>904354</wp:posOffset>
            </wp:positionV>
            <wp:extent cx="5084699" cy="5027104"/>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The McKenzie protocol alone, or in combination with static or dynamic back extensor muscles endurance exercise were comparable in their effect on pain, disability, beliefs about the consequences of back pain and fear-avoidance belief behaviour in patients with long-term mechanical LBP.</w:t>
      </w:r>
    </w:p>
    <w:p>
      <w:pPr>
        <w:pStyle w:val="ListParagraph"/>
        <w:numPr>
          <w:ilvl w:val="2"/>
          <w:numId w:val="55"/>
        </w:numPr>
        <w:tabs>
          <w:tab w:pos="1180" w:val="left" w:leader="none"/>
        </w:tabs>
        <w:spacing w:line="480" w:lineRule="auto" w:before="0" w:after="0"/>
        <w:ind w:left="1180" w:right="136" w:hanging="360"/>
        <w:jc w:val="both"/>
        <w:rPr>
          <w:sz w:val="24"/>
        </w:rPr>
      </w:pPr>
      <w:r>
        <w:rPr>
          <w:sz w:val="24"/>
        </w:rPr>
        <w:t>The addition of static endurance exercise to the McKenzie protocol led to significantly higher positive effect on physiological variables of static back endurance, dynamic back endurance and fatigability of the back extensors in patients with long-term mechanical LBP.</w:t>
      </w:r>
    </w:p>
    <w:p>
      <w:pPr>
        <w:pStyle w:val="ListParagraph"/>
        <w:numPr>
          <w:ilvl w:val="2"/>
          <w:numId w:val="55"/>
        </w:numPr>
        <w:tabs>
          <w:tab w:pos="1180" w:val="left" w:leader="none"/>
        </w:tabs>
        <w:spacing w:line="480" w:lineRule="auto" w:before="1" w:after="0"/>
        <w:ind w:left="1180" w:right="136" w:hanging="360"/>
        <w:jc w:val="both"/>
        <w:rPr>
          <w:sz w:val="24"/>
        </w:rPr>
      </w:pPr>
      <w:r>
        <w:rPr>
          <w:sz w:val="24"/>
        </w:rPr>
        <w:t>The addition of dynamic endurance exercise to the McKenzie protocol led to significantly higher positive effects on the psychosocial variables of activity limitation, pain self-efficacy belief and all domains of general health status in patients with long-term mechanical LBP.</w:t>
      </w:r>
    </w:p>
    <w:p>
      <w:pPr>
        <w:pStyle w:val="BodyText"/>
      </w:pPr>
    </w:p>
    <w:p>
      <w:pPr>
        <w:pStyle w:val="BodyText"/>
        <w:spacing w:before="5"/>
      </w:pPr>
    </w:p>
    <w:p>
      <w:pPr>
        <w:pStyle w:val="Heading1"/>
        <w:numPr>
          <w:ilvl w:val="1"/>
          <w:numId w:val="55"/>
        </w:numPr>
        <w:tabs>
          <w:tab w:pos="820" w:val="left" w:leader="none"/>
        </w:tabs>
        <w:spacing w:line="240" w:lineRule="auto" w:before="1" w:after="0"/>
        <w:ind w:left="820" w:right="0" w:hanging="360"/>
        <w:jc w:val="left"/>
      </w:pPr>
      <w:bookmarkStart w:name="_TOC_250001" w:id="63"/>
      <w:bookmarkEnd w:id="63"/>
      <w:r>
        <w:rPr>
          <w:spacing w:val="-2"/>
        </w:rPr>
        <w:t>RECOMMENDATIONS</w:t>
      </w:r>
    </w:p>
    <w:p>
      <w:pPr>
        <w:pStyle w:val="BodyText"/>
        <w:spacing w:before="271"/>
        <w:ind w:left="460"/>
      </w:pPr>
      <w:r>
        <w:rPr/>
        <w:t>The</w:t>
      </w:r>
      <w:r>
        <w:rPr>
          <w:spacing w:val="-5"/>
        </w:rPr>
        <w:t> </w:t>
      </w:r>
      <w:r>
        <w:rPr/>
        <w:t>findings of this study</w:t>
      </w:r>
      <w:r>
        <w:rPr>
          <w:spacing w:val="-3"/>
        </w:rPr>
        <w:t> </w:t>
      </w:r>
      <w:r>
        <w:rPr/>
        <w:t>gave</w:t>
      </w:r>
      <w:r>
        <w:rPr>
          <w:spacing w:val="-1"/>
        </w:rPr>
        <w:t> </w:t>
      </w:r>
      <w:r>
        <w:rPr/>
        <w:t>rise to the</w:t>
      </w:r>
      <w:r>
        <w:rPr>
          <w:spacing w:val="-1"/>
        </w:rPr>
        <w:t> </w:t>
      </w:r>
      <w:r>
        <w:rPr/>
        <w:t>following</w:t>
      </w:r>
      <w:r>
        <w:rPr>
          <w:spacing w:val="-3"/>
        </w:rPr>
        <w:t> </w:t>
      </w:r>
      <w:r>
        <w:rPr>
          <w:spacing w:val="-2"/>
        </w:rPr>
        <w:t>recommendations:</w:t>
      </w:r>
    </w:p>
    <w:p>
      <w:pPr>
        <w:pStyle w:val="BodyText"/>
      </w:pPr>
    </w:p>
    <w:p>
      <w:pPr>
        <w:pStyle w:val="ListParagraph"/>
        <w:numPr>
          <w:ilvl w:val="2"/>
          <w:numId w:val="55"/>
        </w:numPr>
        <w:tabs>
          <w:tab w:pos="1060" w:val="left" w:leader="none"/>
        </w:tabs>
        <w:spacing w:line="480" w:lineRule="auto" w:before="0" w:after="0"/>
        <w:ind w:left="1060" w:right="135" w:hanging="360"/>
        <w:jc w:val="both"/>
        <w:rPr>
          <w:sz w:val="24"/>
        </w:rPr>
      </w:pPr>
      <w:r>
        <w:rPr>
          <w:sz w:val="24"/>
        </w:rPr>
        <w:t>Combining static and dynamic back extensors endurance exercise with the McKenzie protocol is recommended in improving physiological and psychosocial factors in patients with long-term mechanical LBP.</w:t>
      </w:r>
    </w:p>
    <w:p>
      <w:pPr>
        <w:pStyle w:val="ListParagraph"/>
        <w:numPr>
          <w:ilvl w:val="2"/>
          <w:numId w:val="55"/>
        </w:numPr>
        <w:tabs>
          <w:tab w:pos="1060" w:val="left" w:leader="none"/>
        </w:tabs>
        <w:spacing w:line="480" w:lineRule="auto" w:before="1" w:after="0"/>
        <w:ind w:left="1060" w:right="137" w:hanging="360"/>
        <w:jc w:val="both"/>
        <w:rPr>
          <w:sz w:val="24"/>
        </w:rPr>
      </w:pPr>
      <w:r>
        <w:rPr>
          <w:sz w:val="24"/>
        </w:rPr>
        <w:t>Further studies</w:t>
      </w:r>
      <w:r>
        <w:rPr>
          <w:spacing w:val="-1"/>
          <w:sz w:val="24"/>
        </w:rPr>
        <w:t> </w:t>
      </w:r>
      <w:r>
        <w:rPr>
          <w:sz w:val="24"/>
        </w:rPr>
        <w:t>should</w:t>
      </w:r>
      <w:r>
        <w:rPr>
          <w:spacing w:val="-1"/>
          <w:sz w:val="24"/>
        </w:rPr>
        <w:t> </w:t>
      </w:r>
      <w:r>
        <w:rPr>
          <w:sz w:val="24"/>
        </w:rPr>
        <w:t>investigate the effects</w:t>
      </w:r>
      <w:r>
        <w:rPr>
          <w:spacing w:val="-1"/>
          <w:sz w:val="24"/>
        </w:rPr>
        <w:t> </w:t>
      </w:r>
      <w:r>
        <w:rPr>
          <w:sz w:val="24"/>
        </w:rPr>
        <w:t>of combining</w:t>
      </w:r>
      <w:r>
        <w:rPr>
          <w:spacing w:val="-3"/>
          <w:sz w:val="24"/>
        </w:rPr>
        <w:t> </w:t>
      </w:r>
      <w:r>
        <w:rPr>
          <w:sz w:val="24"/>
        </w:rPr>
        <w:t>static and</w:t>
      </w:r>
      <w:r>
        <w:rPr>
          <w:spacing w:val="-1"/>
          <w:sz w:val="24"/>
        </w:rPr>
        <w:t> </w:t>
      </w:r>
      <w:r>
        <w:rPr>
          <w:sz w:val="24"/>
        </w:rPr>
        <w:t>dynamic</w:t>
      </w:r>
      <w:r>
        <w:rPr>
          <w:spacing w:val="-2"/>
          <w:sz w:val="24"/>
        </w:rPr>
        <w:t> </w:t>
      </w:r>
      <w:r>
        <w:rPr>
          <w:sz w:val="24"/>
        </w:rPr>
        <w:t>back extensors endurance exercise with the McKenzie protocol in the management of other sub-groups of patients with long-term LBP.</w:t>
      </w:r>
    </w:p>
    <w:p>
      <w:pPr>
        <w:spacing w:after="0" w:line="480" w:lineRule="auto"/>
        <w:jc w:val="both"/>
        <w:rPr>
          <w:sz w:val="24"/>
        </w:rPr>
        <w:sectPr>
          <w:pgSz w:w="12240" w:h="15840"/>
          <w:pgMar w:header="722" w:footer="0" w:top="980" w:bottom="280" w:left="1340" w:right="1660"/>
        </w:sectPr>
      </w:pPr>
    </w:p>
    <w:p>
      <w:pPr>
        <w:pStyle w:val="BodyText"/>
        <w:spacing w:before="168"/>
      </w:pPr>
    </w:p>
    <w:p>
      <w:pPr>
        <w:pStyle w:val="ListParagraph"/>
        <w:numPr>
          <w:ilvl w:val="2"/>
          <w:numId w:val="55"/>
        </w:numPr>
        <w:tabs>
          <w:tab w:pos="1060" w:val="left" w:leader="none"/>
        </w:tabs>
        <w:spacing w:line="480" w:lineRule="auto" w:before="0" w:after="0"/>
        <w:ind w:left="1060" w:right="137" w:hanging="360"/>
        <w:jc w:val="both"/>
        <w:rPr>
          <w:sz w:val="24"/>
        </w:rPr>
      </w:pPr>
      <w:r>
        <w:rPr/>
        <w:drawing>
          <wp:anchor distT="0" distB="0" distL="0" distR="0" allowOverlap="1" layoutInCell="1" locked="0" behindDoc="1" simplePos="0" relativeHeight="483020288">
            <wp:simplePos x="0" y="0"/>
            <wp:positionH relativeFrom="page">
              <wp:posOffset>1274444</wp:posOffset>
            </wp:positionH>
            <wp:positionV relativeFrom="paragraph">
              <wp:posOffset>1605349</wp:posOffset>
            </wp:positionV>
            <wp:extent cx="5084699" cy="5027104"/>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Further studies</w:t>
      </w:r>
      <w:r>
        <w:rPr>
          <w:spacing w:val="-1"/>
          <w:sz w:val="24"/>
        </w:rPr>
        <w:t> </w:t>
      </w:r>
      <w:r>
        <w:rPr>
          <w:sz w:val="24"/>
        </w:rPr>
        <w:t>should</w:t>
      </w:r>
      <w:r>
        <w:rPr>
          <w:spacing w:val="-1"/>
          <w:sz w:val="24"/>
        </w:rPr>
        <w:t> </w:t>
      </w:r>
      <w:r>
        <w:rPr>
          <w:sz w:val="24"/>
        </w:rPr>
        <w:t>investigate the effects</w:t>
      </w:r>
      <w:r>
        <w:rPr>
          <w:spacing w:val="-1"/>
          <w:sz w:val="24"/>
        </w:rPr>
        <w:t> </w:t>
      </w:r>
      <w:r>
        <w:rPr>
          <w:sz w:val="24"/>
        </w:rPr>
        <w:t>of combining</w:t>
      </w:r>
      <w:r>
        <w:rPr>
          <w:spacing w:val="-3"/>
          <w:sz w:val="24"/>
        </w:rPr>
        <w:t> </w:t>
      </w:r>
      <w:r>
        <w:rPr>
          <w:sz w:val="24"/>
        </w:rPr>
        <w:t>static and</w:t>
      </w:r>
      <w:r>
        <w:rPr>
          <w:spacing w:val="-1"/>
          <w:sz w:val="24"/>
        </w:rPr>
        <w:t> </w:t>
      </w:r>
      <w:r>
        <w:rPr>
          <w:sz w:val="24"/>
        </w:rPr>
        <w:t>dynamic</w:t>
      </w:r>
      <w:r>
        <w:rPr>
          <w:spacing w:val="-2"/>
          <w:sz w:val="24"/>
        </w:rPr>
        <w:t> </w:t>
      </w:r>
      <w:r>
        <w:rPr>
          <w:sz w:val="24"/>
        </w:rPr>
        <w:t>back extensors endurance exercise with the McKenzie protocol in the management of patients with sub- acute LBP.</w:t>
      </w:r>
    </w:p>
    <w:p>
      <w:pPr>
        <w:spacing w:after="0" w:line="480" w:lineRule="auto"/>
        <w:jc w:val="both"/>
        <w:rPr>
          <w:sz w:val="24"/>
        </w:rPr>
        <w:sectPr>
          <w:pgSz w:w="12240" w:h="15840"/>
          <w:pgMar w:header="722" w:footer="0" w:top="980" w:bottom="280" w:left="1340" w:right="1660"/>
        </w:sectPr>
      </w:pPr>
    </w:p>
    <w:p>
      <w:pPr>
        <w:pStyle w:val="BodyText"/>
      </w:pPr>
    </w:p>
    <w:p>
      <w:pPr>
        <w:pStyle w:val="BodyText"/>
        <w:spacing w:before="184"/>
      </w:pPr>
    </w:p>
    <w:p>
      <w:pPr>
        <w:pStyle w:val="Heading1"/>
        <w:spacing w:before="0"/>
        <w:ind w:left="320"/>
      </w:pPr>
      <w:r>
        <w:rPr/>
        <mc:AlternateContent>
          <mc:Choice Requires="wps">
            <w:drawing>
              <wp:anchor distT="0" distB="0" distL="0" distR="0" allowOverlap="1" layoutInCell="1" locked="0" behindDoc="1" simplePos="0" relativeHeight="483020800">
                <wp:simplePos x="0" y="0"/>
                <wp:positionH relativeFrom="page">
                  <wp:posOffset>3772534</wp:posOffset>
                </wp:positionH>
                <wp:positionV relativeFrom="paragraph">
                  <wp:posOffset>-453275</wp:posOffset>
                </wp:positionV>
                <wp:extent cx="228600" cy="16891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28600" cy="168910"/>
                        </a:xfrm>
                        <a:prstGeom prst="rect">
                          <a:avLst/>
                        </a:prstGeom>
                      </wps:spPr>
                      <wps:txbx>
                        <w:txbxContent>
                          <w:p>
                            <w:pPr>
                              <w:pStyle w:val="BodyText"/>
                              <w:spacing w:line="266" w:lineRule="exact"/>
                            </w:pPr>
                            <w:r>
                              <w:rPr>
                                <w:spacing w:val="-5"/>
                              </w:rPr>
                              <w:t>180</w:t>
                            </w:r>
                          </w:p>
                        </w:txbxContent>
                      </wps:txbx>
                      <wps:bodyPr wrap="square" lIns="0" tIns="0" rIns="0" bIns="0" rtlCol="0">
                        <a:noAutofit/>
                      </wps:bodyPr>
                    </wps:wsp>
                  </a:graphicData>
                </a:graphic>
              </wp:anchor>
            </w:drawing>
          </mc:Choice>
          <mc:Fallback>
            <w:pict>
              <v:shape style="position:absolute;margin-left:297.049988pt;margin-top:-35.691017pt;width:18pt;height:13.3pt;mso-position-horizontal-relative:page;mso-position-vertical-relative:paragraph;z-index:-20295680" type="#_x0000_t202" id="docshape145" filled="false" stroked="false">
                <v:textbox inset="0,0,0,0">
                  <w:txbxContent>
                    <w:p>
                      <w:pPr>
                        <w:pStyle w:val="BodyText"/>
                        <w:spacing w:line="266" w:lineRule="exact"/>
                      </w:pPr>
                      <w:r>
                        <w:rPr>
                          <w:spacing w:val="-5"/>
                        </w:rPr>
                        <w:t>180</w:t>
                      </w:r>
                    </w:p>
                  </w:txbxContent>
                </v:textbox>
                <w10:wrap type="none"/>
              </v:shape>
            </w:pict>
          </mc:Fallback>
        </mc:AlternateContent>
      </w:r>
      <w:r>
        <w:rPr/>
        <mc:AlternateContent>
          <mc:Choice Requires="wps">
            <w:drawing>
              <wp:anchor distT="0" distB="0" distL="0" distR="0" allowOverlap="1" layoutInCell="1" locked="0" behindDoc="1" simplePos="0" relativeHeight="483021824">
                <wp:simplePos x="0" y="0"/>
                <wp:positionH relativeFrom="page">
                  <wp:posOffset>3695700</wp:posOffset>
                </wp:positionH>
                <wp:positionV relativeFrom="paragraph">
                  <wp:posOffset>-464155</wp:posOffset>
                </wp:positionV>
                <wp:extent cx="419100" cy="238125"/>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419100" cy="238125"/>
                        </a:xfrm>
                        <a:custGeom>
                          <a:avLst/>
                          <a:gdLst/>
                          <a:ahLst/>
                          <a:cxnLst/>
                          <a:rect l="l" t="t" r="r" b="b"/>
                          <a:pathLst>
                            <a:path w="419100" h="238125">
                              <a:moveTo>
                                <a:pt x="419100" y="0"/>
                              </a:moveTo>
                              <a:lnTo>
                                <a:pt x="0" y="0"/>
                              </a:lnTo>
                              <a:lnTo>
                                <a:pt x="0" y="238125"/>
                              </a:lnTo>
                              <a:lnTo>
                                <a:pt x="419100" y="238125"/>
                              </a:lnTo>
                              <a:lnTo>
                                <a:pt x="419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1pt;margin-top:-36.547657pt;width:33pt;height:18.75pt;mso-position-horizontal-relative:page;mso-position-vertical-relative:paragraph;z-index:-20294656" id="docshape146" filled="true" fillcolor="#ffffff" stroked="false">
                <v:fill type="solid"/>
                <w10:wrap type="none"/>
              </v:rect>
            </w:pict>
          </mc:Fallback>
        </mc:AlternateContent>
      </w:r>
      <w:bookmarkStart w:name="_TOC_250000" w:id="64"/>
      <w:bookmarkEnd w:id="64"/>
      <w:r>
        <w:rPr>
          <w:spacing w:val="-2"/>
        </w:rPr>
        <w:t>REFERENCES</w:t>
      </w:r>
    </w:p>
    <w:p>
      <w:pPr>
        <w:pStyle w:val="BodyText"/>
        <w:spacing w:before="272"/>
        <w:ind w:left="1168" w:right="141" w:hanging="708"/>
        <w:jc w:val="both"/>
      </w:pPr>
      <w:r>
        <w:rPr/>
        <w:t>Abenhaim, L; Rossignol, M; Valat, J. P; Nordin, M; Avouac, B; Blotman, F; Charlot, J; Dreiser R.L; Legrand E; Rozenberg S; Vautravers P. 2000: The role of activity</w:t>
      </w:r>
      <w:r>
        <w:rPr>
          <w:spacing w:val="-1"/>
        </w:rPr>
        <w:t> </w:t>
      </w:r>
      <w:r>
        <w:rPr/>
        <w:t>in the therapeutic management of back pain. Report of the International Paris Task Force on Back Pain. </w:t>
      </w:r>
      <w:r>
        <w:rPr>
          <w:u w:val="single"/>
        </w:rPr>
        <w:t>Spine.</w:t>
      </w:r>
      <w:r>
        <w:rPr/>
        <w:t> 25:1S-33S</w:t>
      </w:r>
    </w:p>
    <w:p>
      <w:pPr>
        <w:pStyle w:val="BodyText"/>
      </w:pPr>
    </w:p>
    <w:p>
      <w:pPr>
        <w:pStyle w:val="BodyText"/>
        <w:ind w:left="1168" w:right="133" w:hanging="708"/>
        <w:jc w:val="both"/>
      </w:pPr>
      <w:r>
        <w:rPr/>
        <w:drawing>
          <wp:anchor distT="0" distB="0" distL="0" distR="0" allowOverlap="1" layoutInCell="1" locked="0" behindDoc="1" simplePos="0" relativeHeight="483021312">
            <wp:simplePos x="0" y="0"/>
            <wp:positionH relativeFrom="page">
              <wp:posOffset>1274444</wp:posOffset>
            </wp:positionH>
            <wp:positionV relativeFrom="paragraph">
              <wp:posOffset>378579</wp:posOffset>
            </wp:positionV>
            <wp:extent cx="5356097" cy="5027104"/>
            <wp:effectExtent l="0" t="0" r="0" b="0"/>
            <wp:wrapNone/>
            <wp:docPr id="356" name="Image 356"/>
            <wp:cNvGraphicFramePr>
              <a:graphicFrameLocks/>
            </wp:cNvGraphicFramePr>
            <a:graphic>
              <a:graphicData uri="http://schemas.openxmlformats.org/drawingml/2006/picture">
                <pic:pic>
                  <pic:nvPicPr>
                    <pic:cNvPr id="356" name="Image 356"/>
                    <pic:cNvPicPr/>
                  </pic:nvPicPr>
                  <pic:blipFill>
                    <a:blip r:embed="rId41" cstate="print"/>
                    <a:stretch>
                      <a:fillRect/>
                    </a:stretch>
                  </pic:blipFill>
                  <pic:spPr>
                    <a:xfrm>
                      <a:off x="0" y="0"/>
                      <a:ext cx="5356097" cy="5027104"/>
                    </a:xfrm>
                    <a:prstGeom prst="rect">
                      <a:avLst/>
                    </a:prstGeom>
                  </pic:spPr>
                </pic:pic>
              </a:graphicData>
            </a:graphic>
          </wp:anchor>
        </w:drawing>
      </w:r>
      <w:r>
        <w:rPr/>
        <w:t>Adams,</w:t>
      </w:r>
      <w:r>
        <w:rPr>
          <w:spacing w:val="-5"/>
        </w:rPr>
        <w:t> </w:t>
      </w:r>
      <w:r>
        <w:rPr/>
        <w:t>J.H.</w:t>
      </w:r>
      <w:r>
        <w:rPr>
          <w:spacing w:val="-3"/>
        </w:rPr>
        <w:t> </w:t>
      </w:r>
      <w:r>
        <w:rPr/>
        <w:t>and</w:t>
      </w:r>
      <w:r>
        <w:rPr>
          <w:spacing w:val="-3"/>
        </w:rPr>
        <w:t> </w:t>
      </w:r>
      <w:r>
        <w:rPr/>
        <w:t>Williams</w:t>
      </w:r>
      <w:r>
        <w:rPr>
          <w:spacing w:val="-3"/>
        </w:rPr>
        <w:t> </w:t>
      </w:r>
      <w:r>
        <w:rPr/>
        <w:t>A.C.</w:t>
      </w:r>
      <w:r>
        <w:rPr>
          <w:spacing w:val="-3"/>
        </w:rPr>
        <w:t> </w:t>
      </w:r>
      <w:r>
        <w:rPr/>
        <w:t>2003:</w:t>
      </w:r>
      <w:r>
        <w:rPr>
          <w:spacing w:val="-3"/>
        </w:rPr>
        <w:t> </w:t>
      </w:r>
      <w:r>
        <w:rPr/>
        <w:t>What affects return to work for graduates of a pain management program with chronic upper limb pain? </w:t>
      </w:r>
      <w:r>
        <w:rPr>
          <w:u w:val="single"/>
        </w:rPr>
        <w:t>Journal of Occupational</w:t>
      </w:r>
      <w:r>
        <w:rPr/>
        <w:t> Rehabilitation. 13: 91–106.</w:t>
      </w:r>
    </w:p>
    <w:p>
      <w:pPr>
        <w:pStyle w:val="BodyText"/>
      </w:pPr>
    </w:p>
    <w:p>
      <w:pPr>
        <w:pStyle w:val="BodyText"/>
        <w:ind w:left="1168" w:right="138" w:hanging="708"/>
        <w:jc w:val="both"/>
      </w:pPr>
      <w:r>
        <w:rPr/>
        <w:t>Adams, M.A. 1993: Psychophysiological and neurochemical substrates of chronic low back pain and modulation by treatment. Physiotherapy.79:86–91.</w:t>
      </w:r>
    </w:p>
    <w:p>
      <w:pPr>
        <w:pStyle w:val="BodyText"/>
        <w:spacing w:before="241"/>
        <w:ind w:left="1168" w:right="135" w:hanging="708"/>
        <w:jc w:val="both"/>
      </w:pPr>
      <w:r>
        <w:rPr/>
        <w:t>Adams, M.A. and Hutton, W.C. 1980: The effect of posture on the role of the apophyseal joints in resisting intervertebral compressive forces. Journal of Bone and Joint Surgery British Volume. 62:358–362.</w:t>
      </w:r>
    </w:p>
    <w:p>
      <w:pPr>
        <w:pStyle w:val="BodyText"/>
        <w:spacing w:before="5"/>
      </w:pPr>
    </w:p>
    <w:p>
      <w:pPr>
        <w:pStyle w:val="BodyText"/>
        <w:ind w:left="1168" w:right="144" w:hanging="708"/>
        <w:jc w:val="both"/>
      </w:pPr>
      <w:r>
        <w:rPr/>
        <w:t>Adams, M.A; McMillan, D.W; Green, T.P; Dolan, P. 1996: Sustained loading generates stress concentrations in lumbar intervertebral discs. Spine. 21:434–8.</w:t>
      </w:r>
    </w:p>
    <w:p>
      <w:pPr>
        <w:pStyle w:val="BodyText"/>
        <w:spacing w:before="2"/>
      </w:pPr>
    </w:p>
    <w:p>
      <w:pPr>
        <w:pStyle w:val="BodyText"/>
        <w:ind w:left="1168" w:right="138" w:hanging="708"/>
        <w:jc w:val="both"/>
      </w:pPr>
      <w:r>
        <w:rPr/>
        <w:t>Adams,</w:t>
      </w:r>
      <w:r>
        <w:rPr>
          <w:spacing w:val="-1"/>
        </w:rPr>
        <w:t> </w:t>
      </w:r>
      <w:r>
        <w:rPr/>
        <w:t>M.A;</w:t>
      </w:r>
      <w:r>
        <w:rPr>
          <w:spacing w:val="-1"/>
        </w:rPr>
        <w:t> </w:t>
      </w:r>
      <w:r>
        <w:rPr/>
        <w:t>May, S;</w:t>
      </w:r>
      <w:r>
        <w:rPr>
          <w:spacing w:val="-1"/>
        </w:rPr>
        <w:t> </w:t>
      </w:r>
      <w:r>
        <w:rPr/>
        <w:t>Freeman, B.J;</w:t>
      </w:r>
      <w:r>
        <w:rPr>
          <w:spacing w:val="-1"/>
        </w:rPr>
        <w:t> </w:t>
      </w:r>
      <w:r>
        <w:rPr/>
        <w:t>Morrison,</w:t>
      </w:r>
      <w:r>
        <w:rPr>
          <w:spacing w:val="-1"/>
        </w:rPr>
        <w:t> </w:t>
      </w:r>
      <w:r>
        <w:rPr/>
        <w:t>H.P;</w:t>
      </w:r>
      <w:r>
        <w:rPr>
          <w:spacing w:val="-1"/>
        </w:rPr>
        <w:t> </w:t>
      </w:r>
      <w:r>
        <w:rPr/>
        <w:t>Dolan, P.</w:t>
      </w:r>
      <w:r>
        <w:rPr>
          <w:spacing w:val="-1"/>
        </w:rPr>
        <w:t> </w:t>
      </w:r>
      <w:r>
        <w:rPr/>
        <w:t>2000:</w:t>
      </w:r>
      <w:r>
        <w:rPr>
          <w:spacing w:val="-1"/>
        </w:rPr>
        <w:t> </w:t>
      </w:r>
      <w:r>
        <w:rPr/>
        <w:t>Effects</w:t>
      </w:r>
      <w:r>
        <w:rPr>
          <w:spacing w:val="-1"/>
        </w:rPr>
        <w:t> </w:t>
      </w:r>
      <w:r>
        <w:rPr/>
        <w:t>of</w:t>
      </w:r>
      <w:r>
        <w:rPr>
          <w:spacing w:val="-2"/>
        </w:rPr>
        <w:t> </w:t>
      </w:r>
      <w:r>
        <w:rPr/>
        <w:t>backward bending on lumbar intervertebral discs: Relevance to physical therapy treatments for low back pain. Spine: 15; 254:431-438</w:t>
      </w:r>
    </w:p>
    <w:p>
      <w:pPr>
        <w:pStyle w:val="BodyText"/>
      </w:pPr>
    </w:p>
    <w:p>
      <w:pPr>
        <w:pStyle w:val="BodyText"/>
        <w:ind w:left="1168" w:right="143" w:hanging="708"/>
        <w:jc w:val="both"/>
      </w:pPr>
      <w:r>
        <w:rPr/>
        <w:t>Adams, M.A; McNally, D.S; Chinn, H; Dolan, P. 1994: Posture and the compressive strength of the lumbar spine. Clinical Biomechanics. 9:5–14.</w:t>
      </w:r>
    </w:p>
    <w:p>
      <w:pPr>
        <w:pStyle w:val="BodyText"/>
        <w:spacing w:before="1"/>
      </w:pPr>
    </w:p>
    <w:p>
      <w:pPr>
        <w:pStyle w:val="BodyText"/>
        <w:ind w:left="1168" w:right="141" w:hanging="708"/>
        <w:jc w:val="both"/>
      </w:pPr>
      <w:r>
        <w:rPr/>
        <w:t>Adegoke; B.O.A. and Babatunde; F.O. 2007: Effect of an exercise protocol on the endurance of trunk extensor muscles: a RCT. Hong Kong Physiotherapy Journal; 25; 2-9.</w:t>
      </w:r>
    </w:p>
    <w:p>
      <w:pPr>
        <w:pStyle w:val="BodyText"/>
      </w:pPr>
    </w:p>
    <w:p>
      <w:pPr>
        <w:pStyle w:val="BodyText"/>
        <w:ind w:left="1168" w:right="137" w:hanging="708"/>
        <w:jc w:val="both"/>
      </w:pPr>
      <w:r>
        <w:rPr/>
        <w:t>Ahern, D.K; Hannon, D.J; Goreczny, A.J; Follick, M.J; Parziale, J.R. 1990: Correlation</w:t>
      </w:r>
      <w:r>
        <w:rPr>
          <w:spacing w:val="40"/>
        </w:rPr>
        <w:t> </w:t>
      </w:r>
      <w:r>
        <w:rPr/>
        <w:t>of chronic low-back pain behavior and muscle function examination of the flexion-relaxation response. Spine.15:92–5.</w:t>
      </w:r>
    </w:p>
    <w:p>
      <w:pPr>
        <w:pStyle w:val="BodyText"/>
      </w:pPr>
    </w:p>
    <w:p>
      <w:pPr>
        <w:pStyle w:val="BodyText"/>
        <w:ind w:left="1168" w:right="138" w:hanging="708"/>
        <w:jc w:val="both"/>
      </w:pPr>
      <w:r>
        <w:rPr/>
        <w:t>Airaksinen, O; Brox, J.I; Cedraschi, C; Hildebrandt, J; Klaber-Moffett, J; Kovacs, F; Mannion,</w:t>
      </w:r>
      <w:r>
        <w:rPr>
          <w:spacing w:val="-1"/>
        </w:rPr>
        <w:t> </w:t>
      </w:r>
      <w:r>
        <w:rPr/>
        <w:t>A.F; Reis, S;</w:t>
      </w:r>
      <w:r>
        <w:rPr>
          <w:spacing w:val="-1"/>
        </w:rPr>
        <w:t> </w:t>
      </w:r>
      <w:r>
        <w:rPr/>
        <w:t>Staal,</w:t>
      </w:r>
      <w:r>
        <w:rPr>
          <w:spacing w:val="-1"/>
        </w:rPr>
        <w:t> </w:t>
      </w:r>
      <w:r>
        <w:rPr/>
        <w:t>J.B;</w:t>
      </w:r>
      <w:r>
        <w:rPr>
          <w:spacing w:val="-1"/>
        </w:rPr>
        <w:t> </w:t>
      </w:r>
      <w:r>
        <w:rPr/>
        <w:t>Ursin,</w:t>
      </w:r>
      <w:r>
        <w:rPr>
          <w:spacing w:val="-1"/>
        </w:rPr>
        <w:t> </w:t>
      </w:r>
      <w:r>
        <w:rPr/>
        <w:t>H; Zanoli,</w:t>
      </w:r>
      <w:r>
        <w:rPr>
          <w:spacing w:val="-1"/>
        </w:rPr>
        <w:t> </w:t>
      </w:r>
      <w:r>
        <w:rPr/>
        <w:t>G.</w:t>
      </w:r>
      <w:r>
        <w:rPr>
          <w:spacing w:val="-2"/>
        </w:rPr>
        <w:t> </w:t>
      </w:r>
      <w:r>
        <w:rPr/>
        <w:t>2004: European guidelines for the management of chronic non-specific low back pain. </w:t>
      </w:r>
      <w:hyperlink r:id="rId42">
        <w:r>
          <w:rPr>
            <w:u w:val="single"/>
          </w:rPr>
          <w:t>www.backpaineurope.org</w:t>
        </w:r>
        <w:r>
          <w:rPr/>
          <w:t>.</w:t>
        </w:r>
      </w:hyperlink>
      <w:r>
        <w:rPr/>
        <w:t> Accessed 16/10/2010 4:18p.m.</w:t>
      </w:r>
    </w:p>
    <w:p>
      <w:pPr>
        <w:pStyle w:val="BodyText"/>
        <w:spacing w:before="1"/>
      </w:pPr>
    </w:p>
    <w:p>
      <w:pPr>
        <w:pStyle w:val="BodyText"/>
        <w:ind w:left="1168" w:right="135" w:hanging="708"/>
        <w:jc w:val="both"/>
      </w:pPr>
      <w:r>
        <w:rPr/>
        <w:t>Alaranta, H. 2000: Strength and endurance testing; In Yeomans SG: </w:t>
      </w:r>
      <w:r>
        <w:rPr>
          <w:u w:val="single"/>
        </w:rPr>
        <w:t>The Clinical</w:t>
      </w:r>
      <w:r>
        <w:rPr/>
        <w:t> </w:t>
      </w:r>
      <w:r>
        <w:rPr>
          <w:u w:val="single"/>
        </w:rPr>
        <w:t>Application of Outcomes Assessment</w:t>
      </w:r>
      <w:r>
        <w:rPr/>
        <w:t>. Stamford, Appleton &amp; Lange. . pp 158- </w:t>
      </w:r>
      <w:r>
        <w:rPr>
          <w:spacing w:val="-4"/>
        </w:rPr>
        <w:t>162.</w:t>
      </w:r>
    </w:p>
    <w:p>
      <w:pPr>
        <w:pStyle w:val="BodyText"/>
      </w:pPr>
    </w:p>
    <w:p>
      <w:pPr>
        <w:pStyle w:val="BodyText"/>
        <w:ind w:left="1168" w:right="141" w:hanging="708"/>
        <w:jc w:val="both"/>
      </w:pPr>
      <w:r>
        <w:rPr/>
        <w:t>Alaranta, H; Hulme, M; Einola, S; Falck, B; Kallio, V; Knuts, L; Lathela, K; Torma, T. 1990:</w:t>
      </w:r>
      <w:r>
        <w:rPr>
          <w:spacing w:val="77"/>
        </w:rPr>
        <w:t> </w:t>
      </w:r>
      <w:r>
        <w:rPr/>
        <w:t>A</w:t>
      </w:r>
      <w:r>
        <w:rPr>
          <w:spacing w:val="78"/>
        </w:rPr>
        <w:t> </w:t>
      </w:r>
      <w:r>
        <w:rPr/>
        <w:t>prospective</w:t>
      </w:r>
      <w:r>
        <w:rPr>
          <w:spacing w:val="79"/>
        </w:rPr>
        <w:t> </w:t>
      </w:r>
      <w:r>
        <w:rPr/>
        <w:t>study</w:t>
      </w:r>
      <w:r>
        <w:rPr>
          <w:spacing w:val="74"/>
        </w:rPr>
        <w:t> </w:t>
      </w:r>
      <w:r>
        <w:rPr/>
        <w:t>of</w:t>
      </w:r>
      <w:r>
        <w:rPr>
          <w:spacing w:val="78"/>
        </w:rPr>
        <w:t> </w:t>
      </w:r>
      <w:r>
        <w:rPr/>
        <w:t>patients</w:t>
      </w:r>
      <w:r>
        <w:rPr>
          <w:spacing w:val="53"/>
          <w:w w:val="150"/>
        </w:rPr>
        <w:t> </w:t>
      </w:r>
      <w:r>
        <w:rPr/>
        <w:t>with</w:t>
      </w:r>
      <w:r>
        <w:rPr>
          <w:spacing w:val="79"/>
        </w:rPr>
        <w:t> </w:t>
      </w:r>
      <w:r>
        <w:rPr/>
        <w:t>sciatica:</w:t>
      </w:r>
      <w:r>
        <w:rPr>
          <w:spacing w:val="50"/>
          <w:w w:val="150"/>
        </w:rPr>
        <w:t> </w:t>
      </w:r>
      <w:r>
        <w:rPr/>
        <w:t>a</w:t>
      </w:r>
      <w:r>
        <w:rPr>
          <w:spacing w:val="50"/>
          <w:w w:val="150"/>
        </w:rPr>
        <w:t> </w:t>
      </w:r>
      <w:r>
        <w:rPr/>
        <w:t>comparison</w:t>
      </w:r>
      <w:r>
        <w:rPr>
          <w:spacing w:val="52"/>
          <w:w w:val="150"/>
        </w:rPr>
        <w:t> </w:t>
      </w:r>
      <w:r>
        <w:rPr>
          <w:spacing w:val="-2"/>
        </w:rPr>
        <w:t>between</w:t>
      </w:r>
    </w:p>
    <w:p>
      <w:pPr>
        <w:spacing w:after="0"/>
        <w:jc w:val="both"/>
        <w:sectPr>
          <w:headerReference w:type="default" r:id="rId40"/>
          <w:pgSz w:w="12240" w:h="15840"/>
          <w:pgMar w:header="0" w:footer="0" w:top="700" w:bottom="280" w:left="1340" w:right="1660"/>
        </w:sectPr>
      </w:pPr>
    </w:p>
    <w:p>
      <w:pPr>
        <w:pStyle w:val="BodyText"/>
        <w:spacing w:before="168"/>
      </w:pPr>
    </w:p>
    <w:p>
      <w:pPr>
        <w:pStyle w:val="BodyText"/>
        <w:ind w:left="1168" w:right="121"/>
      </w:pPr>
      <w:r>
        <w:rPr/>
        <w:t>conservatively treated patients and patients who have undergone operation. Part</w:t>
      </w:r>
      <w:r>
        <w:rPr>
          <w:spacing w:val="40"/>
        </w:rPr>
        <w:t> </w:t>
      </w:r>
      <w:r>
        <w:rPr/>
        <w:t>11: Results after a one-year follow-up. </w:t>
      </w:r>
      <w:r>
        <w:rPr>
          <w:u w:val="single"/>
        </w:rPr>
        <w:t>Spine</w:t>
      </w:r>
      <w:r>
        <w:rPr/>
        <w:t>. 15; 1345-1349.</w:t>
      </w:r>
    </w:p>
    <w:p>
      <w:pPr>
        <w:pStyle w:val="BodyText"/>
      </w:pPr>
    </w:p>
    <w:p>
      <w:pPr>
        <w:pStyle w:val="BodyText"/>
        <w:ind w:left="1168" w:right="134" w:hanging="708"/>
        <w:jc w:val="both"/>
      </w:pPr>
      <w:r>
        <w:rPr/>
        <w:t>Al-Eisa, E. 2010: Indicators of adherence to physiotherapy attendance among Saudi female patients with mechanical low back pain: a clinical audit. </w:t>
      </w:r>
      <w:r>
        <w:rPr>
          <w:u w:val="single"/>
        </w:rPr>
        <w:t>BMC</w:t>
      </w:r>
      <w:r>
        <w:rPr/>
        <w:t> </w:t>
      </w:r>
      <w:r>
        <w:rPr>
          <w:u w:val="single"/>
        </w:rPr>
        <w:t>Musculoskeletal Disorders</w:t>
      </w:r>
      <w:r>
        <w:rPr/>
        <w:t>. 11:124</w:t>
      </w:r>
    </w:p>
    <w:p>
      <w:pPr>
        <w:pStyle w:val="BodyText"/>
        <w:spacing w:before="5"/>
      </w:pPr>
    </w:p>
    <w:p>
      <w:pPr>
        <w:pStyle w:val="BodyText"/>
        <w:ind w:left="1168" w:right="138" w:hanging="708"/>
        <w:jc w:val="both"/>
      </w:pPr>
      <w:r>
        <w:rPr/>
        <w:drawing>
          <wp:anchor distT="0" distB="0" distL="0" distR="0" allowOverlap="1" layoutInCell="1" locked="0" behindDoc="1" simplePos="0" relativeHeight="483022336">
            <wp:simplePos x="0" y="0"/>
            <wp:positionH relativeFrom="page">
              <wp:posOffset>1274444</wp:posOffset>
            </wp:positionH>
            <wp:positionV relativeFrom="paragraph">
              <wp:posOffset>375458</wp:posOffset>
            </wp:positionV>
            <wp:extent cx="5084699" cy="5027104"/>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44" cstate="print"/>
                    <a:stretch>
                      <a:fillRect/>
                    </a:stretch>
                  </pic:blipFill>
                  <pic:spPr>
                    <a:xfrm>
                      <a:off x="0" y="0"/>
                      <a:ext cx="5084699" cy="5027104"/>
                    </a:xfrm>
                    <a:prstGeom prst="rect">
                      <a:avLst/>
                    </a:prstGeom>
                  </pic:spPr>
                </pic:pic>
              </a:graphicData>
            </a:graphic>
          </wp:anchor>
        </w:drawing>
      </w:r>
      <w:r>
        <w:rPr/>
        <w:t>Alexander, A.H; Jones, A.M; Rosenbaum, D.H. 1991: Non-operative management of herniated nucleus pulposus: Patient selection by the extension sign. </w:t>
      </w:r>
      <w:r>
        <w:rPr>
          <w:u w:val="single"/>
        </w:rPr>
        <w:t>Orthopaedic</w:t>
      </w:r>
      <w:r>
        <w:rPr/>
        <w:t> Transactions. 15:674.</w:t>
      </w:r>
    </w:p>
    <w:p>
      <w:pPr>
        <w:pStyle w:val="BodyText"/>
        <w:spacing w:before="2"/>
      </w:pPr>
    </w:p>
    <w:p>
      <w:pPr>
        <w:pStyle w:val="BodyText"/>
        <w:spacing w:before="1"/>
        <w:ind w:left="1168" w:right="140" w:hanging="708"/>
        <w:jc w:val="both"/>
      </w:pPr>
      <w:r>
        <w:rPr/>
        <w:t>American College of Sports Medicine ACSM 2000: </w:t>
      </w:r>
      <w:r>
        <w:rPr>
          <w:u w:val="single"/>
        </w:rPr>
        <w:t>ACSM‘s guidelines for exercise</w:t>
      </w:r>
      <w:r>
        <w:rPr/>
        <w:t> </w:t>
      </w:r>
      <w:r>
        <w:rPr>
          <w:u w:val="single"/>
        </w:rPr>
        <w:t>testing and prescription</w:t>
      </w:r>
      <w:r>
        <w:rPr/>
        <w:t>; 6th ed. Philadelphia; PA: Lippincot Williams and Wilkins; pg 85–8.</w:t>
      </w:r>
    </w:p>
    <w:p>
      <w:pPr>
        <w:pStyle w:val="BodyText"/>
      </w:pPr>
    </w:p>
    <w:p>
      <w:pPr>
        <w:pStyle w:val="BodyText"/>
        <w:ind w:left="1168" w:right="138" w:hanging="708"/>
        <w:jc w:val="both"/>
      </w:pPr>
      <w:r>
        <w:rPr/>
        <w:t>Anderson, G.B.J. 1999: Epidemiologic features of chronic low-back pain. Lancet 354: 581 - 585.</w:t>
      </w:r>
    </w:p>
    <w:p>
      <w:pPr>
        <w:pStyle w:val="BodyText"/>
      </w:pPr>
    </w:p>
    <w:p>
      <w:pPr>
        <w:pStyle w:val="BodyText"/>
        <w:ind w:left="1168" w:right="142" w:hanging="708"/>
        <w:jc w:val="both"/>
      </w:pPr>
      <w:r>
        <w:rPr/>
        <w:t>Armstrong, R.B. 1984: Mechanism of exercise-induced delayed onset muscular soreness: A brief review. </w:t>
      </w:r>
      <w:r>
        <w:rPr>
          <w:u w:val="single"/>
        </w:rPr>
        <w:t>Medicine and Science in Sports and Exercise</w:t>
      </w:r>
      <w:r>
        <w:rPr/>
        <w:t>. 6:529–538.</w:t>
      </w:r>
    </w:p>
    <w:p>
      <w:pPr>
        <w:pStyle w:val="BodyText"/>
      </w:pPr>
    </w:p>
    <w:p>
      <w:pPr>
        <w:pStyle w:val="BodyText"/>
        <w:ind w:left="1168" w:right="139" w:hanging="708"/>
        <w:jc w:val="both"/>
      </w:pPr>
      <w:r>
        <w:rPr/>
        <w:t>Arokoski, J.P.A; Kankaanpää, M; Valta, T; Juvonen, I; Partanen, J; Taimela, S;</w:t>
      </w:r>
      <w:r>
        <w:rPr>
          <w:spacing w:val="80"/>
        </w:rPr>
        <w:t> </w:t>
      </w:r>
      <w:r>
        <w:rPr/>
        <w:t>Lindgren, K.A; Airaksinen, O. 1999: Back and hip extensor muscle function during therapeutic exercises. Archive of Physical Medicine and Rehabilitation. </w:t>
      </w:r>
      <w:r>
        <w:rPr>
          <w:spacing w:val="-2"/>
        </w:rPr>
        <w:t>80:842-50.</w:t>
      </w:r>
    </w:p>
    <w:p>
      <w:pPr>
        <w:pStyle w:val="BodyText"/>
        <w:spacing w:before="1"/>
      </w:pPr>
    </w:p>
    <w:p>
      <w:pPr>
        <w:pStyle w:val="BodyText"/>
        <w:ind w:left="1168" w:right="138" w:hanging="708"/>
        <w:jc w:val="both"/>
      </w:pPr>
      <w:r>
        <w:rPr/>
        <w:t>Asghari, A. and Nicholas, M.K. 2001. Pain self-efficacy beliefs and pain behaviour. A prospective study. </w:t>
      </w:r>
      <w:r>
        <w:rPr>
          <w:u w:val="single"/>
        </w:rPr>
        <w:t>Pain</w:t>
      </w:r>
      <w:r>
        <w:rPr/>
        <w:t>. 94; 85-100</w:t>
      </w:r>
    </w:p>
    <w:p>
      <w:pPr>
        <w:pStyle w:val="BodyText"/>
      </w:pPr>
    </w:p>
    <w:p>
      <w:pPr>
        <w:pStyle w:val="BodyText"/>
        <w:ind w:left="1168" w:right="145" w:hanging="708"/>
        <w:jc w:val="both"/>
      </w:pPr>
      <w:r>
        <w:rPr/>
        <w:t>Ashton, I.K; Roberts, S; Jaffray, D.C; Polak, J.M; Eisenstein, S.M. 1994: Neuropeptides in the human intervertebral disc. </w:t>
      </w:r>
      <w:r>
        <w:rPr>
          <w:u w:val="single"/>
        </w:rPr>
        <w:t>Journal of Orthopaedic Research</w:t>
      </w:r>
      <w:r>
        <w:rPr/>
        <w:t>. 12:186–92.</w:t>
      </w:r>
    </w:p>
    <w:p>
      <w:pPr>
        <w:pStyle w:val="BodyText"/>
      </w:pPr>
    </w:p>
    <w:p>
      <w:pPr>
        <w:pStyle w:val="BodyText"/>
        <w:ind w:left="460"/>
      </w:pPr>
      <w:r>
        <w:rPr/>
        <w:t>Asuzu,</w:t>
      </w:r>
      <w:r>
        <w:rPr>
          <w:spacing w:val="36"/>
        </w:rPr>
        <w:t> </w:t>
      </w:r>
      <w:r>
        <w:rPr/>
        <w:t>M.</w:t>
      </w:r>
      <w:r>
        <w:rPr>
          <w:spacing w:val="39"/>
        </w:rPr>
        <w:t> </w:t>
      </w:r>
      <w:r>
        <w:rPr/>
        <w:t>C.</w:t>
      </w:r>
      <w:r>
        <w:rPr>
          <w:spacing w:val="38"/>
        </w:rPr>
        <w:t> </w:t>
      </w:r>
      <w:r>
        <w:rPr/>
        <w:t>1995:</w:t>
      </w:r>
      <w:r>
        <w:rPr>
          <w:spacing w:val="39"/>
        </w:rPr>
        <w:t> </w:t>
      </w:r>
      <w:r>
        <w:rPr/>
        <w:t>Community</w:t>
      </w:r>
      <w:r>
        <w:rPr>
          <w:spacing w:val="34"/>
        </w:rPr>
        <w:t> </w:t>
      </w:r>
      <w:r>
        <w:rPr/>
        <w:t>Survey</w:t>
      </w:r>
      <w:r>
        <w:rPr>
          <w:spacing w:val="33"/>
        </w:rPr>
        <w:t> </w:t>
      </w:r>
      <w:r>
        <w:rPr/>
        <w:t>of</w:t>
      </w:r>
      <w:r>
        <w:rPr>
          <w:spacing w:val="40"/>
        </w:rPr>
        <w:t> </w:t>
      </w:r>
      <w:r>
        <w:rPr/>
        <w:t>Backache</w:t>
      </w:r>
      <w:r>
        <w:rPr>
          <w:spacing w:val="40"/>
        </w:rPr>
        <w:t> </w:t>
      </w:r>
      <w:r>
        <w:rPr/>
        <w:t>in</w:t>
      </w:r>
      <w:r>
        <w:rPr>
          <w:spacing w:val="41"/>
        </w:rPr>
        <w:t> </w:t>
      </w:r>
      <w:r>
        <w:rPr/>
        <w:t>Igbo-Ora;</w:t>
      </w:r>
      <w:r>
        <w:rPr>
          <w:spacing w:val="41"/>
        </w:rPr>
        <w:t> </w:t>
      </w:r>
      <w:r>
        <w:rPr/>
        <w:t>Oyo</w:t>
      </w:r>
      <w:r>
        <w:rPr>
          <w:spacing w:val="41"/>
        </w:rPr>
        <w:t> </w:t>
      </w:r>
      <w:r>
        <w:rPr>
          <w:spacing w:val="-2"/>
        </w:rPr>
        <w:t>State;Nigeria.</w:t>
      </w:r>
    </w:p>
    <w:p>
      <w:pPr>
        <w:pStyle w:val="BodyText"/>
        <w:ind w:left="1168"/>
      </w:pPr>
      <w:r>
        <w:rPr>
          <w:u w:val="single"/>
        </w:rPr>
        <w:t>Nigerian</w:t>
      </w:r>
      <w:r>
        <w:rPr>
          <w:spacing w:val="-1"/>
          <w:u w:val="single"/>
        </w:rPr>
        <w:t> </w:t>
      </w:r>
      <w:r>
        <w:rPr>
          <w:u w:val="single"/>
        </w:rPr>
        <w:t>Medical Journal</w:t>
      </w:r>
      <w:r>
        <w:rPr/>
        <w:t>;</w:t>
      </w:r>
      <w:r>
        <w:rPr>
          <w:spacing w:val="-1"/>
        </w:rPr>
        <w:t> </w:t>
      </w:r>
      <w:r>
        <w:rPr/>
        <w:t>28; 11</w:t>
      </w:r>
      <w:r>
        <w:rPr>
          <w:spacing w:val="-1"/>
        </w:rPr>
        <w:t> </w:t>
      </w:r>
      <w:r>
        <w:rPr/>
        <w:t>– </w:t>
      </w:r>
      <w:r>
        <w:rPr>
          <w:spacing w:val="-5"/>
        </w:rPr>
        <w:t>14.</w:t>
      </w:r>
    </w:p>
    <w:p>
      <w:pPr>
        <w:pStyle w:val="BodyText"/>
      </w:pPr>
    </w:p>
    <w:p>
      <w:pPr>
        <w:pStyle w:val="BodyText"/>
        <w:ind w:left="1168" w:right="141" w:hanging="708"/>
        <w:jc w:val="both"/>
      </w:pPr>
      <w:r>
        <w:rPr/>
        <w:t>Ayanniyi O. 2003: </w:t>
      </w:r>
      <w:r>
        <w:rPr>
          <w:u w:val="single"/>
        </w:rPr>
        <w:t>Effect of the McKenzie Protocol on Low-Back Pain in Pregnant</w:t>
      </w:r>
      <w:r>
        <w:rPr/>
        <w:t> </w:t>
      </w:r>
      <w:r>
        <w:rPr>
          <w:u w:val="single"/>
        </w:rPr>
        <w:t>subjects</w:t>
      </w:r>
      <w:r>
        <w:rPr/>
        <w:t>. A PhD thesis in the Department of Physiotherapy, College of Medicine. University of Ibadan, Ibadan, Nigeria.</w:t>
      </w:r>
    </w:p>
    <w:p>
      <w:pPr>
        <w:pStyle w:val="BodyText"/>
        <w:spacing w:before="1"/>
      </w:pPr>
    </w:p>
    <w:p>
      <w:pPr>
        <w:pStyle w:val="BodyText"/>
        <w:ind w:left="1168" w:right="138" w:hanging="708"/>
        <w:jc w:val="both"/>
      </w:pPr>
      <w:r>
        <w:rPr/>
        <w:t>Ayanniyi, O; Lasisi, O.T; Adegoke, B.O.A; Oni-Orisan, M.O. 2007: Management of low back pain: Attitudes and treatment preferences of physiotherapists in Nigeria. </w:t>
      </w:r>
      <w:r>
        <w:rPr>
          <w:u w:val="single"/>
        </w:rPr>
        <w:t>African Journal of Biomedical Research</w:t>
      </w:r>
      <w:r>
        <w:rPr/>
        <w:t>. 101; 41 - 49</w:t>
      </w:r>
    </w:p>
    <w:p>
      <w:pPr>
        <w:pStyle w:val="BodyText"/>
      </w:pPr>
    </w:p>
    <w:p>
      <w:pPr>
        <w:pStyle w:val="BodyText"/>
        <w:ind w:left="460"/>
      </w:pPr>
      <w:r>
        <w:rPr/>
        <w:t>Back.com</w:t>
      </w:r>
      <w:r>
        <w:rPr>
          <w:spacing w:val="-2"/>
        </w:rPr>
        <w:t> </w:t>
      </w:r>
      <w:r>
        <w:rPr/>
        <w:t>2003.</w:t>
      </w:r>
      <w:r>
        <w:rPr>
          <w:spacing w:val="-1"/>
        </w:rPr>
        <w:t> </w:t>
      </w:r>
      <w:r>
        <w:rPr/>
        <w:t>Anatomy:</w:t>
      </w:r>
      <w:r>
        <w:rPr>
          <w:spacing w:val="2"/>
        </w:rPr>
        <w:t> </w:t>
      </w:r>
      <w:hyperlink r:id="rId45">
        <w:r>
          <w:rPr>
            <w:u w:val="single"/>
          </w:rPr>
          <w:t>www. Back.com</w:t>
        </w:r>
        <w:r>
          <w:rPr/>
          <w:t>:</w:t>
        </w:r>
      </w:hyperlink>
      <w:r>
        <w:rPr>
          <w:spacing w:val="-1"/>
        </w:rPr>
        <w:t> </w:t>
      </w:r>
      <w:r>
        <w:rPr/>
        <w:t>18/08/11.</w:t>
      </w:r>
      <w:r>
        <w:rPr>
          <w:spacing w:val="-1"/>
        </w:rPr>
        <w:t> </w:t>
      </w:r>
      <w:r>
        <w:rPr>
          <w:spacing w:val="-2"/>
        </w:rPr>
        <w:t>2:40pm</w:t>
      </w:r>
    </w:p>
    <w:p>
      <w:pPr>
        <w:spacing w:after="0"/>
        <w:sectPr>
          <w:headerReference w:type="default" r:id="rId43"/>
          <w:pgSz w:w="12240" w:h="15840"/>
          <w:pgMar w:header="722" w:footer="0" w:top="980" w:bottom="280" w:left="1340" w:right="1660"/>
          <w:pgNumType w:start="181"/>
        </w:sectPr>
      </w:pPr>
    </w:p>
    <w:p>
      <w:pPr>
        <w:pStyle w:val="BodyText"/>
        <w:spacing w:before="168"/>
      </w:pPr>
    </w:p>
    <w:p>
      <w:pPr>
        <w:pStyle w:val="BodyText"/>
        <w:ind w:left="1168" w:right="139" w:hanging="708"/>
        <w:jc w:val="both"/>
      </w:pPr>
      <w:r>
        <w:rPr/>
        <w:t>Battie, M.C; Cherkin, D.C; Dunn, D.R; Ciol, M.A; Wheeler; K.J; 1994: Managing low back</w:t>
      </w:r>
      <w:r>
        <w:rPr>
          <w:spacing w:val="40"/>
        </w:rPr>
        <w:t> </w:t>
      </w:r>
      <w:r>
        <w:rPr/>
        <w:t>pain. Attitudes and treatment preferences of physical therapists. </w:t>
      </w:r>
      <w:r>
        <w:rPr>
          <w:u w:val="single"/>
        </w:rPr>
        <w:t>Physical</w:t>
      </w:r>
      <w:r>
        <w:rPr/>
        <w:t> </w:t>
      </w:r>
      <w:r>
        <w:rPr>
          <w:u w:val="single"/>
        </w:rPr>
        <w:t>Therapy.</w:t>
      </w:r>
      <w:r>
        <w:rPr/>
        <w:t> 74 3:219- 226.</w:t>
      </w:r>
    </w:p>
    <w:p>
      <w:pPr>
        <w:pStyle w:val="BodyText"/>
        <w:spacing w:before="5"/>
      </w:pPr>
    </w:p>
    <w:p>
      <w:pPr>
        <w:pStyle w:val="BodyText"/>
        <w:ind w:left="1168" w:right="136" w:hanging="708"/>
        <w:jc w:val="both"/>
      </w:pPr>
      <w:r>
        <w:rPr/>
        <w:t>Beattie P.F; and Maher, C. 1997: The Role of Functional Status Questionnaires for Low Back Pain. </w:t>
      </w:r>
      <w:r>
        <w:rPr>
          <w:u w:val="single"/>
        </w:rPr>
        <w:t>Australian Journal of Physiotherapy</w:t>
      </w:r>
      <w:r>
        <w:rPr/>
        <w:t>. 43:29-42.</w:t>
      </w:r>
    </w:p>
    <w:p>
      <w:pPr>
        <w:pStyle w:val="BodyText"/>
      </w:pPr>
    </w:p>
    <w:p>
      <w:pPr>
        <w:pStyle w:val="BodyText"/>
        <w:ind w:left="1168" w:right="137" w:hanging="708"/>
        <w:jc w:val="both"/>
      </w:pPr>
      <w:r>
        <w:rPr/>
        <mc:AlternateContent>
          <mc:Choice Requires="wps">
            <w:drawing>
              <wp:anchor distT="0" distB="0" distL="0" distR="0" allowOverlap="1" layoutInCell="1" locked="0" behindDoc="1" simplePos="0" relativeHeight="483022848">
                <wp:simplePos x="0" y="0"/>
                <wp:positionH relativeFrom="page">
                  <wp:posOffset>1125016</wp:posOffset>
                </wp:positionH>
                <wp:positionV relativeFrom="paragraph">
                  <wp:posOffset>375458</wp:posOffset>
                </wp:positionV>
                <wp:extent cx="5523865" cy="502729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5523865" cy="5027295"/>
                          <a:chExt cx="5523865" cy="5027295"/>
                        </a:xfrm>
                      </wpg:grpSpPr>
                      <pic:pic>
                        <pic:nvPicPr>
                          <pic:cNvPr id="360" name="Image 360"/>
                          <pic:cNvPicPr/>
                        </pic:nvPicPr>
                        <pic:blipFill>
                          <a:blip r:embed="rId5" cstate="print"/>
                          <a:stretch>
                            <a:fillRect/>
                          </a:stretch>
                        </pic:blipFill>
                        <pic:spPr>
                          <a:xfrm>
                            <a:off x="149428" y="0"/>
                            <a:ext cx="5084699" cy="5027104"/>
                          </a:xfrm>
                          <a:prstGeom prst="rect">
                            <a:avLst/>
                          </a:prstGeom>
                        </pic:spPr>
                      </pic:pic>
                      <wps:wsp>
                        <wps:cNvPr id="361" name="Graphic 361"/>
                        <wps:cNvSpPr/>
                        <wps:spPr>
                          <a:xfrm>
                            <a:off x="0" y="3484752"/>
                            <a:ext cx="5523865" cy="701040"/>
                          </a:xfrm>
                          <a:custGeom>
                            <a:avLst/>
                            <a:gdLst/>
                            <a:ahLst/>
                            <a:cxnLst/>
                            <a:rect l="l" t="t" r="r" b="b"/>
                            <a:pathLst>
                              <a:path w="5523865" h="701040">
                                <a:moveTo>
                                  <a:pt x="5523865" y="0"/>
                                </a:moveTo>
                                <a:lnTo>
                                  <a:pt x="0" y="0"/>
                                </a:lnTo>
                                <a:lnTo>
                                  <a:pt x="0" y="175260"/>
                                </a:lnTo>
                                <a:lnTo>
                                  <a:pt x="0" y="350520"/>
                                </a:lnTo>
                                <a:lnTo>
                                  <a:pt x="0" y="525780"/>
                                </a:lnTo>
                                <a:lnTo>
                                  <a:pt x="0" y="701040"/>
                                </a:lnTo>
                                <a:lnTo>
                                  <a:pt x="5523865" y="70104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9.563671pt;width:434.95pt;height:395.85pt;mso-position-horizontal-relative:page;mso-position-vertical-relative:paragraph;z-index:-20293632" id="docshapegroup148" coordorigin="1772,591" coordsize="8699,7917">
                <v:shape style="position:absolute;left:2007;top:591;width:8008;height:7917" type="#_x0000_t75" id="docshape149" stroked="false">
                  <v:imagedata r:id="rId5" o:title=""/>
                </v:shape>
                <v:shape style="position:absolute;left:1771;top:6079;width:8699;height:1104" id="docshape150" coordorigin="1772,6079" coordsize="8699,1104" path="m10471,6079l1772,6079,1772,6355,1772,6631,1772,6907,1772,7183,10471,7183,10471,6907,10471,6631,10471,6355,10471,6079xe" filled="true" fillcolor="#ffffff" stroked="false">
                  <v:path arrowok="t"/>
                  <v:fill type="solid"/>
                </v:shape>
                <w10:wrap type="none"/>
              </v:group>
            </w:pict>
          </mc:Fallback>
        </mc:AlternateContent>
      </w:r>
      <w:r>
        <w:rPr/>
        <w:t>BenDebba, M; Torgerson, W.S; Long, D.M. 2000: A validated; practical classification procedure for many persistent low back pain patients. </w:t>
      </w:r>
      <w:r>
        <w:rPr>
          <w:u w:val="single"/>
        </w:rPr>
        <w:t>Pain</w:t>
      </w:r>
      <w:r>
        <w:rPr/>
        <w:t>. 87:89-97.</w:t>
      </w:r>
    </w:p>
    <w:p>
      <w:pPr>
        <w:pStyle w:val="BodyText"/>
      </w:pPr>
    </w:p>
    <w:p>
      <w:pPr>
        <w:pStyle w:val="BodyText"/>
        <w:ind w:left="1168" w:right="140" w:hanging="708"/>
        <w:jc w:val="both"/>
      </w:pPr>
      <w:r>
        <w:rPr/>
        <w:t>Bendix, T; Bendix, A; Labriola, M; Haestrup, C; Ebbehoj, N. 2000: Functional</w:t>
      </w:r>
      <w:r>
        <w:rPr>
          <w:spacing w:val="40"/>
        </w:rPr>
        <w:t> </w:t>
      </w:r>
      <w:r>
        <w:rPr/>
        <w:t>restoration versus outpatient physical training in chronic low back pain: a randomized comparative study. </w:t>
      </w:r>
      <w:r>
        <w:rPr>
          <w:u w:val="single"/>
        </w:rPr>
        <w:t>Spine</w:t>
      </w:r>
      <w:r>
        <w:rPr/>
        <w:t>. 25:2494–500.</w:t>
      </w:r>
    </w:p>
    <w:p>
      <w:pPr>
        <w:pStyle w:val="BodyText"/>
        <w:spacing w:before="1"/>
      </w:pPr>
    </w:p>
    <w:p>
      <w:pPr>
        <w:pStyle w:val="BodyText"/>
        <w:ind w:left="1168" w:right="138" w:hanging="708"/>
        <w:jc w:val="both"/>
      </w:pPr>
      <w:r>
        <w:rPr/>
        <w:t>Bentsen, H; Lindgarde, F; Manthorpe, R. 1997: The effect of dynamic strength back exercise and/or a home training program in 57 year-old women with chronic back pain. Results of a prospective randomized study with a 3-year follow-up period </w:t>
      </w:r>
      <w:r>
        <w:rPr>
          <w:u w:val="single"/>
        </w:rPr>
        <w:t>Spine</w:t>
      </w:r>
      <w:r>
        <w:rPr/>
        <w:t>, 22:1494-1500.</w:t>
      </w:r>
    </w:p>
    <w:p>
      <w:pPr>
        <w:pStyle w:val="BodyText"/>
        <w:spacing w:before="274"/>
        <w:ind w:left="1168" w:right="137" w:hanging="708"/>
        <w:jc w:val="both"/>
      </w:pPr>
      <w:r>
        <w:rPr/>
        <w:t>Bergner, M; Bobbitt, R.A; Carter, W.B; Gibson, B.S. 1981: The sickness impact profile: development and final revision of a health status measure. </w:t>
      </w:r>
      <w:r>
        <w:rPr>
          <w:u w:val="single"/>
        </w:rPr>
        <w:t>Medical Care</w:t>
      </w:r>
      <w:r>
        <w:rPr/>
        <w:t>. 19:787- </w:t>
      </w:r>
      <w:r>
        <w:rPr>
          <w:spacing w:val="-4"/>
        </w:rPr>
        <w:t>804</w:t>
      </w:r>
    </w:p>
    <w:p>
      <w:pPr>
        <w:pStyle w:val="BodyText"/>
        <w:spacing w:before="276"/>
        <w:ind w:left="1168" w:right="140" w:hanging="708"/>
        <w:jc w:val="both"/>
      </w:pPr>
      <w:r>
        <w:rPr/>
        <w:t>Bernard, T.N. and Kirkaldy-Willis, W.H. 1987: Recognizing specific characteristics of nonspecific low-Back</w:t>
      </w:r>
      <w:r>
        <w:rPr>
          <w:spacing w:val="40"/>
        </w:rPr>
        <w:t> </w:t>
      </w:r>
      <w:r>
        <w:rPr/>
        <w:t>pain; </w:t>
      </w:r>
      <w:r>
        <w:rPr>
          <w:u w:val="single"/>
        </w:rPr>
        <w:t>Clinical Orthopaedics</w:t>
      </w:r>
      <w:r>
        <w:rPr/>
        <w:t>. 217: 266–280.</w:t>
      </w:r>
    </w:p>
    <w:p>
      <w:pPr>
        <w:pStyle w:val="BodyText"/>
      </w:pPr>
    </w:p>
    <w:p>
      <w:pPr>
        <w:pStyle w:val="BodyText"/>
        <w:ind w:left="1168" w:right="133" w:hanging="708"/>
        <w:jc w:val="both"/>
      </w:pPr>
      <w:r>
        <w:rPr/>
        <w:t>Beurskens, A.J; de Vet, H.C; Koke, AJ; </w:t>
      </w:r>
      <w:hyperlink r:id="rId46">
        <w:r>
          <w:rPr/>
          <w:t>van der Heijden, G.J</w:t>
        </w:r>
      </w:hyperlink>
      <w:r>
        <w:rPr/>
        <w:t>; </w:t>
      </w:r>
      <w:hyperlink r:id="rId47">
        <w:r>
          <w:rPr/>
          <w:t>Knipschild, P.G</w:t>
        </w:r>
      </w:hyperlink>
      <w:r>
        <w:rPr/>
        <w:t>.</w:t>
      </w:r>
      <w:r>
        <w:rPr>
          <w:spacing w:val="40"/>
        </w:rPr>
        <w:t> </w:t>
      </w:r>
      <w:r>
        <w:rPr/>
        <w:t>1995. Measuring the functional status of patients with low back pain: assessment of the quality of four disease-specific questionnaires. </w:t>
      </w:r>
      <w:r>
        <w:rPr>
          <w:u w:val="single"/>
        </w:rPr>
        <w:t>Spine</w:t>
      </w:r>
      <w:r>
        <w:rPr/>
        <w:t>. 20:1017–1028</w:t>
      </w:r>
    </w:p>
    <w:p>
      <w:pPr>
        <w:pStyle w:val="BodyText"/>
      </w:pPr>
    </w:p>
    <w:p>
      <w:pPr>
        <w:pStyle w:val="BodyText"/>
        <w:ind w:left="460"/>
      </w:pPr>
      <w:r>
        <w:rPr/>
        <w:t>Biering-Sorensen,</w:t>
      </w:r>
      <w:r>
        <w:rPr>
          <w:spacing w:val="3"/>
        </w:rPr>
        <w:t> </w:t>
      </w:r>
      <w:r>
        <w:rPr/>
        <w:t>F.</w:t>
      </w:r>
      <w:r>
        <w:rPr>
          <w:spacing w:val="3"/>
        </w:rPr>
        <w:t> </w:t>
      </w:r>
      <w:r>
        <w:rPr/>
        <w:t>1983:</w:t>
      </w:r>
      <w:r>
        <w:rPr>
          <w:spacing w:val="5"/>
        </w:rPr>
        <w:t> </w:t>
      </w:r>
      <w:r>
        <w:rPr/>
        <w:t>A</w:t>
      </w:r>
      <w:r>
        <w:rPr>
          <w:spacing w:val="3"/>
        </w:rPr>
        <w:t> </w:t>
      </w:r>
      <w:r>
        <w:rPr/>
        <w:t>prospective</w:t>
      </w:r>
      <w:r>
        <w:rPr>
          <w:spacing w:val="4"/>
        </w:rPr>
        <w:t> </w:t>
      </w:r>
      <w:r>
        <w:rPr/>
        <w:t>study</w:t>
      </w:r>
      <w:r>
        <w:rPr>
          <w:spacing w:val="-1"/>
        </w:rPr>
        <w:t> </w:t>
      </w:r>
      <w:r>
        <w:rPr/>
        <w:t>of</w:t>
      </w:r>
      <w:r>
        <w:rPr>
          <w:spacing w:val="5"/>
        </w:rPr>
        <w:t> </w:t>
      </w:r>
      <w:r>
        <w:rPr/>
        <w:t>low</w:t>
      </w:r>
      <w:r>
        <w:rPr>
          <w:spacing w:val="4"/>
        </w:rPr>
        <w:t> </w:t>
      </w:r>
      <w:r>
        <w:rPr/>
        <w:t>back</w:t>
      </w:r>
      <w:r>
        <w:rPr>
          <w:spacing w:val="3"/>
        </w:rPr>
        <w:t> </w:t>
      </w:r>
      <w:r>
        <w:rPr/>
        <w:t>pain</w:t>
      </w:r>
      <w:r>
        <w:rPr>
          <w:spacing w:val="4"/>
        </w:rPr>
        <w:t> </w:t>
      </w:r>
      <w:r>
        <w:rPr/>
        <w:t>in</w:t>
      </w:r>
      <w:r>
        <w:rPr>
          <w:spacing w:val="5"/>
        </w:rPr>
        <w:t> </w:t>
      </w:r>
      <w:r>
        <w:rPr/>
        <w:t>a</w:t>
      </w:r>
      <w:r>
        <w:rPr>
          <w:spacing w:val="5"/>
        </w:rPr>
        <w:t> </w:t>
      </w:r>
      <w:r>
        <w:rPr/>
        <w:t>general</w:t>
      </w:r>
      <w:r>
        <w:rPr>
          <w:spacing w:val="5"/>
        </w:rPr>
        <w:t> </w:t>
      </w:r>
      <w:r>
        <w:rPr>
          <w:spacing w:val="-2"/>
        </w:rPr>
        <w:t>population.</w:t>
      </w:r>
    </w:p>
    <w:p>
      <w:pPr>
        <w:pStyle w:val="BodyText"/>
        <w:ind w:left="1168"/>
      </w:pPr>
      <w:r>
        <w:rPr/>
        <w:t>I.</w:t>
      </w:r>
      <w:r>
        <w:rPr>
          <w:spacing w:val="28"/>
        </w:rPr>
        <w:t> </w:t>
      </w:r>
      <w:r>
        <w:rPr/>
        <w:t>Occurrence;</w:t>
      </w:r>
      <w:r>
        <w:rPr>
          <w:spacing w:val="28"/>
        </w:rPr>
        <w:t> </w:t>
      </w:r>
      <w:r>
        <w:rPr/>
        <w:t>recurrence and</w:t>
      </w:r>
      <w:r>
        <w:rPr>
          <w:spacing w:val="28"/>
        </w:rPr>
        <w:t> </w:t>
      </w:r>
      <w:r>
        <w:rPr/>
        <w:t>aetiology.</w:t>
      </w:r>
      <w:r>
        <w:rPr>
          <w:spacing w:val="32"/>
        </w:rPr>
        <w:t> </w:t>
      </w:r>
      <w:hyperlink r:id="rId48">
        <w:r>
          <w:rPr>
            <w:u w:val="single"/>
          </w:rPr>
          <w:t>Scandinavian Journal</w:t>
        </w:r>
        <w:r>
          <w:rPr>
            <w:spacing w:val="28"/>
            <w:u w:val="single"/>
          </w:rPr>
          <w:t> </w:t>
        </w:r>
        <w:r>
          <w:rPr>
            <w:u w:val="single"/>
          </w:rPr>
          <w:t>of Rehabilitation</w:t>
        </w:r>
      </w:hyperlink>
      <w:r>
        <w:rPr/>
        <w:t> </w:t>
      </w:r>
      <w:hyperlink r:id="rId48">
        <w:r>
          <w:rPr>
            <w:u w:val="single"/>
          </w:rPr>
          <w:t>Medicine</w:t>
        </w:r>
        <w:r>
          <w:rPr/>
          <w:t>.</w:t>
        </w:r>
      </w:hyperlink>
      <w:r>
        <w:rPr/>
        <w:t> 152:71-9</w:t>
      </w:r>
    </w:p>
    <w:p>
      <w:pPr>
        <w:pStyle w:val="BodyText"/>
      </w:pPr>
    </w:p>
    <w:p>
      <w:pPr>
        <w:pStyle w:val="BodyText"/>
        <w:ind w:left="1168" w:right="145" w:hanging="708"/>
        <w:jc w:val="both"/>
      </w:pPr>
      <w:r>
        <w:rPr/>
        <w:t>Biering-Sorensen, F. 1984: Physical Measurements as Risk Indicators for low back trouble over a one-year period. </w:t>
      </w:r>
      <w:r>
        <w:rPr>
          <w:u w:val="single"/>
        </w:rPr>
        <w:t>Spine.</w:t>
      </w:r>
      <w:r>
        <w:rPr/>
        <w:t> 9; 106 – 119.</w:t>
      </w:r>
    </w:p>
    <w:p>
      <w:pPr>
        <w:pStyle w:val="BodyText"/>
      </w:pPr>
    </w:p>
    <w:p>
      <w:pPr>
        <w:pStyle w:val="BodyText"/>
        <w:ind w:left="1168" w:right="137" w:hanging="708"/>
        <w:jc w:val="both"/>
      </w:pPr>
      <w:r>
        <w:rPr/>
        <w:t>Bigos, S.J; McKee, J; Holland, J.P; Holland, C.L; Hildebrandt, J. 2001: Back pain; the uncomfortable</w:t>
      </w:r>
      <w:r>
        <w:rPr>
          <w:spacing w:val="46"/>
        </w:rPr>
        <w:t> </w:t>
      </w:r>
      <w:r>
        <w:rPr/>
        <w:t>truth—assurance</w:t>
      </w:r>
      <w:r>
        <w:rPr>
          <w:spacing w:val="48"/>
        </w:rPr>
        <w:t> </w:t>
      </w:r>
      <w:r>
        <w:rPr/>
        <w:t>and</w:t>
      </w:r>
      <w:r>
        <w:rPr>
          <w:spacing w:val="50"/>
        </w:rPr>
        <w:t> </w:t>
      </w:r>
      <w:r>
        <w:rPr/>
        <w:t>activity</w:t>
      </w:r>
      <w:r>
        <w:rPr>
          <w:spacing w:val="42"/>
        </w:rPr>
        <w:t> </w:t>
      </w:r>
      <w:r>
        <w:rPr/>
        <w:t>paradigm.</w:t>
      </w:r>
      <w:r>
        <w:rPr>
          <w:spacing w:val="51"/>
        </w:rPr>
        <w:t> </w:t>
      </w:r>
      <w:r>
        <w:rPr>
          <w:u w:val="single"/>
        </w:rPr>
        <w:t>Der</w:t>
      </w:r>
      <w:r>
        <w:rPr>
          <w:spacing w:val="47"/>
          <w:u w:val="single"/>
        </w:rPr>
        <w:t> </w:t>
      </w:r>
      <w:r>
        <w:rPr>
          <w:u w:val="single"/>
        </w:rPr>
        <w:t>Schmertz</w:t>
      </w:r>
      <w:r>
        <w:rPr/>
        <w:t>.</w:t>
      </w:r>
      <w:r>
        <w:rPr>
          <w:spacing w:val="47"/>
        </w:rPr>
        <w:t> </w:t>
      </w:r>
      <w:r>
        <w:rPr>
          <w:spacing w:val="-2"/>
        </w:rPr>
        <w:t>15:430–</w:t>
      </w:r>
    </w:p>
    <w:p>
      <w:pPr>
        <w:pStyle w:val="BodyText"/>
        <w:spacing w:before="1"/>
        <w:ind w:left="1168"/>
      </w:pPr>
      <w:r>
        <w:rPr/>
        <w:t>434. </w:t>
      </w:r>
      <w:r>
        <w:rPr>
          <w:spacing w:val="-2"/>
        </w:rPr>
        <w:t>[Abstract].</w:t>
      </w:r>
    </w:p>
    <w:p>
      <w:pPr>
        <w:pStyle w:val="BodyText"/>
      </w:pPr>
    </w:p>
    <w:p>
      <w:pPr>
        <w:pStyle w:val="BodyText"/>
        <w:ind w:left="1168" w:right="137" w:hanging="708"/>
        <w:jc w:val="both"/>
      </w:pPr>
      <w:r>
        <w:rPr/>
        <w:t>Bigos, S.J; Spengler, D.M; Martin, N.A; Zeh, J; Fisher, L; Nachemson, A; Wang, M.H. 1986. Back Injuries in Industry. A retrospective study 11 Injury factors. </w:t>
      </w:r>
      <w:r>
        <w:rPr>
          <w:u w:val="single"/>
        </w:rPr>
        <w:t>Spine</w:t>
      </w:r>
      <w:r>
        <w:rPr/>
        <w:t>. 113: 236 - 257.</w:t>
      </w:r>
    </w:p>
    <w:p>
      <w:pPr>
        <w:spacing w:after="0"/>
        <w:jc w:val="both"/>
        <w:sectPr>
          <w:pgSz w:w="12240" w:h="15840"/>
          <w:pgMar w:header="722" w:footer="0" w:top="980" w:bottom="280" w:left="1340" w:right="1660"/>
        </w:sectPr>
      </w:pPr>
    </w:p>
    <w:p>
      <w:pPr>
        <w:pStyle w:val="BodyText"/>
        <w:spacing w:before="168"/>
      </w:pPr>
    </w:p>
    <w:p>
      <w:pPr>
        <w:pStyle w:val="BodyText"/>
        <w:ind w:left="1168" w:right="138" w:hanging="708"/>
        <w:jc w:val="both"/>
      </w:pPr>
      <w:r>
        <w:rPr/>
        <w:t>Bigos, S.J; Bowyer, O.R; Braen G.R; Brown K.C; Deyo R.A; Haldeman, S; Hart, J.L; Johnson</w:t>
      </w:r>
      <w:r>
        <w:rPr>
          <w:spacing w:val="-3"/>
        </w:rPr>
        <w:t> </w:t>
      </w:r>
      <w:r>
        <w:rPr/>
        <w:t>E.W;</w:t>
      </w:r>
      <w:r>
        <w:rPr>
          <w:spacing w:val="-3"/>
        </w:rPr>
        <w:t> </w:t>
      </w:r>
      <w:r>
        <w:rPr/>
        <w:t>Keller</w:t>
      </w:r>
      <w:r>
        <w:rPr>
          <w:spacing w:val="-2"/>
        </w:rPr>
        <w:t> </w:t>
      </w:r>
      <w:r>
        <w:rPr/>
        <w:t>R.B;</w:t>
      </w:r>
      <w:r>
        <w:rPr>
          <w:spacing w:val="-1"/>
        </w:rPr>
        <w:t> </w:t>
      </w:r>
      <w:r>
        <w:rPr/>
        <w:t>Kido</w:t>
      </w:r>
      <w:r>
        <w:rPr>
          <w:spacing w:val="-1"/>
        </w:rPr>
        <w:t> </w:t>
      </w:r>
      <w:r>
        <w:rPr/>
        <w:t>D.K;</w:t>
      </w:r>
      <w:r>
        <w:rPr>
          <w:spacing w:val="-1"/>
        </w:rPr>
        <w:t> </w:t>
      </w:r>
      <w:r>
        <w:rPr/>
        <w:t>Liang</w:t>
      </w:r>
      <w:r>
        <w:rPr>
          <w:spacing w:val="-4"/>
        </w:rPr>
        <w:t> </w:t>
      </w:r>
      <w:r>
        <w:rPr/>
        <w:t>M.H;</w:t>
      </w:r>
      <w:r>
        <w:rPr>
          <w:spacing w:val="-1"/>
        </w:rPr>
        <w:t> </w:t>
      </w:r>
      <w:r>
        <w:rPr/>
        <w:t>Nelson</w:t>
      </w:r>
      <w:r>
        <w:rPr>
          <w:spacing w:val="-1"/>
        </w:rPr>
        <w:t> </w:t>
      </w:r>
      <w:r>
        <w:rPr/>
        <w:t>R.M;</w:t>
      </w:r>
      <w:r>
        <w:rPr>
          <w:spacing w:val="-1"/>
        </w:rPr>
        <w:t> </w:t>
      </w:r>
      <w:r>
        <w:rPr/>
        <w:t>Nordin,</w:t>
      </w:r>
      <w:r>
        <w:rPr>
          <w:spacing w:val="-1"/>
        </w:rPr>
        <w:t> </w:t>
      </w:r>
      <w:r>
        <w:rPr/>
        <w:t>M;</w:t>
      </w:r>
      <w:r>
        <w:rPr>
          <w:spacing w:val="-5"/>
        </w:rPr>
        <w:t> </w:t>
      </w:r>
      <w:r>
        <w:rPr/>
        <w:t>Owen, B.D; Pope, M.H; Schwartz, R.K; Stewart, D.H; Susman J.L; Triano, J.J; Tripp, L; Turk, D; Watts, C; Weinstein, J.</w:t>
      </w:r>
      <w:r>
        <w:rPr>
          <w:spacing w:val="40"/>
        </w:rPr>
        <w:t> </w:t>
      </w:r>
      <w:r>
        <w:rPr/>
        <w:t>1994: Acute Low Back Problems in Adults: Clinical Practice Guideline Number 14. Agency for Health Care Policy and Research Publication; 95643; Rock Ville; MD; Public Health Service; US Department of Health and Human Services.</w:t>
      </w:r>
    </w:p>
    <w:p>
      <w:pPr>
        <w:pStyle w:val="BodyText"/>
      </w:pPr>
    </w:p>
    <w:p>
      <w:pPr>
        <w:pStyle w:val="BodyText"/>
        <w:ind w:left="460"/>
      </w:pPr>
      <w:r>
        <w:rPr/>
        <w:t>Binder,</w:t>
      </w:r>
      <w:r>
        <w:rPr>
          <w:spacing w:val="71"/>
        </w:rPr>
        <w:t> </w:t>
      </w:r>
      <w:r>
        <w:rPr/>
        <w:t>D.S.</w:t>
      </w:r>
      <w:r>
        <w:rPr>
          <w:spacing w:val="73"/>
        </w:rPr>
        <w:t> </w:t>
      </w:r>
      <w:r>
        <w:rPr/>
        <w:t>and</w:t>
      </w:r>
      <w:r>
        <w:rPr>
          <w:spacing w:val="73"/>
        </w:rPr>
        <w:t> </w:t>
      </w:r>
      <w:r>
        <w:rPr/>
        <w:t>Nampiaparampil,</w:t>
      </w:r>
      <w:r>
        <w:rPr>
          <w:spacing w:val="73"/>
        </w:rPr>
        <w:t> </w:t>
      </w:r>
      <w:r>
        <w:rPr/>
        <w:t>D.E.</w:t>
      </w:r>
      <w:r>
        <w:rPr>
          <w:spacing w:val="73"/>
        </w:rPr>
        <w:t> </w:t>
      </w:r>
      <w:r>
        <w:rPr/>
        <w:t>2009:</w:t>
      </w:r>
      <w:r>
        <w:rPr>
          <w:spacing w:val="77"/>
        </w:rPr>
        <w:t> </w:t>
      </w:r>
      <w:r>
        <w:rPr/>
        <w:t>The</w:t>
      </w:r>
      <w:r>
        <w:rPr>
          <w:spacing w:val="71"/>
        </w:rPr>
        <w:t> </w:t>
      </w:r>
      <w:r>
        <w:rPr/>
        <w:t>provocative</w:t>
      </w:r>
      <w:r>
        <w:rPr>
          <w:spacing w:val="72"/>
        </w:rPr>
        <w:t> </w:t>
      </w:r>
      <w:r>
        <w:rPr/>
        <w:t>lumbar</w:t>
      </w:r>
      <w:r>
        <w:rPr>
          <w:spacing w:val="72"/>
        </w:rPr>
        <w:t> </w:t>
      </w:r>
      <w:r>
        <w:rPr/>
        <w:t>facet</w:t>
      </w:r>
      <w:r>
        <w:rPr>
          <w:spacing w:val="74"/>
        </w:rPr>
        <w:t> </w:t>
      </w:r>
      <w:r>
        <w:rPr>
          <w:spacing w:val="-2"/>
        </w:rPr>
        <w:t>joint.</w:t>
      </w:r>
    </w:p>
    <w:p>
      <w:pPr>
        <w:pStyle w:val="BodyText"/>
        <w:ind w:left="1168"/>
      </w:pPr>
      <w:r>
        <w:rPr/>
        <mc:AlternateContent>
          <mc:Choice Requires="wps">
            <w:drawing>
              <wp:anchor distT="0" distB="0" distL="0" distR="0" allowOverlap="1" layoutInCell="1" locked="0" behindDoc="1" simplePos="0" relativeHeight="483023360">
                <wp:simplePos x="0" y="0"/>
                <wp:positionH relativeFrom="page">
                  <wp:posOffset>1125016</wp:posOffset>
                </wp:positionH>
                <wp:positionV relativeFrom="paragraph">
                  <wp:posOffset>28143</wp:posOffset>
                </wp:positionV>
                <wp:extent cx="5523865" cy="5027295"/>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5523865" cy="5027295"/>
                          <a:chExt cx="5523865" cy="5027295"/>
                        </a:xfrm>
                      </wpg:grpSpPr>
                      <pic:pic>
                        <pic:nvPicPr>
                          <pic:cNvPr id="363" name="Image 363"/>
                          <pic:cNvPicPr/>
                        </pic:nvPicPr>
                        <pic:blipFill>
                          <a:blip r:embed="rId5" cstate="print"/>
                          <a:stretch>
                            <a:fillRect/>
                          </a:stretch>
                        </pic:blipFill>
                        <pic:spPr>
                          <a:xfrm>
                            <a:off x="149428" y="0"/>
                            <a:ext cx="5084699" cy="5027104"/>
                          </a:xfrm>
                          <a:prstGeom prst="rect">
                            <a:avLst/>
                          </a:prstGeom>
                        </pic:spPr>
                      </pic:pic>
                      <wps:wsp>
                        <wps:cNvPr id="364" name="Graphic 364"/>
                        <wps:cNvSpPr/>
                        <wps:spPr>
                          <a:xfrm>
                            <a:off x="0" y="2080894"/>
                            <a:ext cx="5523865" cy="1928495"/>
                          </a:xfrm>
                          <a:custGeom>
                            <a:avLst/>
                            <a:gdLst/>
                            <a:ahLst/>
                            <a:cxnLst/>
                            <a:rect l="l" t="t" r="r" b="b"/>
                            <a:pathLst>
                              <a:path w="5523865" h="1928495">
                                <a:moveTo>
                                  <a:pt x="5523865" y="1402334"/>
                                </a:moveTo>
                                <a:lnTo>
                                  <a:pt x="0" y="1402334"/>
                                </a:lnTo>
                                <a:lnTo>
                                  <a:pt x="0" y="1577594"/>
                                </a:lnTo>
                                <a:lnTo>
                                  <a:pt x="0" y="1752854"/>
                                </a:lnTo>
                                <a:lnTo>
                                  <a:pt x="0" y="1928114"/>
                                </a:lnTo>
                                <a:lnTo>
                                  <a:pt x="5523865" y="1928114"/>
                                </a:lnTo>
                                <a:lnTo>
                                  <a:pt x="5523865" y="1752854"/>
                                </a:lnTo>
                                <a:lnTo>
                                  <a:pt x="5523865" y="1577594"/>
                                </a:lnTo>
                                <a:lnTo>
                                  <a:pt x="5523865" y="1402334"/>
                                </a:lnTo>
                                <a:close/>
                              </a:path>
                              <a:path w="5523865" h="1928495">
                                <a:moveTo>
                                  <a:pt x="5523865" y="0"/>
                                </a:moveTo>
                                <a:lnTo>
                                  <a:pt x="0" y="0"/>
                                </a:lnTo>
                                <a:lnTo>
                                  <a:pt x="0" y="175260"/>
                                </a:lnTo>
                                <a:lnTo>
                                  <a:pt x="0" y="350520"/>
                                </a:lnTo>
                                <a:lnTo>
                                  <a:pt x="0" y="525780"/>
                                </a:lnTo>
                                <a:lnTo>
                                  <a:pt x="0" y="701040"/>
                                </a:lnTo>
                                <a:lnTo>
                                  <a:pt x="0" y="876300"/>
                                </a:lnTo>
                                <a:lnTo>
                                  <a:pt x="5523865" y="876300"/>
                                </a:lnTo>
                                <a:lnTo>
                                  <a:pt x="5523865" y="70104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216016pt;width:434.95pt;height:395.85pt;mso-position-horizontal-relative:page;mso-position-vertical-relative:paragraph;z-index:-20293120" id="docshapegroup151" coordorigin="1772,44" coordsize="8699,7917">
                <v:shape style="position:absolute;left:2007;top:44;width:8008;height:7917" type="#_x0000_t75" id="docshape152" stroked="false">
                  <v:imagedata r:id="rId5" o:title=""/>
                </v:shape>
                <v:shape style="position:absolute;left:1771;top:3321;width:8699;height:3037" id="docshape153" coordorigin="1772,3321" coordsize="8699,3037" path="m10471,5530l1772,5530,1772,5806,1772,6082,1772,6358,10471,6358,10471,6082,10471,5806,10471,5530xm10471,3321l1772,3321,1772,3597,1772,3873,1772,4149,1772,4425,1772,4701,10471,4701,10471,4425,10471,4149,10471,3873,10471,3597,10471,3321xe" filled="true" fillcolor="#ffffff" stroked="false">
                  <v:path arrowok="t"/>
                  <v:fill type="solid"/>
                </v:shape>
                <w10:wrap type="none"/>
              </v:group>
            </w:pict>
          </mc:Fallback>
        </mc:AlternateContent>
      </w:r>
      <w:r>
        <w:rPr>
          <w:u w:val="single"/>
        </w:rPr>
        <w:t>Current</w:t>
      </w:r>
      <w:r>
        <w:rPr>
          <w:spacing w:val="-1"/>
          <w:u w:val="single"/>
        </w:rPr>
        <w:t> </w:t>
      </w:r>
      <w:r>
        <w:rPr>
          <w:u w:val="single"/>
        </w:rPr>
        <w:t>Reviews in</w:t>
      </w:r>
      <w:r>
        <w:rPr>
          <w:spacing w:val="-1"/>
          <w:u w:val="single"/>
        </w:rPr>
        <w:t> </w:t>
      </w:r>
      <w:r>
        <w:rPr>
          <w:u w:val="single"/>
        </w:rPr>
        <w:t>Musculoskeletal Medicine</w:t>
      </w:r>
      <w:r>
        <w:rPr/>
        <w:t>.</w:t>
      </w:r>
      <w:r>
        <w:rPr>
          <w:spacing w:val="-1"/>
        </w:rPr>
        <w:t> </w:t>
      </w:r>
      <w:r>
        <w:rPr/>
        <w:t>21: </w:t>
      </w:r>
      <w:r>
        <w:rPr>
          <w:spacing w:val="-2"/>
        </w:rPr>
        <w:t>15–24</w:t>
      </w:r>
    </w:p>
    <w:p>
      <w:pPr>
        <w:pStyle w:val="BodyText"/>
      </w:pPr>
    </w:p>
    <w:p>
      <w:pPr>
        <w:pStyle w:val="BodyText"/>
        <w:ind w:left="1168" w:right="136" w:hanging="708"/>
        <w:jc w:val="both"/>
      </w:pPr>
      <w:r>
        <w:rPr/>
        <w:t>Bogduk, N. and McGuirk, B. 2006: Management of acute and chronic neck pain: an evidence based approach. In: </w:t>
      </w:r>
      <w:r>
        <w:rPr>
          <w:u w:val="single"/>
        </w:rPr>
        <w:t>Pain research and clinical management</w:t>
      </w:r>
      <w:r>
        <w:rPr/>
        <w:t>. 1</w:t>
      </w:r>
      <w:r>
        <w:rPr>
          <w:vertAlign w:val="superscript"/>
        </w:rPr>
        <w:t>st</w:t>
      </w:r>
      <w:r>
        <w:rPr>
          <w:vertAlign w:val="baseline"/>
        </w:rPr>
        <w:t> ed. Elsevier;</w:t>
      </w:r>
      <w:r>
        <w:rPr>
          <w:spacing w:val="40"/>
          <w:vertAlign w:val="baseline"/>
        </w:rPr>
        <w:t> </w:t>
      </w:r>
      <w:r>
        <w:rPr>
          <w:vertAlign w:val="baseline"/>
        </w:rPr>
        <w:t>Philadelphia. pp. 3–20.</w:t>
      </w:r>
    </w:p>
    <w:p>
      <w:pPr>
        <w:pStyle w:val="BodyText"/>
        <w:spacing w:before="1"/>
      </w:pPr>
    </w:p>
    <w:p>
      <w:pPr>
        <w:pStyle w:val="BodyText"/>
        <w:ind w:left="1168" w:right="135" w:hanging="708"/>
        <w:jc w:val="both"/>
      </w:pPr>
      <w:r>
        <w:rPr/>
        <w:t>Bogduk, N. and Karasek, M. 2000: Twelve months follow up of a controlled trial of intradiscal thermal anuloplasty for back pain disc distruption. </w:t>
      </w:r>
      <w:r>
        <w:rPr>
          <w:u w:val="single"/>
        </w:rPr>
        <w:t>Spine</w:t>
      </w:r>
      <w:r>
        <w:rPr/>
        <w:t>. 25; 2601- </w:t>
      </w:r>
      <w:r>
        <w:rPr>
          <w:spacing w:val="-2"/>
        </w:rPr>
        <w:t>2607.</w:t>
      </w:r>
    </w:p>
    <w:p>
      <w:pPr>
        <w:pStyle w:val="BodyText"/>
      </w:pPr>
    </w:p>
    <w:p>
      <w:pPr>
        <w:pStyle w:val="BodyText"/>
        <w:ind w:left="1168" w:right="142" w:hanging="708"/>
        <w:jc w:val="both"/>
      </w:pPr>
      <w:r>
        <w:rPr/>
        <w:t>Bombardier, C. 2000: Outcome assessments in the evaluation of treatment of spinal disorders. </w:t>
      </w:r>
      <w:r>
        <w:rPr>
          <w:u w:val="single"/>
        </w:rPr>
        <w:t>Spine</w:t>
      </w:r>
      <w:r>
        <w:rPr/>
        <w:t>. 25:3100–3.</w:t>
      </w:r>
    </w:p>
    <w:p>
      <w:pPr>
        <w:pStyle w:val="BodyText"/>
      </w:pPr>
    </w:p>
    <w:p>
      <w:pPr>
        <w:pStyle w:val="BodyText"/>
        <w:ind w:left="1168" w:right="137" w:hanging="708"/>
        <w:jc w:val="both"/>
      </w:pPr>
      <w:hyperlink r:id="rId49">
        <w:r>
          <w:rPr/>
          <w:t>Bonde-Petersen, F</w:t>
        </w:r>
      </w:hyperlink>
      <w:r>
        <w:rPr/>
        <w:t>; </w:t>
      </w:r>
      <w:hyperlink r:id="rId50">
        <w:r>
          <w:rPr/>
          <w:t>Mork, AL</w:t>
        </w:r>
      </w:hyperlink>
      <w:r>
        <w:rPr/>
        <w:t>; </w:t>
      </w:r>
      <w:hyperlink r:id="rId51">
        <w:r>
          <w:rPr/>
          <w:t>Nielsen, E</w:t>
        </w:r>
      </w:hyperlink>
      <w:r>
        <w:rPr/>
        <w:t>. 1975: Local muscle blood flow and sustained contractions of human arm and back muscles. </w:t>
      </w:r>
      <w:hyperlink r:id="rId52">
        <w:r>
          <w:rPr>
            <w:u w:val="single"/>
          </w:rPr>
          <w:t>European Journal of Applied</w:t>
        </w:r>
      </w:hyperlink>
      <w:r>
        <w:rPr/>
        <w:t> </w:t>
      </w:r>
      <w:hyperlink r:id="rId52">
        <w:r>
          <w:rPr>
            <w:u w:val="single"/>
          </w:rPr>
          <w:t>Physiology and Occupational Physiology</w:t>
        </w:r>
        <w:r>
          <w:rPr/>
          <w:t>.</w:t>
        </w:r>
      </w:hyperlink>
      <w:r>
        <w:rPr/>
        <w:t> 341:43-50.</w:t>
      </w:r>
    </w:p>
    <w:p>
      <w:pPr>
        <w:pStyle w:val="BodyText"/>
        <w:spacing w:before="1"/>
      </w:pPr>
    </w:p>
    <w:p>
      <w:pPr>
        <w:pStyle w:val="BodyText"/>
        <w:ind w:left="1168" w:right="121" w:hanging="708"/>
      </w:pPr>
      <w:r>
        <w:rPr/>
        <w:t>Bookhout,</w:t>
      </w:r>
      <w:r>
        <w:rPr>
          <w:spacing w:val="40"/>
        </w:rPr>
        <w:t> </w:t>
      </w:r>
      <w:r>
        <w:rPr/>
        <w:t>M.R.</w:t>
      </w:r>
      <w:r>
        <w:rPr>
          <w:spacing w:val="40"/>
        </w:rPr>
        <w:t> </w:t>
      </w:r>
      <w:r>
        <w:rPr/>
        <w:t>1991:</w:t>
      </w:r>
      <w:r>
        <w:rPr>
          <w:spacing w:val="40"/>
        </w:rPr>
        <w:t> </w:t>
      </w:r>
      <w:r>
        <w:rPr/>
        <w:t>Biomechanical</w:t>
      </w:r>
      <w:r>
        <w:rPr>
          <w:spacing w:val="40"/>
        </w:rPr>
        <w:t> </w:t>
      </w:r>
      <w:r>
        <w:rPr/>
        <w:t>assessment</w:t>
      </w:r>
      <w:r>
        <w:rPr>
          <w:spacing w:val="40"/>
        </w:rPr>
        <w:t> </w:t>
      </w:r>
      <w:r>
        <w:rPr/>
        <w:t>of</w:t>
      </w:r>
      <w:r>
        <w:rPr>
          <w:spacing w:val="40"/>
        </w:rPr>
        <w:t> </w:t>
      </w:r>
      <w:r>
        <w:rPr/>
        <w:t>low</w:t>
      </w:r>
      <w:r>
        <w:rPr>
          <w:spacing w:val="40"/>
        </w:rPr>
        <w:t> </w:t>
      </w:r>
      <w:r>
        <w:rPr/>
        <w:t>back</w:t>
      </w:r>
      <w:r>
        <w:rPr>
          <w:spacing w:val="40"/>
        </w:rPr>
        <w:t> </w:t>
      </w:r>
      <w:r>
        <w:rPr/>
        <w:t>pain.</w:t>
      </w:r>
      <w:r>
        <w:rPr>
          <w:spacing w:val="40"/>
        </w:rPr>
        <w:t> </w:t>
      </w:r>
      <w:r>
        <w:rPr>
          <w:u w:val="single"/>
        </w:rPr>
        <w:t>Journal</w:t>
      </w:r>
      <w:r>
        <w:rPr>
          <w:spacing w:val="40"/>
          <w:u w:val="single"/>
        </w:rPr>
        <w:t> </w:t>
      </w:r>
      <w:r>
        <w:rPr>
          <w:u w:val="single"/>
        </w:rPr>
        <w:t>of</w:t>
      </w:r>
      <w:r>
        <w:rPr>
          <w:spacing w:val="40"/>
          <w:u w:val="single"/>
        </w:rPr>
        <w:t> </w:t>
      </w:r>
      <w:r>
        <w:rPr>
          <w:u w:val="single"/>
        </w:rPr>
        <w:t>Back</w:t>
      </w:r>
      <w:r>
        <w:rPr/>
        <w:t> </w:t>
      </w:r>
      <w:r>
        <w:rPr>
          <w:u w:val="single"/>
        </w:rPr>
        <w:t>Back Musculoskeletal Rehabilitation</w:t>
      </w:r>
      <w:r>
        <w:rPr/>
        <w:t>. 1:33-45</w:t>
      </w:r>
    </w:p>
    <w:p>
      <w:pPr>
        <w:pStyle w:val="BodyText"/>
      </w:pPr>
    </w:p>
    <w:p>
      <w:pPr>
        <w:pStyle w:val="BodyText"/>
        <w:ind w:left="1168" w:hanging="708"/>
      </w:pPr>
      <w:r>
        <w:rPr/>
        <w:t>Borg,</w:t>
      </w:r>
      <w:r>
        <w:rPr>
          <w:spacing w:val="40"/>
        </w:rPr>
        <w:t> </w:t>
      </w:r>
      <w:r>
        <w:rPr/>
        <w:t>G.</w:t>
      </w:r>
      <w:r>
        <w:rPr>
          <w:spacing w:val="38"/>
        </w:rPr>
        <w:t> </w:t>
      </w:r>
      <w:r>
        <w:rPr/>
        <w:t>2004:</w:t>
      </w:r>
      <w:r>
        <w:rPr>
          <w:spacing w:val="39"/>
        </w:rPr>
        <w:t> </w:t>
      </w:r>
      <w:r>
        <w:rPr/>
        <w:t>The</w:t>
      </w:r>
      <w:r>
        <w:rPr>
          <w:spacing w:val="40"/>
        </w:rPr>
        <w:t> </w:t>
      </w:r>
      <w:r>
        <w:rPr/>
        <w:t>Borg</w:t>
      </w:r>
      <w:r>
        <w:rPr>
          <w:spacing w:val="37"/>
        </w:rPr>
        <w:t> </w:t>
      </w:r>
      <w:r>
        <w:rPr/>
        <w:t>CR10</w:t>
      </w:r>
      <w:r>
        <w:rPr>
          <w:spacing w:val="38"/>
        </w:rPr>
        <w:t> </w:t>
      </w:r>
      <w:r>
        <w:rPr/>
        <w:t>Scale®</w:t>
      </w:r>
      <w:r>
        <w:rPr>
          <w:spacing w:val="40"/>
        </w:rPr>
        <w:t> </w:t>
      </w:r>
      <w:r>
        <w:rPr/>
        <w:t>Folder.</w:t>
      </w:r>
      <w:r>
        <w:rPr>
          <w:spacing w:val="40"/>
        </w:rPr>
        <w:t> </w:t>
      </w:r>
      <w:r>
        <w:rPr>
          <w:u w:val="single"/>
        </w:rPr>
        <w:t>A</w:t>
      </w:r>
      <w:r>
        <w:rPr>
          <w:spacing w:val="38"/>
          <w:u w:val="single"/>
        </w:rPr>
        <w:t> </w:t>
      </w:r>
      <w:r>
        <w:rPr>
          <w:u w:val="single"/>
        </w:rPr>
        <w:t>method</w:t>
      </w:r>
      <w:r>
        <w:rPr>
          <w:spacing w:val="38"/>
          <w:u w:val="single"/>
        </w:rPr>
        <w:t> </w:t>
      </w:r>
      <w:r>
        <w:rPr>
          <w:u w:val="single"/>
        </w:rPr>
        <w:t>for</w:t>
      </w:r>
      <w:r>
        <w:rPr>
          <w:spacing w:val="38"/>
          <w:u w:val="single"/>
        </w:rPr>
        <w:t> </w:t>
      </w:r>
      <w:r>
        <w:rPr>
          <w:u w:val="single"/>
        </w:rPr>
        <w:t>measuring</w:t>
      </w:r>
      <w:r>
        <w:rPr>
          <w:spacing w:val="35"/>
          <w:u w:val="single"/>
        </w:rPr>
        <w:t> </w:t>
      </w:r>
      <w:r>
        <w:rPr>
          <w:u w:val="single"/>
        </w:rPr>
        <w:t>intensity</w:t>
      </w:r>
      <w:r>
        <w:rPr>
          <w:spacing w:val="35"/>
          <w:u w:val="single"/>
        </w:rPr>
        <w:t> </w:t>
      </w:r>
      <w:r>
        <w:rPr>
          <w:u w:val="single"/>
        </w:rPr>
        <w:t>of</w:t>
      </w:r>
      <w:r>
        <w:rPr/>
        <w:t> </w:t>
      </w:r>
      <w:r>
        <w:rPr>
          <w:u w:val="single"/>
        </w:rPr>
        <w:t>experience</w:t>
      </w:r>
      <w:r>
        <w:rPr/>
        <w:t>. Hasselby, Sweden: Borg Perception.</w:t>
      </w:r>
    </w:p>
    <w:p>
      <w:pPr>
        <w:pStyle w:val="BodyText"/>
      </w:pPr>
    </w:p>
    <w:p>
      <w:pPr>
        <w:pStyle w:val="BodyText"/>
        <w:ind w:left="1168" w:right="121" w:hanging="708"/>
      </w:pPr>
      <w:r>
        <w:rPr/>
        <mc:AlternateContent>
          <mc:Choice Requires="wps">
            <w:drawing>
              <wp:anchor distT="0" distB="0" distL="0" distR="0" allowOverlap="1" layoutInCell="1" locked="0" behindDoc="1" simplePos="0" relativeHeight="483023872">
                <wp:simplePos x="0" y="0"/>
                <wp:positionH relativeFrom="page">
                  <wp:posOffset>1125016</wp:posOffset>
                </wp:positionH>
                <wp:positionV relativeFrom="paragraph">
                  <wp:posOffset>5244</wp:posOffset>
                </wp:positionV>
                <wp:extent cx="5523865" cy="876300"/>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5523865" cy="876300"/>
                        </a:xfrm>
                        <a:custGeom>
                          <a:avLst/>
                          <a:gdLst/>
                          <a:ahLst/>
                          <a:cxnLst/>
                          <a:rect l="l" t="t" r="r" b="b"/>
                          <a:pathLst>
                            <a:path w="5523865" h="876300">
                              <a:moveTo>
                                <a:pt x="5523865" y="0"/>
                              </a:moveTo>
                              <a:lnTo>
                                <a:pt x="0" y="0"/>
                              </a:lnTo>
                              <a:lnTo>
                                <a:pt x="0" y="175260"/>
                              </a:lnTo>
                              <a:lnTo>
                                <a:pt x="0" y="350520"/>
                              </a:lnTo>
                              <a:lnTo>
                                <a:pt x="0" y="525780"/>
                              </a:lnTo>
                              <a:lnTo>
                                <a:pt x="0" y="701040"/>
                              </a:lnTo>
                              <a:lnTo>
                                <a:pt x="0" y="876300"/>
                              </a:lnTo>
                              <a:lnTo>
                                <a:pt x="5523865" y="876300"/>
                              </a:lnTo>
                              <a:lnTo>
                                <a:pt x="5523865" y="70104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412956pt;width:434.95pt;height:69pt;mso-position-horizontal-relative:page;mso-position-vertical-relative:paragraph;z-index:-20292608" id="docshape154" coordorigin="1772,8" coordsize="8699,1380" path="m10471,8l1772,8,1772,284,1772,560,1772,836,1772,1112,1772,1388,10471,1388,10471,1112,10471,836,10471,560,10471,284,10471,8xe" filled="true" fillcolor="#ffffff" stroked="false">
                <v:path arrowok="t"/>
                <v:fill type="solid"/>
                <w10:wrap type="none"/>
              </v:shape>
            </w:pict>
          </mc:Fallback>
        </mc:AlternateContent>
      </w:r>
      <w:hyperlink r:id="rId53">
        <w:r>
          <w:rPr/>
          <w:t>Borg, G.A.</w:t>
        </w:r>
      </w:hyperlink>
      <w:r>
        <w:rPr/>
        <w:t> 1982: Psychophysical bases of perceived exertion. </w:t>
      </w:r>
      <w:hyperlink r:id="rId54">
        <w:r>
          <w:rPr/>
          <w:t>Medicine and Science in</w:t>
        </w:r>
      </w:hyperlink>
      <w:r>
        <w:rPr>
          <w:spacing w:val="40"/>
        </w:rPr>
        <w:t> </w:t>
      </w:r>
      <w:hyperlink r:id="rId54">
        <w:r>
          <w:rPr/>
          <w:t>Sports and Exercise.</w:t>
        </w:r>
      </w:hyperlink>
      <w:r>
        <w:rPr/>
        <w:t> 145:377-81.</w:t>
      </w:r>
    </w:p>
    <w:p>
      <w:pPr>
        <w:pStyle w:val="BodyText"/>
      </w:pPr>
    </w:p>
    <w:p>
      <w:pPr>
        <w:pStyle w:val="BodyText"/>
        <w:ind w:left="1168" w:right="137" w:hanging="708"/>
        <w:jc w:val="both"/>
      </w:pPr>
      <w:hyperlink r:id="rId55">
        <w:r>
          <w:rPr/>
          <w:t>Bouter, L.M</w:t>
        </w:r>
      </w:hyperlink>
      <w:r>
        <w:rPr/>
        <w:t>; </w:t>
      </w:r>
      <w:hyperlink r:id="rId56">
        <w:r>
          <w:rPr/>
          <w:t>van, Tulder, M.W</w:t>
        </w:r>
      </w:hyperlink>
      <w:r>
        <w:rPr/>
        <w:t>;</w:t>
      </w:r>
      <w:r>
        <w:rPr>
          <w:spacing w:val="-2"/>
        </w:rPr>
        <w:t> </w:t>
      </w:r>
      <w:hyperlink r:id="rId57">
        <w:r>
          <w:rPr/>
          <w:t>Koes, B.W</w:t>
        </w:r>
      </w:hyperlink>
      <w:r>
        <w:rPr/>
        <w:t>. 1998: Methodologic issues in</w:t>
      </w:r>
      <w:r>
        <w:rPr>
          <w:spacing w:val="-2"/>
        </w:rPr>
        <w:t> </w:t>
      </w:r>
      <w:r>
        <w:rPr/>
        <w:t>low back pain research in primary care. </w:t>
      </w:r>
      <w:r>
        <w:rPr>
          <w:u w:val="single"/>
        </w:rPr>
        <w:t>Spine</w:t>
      </w:r>
      <w:r>
        <w:rPr/>
        <w:t>. 15;2318:2014-20.</w:t>
      </w:r>
    </w:p>
    <w:p>
      <w:pPr>
        <w:pStyle w:val="BodyText"/>
      </w:pPr>
    </w:p>
    <w:p>
      <w:pPr>
        <w:pStyle w:val="BodyText"/>
        <w:spacing w:before="1"/>
        <w:ind w:left="1168" w:right="135" w:hanging="708"/>
        <w:jc w:val="both"/>
      </w:pPr>
      <w:r>
        <w:rPr/>
        <w:t>Brennan, G.P; Fritz, J.M; Hunter, S.J; Thackeray, A; Delitto, A; Erhard, R.E. 2006: Identifying subgroups of patients with acute/sub-acute ―non-specific‖ low back pain. </w:t>
      </w:r>
      <w:r>
        <w:rPr>
          <w:u w:val="single"/>
        </w:rPr>
        <w:t>Spine</w:t>
      </w:r>
      <w:r>
        <w:rPr/>
        <w:t>. 31:623-631.</w:t>
      </w:r>
    </w:p>
    <w:p>
      <w:pPr>
        <w:pStyle w:val="BodyText"/>
        <w:spacing w:before="7"/>
      </w:pPr>
    </w:p>
    <w:p>
      <w:pPr>
        <w:pStyle w:val="BodyText"/>
        <w:spacing w:line="237" w:lineRule="auto"/>
        <w:ind w:left="1168" w:right="138" w:hanging="708"/>
        <w:jc w:val="both"/>
      </w:pPr>
      <w:r>
        <w:rPr/>
        <w:t>Bridwell K; 2005. Spinal muscles. Spine universe. </w:t>
      </w:r>
      <w:hyperlink r:id="rId58">
        <w:r>
          <w:rPr>
            <w:u w:val="single"/>
          </w:rPr>
          <w:t>www.spineuniverse.com</w:t>
        </w:r>
        <w:r>
          <w:rPr/>
          <w:t>.</w:t>
        </w:r>
      </w:hyperlink>
      <w:r>
        <w:rPr/>
        <w:t> </w:t>
      </w:r>
      <w:r>
        <w:rPr>
          <w:spacing w:val="-2"/>
        </w:rPr>
        <w:t>assessed.01/02/2010.</w:t>
      </w:r>
    </w:p>
    <w:p>
      <w:pPr>
        <w:spacing w:after="0" w:line="237" w:lineRule="auto"/>
        <w:jc w:val="both"/>
        <w:sectPr>
          <w:pgSz w:w="12240" w:h="15840"/>
          <w:pgMar w:header="722" w:footer="0" w:top="980" w:bottom="280" w:left="1340" w:right="1660"/>
        </w:sectPr>
      </w:pPr>
    </w:p>
    <w:p>
      <w:pPr>
        <w:pStyle w:val="BodyText"/>
        <w:spacing w:before="168"/>
      </w:pPr>
    </w:p>
    <w:p>
      <w:pPr>
        <w:pStyle w:val="BodyText"/>
        <w:ind w:left="1168" w:right="136" w:hanging="708"/>
        <w:jc w:val="both"/>
      </w:pPr>
      <w:r>
        <w:rPr/>
        <w:t>Bronfort, G; Goldsmith, C; Nelson, C.F; Boline, P.D; Anderson, A.V. 1996: Trunk exercise combined with spinal manipulative or NSAID therapy for chronic low back pain: a randomized; observer-blinded clinical trial. </w:t>
      </w:r>
      <w:r>
        <w:rPr>
          <w:u w:val="single"/>
        </w:rPr>
        <w:t>Journal of Manipulative</w:t>
      </w:r>
      <w:r>
        <w:rPr/>
        <w:t> </w:t>
      </w:r>
      <w:r>
        <w:rPr>
          <w:u w:val="single"/>
        </w:rPr>
        <w:t>and Physiological Therapeutics</w:t>
      </w:r>
      <w:r>
        <w:rPr/>
        <w:t>.19:570–82.</w:t>
      </w:r>
    </w:p>
    <w:p>
      <w:pPr>
        <w:pStyle w:val="BodyText"/>
      </w:pPr>
    </w:p>
    <w:p>
      <w:pPr>
        <w:pStyle w:val="BodyText"/>
        <w:ind w:left="1168" w:right="135" w:hanging="708"/>
        <w:jc w:val="both"/>
      </w:pPr>
      <w:hyperlink r:id="rId59">
        <w:r>
          <w:rPr/>
          <w:t>Browder, D.A</w:t>
        </w:r>
      </w:hyperlink>
      <w:r>
        <w:rPr/>
        <w:t>; </w:t>
      </w:r>
      <w:hyperlink r:id="rId60">
        <w:r>
          <w:rPr/>
          <w:t>Childs, J.D</w:t>
        </w:r>
      </w:hyperlink>
      <w:r>
        <w:rPr/>
        <w:t>; </w:t>
      </w:r>
      <w:hyperlink r:id="rId61">
        <w:r>
          <w:rPr/>
          <w:t>Cleland, J.A</w:t>
        </w:r>
      </w:hyperlink>
      <w:r>
        <w:rPr/>
        <w:t>; </w:t>
      </w:r>
      <w:hyperlink r:id="rId62">
        <w:r>
          <w:rPr/>
          <w:t>Fritz, J.M</w:t>
        </w:r>
      </w:hyperlink>
      <w:r>
        <w:rPr/>
        <w:t>. 2007: Effectiveness of an extension- oriented treatment approach in a subgroup of subjects with low back pain: a randomized clinical trial. </w:t>
      </w:r>
      <w:hyperlink r:id="rId63">
        <w:r>
          <w:rPr>
            <w:u w:val="single"/>
          </w:rPr>
          <w:t>Physical Therapy</w:t>
        </w:r>
        <w:r>
          <w:rPr/>
          <w:t>.</w:t>
        </w:r>
      </w:hyperlink>
      <w:r>
        <w:rPr/>
        <w:t> 8712:1608-18; discussion 1577-9.</w:t>
      </w:r>
    </w:p>
    <w:p>
      <w:pPr>
        <w:pStyle w:val="BodyText"/>
      </w:pPr>
    </w:p>
    <w:p>
      <w:pPr>
        <w:pStyle w:val="BodyText"/>
        <w:ind w:left="1168" w:right="132" w:hanging="708"/>
        <w:jc w:val="both"/>
      </w:pPr>
      <w:r>
        <w:rPr/>
        <mc:AlternateContent>
          <mc:Choice Requires="wps">
            <w:drawing>
              <wp:anchor distT="0" distB="0" distL="0" distR="0" allowOverlap="1" layoutInCell="1" locked="0" behindDoc="1" simplePos="0" relativeHeight="483024384">
                <wp:simplePos x="0" y="0"/>
                <wp:positionH relativeFrom="page">
                  <wp:posOffset>1125016</wp:posOffset>
                </wp:positionH>
                <wp:positionV relativeFrom="paragraph">
                  <wp:posOffset>28143</wp:posOffset>
                </wp:positionV>
                <wp:extent cx="5523865" cy="502729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5523865" cy="5027295"/>
                          <a:chExt cx="5523865" cy="5027295"/>
                        </a:xfrm>
                      </wpg:grpSpPr>
                      <pic:pic>
                        <pic:nvPicPr>
                          <pic:cNvPr id="367" name="Image 367"/>
                          <pic:cNvPicPr/>
                        </pic:nvPicPr>
                        <pic:blipFill>
                          <a:blip r:embed="rId5" cstate="print"/>
                          <a:stretch>
                            <a:fillRect/>
                          </a:stretch>
                        </pic:blipFill>
                        <pic:spPr>
                          <a:xfrm>
                            <a:off x="149428" y="0"/>
                            <a:ext cx="5084699" cy="5027104"/>
                          </a:xfrm>
                          <a:prstGeom prst="rect">
                            <a:avLst/>
                          </a:prstGeom>
                        </pic:spPr>
                      </pic:pic>
                      <wps:wsp>
                        <wps:cNvPr id="368" name="Graphic 368"/>
                        <wps:cNvSpPr/>
                        <wps:spPr>
                          <a:xfrm>
                            <a:off x="0" y="3390264"/>
                            <a:ext cx="5523865" cy="701040"/>
                          </a:xfrm>
                          <a:custGeom>
                            <a:avLst/>
                            <a:gdLst/>
                            <a:ahLst/>
                            <a:cxnLst/>
                            <a:rect l="l" t="t" r="r" b="b"/>
                            <a:pathLst>
                              <a:path w="5523865" h="701040">
                                <a:moveTo>
                                  <a:pt x="5523865" y="0"/>
                                </a:moveTo>
                                <a:lnTo>
                                  <a:pt x="0" y="0"/>
                                </a:lnTo>
                                <a:lnTo>
                                  <a:pt x="0" y="175260"/>
                                </a:lnTo>
                                <a:lnTo>
                                  <a:pt x="0" y="350520"/>
                                </a:lnTo>
                                <a:lnTo>
                                  <a:pt x="0" y="525780"/>
                                </a:lnTo>
                                <a:lnTo>
                                  <a:pt x="0" y="701040"/>
                                </a:lnTo>
                                <a:lnTo>
                                  <a:pt x="5523865" y="70104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216016pt;width:434.95pt;height:395.85pt;mso-position-horizontal-relative:page;mso-position-vertical-relative:paragraph;z-index:-20292096" id="docshapegroup155" coordorigin="1772,44" coordsize="8699,7917">
                <v:shape style="position:absolute;left:2007;top:44;width:8008;height:7917" type="#_x0000_t75" id="docshape156" stroked="false">
                  <v:imagedata r:id="rId5" o:title=""/>
                </v:shape>
                <v:shape style="position:absolute;left:1771;top:5383;width:8699;height:1104" id="docshape157" coordorigin="1772,5383" coordsize="8699,1104" path="m10471,5383l1772,5383,1772,5659,1772,5935,1772,6211,1772,6487,10471,6487,10471,6211,10471,5935,10471,5659,10471,5383xe" filled="true" fillcolor="#ffffff" stroked="false">
                  <v:path arrowok="t"/>
                  <v:fill type="solid"/>
                </v:shape>
                <w10:wrap type="none"/>
              </v:group>
            </w:pict>
          </mc:Fallback>
        </mc:AlternateContent>
      </w:r>
      <w:r>
        <w:rPr/>
        <w:t>Brukner, P. And Khan, K. 1993: </w:t>
      </w:r>
      <w:r>
        <w:rPr>
          <w:u w:val="single"/>
        </w:rPr>
        <w:t>Clinical Sports Medicine</w:t>
      </w:r>
      <w:r>
        <w:rPr/>
        <w:t>. Sydney; McGraw-Hill; 264- </w:t>
      </w:r>
      <w:r>
        <w:rPr>
          <w:spacing w:val="-4"/>
        </w:rPr>
        <w:t>289</w:t>
      </w:r>
    </w:p>
    <w:p>
      <w:pPr>
        <w:pStyle w:val="BodyText"/>
      </w:pPr>
    </w:p>
    <w:p>
      <w:pPr>
        <w:pStyle w:val="BodyText"/>
        <w:ind w:left="1168" w:right="139" w:hanging="708"/>
        <w:jc w:val="both"/>
      </w:pPr>
      <w:r>
        <w:rPr/>
        <w:t>Burnett, C.N. and Glenn, T.M 1996: Principles of aerobic exercise; In Kisner C; Colby LA eds: </w:t>
      </w:r>
      <w:r>
        <w:rPr>
          <w:u w:val="single"/>
        </w:rPr>
        <w:t>Therapeutic Exercise: Foundations and Techniques</w:t>
      </w:r>
      <w:r>
        <w:rPr/>
        <w:t>; ed 3. New Delhi; Jaypee Brothers; pp 111–142.</w:t>
      </w:r>
    </w:p>
    <w:p>
      <w:pPr>
        <w:pStyle w:val="BodyText"/>
        <w:spacing w:before="44"/>
      </w:pPr>
    </w:p>
    <w:p>
      <w:pPr>
        <w:pStyle w:val="BodyText"/>
        <w:spacing w:line="276" w:lineRule="auto"/>
        <w:ind w:left="1168" w:right="142" w:hanging="708"/>
        <w:jc w:val="both"/>
      </w:pPr>
      <w:r>
        <w:rPr/>
        <w:t>Burton, A.K; Balague, F; Cardon, G; Eriksen, H.R; Henrotin, Y; Lahad, A; Leclerc, A; Muller, G; van der Beek, A.J; On behalf of the COST B13 Working Group on Guidelines for Prevention in Low Back Pain; European guidelines for prevention in low back pain-November 2004. 2006: </w:t>
      </w:r>
      <w:r>
        <w:rPr>
          <w:u w:val="single"/>
        </w:rPr>
        <w:t>European Spine Journal</w:t>
      </w:r>
      <w:r>
        <w:rPr/>
        <w:t>. 15:s136– 168</w:t>
      </w:r>
    </w:p>
    <w:p>
      <w:pPr>
        <w:pStyle w:val="BodyText"/>
        <w:spacing w:before="197"/>
        <w:ind w:left="1168" w:right="136" w:hanging="708"/>
        <w:jc w:val="both"/>
      </w:pPr>
      <w:r>
        <w:rPr/>
        <w:t>Cady, L; Bischoff, D; O‘Connell, E; Thomas, P; Allen, J. 1979: Strength and fitness and subsequent back injuries in firefighters. </w:t>
      </w:r>
      <w:r>
        <w:rPr>
          <w:u w:val="single"/>
        </w:rPr>
        <w:t>Journal of Occupational Medicine</w:t>
      </w:r>
      <w:r>
        <w:rPr/>
        <w:t>. 21; </w:t>
      </w:r>
      <w:r>
        <w:rPr>
          <w:spacing w:val="-2"/>
        </w:rPr>
        <w:t>269-272.</w:t>
      </w:r>
    </w:p>
    <w:p>
      <w:pPr>
        <w:pStyle w:val="BodyText"/>
        <w:spacing w:before="1"/>
      </w:pPr>
    </w:p>
    <w:p>
      <w:pPr>
        <w:pStyle w:val="BodyText"/>
        <w:ind w:left="1168" w:right="137" w:hanging="708"/>
        <w:jc w:val="both"/>
      </w:pPr>
      <w:r>
        <w:rPr/>
        <w:t>Carpenter, D. M. and Nelson, B.W. 1999: Low back strategies for prevention and treatment of low back pain. </w:t>
      </w:r>
      <w:r>
        <w:rPr>
          <w:u w:val="single"/>
        </w:rPr>
        <w:t>Medicine and Science in Sports and Exercise</w:t>
      </w:r>
      <w:r>
        <w:rPr/>
        <w:t>. 31; 18- </w:t>
      </w:r>
      <w:r>
        <w:rPr>
          <w:spacing w:val="-4"/>
        </w:rPr>
        <w:t>24.</w:t>
      </w:r>
    </w:p>
    <w:p>
      <w:pPr>
        <w:pStyle w:val="BodyText"/>
      </w:pPr>
    </w:p>
    <w:p>
      <w:pPr>
        <w:pStyle w:val="BodyText"/>
        <w:ind w:left="1168" w:right="138" w:hanging="708"/>
        <w:jc w:val="both"/>
      </w:pPr>
      <w:hyperlink r:id="rId64">
        <w:r>
          <w:rPr/>
          <w:t>Carr, D</w:t>
        </w:r>
      </w:hyperlink>
      <w:r>
        <w:rPr/>
        <w:t>; </w:t>
      </w:r>
      <w:hyperlink r:id="rId65">
        <w:r>
          <w:rPr/>
          <w:t>Gilbertson, L</w:t>
        </w:r>
      </w:hyperlink>
      <w:r>
        <w:rPr/>
        <w:t>; </w:t>
      </w:r>
      <w:hyperlink r:id="rId66">
        <w:r>
          <w:rPr/>
          <w:t>Frymoyer, J</w:t>
        </w:r>
      </w:hyperlink>
      <w:r>
        <w:rPr/>
        <w:t>; </w:t>
      </w:r>
      <w:hyperlink r:id="rId67">
        <w:r>
          <w:rPr/>
          <w:t>Krag, M</w:t>
        </w:r>
      </w:hyperlink>
      <w:r>
        <w:rPr/>
        <w:t>; </w:t>
      </w:r>
      <w:hyperlink r:id="rId68">
        <w:r>
          <w:rPr/>
          <w:t>Pope, M</w:t>
        </w:r>
      </w:hyperlink>
      <w:r>
        <w:rPr/>
        <w:t>. 1985: Lumbar paraspinal compartment syndrome. A case report with physiologic and anatomic studies. </w:t>
      </w:r>
      <w:r>
        <w:rPr>
          <w:u w:val="single"/>
        </w:rPr>
        <w:t>Spine</w:t>
      </w:r>
      <w:r>
        <w:rPr/>
        <w:t>. 109:816-20.</w:t>
      </w:r>
    </w:p>
    <w:p>
      <w:pPr>
        <w:pStyle w:val="BodyText"/>
        <w:spacing w:before="5"/>
      </w:pPr>
    </w:p>
    <w:p>
      <w:pPr>
        <w:pStyle w:val="BodyText"/>
        <w:ind w:left="1168" w:right="133" w:hanging="708"/>
        <w:jc w:val="both"/>
      </w:pPr>
      <w:r>
        <w:rPr/>
        <w:t>Carragee, E.J; Alamin, T.F; Miller, J.L; Carragee, J.M. 2005: Discographic, MRI and psychosocial determinants of low back pain disability and remission: a</w:t>
      </w:r>
      <w:r>
        <w:rPr>
          <w:spacing w:val="40"/>
        </w:rPr>
        <w:t> </w:t>
      </w:r>
      <w:r>
        <w:rPr/>
        <w:t>prospective study in subjects with benign persistent back pain. </w:t>
      </w:r>
      <w:r>
        <w:rPr>
          <w:u w:val="single"/>
        </w:rPr>
        <w:t>Spine Journal</w:t>
      </w:r>
      <w:r>
        <w:rPr/>
        <w:t>. </w:t>
      </w:r>
      <w:r>
        <w:rPr>
          <w:spacing w:val="-2"/>
        </w:rPr>
        <w:t>1:24–35.</w:t>
      </w:r>
    </w:p>
    <w:p>
      <w:pPr>
        <w:pStyle w:val="BodyText"/>
        <w:spacing w:before="5"/>
      </w:pPr>
    </w:p>
    <w:p>
      <w:pPr>
        <w:pStyle w:val="BodyText"/>
        <w:ind w:left="820" w:right="144" w:hanging="360"/>
        <w:jc w:val="both"/>
      </w:pPr>
      <w:r>
        <w:rPr/>
        <w:t>Cassisi, J.E; Robinson, M.E; O‘Conner, P; MacMillan, M. 1993: Trunk strength and lumbar paraspinal muscle activity during isometric exercise in chronic low back pain patients and controls. </w:t>
      </w:r>
      <w:r>
        <w:rPr>
          <w:u w:val="single"/>
        </w:rPr>
        <w:t>Spine.</w:t>
      </w:r>
      <w:r>
        <w:rPr/>
        <w:t> 182:245-251</w:t>
      </w:r>
    </w:p>
    <w:p>
      <w:pPr>
        <w:pStyle w:val="BodyText"/>
      </w:pPr>
    </w:p>
    <w:p>
      <w:pPr>
        <w:pStyle w:val="BodyText"/>
        <w:ind w:left="1168" w:right="404" w:hanging="708"/>
        <w:jc w:val="both"/>
      </w:pPr>
      <w:r>
        <w:rPr/>
        <w:t>Cherkin, D.C; Deyo, R.A. Battla, M.C; Street, J.H; Hund, M; Barlow, W. 1998: A comparison of Physical therapy chiropractice manipulation or an educational booklet for the treatment of low back pain. </w:t>
      </w:r>
      <w:r>
        <w:rPr>
          <w:u w:val="single"/>
        </w:rPr>
        <w:t>New England Journal of Medicine</w:t>
      </w:r>
      <w:r>
        <w:rPr/>
        <w:t>. 339: 1021 - 1029.</w:t>
      </w:r>
    </w:p>
    <w:p>
      <w:pPr>
        <w:spacing w:after="0"/>
        <w:jc w:val="both"/>
        <w:sectPr>
          <w:pgSz w:w="12240" w:h="15840"/>
          <w:pgMar w:header="722" w:footer="0" w:top="980" w:bottom="280" w:left="1340" w:right="1660"/>
        </w:sectPr>
      </w:pPr>
    </w:p>
    <w:p>
      <w:pPr>
        <w:pStyle w:val="BodyText"/>
        <w:spacing w:before="230"/>
      </w:pPr>
    </w:p>
    <w:p>
      <w:pPr>
        <w:pStyle w:val="BodyText"/>
        <w:spacing w:line="292" w:lineRule="auto"/>
        <w:ind w:left="1168" w:right="140" w:hanging="708"/>
        <w:jc w:val="both"/>
      </w:pPr>
      <w:r>
        <w:rPr/>
        <w:t>Childs, J; Fritz, J; Flynn, T; Irgang, J; Johnson, K; Majkowski, G; Delitto, A. A.</w:t>
      </w:r>
      <w:r>
        <w:rPr>
          <w:spacing w:val="80"/>
        </w:rPr>
        <w:t> </w:t>
      </w:r>
      <w:r>
        <w:rPr/>
        <w:t>2004: Clinical predication rule to identify patients with low back pain most likely to benefit from spinal manipulation: A validation study. </w:t>
      </w:r>
      <w:r>
        <w:rPr>
          <w:u w:val="single"/>
        </w:rPr>
        <w:t>Annals of Internal</w:t>
      </w:r>
      <w:r>
        <w:rPr>
          <w:spacing w:val="40"/>
        </w:rPr>
        <w:t> </w:t>
      </w:r>
      <w:r>
        <w:rPr>
          <w:u w:val="single"/>
        </w:rPr>
        <w:t>Medicine</w:t>
      </w:r>
      <w:r>
        <w:rPr/>
        <w:t>. 141:920–928.</w:t>
      </w:r>
    </w:p>
    <w:p>
      <w:pPr>
        <w:pStyle w:val="BodyText"/>
        <w:spacing w:before="216"/>
        <w:ind w:left="1168" w:right="139" w:hanging="708"/>
        <w:jc w:val="both"/>
      </w:pPr>
      <w:r>
        <w:rPr/>
        <mc:AlternateContent>
          <mc:Choice Requires="wps">
            <w:drawing>
              <wp:anchor distT="0" distB="0" distL="0" distR="0" allowOverlap="1" layoutInCell="1" locked="0" behindDoc="1" simplePos="0" relativeHeight="483024896">
                <wp:simplePos x="0" y="0"/>
                <wp:positionH relativeFrom="page">
                  <wp:posOffset>1125016</wp:posOffset>
                </wp:positionH>
                <wp:positionV relativeFrom="paragraph">
                  <wp:posOffset>710783</wp:posOffset>
                </wp:positionV>
                <wp:extent cx="5523865" cy="503936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5523865" cy="5039360"/>
                          <a:chExt cx="5523865" cy="5039360"/>
                        </a:xfrm>
                      </wpg:grpSpPr>
                      <pic:pic>
                        <pic:nvPicPr>
                          <pic:cNvPr id="370" name="Image 370"/>
                          <pic:cNvPicPr/>
                        </pic:nvPicPr>
                        <pic:blipFill>
                          <a:blip r:embed="rId69" cstate="print"/>
                          <a:stretch>
                            <a:fillRect/>
                          </a:stretch>
                        </pic:blipFill>
                        <pic:spPr>
                          <a:xfrm>
                            <a:off x="149428" y="0"/>
                            <a:ext cx="5084699" cy="5027104"/>
                          </a:xfrm>
                          <a:prstGeom prst="rect">
                            <a:avLst/>
                          </a:prstGeom>
                        </pic:spPr>
                      </pic:pic>
                      <wps:wsp>
                        <wps:cNvPr id="371" name="Graphic 371"/>
                        <wps:cNvSpPr/>
                        <wps:spPr>
                          <a:xfrm>
                            <a:off x="0" y="3111372"/>
                            <a:ext cx="5523865" cy="1927860"/>
                          </a:xfrm>
                          <a:custGeom>
                            <a:avLst/>
                            <a:gdLst/>
                            <a:ahLst/>
                            <a:cxnLst/>
                            <a:rect l="l" t="t" r="r" b="b"/>
                            <a:pathLst>
                              <a:path w="5523865" h="1927860">
                                <a:moveTo>
                                  <a:pt x="5523865" y="1226820"/>
                                </a:moveTo>
                                <a:lnTo>
                                  <a:pt x="0" y="1226820"/>
                                </a:lnTo>
                                <a:lnTo>
                                  <a:pt x="0" y="1402080"/>
                                </a:lnTo>
                                <a:lnTo>
                                  <a:pt x="0" y="1577340"/>
                                </a:lnTo>
                                <a:lnTo>
                                  <a:pt x="0" y="1752600"/>
                                </a:lnTo>
                                <a:lnTo>
                                  <a:pt x="0" y="1927860"/>
                                </a:lnTo>
                                <a:lnTo>
                                  <a:pt x="5523865" y="1927860"/>
                                </a:lnTo>
                                <a:lnTo>
                                  <a:pt x="5523865" y="1752600"/>
                                </a:lnTo>
                                <a:lnTo>
                                  <a:pt x="5523865" y="1577340"/>
                                </a:lnTo>
                                <a:lnTo>
                                  <a:pt x="5523865" y="1402080"/>
                                </a:lnTo>
                                <a:lnTo>
                                  <a:pt x="5523865" y="1226820"/>
                                </a:lnTo>
                                <a:close/>
                              </a:path>
                              <a:path w="5523865" h="1927860">
                                <a:moveTo>
                                  <a:pt x="5523865" y="0"/>
                                </a:moveTo>
                                <a:lnTo>
                                  <a:pt x="0" y="0"/>
                                </a:lnTo>
                                <a:lnTo>
                                  <a:pt x="0" y="175260"/>
                                </a:lnTo>
                                <a:lnTo>
                                  <a:pt x="0" y="35052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55.967186pt;width:434.95pt;height:396.8pt;mso-position-horizontal-relative:page;mso-position-vertical-relative:paragraph;z-index:-20291584" id="docshapegroup158" coordorigin="1772,1119" coordsize="8699,7936">
                <v:shape style="position:absolute;left:2007;top:1119;width:8008;height:7917" type="#_x0000_t75" id="docshape159" stroked="false">
                  <v:imagedata r:id="rId69" o:title=""/>
                </v:shape>
                <v:shape style="position:absolute;left:1771;top:6019;width:8699;height:3036" id="docshape160" coordorigin="1772,6019" coordsize="8699,3036" path="m10471,7951l1772,7951,1772,8227,1772,8503,1772,8779,1772,9055,10471,9055,10471,8779,10471,8503,10471,8227,10471,7951xm10471,6019l1772,6019,1772,6295,1772,6571,10471,6571,10471,6295,10471,6019xe" filled="true" fillcolor="#ffffff" stroked="false">
                  <v:path arrowok="t"/>
                  <v:fill type="solid"/>
                </v:shape>
                <w10:wrap type="none"/>
              </v:group>
            </w:pict>
          </mc:Fallback>
        </mc:AlternateContent>
      </w:r>
      <w:r>
        <w:rPr/>
        <w:t>Chok, B; Lee, R; Latimer, J; Beng, Tan, S. 1999: Endurance training of the trunk</w:t>
      </w:r>
      <w:r>
        <w:rPr>
          <w:spacing w:val="40"/>
        </w:rPr>
        <w:t> </w:t>
      </w:r>
      <w:r>
        <w:rPr/>
        <w:t>extensor muscles in people with sub acute low back pain. </w:t>
      </w:r>
      <w:r>
        <w:rPr>
          <w:u w:val="single"/>
        </w:rPr>
        <w:t>Physical Therapy</w:t>
      </w:r>
      <w:r>
        <w:rPr/>
        <w:t>. 79; </w:t>
      </w:r>
      <w:r>
        <w:rPr>
          <w:spacing w:val="-2"/>
        </w:rPr>
        <w:t>1032-1042.</w:t>
      </w:r>
    </w:p>
    <w:p>
      <w:pPr>
        <w:pStyle w:val="BodyText"/>
      </w:pPr>
    </w:p>
    <w:p>
      <w:pPr>
        <w:pStyle w:val="BodyText"/>
        <w:ind w:left="1168" w:right="135" w:hanging="708"/>
        <w:jc w:val="both"/>
      </w:pPr>
      <w:r>
        <w:rPr/>
        <w:t>Cholewicki, J. and McGill, S.M. 1996: Mechanical stability of the in vivo lumbar spine: implications for injury and chronic low back pain. Clinical Biomechanics. 111:1- </w:t>
      </w:r>
      <w:r>
        <w:rPr>
          <w:spacing w:val="-4"/>
        </w:rPr>
        <w:t>15.</w:t>
      </w:r>
    </w:p>
    <w:p>
      <w:pPr>
        <w:pStyle w:val="BodyText"/>
        <w:spacing w:line="550" w:lineRule="atLeast" w:before="3"/>
        <w:ind w:left="460" w:right="144"/>
        <w:jc w:val="both"/>
      </w:pPr>
      <w:r>
        <w:rPr/>
        <w:t>Clinical Standards Advisory Group CSAG 1994: Report on back pain. London: HMSO. Cohen,</w:t>
      </w:r>
      <w:r>
        <w:rPr>
          <w:spacing w:val="75"/>
        </w:rPr>
        <w:t> </w:t>
      </w:r>
      <w:r>
        <w:rPr/>
        <w:t>J.</w:t>
      </w:r>
      <w:r>
        <w:rPr>
          <w:spacing w:val="75"/>
        </w:rPr>
        <w:t> </w:t>
      </w:r>
      <w:r>
        <w:rPr/>
        <w:t>1988:</w:t>
      </w:r>
      <w:r>
        <w:rPr>
          <w:spacing w:val="78"/>
        </w:rPr>
        <w:t> </w:t>
      </w:r>
      <w:r>
        <w:rPr/>
        <w:t>The</w:t>
      </w:r>
      <w:r>
        <w:rPr>
          <w:spacing w:val="76"/>
        </w:rPr>
        <w:t> </w:t>
      </w:r>
      <w:r>
        <w:rPr/>
        <w:t>analysis</w:t>
      </w:r>
      <w:r>
        <w:rPr>
          <w:spacing w:val="78"/>
        </w:rPr>
        <w:t> </w:t>
      </w:r>
      <w:r>
        <w:rPr/>
        <w:t>of</w:t>
      </w:r>
      <w:r>
        <w:rPr>
          <w:spacing w:val="77"/>
        </w:rPr>
        <w:t> </w:t>
      </w:r>
      <w:r>
        <w:rPr/>
        <w:t>variance</w:t>
      </w:r>
      <w:r>
        <w:rPr>
          <w:spacing w:val="77"/>
        </w:rPr>
        <w:t> </w:t>
      </w:r>
      <w:r>
        <w:rPr/>
        <w:t>and</w:t>
      </w:r>
      <w:r>
        <w:rPr>
          <w:spacing w:val="50"/>
          <w:w w:val="150"/>
        </w:rPr>
        <w:t> </w:t>
      </w:r>
      <w:r>
        <w:rPr/>
        <w:t>covariance:</w:t>
      </w:r>
      <w:r>
        <w:rPr>
          <w:spacing w:val="78"/>
        </w:rPr>
        <w:t> </w:t>
      </w:r>
      <w:r>
        <w:rPr/>
        <w:t>Sample</w:t>
      </w:r>
      <w:r>
        <w:rPr>
          <w:spacing w:val="77"/>
        </w:rPr>
        <w:t> </w:t>
      </w:r>
      <w:r>
        <w:rPr/>
        <w:t>size</w:t>
      </w:r>
      <w:r>
        <w:rPr>
          <w:spacing w:val="77"/>
        </w:rPr>
        <w:t> </w:t>
      </w:r>
      <w:r>
        <w:rPr/>
        <w:t>tables.</w:t>
      </w:r>
      <w:r>
        <w:rPr>
          <w:spacing w:val="80"/>
        </w:rPr>
        <w:t> </w:t>
      </w:r>
      <w:r>
        <w:rPr>
          <w:spacing w:val="-5"/>
        </w:rPr>
        <w:t>In:</w:t>
      </w:r>
    </w:p>
    <w:p>
      <w:pPr>
        <w:pStyle w:val="BodyText"/>
        <w:spacing w:before="2"/>
        <w:ind w:left="1168" w:right="140"/>
        <w:jc w:val="both"/>
      </w:pPr>
      <w:r>
        <w:rPr>
          <w:u w:val="single"/>
        </w:rPr>
        <w:t>Statistical Power Analyses for the Behavioural Sciences</w:t>
      </w:r>
      <w:r>
        <w:rPr/>
        <w:t>. 2</w:t>
      </w:r>
      <w:r>
        <w:rPr>
          <w:vertAlign w:val="superscript"/>
        </w:rPr>
        <w:t>nd</w:t>
      </w:r>
      <w:r>
        <w:rPr>
          <w:vertAlign w:val="baseline"/>
        </w:rPr>
        <w:t> ed. Chapter 8 – Published by Lawrence Erlbaum Associates. Page 384</w:t>
      </w:r>
    </w:p>
    <w:p>
      <w:pPr>
        <w:pStyle w:val="BodyText"/>
      </w:pPr>
    </w:p>
    <w:p>
      <w:pPr>
        <w:pStyle w:val="BodyText"/>
        <w:ind w:left="1168" w:right="141" w:hanging="708"/>
        <w:jc w:val="both"/>
      </w:pPr>
      <w:r>
        <w:rPr/>
        <w:t>Colle, F; Rannou, F; Revel, M; Fermanian, J; Poiraudeau, S. 2002: Impact of quality scales on levels of evidence inferred from a systematic review of exercise therapy and</w:t>
      </w:r>
      <w:r>
        <w:rPr>
          <w:spacing w:val="-1"/>
        </w:rPr>
        <w:t> </w:t>
      </w:r>
      <w:r>
        <w:rPr/>
        <w:t>low</w:t>
      </w:r>
      <w:r>
        <w:rPr>
          <w:spacing w:val="-1"/>
        </w:rPr>
        <w:t> </w:t>
      </w:r>
      <w:r>
        <w:rPr/>
        <w:t>back</w:t>
      </w:r>
      <w:r>
        <w:rPr>
          <w:spacing w:val="-1"/>
        </w:rPr>
        <w:t> </w:t>
      </w:r>
      <w:r>
        <w:rPr/>
        <w:t>pain. </w:t>
      </w:r>
      <w:r>
        <w:rPr>
          <w:u w:val="single"/>
        </w:rPr>
        <w:t>Archive</w:t>
      </w:r>
      <w:r>
        <w:rPr>
          <w:spacing w:val="-1"/>
          <w:u w:val="single"/>
        </w:rPr>
        <w:t> </w:t>
      </w:r>
      <w:r>
        <w:rPr>
          <w:u w:val="single"/>
        </w:rPr>
        <w:t>of</w:t>
      </w:r>
      <w:r>
        <w:rPr>
          <w:spacing w:val="-1"/>
          <w:u w:val="single"/>
        </w:rPr>
        <w:t> </w:t>
      </w:r>
      <w:r>
        <w:rPr>
          <w:u w:val="single"/>
        </w:rPr>
        <w:t>Physical</w:t>
      </w:r>
      <w:r>
        <w:rPr>
          <w:spacing w:val="-1"/>
          <w:u w:val="single"/>
        </w:rPr>
        <w:t> </w:t>
      </w:r>
      <w:r>
        <w:rPr>
          <w:u w:val="single"/>
        </w:rPr>
        <w:t>Medicine</w:t>
      </w:r>
      <w:r>
        <w:rPr>
          <w:spacing w:val="-1"/>
          <w:u w:val="single"/>
        </w:rPr>
        <w:t> </w:t>
      </w:r>
      <w:r>
        <w:rPr>
          <w:u w:val="single"/>
        </w:rPr>
        <w:t>and</w:t>
      </w:r>
      <w:r>
        <w:rPr>
          <w:spacing w:val="-1"/>
          <w:u w:val="single"/>
        </w:rPr>
        <w:t> </w:t>
      </w:r>
      <w:r>
        <w:rPr>
          <w:u w:val="single"/>
        </w:rPr>
        <w:t>Rehabilitation</w:t>
      </w:r>
      <w:r>
        <w:rPr/>
        <w:t>. </w:t>
      </w:r>
      <w:r>
        <w:rPr>
          <w:spacing w:val="-2"/>
        </w:rPr>
        <w:t>83:1745–52.</w:t>
      </w:r>
    </w:p>
    <w:p>
      <w:pPr>
        <w:pStyle w:val="BodyText"/>
        <w:spacing w:before="274"/>
        <w:ind w:left="1168" w:right="138" w:hanging="708"/>
        <w:jc w:val="both"/>
      </w:pPr>
      <w:r>
        <w:rPr/>
        <w:t>Cook, T.M; Mann, S; Lovested, G.E. 1990: Dynamic comparison of the two-hand stoop and assisted one-hand lift methods. </w:t>
      </w:r>
      <w:r>
        <w:rPr>
          <w:u w:val="single"/>
        </w:rPr>
        <w:t>Journal of Safety Research</w:t>
      </w:r>
      <w:r>
        <w:rPr/>
        <w:t>. 21:53-59</w:t>
      </w:r>
    </w:p>
    <w:p>
      <w:pPr>
        <w:pStyle w:val="BodyText"/>
      </w:pPr>
    </w:p>
    <w:p>
      <w:pPr>
        <w:pStyle w:val="BodyText"/>
        <w:ind w:left="1168" w:right="138" w:hanging="708"/>
        <w:jc w:val="both"/>
      </w:pPr>
      <w:hyperlink r:id="rId70">
        <w:r>
          <w:rPr/>
          <w:t>Coppes, M.H</w:t>
        </w:r>
      </w:hyperlink>
      <w:r>
        <w:rPr/>
        <w:t>; </w:t>
      </w:r>
      <w:hyperlink r:id="rId71">
        <w:r>
          <w:rPr/>
          <w:t>Marani, E</w:t>
        </w:r>
      </w:hyperlink>
      <w:r>
        <w:rPr/>
        <w:t>; </w:t>
      </w:r>
      <w:hyperlink r:id="rId72">
        <w:r>
          <w:rPr/>
          <w:t>Thomeer, R.T</w:t>
        </w:r>
      </w:hyperlink>
      <w:r>
        <w:rPr/>
        <w:t>; </w:t>
      </w:r>
      <w:hyperlink r:id="rId73">
        <w:r>
          <w:rPr/>
          <w:t>Groen, G.J</w:t>
        </w:r>
      </w:hyperlink>
      <w:r>
        <w:rPr/>
        <w:t>. 1997: Innervation of "painful" lumbar discs. </w:t>
      </w:r>
      <w:hyperlink r:id="rId74">
        <w:r>
          <w:rPr>
            <w:u w:val="single"/>
          </w:rPr>
          <w:t>Spine</w:t>
        </w:r>
        <w:r>
          <w:rPr/>
          <w:t>.</w:t>
        </w:r>
      </w:hyperlink>
      <w:r>
        <w:rPr/>
        <w:t> 2220:2342-2350.</w:t>
      </w:r>
    </w:p>
    <w:p>
      <w:pPr>
        <w:pStyle w:val="BodyText"/>
      </w:pPr>
    </w:p>
    <w:p>
      <w:pPr>
        <w:pStyle w:val="BodyText"/>
        <w:ind w:left="1168" w:right="141" w:hanging="708"/>
        <w:jc w:val="both"/>
      </w:pPr>
      <w:r>
        <w:rPr/>
        <w:t>Cottingham, J.T. and Maitland, J. 1997: A three-paradigm treatment model using soft tissue mobilisation and guided movement-awareness techniques for a patient with chronic</w:t>
      </w:r>
      <w:r>
        <w:rPr>
          <w:spacing w:val="-3"/>
        </w:rPr>
        <w:t> </w:t>
      </w:r>
      <w:r>
        <w:rPr/>
        <w:t>low-Back</w:t>
      </w:r>
      <w:r>
        <w:rPr>
          <w:spacing w:val="40"/>
        </w:rPr>
        <w:t> </w:t>
      </w:r>
      <w:r>
        <w:rPr/>
        <w:t>pain:</w:t>
      </w:r>
      <w:r>
        <w:rPr>
          <w:spacing w:val="-2"/>
        </w:rPr>
        <w:t> </w:t>
      </w:r>
      <w:r>
        <w:rPr/>
        <w:t>a</w:t>
      </w:r>
      <w:r>
        <w:rPr>
          <w:spacing w:val="-3"/>
        </w:rPr>
        <w:t> </w:t>
      </w:r>
      <w:r>
        <w:rPr/>
        <w:t>case</w:t>
      </w:r>
      <w:r>
        <w:rPr>
          <w:spacing w:val="-3"/>
        </w:rPr>
        <w:t> </w:t>
      </w:r>
      <w:r>
        <w:rPr/>
        <w:t>study. </w:t>
      </w:r>
      <w:r>
        <w:rPr>
          <w:u w:val="single"/>
        </w:rPr>
        <w:t>Journal</w:t>
      </w:r>
      <w:r>
        <w:rPr>
          <w:spacing w:val="-2"/>
          <w:u w:val="single"/>
        </w:rPr>
        <w:t> </w:t>
      </w:r>
      <w:r>
        <w:rPr>
          <w:u w:val="single"/>
        </w:rPr>
        <w:t>of</w:t>
      </w:r>
      <w:r>
        <w:rPr>
          <w:spacing w:val="-5"/>
          <w:u w:val="single"/>
        </w:rPr>
        <w:t> </w:t>
      </w:r>
      <w:r>
        <w:rPr>
          <w:u w:val="single"/>
        </w:rPr>
        <w:t>Orthopaedics</w:t>
      </w:r>
      <w:r>
        <w:rPr>
          <w:spacing w:val="-3"/>
          <w:u w:val="single"/>
        </w:rPr>
        <w:t> </w:t>
      </w:r>
      <w:r>
        <w:rPr>
          <w:u w:val="single"/>
        </w:rPr>
        <w:t>and</w:t>
      </w:r>
      <w:r>
        <w:rPr>
          <w:spacing w:val="-2"/>
          <w:u w:val="single"/>
        </w:rPr>
        <w:t> </w:t>
      </w:r>
      <w:r>
        <w:rPr>
          <w:u w:val="single"/>
        </w:rPr>
        <w:t>Sports</w:t>
      </w:r>
      <w:r>
        <w:rPr>
          <w:spacing w:val="-2"/>
          <w:u w:val="single"/>
        </w:rPr>
        <w:t> </w:t>
      </w:r>
      <w:r>
        <w:rPr>
          <w:u w:val="single"/>
        </w:rPr>
        <w:t>Physical</w:t>
      </w:r>
      <w:r>
        <w:rPr/>
        <w:t> </w:t>
      </w:r>
      <w:r>
        <w:rPr>
          <w:u w:val="single"/>
        </w:rPr>
        <w:t>Therapy</w:t>
      </w:r>
      <w:r>
        <w:rPr/>
        <w:t>. 26:155–67.</w:t>
      </w:r>
    </w:p>
    <w:p>
      <w:pPr>
        <w:pStyle w:val="BodyText"/>
      </w:pPr>
    </w:p>
    <w:p>
      <w:pPr>
        <w:pStyle w:val="BodyText"/>
        <w:ind w:left="1168" w:right="137" w:hanging="708"/>
        <w:jc w:val="both"/>
      </w:pPr>
      <w:hyperlink r:id="rId75">
        <w:r>
          <w:rPr/>
          <w:t>Coxhead, C.E</w:t>
        </w:r>
      </w:hyperlink>
      <w:r>
        <w:rPr/>
        <w:t>; </w:t>
      </w:r>
      <w:hyperlink r:id="rId76">
        <w:r>
          <w:rPr/>
          <w:t>Inskip, H</w:t>
        </w:r>
      </w:hyperlink>
      <w:r>
        <w:rPr/>
        <w:t>; </w:t>
      </w:r>
      <w:hyperlink r:id="rId77">
        <w:r>
          <w:rPr/>
          <w:t>Meade, T.W</w:t>
        </w:r>
      </w:hyperlink>
      <w:r>
        <w:rPr/>
        <w:t>; </w:t>
      </w:r>
      <w:hyperlink r:id="rId78">
        <w:r>
          <w:rPr/>
          <w:t>North, W.R</w:t>
        </w:r>
      </w:hyperlink>
      <w:r>
        <w:rPr/>
        <w:t>; </w:t>
      </w:r>
      <w:hyperlink r:id="rId79">
        <w:r>
          <w:rPr/>
          <w:t>Troup, J.D</w:t>
        </w:r>
      </w:hyperlink>
      <w:r>
        <w:rPr/>
        <w:t>. 1981: Multicentre trial</w:t>
      </w:r>
      <w:r>
        <w:rPr>
          <w:spacing w:val="40"/>
        </w:rPr>
        <w:t> </w:t>
      </w:r>
      <w:r>
        <w:rPr/>
        <w:t>of</w:t>
      </w:r>
      <w:r>
        <w:rPr>
          <w:spacing w:val="-3"/>
        </w:rPr>
        <w:t> </w:t>
      </w:r>
      <w:r>
        <w:rPr/>
        <w:t>physiotherapy</w:t>
      </w:r>
      <w:r>
        <w:rPr>
          <w:spacing w:val="-7"/>
        </w:rPr>
        <w:t> </w:t>
      </w:r>
      <w:r>
        <w:rPr/>
        <w:t>in</w:t>
      </w:r>
      <w:r>
        <w:rPr>
          <w:spacing w:val="-2"/>
        </w:rPr>
        <w:t> </w:t>
      </w:r>
      <w:r>
        <w:rPr/>
        <w:t>the</w:t>
      </w:r>
      <w:r>
        <w:rPr>
          <w:spacing w:val="-3"/>
        </w:rPr>
        <w:t> </w:t>
      </w:r>
      <w:r>
        <w:rPr/>
        <w:t>management</w:t>
      </w:r>
      <w:r>
        <w:rPr>
          <w:spacing w:val="-2"/>
        </w:rPr>
        <w:t> </w:t>
      </w:r>
      <w:r>
        <w:rPr/>
        <w:t>of</w:t>
      </w:r>
      <w:r>
        <w:rPr>
          <w:spacing w:val="-3"/>
        </w:rPr>
        <w:t> </w:t>
      </w:r>
      <w:r>
        <w:rPr/>
        <w:t>sciatic</w:t>
      </w:r>
      <w:r>
        <w:rPr>
          <w:spacing w:val="-3"/>
        </w:rPr>
        <w:t> </w:t>
      </w:r>
      <w:r>
        <w:rPr/>
        <w:t>symptoms. </w:t>
      </w:r>
      <w:hyperlink r:id="rId80">
        <w:r>
          <w:rPr>
            <w:u w:val="single"/>
          </w:rPr>
          <w:t>Lancet</w:t>
        </w:r>
        <w:r>
          <w:rPr/>
          <w:t>.</w:t>
        </w:r>
      </w:hyperlink>
      <w:r>
        <w:rPr>
          <w:spacing w:val="-2"/>
        </w:rPr>
        <w:t> </w:t>
      </w:r>
      <w:r>
        <w:rPr/>
        <w:t>16;18229:1065- </w:t>
      </w:r>
      <w:r>
        <w:rPr>
          <w:spacing w:val="-6"/>
        </w:rPr>
        <w:t>8.</w:t>
      </w:r>
    </w:p>
    <w:p>
      <w:pPr>
        <w:pStyle w:val="BodyText"/>
        <w:spacing w:before="1"/>
      </w:pPr>
    </w:p>
    <w:p>
      <w:pPr>
        <w:pStyle w:val="BodyText"/>
        <w:ind w:left="1168" w:right="139" w:hanging="708"/>
        <w:jc w:val="both"/>
      </w:pPr>
      <w:r>
        <w:rPr/>
        <w:t>Crenshaw, A.G; Karlsson, S; Gerdle, B; Friden, J. 1997: Differential responses in intramuscular pressure and EMG fatigue indicators during low vs. high level isometric contractions to fatigue. </w:t>
      </w:r>
      <w:r>
        <w:rPr>
          <w:u w:val="single"/>
        </w:rPr>
        <w:t>Acta Physiologica Scandinavica</w:t>
      </w:r>
      <w:r>
        <w:rPr/>
        <w:t> .160:353-361</w:t>
      </w:r>
    </w:p>
    <w:p>
      <w:pPr>
        <w:pStyle w:val="BodyText"/>
        <w:ind w:left="1168" w:right="144" w:hanging="708"/>
        <w:jc w:val="both"/>
      </w:pPr>
      <w:hyperlink r:id="rId81">
        <w:r>
          <w:rPr/>
          <w:t>Cypress, B.K.</w:t>
        </w:r>
      </w:hyperlink>
      <w:r>
        <w:rPr/>
        <w:t> 1983: Characteristics of physician visits for back symptoms: a national perspective. </w:t>
      </w:r>
      <w:hyperlink r:id="rId82">
        <w:r>
          <w:rPr>
            <w:u w:val="single"/>
          </w:rPr>
          <w:t>American Journal of Public Health</w:t>
        </w:r>
        <w:r>
          <w:rPr/>
          <w:t>.</w:t>
        </w:r>
      </w:hyperlink>
      <w:r>
        <w:rPr/>
        <w:t> 734:389-95.</w:t>
      </w:r>
    </w:p>
    <w:p>
      <w:pPr>
        <w:pStyle w:val="BodyText"/>
        <w:spacing w:before="5"/>
      </w:pPr>
    </w:p>
    <w:p>
      <w:pPr>
        <w:pStyle w:val="BodyText"/>
        <w:ind w:left="1168" w:right="141" w:hanging="708"/>
        <w:jc w:val="both"/>
      </w:pPr>
      <w:r>
        <w:rPr/>
        <w:t>Cyriax, J.H. 1982: Textbook of Orthopaedic Medicine; Volume I: Diagnosis of Soft Tissue Lesions. 8th ed. London; England: Bailliere Tindall; 1982.</w:t>
      </w:r>
    </w:p>
    <w:p>
      <w:pPr>
        <w:spacing w:after="0"/>
        <w:jc w:val="both"/>
        <w:sectPr>
          <w:pgSz w:w="12240" w:h="15840"/>
          <w:pgMar w:header="722" w:footer="0" w:top="980" w:bottom="280" w:left="1340" w:right="1660"/>
        </w:sectPr>
      </w:pPr>
    </w:p>
    <w:p>
      <w:pPr>
        <w:pStyle w:val="BodyText"/>
        <w:spacing w:before="168"/>
      </w:pPr>
    </w:p>
    <w:p>
      <w:pPr>
        <w:pStyle w:val="BodyText"/>
        <w:ind w:left="1168" w:hanging="708"/>
      </w:pPr>
      <w:r>
        <w:rPr/>
        <w:t>Cyriax,</w:t>
      </w:r>
      <w:r>
        <w:rPr>
          <w:spacing w:val="40"/>
        </w:rPr>
        <w:t> </w:t>
      </w:r>
      <w:r>
        <w:rPr/>
        <w:t>J.</w:t>
      </w:r>
      <w:r>
        <w:rPr>
          <w:spacing w:val="40"/>
        </w:rPr>
        <w:t> </w:t>
      </w:r>
      <w:r>
        <w:rPr/>
        <w:t>1978:</w:t>
      </w:r>
      <w:r>
        <w:rPr>
          <w:spacing w:val="40"/>
        </w:rPr>
        <w:t> </w:t>
      </w:r>
      <w:r>
        <w:rPr/>
        <w:t>Textbook</w:t>
      </w:r>
      <w:r>
        <w:rPr>
          <w:spacing w:val="40"/>
        </w:rPr>
        <w:t> </w:t>
      </w:r>
      <w:r>
        <w:rPr/>
        <w:t>of</w:t>
      </w:r>
      <w:r>
        <w:rPr>
          <w:spacing w:val="40"/>
        </w:rPr>
        <w:t> </w:t>
      </w:r>
      <w:r>
        <w:rPr/>
        <w:t>Orthopaedic</w:t>
      </w:r>
      <w:r>
        <w:rPr>
          <w:spacing w:val="40"/>
        </w:rPr>
        <w:t> </w:t>
      </w:r>
      <w:r>
        <w:rPr/>
        <w:t>Medicine.</w:t>
      </w:r>
      <w:r>
        <w:rPr>
          <w:spacing w:val="40"/>
        </w:rPr>
        <w:t> </w:t>
      </w:r>
      <w:r>
        <w:rPr/>
        <w:t>Volume</w:t>
      </w:r>
      <w:r>
        <w:rPr>
          <w:spacing w:val="40"/>
        </w:rPr>
        <w:t> </w:t>
      </w:r>
      <w:r>
        <w:rPr/>
        <w:t>1:</w:t>
      </w:r>
      <w:r>
        <w:rPr>
          <w:spacing w:val="40"/>
        </w:rPr>
        <w:t> </w:t>
      </w:r>
      <w:r>
        <w:rPr/>
        <w:t>Diagnosis</w:t>
      </w:r>
      <w:r>
        <w:rPr>
          <w:spacing w:val="40"/>
        </w:rPr>
        <w:t> </w:t>
      </w:r>
      <w:r>
        <w:rPr/>
        <w:t>of</w:t>
      </w:r>
      <w:r>
        <w:rPr>
          <w:spacing w:val="40"/>
        </w:rPr>
        <w:t> </w:t>
      </w:r>
      <w:r>
        <w:rPr/>
        <w:t>soft tissue lesions. 7</w:t>
      </w:r>
      <w:r>
        <w:rPr>
          <w:vertAlign w:val="superscript"/>
        </w:rPr>
        <w:t>th</w:t>
      </w:r>
      <w:r>
        <w:rPr>
          <w:vertAlign w:val="baseline"/>
        </w:rPr>
        <w:t> Edition. London; England; Bailliera Tendal. pg 348 - 573.</w:t>
      </w:r>
    </w:p>
    <w:p>
      <w:pPr>
        <w:pStyle w:val="BodyText"/>
      </w:pPr>
    </w:p>
    <w:p>
      <w:pPr>
        <w:pStyle w:val="BodyText"/>
        <w:ind w:left="1168" w:hanging="708"/>
      </w:pPr>
      <w:r>
        <w:rPr/>
        <w:t>Davidson, I. and Hillier, V. 2002: Comparison of four methods of allocation for clinical trials with small sample sizes. </w:t>
      </w:r>
      <w:r>
        <w:rPr>
          <w:u w:val="single"/>
        </w:rPr>
        <w:t>Physiotherapy</w:t>
      </w:r>
      <w:r>
        <w:rPr/>
        <w:t>. 88:722–9.</w:t>
      </w:r>
    </w:p>
    <w:p>
      <w:pPr>
        <w:pStyle w:val="BodyText"/>
      </w:pPr>
    </w:p>
    <w:p>
      <w:pPr>
        <w:pStyle w:val="BodyText"/>
        <w:ind w:left="1168" w:right="140" w:hanging="708"/>
        <w:jc w:val="both"/>
      </w:pPr>
      <w:r>
        <w:rPr/>
        <mc:AlternateContent>
          <mc:Choice Requires="wps">
            <w:drawing>
              <wp:anchor distT="0" distB="0" distL="0" distR="0" allowOverlap="1" layoutInCell="1" locked="0" behindDoc="1" simplePos="0" relativeHeight="483025408">
                <wp:simplePos x="0" y="0"/>
                <wp:positionH relativeFrom="page">
                  <wp:posOffset>1125016</wp:posOffset>
                </wp:positionH>
                <wp:positionV relativeFrom="paragraph">
                  <wp:posOffset>553878</wp:posOffset>
                </wp:positionV>
                <wp:extent cx="5234305" cy="502729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5234305" cy="5027295"/>
                          <a:chExt cx="5234305" cy="5027295"/>
                        </a:xfrm>
                      </wpg:grpSpPr>
                      <pic:pic>
                        <pic:nvPicPr>
                          <pic:cNvPr id="373" name="Image 373"/>
                          <pic:cNvPicPr/>
                        </pic:nvPicPr>
                        <pic:blipFill>
                          <a:blip r:embed="rId5" cstate="print"/>
                          <a:stretch>
                            <a:fillRect/>
                          </a:stretch>
                        </pic:blipFill>
                        <pic:spPr>
                          <a:xfrm>
                            <a:off x="149428" y="0"/>
                            <a:ext cx="5084699" cy="5027104"/>
                          </a:xfrm>
                          <a:prstGeom prst="rect">
                            <a:avLst/>
                          </a:prstGeom>
                        </pic:spPr>
                      </pic:pic>
                      <wps:wsp>
                        <wps:cNvPr id="374" name="Graphic 374"/>
                        <wps:cNvSpPr/>
                        <wps:spPr>
                          <a:xfrm>
                            <a:off x="0" y="3483228"/>
                            <a:ext cx="5219065" cy="350520"/>
                          </a:xfrm>
                          <a:custGeom>
                            <a:avLst/>
                            <a:gdLst/>
                            <a:ahLst/>
                            <a:cxnLst/>
                            <a:rect l="l" t="t" r="r" b="b"/>
                            <a:pathLst>
                              <a:path w="5219065" h="350520">
                                <a:moveTo>
                                  <a:pt x="5219065" y="0"/>
                                </a:moveTo>
                                <a:lnTo>
                                  <a:pt x="0" y="0"/>
                                </a:lnTo>
                                <a:lnTo>
                                  <a:pt x="0" y="175260"/>
                                </a:lnTo>
                                <a:lnTo>
                                  <a:pt x="0" y="350520"/>
                                </a:lnTo>
                                <a:lnTo>
                                  <a:pt x="5219065" y="350520"/>
                                </a:lnTo>
                                <a:lnTo>
                                  <a:pt x="5219065" y="175260"/>
                                </a:lnTo>
                                <a:lnTo>
                                  <a:pt x="5219065" y="0"/>
                                </a:lnTo>
                                <a:close/>
                              </a:path>
                            </a:pathLst>
                          </a:custGeom>
                          <a:solidFill>
                            <a:srgbClr val="FAFAFA"/>
                          </a:solidFill>
                        </wps:spPr>
                        <wps:bodyPr wrap="square" lIns="0" tIns="0" rIns="0" bIns="0" rtlCol="0">
                          <a:prstTxWarp prst="textNoShape">
                            <a:avLst/>
                          </a:prstTxWarp>
                          <a:noAutofit/>
                        </wps:bodyPr>
                      </wps:wsp>
                    </wpg:wgp>
                  </a:graphicData>
                </a:graphic>
              </wp:anchor>
            </w:drawing>
          </mc:Choice>
          <mc:Fallback>
            <w:pict>
              <v:group style="position:absolute;margin-left:88.584pt;margin-top:43.612499pt;width:412.15pt;height:395.85pt;mso-position-horizontal-relative:page;mso-position-vertical-relative:paragraph;z-index:-20291072" id="docshapegroup161" coordorigin="1772,872" coordsize="8243,7917">
                <v:shape style="position:absolute;left:2007;top:872;width:8008;height:7917" type="#_x0000_t75" id="docshape162" stroked="false">
                  <v:imagedata r:id="rId5" o:title=""/>
                </v:shape>
                <v:shape style="position:absolute;left:1771;top:6357;width:8219;height:552" id="docshape163" coordorigin="1772,6358" coordsize="8219,552" path="m9991,6358l1772,6358,1772,6634,1772,6910,9991,6910,9991,6634,9991,6358xe" filled="true" fillcolor="#fafafa" stroked="false">
                  <v:path arrowok="t"/>
                  <v:fill type="solid"/>
                </v:shape>
                <w10:wrap type="none"/>
              </v:group>
            </w:pict>
          </mc:Fallback>
        </mc:AlternateContent>
      </w:r>
      <w:r>
        <w:rPr/>
        <w:t>Davidson, M. 2003: Measuring activity limitation in low-back pain: a comparison of five questionnaires. </w:t>
      </w:r>
      <w:r>
        <w:rPr>
          <w:u w:val="single"/>
        </w:rPr>
        <w:t>A PhD thesis submitted to the school of physiotherapy; Faculty</w:t>
      </w:r>
      <w:r>
        <w:rPr>
          <w:spacing w:val="-1"/>
          <w:u w:val="single"/>
        </w:rPr>
        <w:t> </w:t>
      </w:r>
      <w:r>
        <w:rPr>
          <w:u w:val="single"/>
        </w:rPr>
        <w:t>of</w:t>
      </w:r>
      <w:r>
        <w:rPr/>
        <w:t> </w:t>
      </w:r>
      <w:r>
        <w:rPr>
          <w:u w:val="single"/>
        </w:rPr>
        <w:t>Health Sciences</w:t>
      </w:r>
      <w:r>
        <w:rPr/>
        <w:t>; La Trobe University; Victoria Australia.</w:t>
      </w:r>
    </w:p>
    <w:p>
      <w:pPr>
        <w:pStyle w:val="BodyText"/>
      </w:pPr>
    </w:p>
    <w:p>
      <w:pPr>
        <w:pStyle w:val="BodyText"/>
        <w:ind w:left="1168" w:right="139" w:hanging="708"/>
        <w:jc w:val="both"/>
      </w:pPr>
      <w:r>
        <w:rPr/>
        <w:t>De Vet, H.C; Heymans, M.W; Dunn, KM; Pope, D.P; van der Beek, AJ; Macfarlane, GJ; Bouter, LM;</w:t>
      </w:r>
      <w:r>
        <w:rPr>
          <w:spacing w:val="-2"/>
        </w:rPr>
        <w:t> </w:t>
      </w:r>
      <w:r>
        <w:rPr/>
        <w:t>Croft,</w:t>
      </w:r>
      <w:r>
        <w:rPr>
          <w:spacing w:val="-2"/>
        </w:rPr>
        <w:t> </w:t>
      </w:r>
      <w:r>
        <w:rPr/>
        <w:t>P.R.</w:t>
      </w:r>
      <w:r>
        <w:rPr>
          <w:spacing w:val="-4"/>
        </w:rPr>
        <w:t> </w:t>
      </w:r>
      <w:r>
        <w:rPr/>
        <w:t>2002:</w:t>
      </w:r>
      <w:r>
        <w:rPr>
          <w:spacing w:val="-2"/>
        </w:rPr>
        <w:t> </w:t>
      </w:r>
      <w:r>
        <w:rPr/>
        <w:t>Episodes</w:t>
      </w:r>
      <w:r>
        <w:rPr>
          <w:spacing w:val="-3"/>
        </w:rPr>
        <w:t> </w:t>
      </w:r>
      <w:r>
        <w:rPr/>
        <w:t>of</w:t>
      </w:r>
      <w:r>
        <w:rPr>
          <w:spacing w:val="-3"/>
        </w:rPr>
        <w:t> </w:t>
      </w:r>
      <w:r>
        <w:rPr/>
        <w:t>low-Back</w:t>
      </w:r>
      <w:r>
        <w:rPr>
          <w:spacing w:val="40"/>
        </w:rPr>
        <w:t> </w:t>
      </w:r>
      <w:r>
        <w:rPr/>
        <w:t>pain:</w:t>
      </w:r>
      <w:r>
        <w:rPr>
          <w:spacing w:val="-2"/>
        </w:rPr>
        <w:t> </w:t>
      </w:r>
      <w:r>
        <w:rPr/>
        <w:t>a</w:t>
      </w:r>
      <w:r>
        <w:rPr>
          <w:spacing w:val="-3"/>
        </w:rPr>
        <w:t> </w:t>
      </w:r>
      <w:r>
        <w:rPr/>
        <w:t>proposal</w:t>
      </w:r>
      <w:r>
        <w:rPr>
          <w:spacing w:val="-2"/>
        </w:rPr>
        <w:t> </w:t>
      </w:r>
      <w:r>
        <w:rPr/>
        <w:t>for</w:t>
      </w:r>
      <w:r>
        <w:rPr>
          <w:spacing w:val="-4"/>
        </w:rPr>
        <w:t> </w:t>
      </w:r>
      <w:r>
        <w:rPr/>
        <w:t>uniform definitions to be used in research. </w:t>
      </w:r>
      <w:r>
        <w:rPr>
          <w:u w:val="single"/>
        </w:rPr>
        <w:t>Spine</w:t>
      </w:r>
      <w:r>
        <w:rPr/>
        <w:t>. 27:2409-16.</w:t>
      </w:r>
    </w:p>
    <w:p>
      <w:pPr>
        <w:pStyle w:val="BodyText"/>
        <w:spacing w:before="1"/>
      </w:pPr>
    </w:p>
    <w:p>
      <w:pPr>
        <w:pStyle w:val="BodyText"/>
        <w:ind w:left="460"/>
      </w:pPr>
      <w:r>
        <w:rPr/>
        <w:t>Delateur, B.J 1982:</w:t>
      </w:r>
      <w:r>
        <w:rPr>
          <w:spacing w:val="-1"/>
        </w:rPr>
        <w:t> </w:t>
      </w:r>
      <w:r>
        <w:rPr/>
        <w:t>Therapeutic</w:t>
      </w:r>
      <w:r>
        <w:rPr>
          <w:spacing w:val="-3"/>
        </w:rPr>
        <w:t> </w:t>
      </w:r>
      <w:r>
        <w:rPr/>
        <w:t>exercise to</w:t>
      </w:r>
      <w:r>
        <w:rPr>
          <w:spacing w:val="-2"/>
        </w:rPr>
        <w:t> </w:t>
      </w:r>
      <w:r>
        <w:rPr/>
        <w:t>develop</w:t>
      </w:r>
      <w:r>
        <w:rPr>
          <w:spacing w:val="-2"/>
        </w:rPr>
        <w:t> </w:t>
      </w:r>
      <w:r>
        <w:rPr/>
        <w:t>strength</w:t>
      </w:r>
      <w:r>
        <w:rPr>
          <w:spacing w:val="-1"/>
        </w:rPr>
        <w:t> </w:t>
      </w:r>
      <w:r>
        <w:rPr/>
        <w:t>and</w:t>
      </w:r>
      <w:r>
        <w:rPr>
          <w:spacing w:val="-2"/>
        </w:rPr>
        <w:t> </w:t>
      </w:r>
      <w:r>
        <w:rPr/>
        <w:t>endurance.</w:t>
      </w:r>
      <w:r>
        <w:rPr>
          <w:spacing w:val="1"/>
        </w:rPr>
        <w:t> </w:t>
      </w:r>
      <w:r>
        <w:rPr/>
        <w:t>In:</w:t>
      </w:r>
      <w:r>
        <w:rPr>
          <w:spacing w:val="-2"/>
        </w:rPr>
        <w:t> </w:t>
      </w:r>
      <w:r>
        <w:rPr/>
        <w:t>kottke;</w:t>
      </w:r>
      <w:r>
        <w:rPr>
          <w:spacing w:val="-1"/>
        </w:rPr>
        <w:t> </w:t>
      </w:r>
      <w:r>
        <w:rPr>
          <w:spacing w:val="-5"/>
        </w:rPr>
        <w:t>F.</w:t>
      </w:r>
    </w:p>
    <w:p>
      <w:pPr>
        <w:pStyle w:val="BodyText"/>
        <w:ind w:left="1168"/>
      </w:pPr>
      <w:r>
        <w:rPr/>
        <w:t>J.</w:t>
      </w:r>
      <w:r>
        <w:rPr>
          <w:spacing w:val="80"/>
        </w:rPr>
        <w:t> </w:t>
      </w:r>
      <w:r>
        <w:rPr/>
        <w:t>Stillwell;</w:t>
      </w:r>
      <w:r>
        <w:rPr>
          <w:spacing w:val="80"/>
        </w:rPr>
        <w:t> </w:t>
      </w:r>
      <w:r>
        <w:rPr/>
        <w:t>G.K.</w:t>
      </w:r>
      <w:r>
        <w:rPr>
          <w:spacing w:val="80"/>
        </w:rPr>
        <w:t> </w:t>
      </w:r>
      <w:r>
        <w:rPr/>
        <w:t>and</w:t>
      </w:r>
      <w:r>
        <w:rPr>
          <w:spacing w:val="80"/>
        </w:rPr>
        <w:t> </w:t>
      </w:r>
      <w:r>
        <w:rPr/>
        <w:t>Lehmann;</w:t>
      </w:r>
      <w:r>
        <w:rPr>
          <w:spacing w:val="80"/>
        </w:rPr>
        <w:t> </w:t>
      </w:r>
      <w:r>
        <w:rPr/>
        <w:t>J.F.</w:t>
      </w:r>
      <w:r>
        <w:rPr>
          <w:spacing w:val="80"/>
        </w:rPr>
        <w:t> </w:t>
      </w:r>
      <w:r>
        <w:rPr/>
        <w:t>eds:</w:t>
      </w:r>
      <w:r>
        <w:rPr>
          <w:spacing w:val="80"/>
        </w:rPr>
        <w:t> </w:t>
      </w:r>
      <w:r>
        <w:rPr/>
        <w:t>Krusen‘s</w:t>
      </w:r>
      <w:r>
        <w:rPr>
          <w:spacing w:val="80"/>
        </w:rPr>
        <w:t> </w:t>
      </w:r>
      <w:r>
        <w:rPr>
          <w:u w:val="single"/>
        </w:rPr>
        <w:t>Handbook</w:t>
      </w:r>
      <w:r>
        <w:rPr>
          <w:spacing w:val="80"/>
          <w:u w:val="single"/>
        </w:rPr>
        <w:t> </w:t>
      </w:r>
      <w:r>
        <w:rPr>
          <w:u w:val="single"/>
        </w:rPr>
        <w:t>of</w:t>
      </w:r>
      <w:r>
        <w:rPr>
          <w:spacing w:val="80"/>
          <w:u w:val="single"/>
        </w:rPr>
        <w:t> </w:t>
      </w:r>
      <w:r>
        <w:rPr>
          <w:u w:val="single"/>
        </w:rPr>
        <w:t>Physical</w:t>
      </w:r>
      <w:r>
        <w:rPr/>
        <w:t> </w:t>
      </w:r>
      <w:r>
        <w:rPr>
          <w:u w:val="single"/>
        </w:rPr>
        <w:t>Medicine and Rehabilitation</w:t>
      </w:r>
      <w:r>
        <w:rPr/>
        <w:t>; ed 3. WB saunders; Philadephia.</w:t>
      </w:r>
    </w:p>
    <w:p>
      <w:pPr>
        <w:pStyle w:val="BodyText"/>
      </w:pPr>
    </w:p>
    <w:p>
      <w:pPr>
        <w:pStyle w:val="BodyText"/>
        <w:ind w:left="460"/>
      </w:pPr>
      <w:r>
        <w:rPr/>
        <w:t>Delitto,</w:t>
      </w:r>
      <w:r>
        <w:rPr>
          <w:spacing w:val="30"/>
        </w:rPr>
        <w:t> </w:t>
      </w:r>
      <w:r>
        <w:rPr/>
        <w:t>A.</w:t>
      </w:r>
      <w:r>
        <w:rPr>
          <w:spacing w:val="31"/>
        </w:rPr>
        <w:t> </w:t>
      </w:r>
      <w:r>
        <w:rPr/>
        <w:t>1994:</w:t>
      </w:r>
      <w:r>
        <w:rPr>
          <w:spacing w:val="30"/>
        </w:rPr>
        <w:t> </w:t>
      </w:r>
      <w:r>
        <w:rPr/>
        <w:t>Are</w:t>
      </w:r>
      <w:r>
        <w:rPr>
          <w:spacing w:val="32"/>
        </w:rPr>
        <w:t> </w:t>
      </w:r>
      <w:r>
        <w:rPr/>
        <w:t>measures</w:t>
      </w:r>
      <w:r>
        <w:rPr>
          <w:spacing w:val="32"/>
        </w:rPr>
        <w:t> </w:t>
      </w:r>
      <w:r>
        <w:rPr/>
        <w:t>of</w:t>
      </w:r>
      <w:r>
        <w:rPr>
          <w:spacing w:val="31"/>
        </w:rPr>
        <w:t> </w:t>
      </w:r>
      <w:r>
        <w:rPr/>
        <w:t>function</w:t>
      </w:r>
      <w:r>
        <w:rPr>
          <w:spacing w:val="32"/>
        </w:rPr>
        <w:t> </w:t>
      </w:r>
      <w:r>
        <w:rPr/>
        <w:t>and</w:t>
      </w:r>
      <w:r>
        <w:rPr>
          <w:spacing w:val="32"/>
        </w:rPr>
        <w:t> </w:t>
      </w:r>
      <w:r>
        <w:rPr/>
        <w:t>disability</w:t>
      </w:r>
      <w:r>
        <w:rPr>
          <w:spacing w:val="25"/>
        </w:rPr>
        <w:t> </w:t>
      </w:r>
      <w:r>
        <w:rPr/>
        <w:t>important</w:t>
      </w:r>
      <w:r>
        <w:rPr>
          <w:spacing w:val="32"/>
        </w:rPr>
        <w:t> </w:t>
      </w:r>
      <w:r>
        <w:rPr/>
        <w:t>in</w:t>
      </w:r>
      <w:r>
        <w:rPr>
          <w:spacing w:val="32"/>
        </w:rPr>
        <w:t> </w:t>
      </w:r>
      <w:r>
        <w:rPr/>
        <w:t>low</w:t>
      </w:r>
      <w:r>
        <w:rPr>
          <w:spacing w:val="36"/>
        </w:rPr>
        <w:t> </w:t>
      </w:r>
      <w:r>
        <w:rPr/>
        <w:t>back</w:t>
      </w:r>
      <w:r>
        <w:rPr>
          <w:spacing w:val="32"/>
        </w:rPr>
        <w:t> </w:t>
      </w:r>
      <w:r>
        <w:rPr>
          <w:spacing w:val="-2"/>
        </w:rPr>
        <w:t>care?</w:t>
      </w:r>
    </w:p>
    <w:p>
      <w:pPr>
        <w:pStyle w:val="BodyText"/>
        <w:ind w:left="1168"/>
      </w:pPr>
      <w:r>
        <w:rPr>
          <w:u w:val="single"/>
        </w:rPr>
        <w:t>Physical</w:t>
      </w:r>
      <w:r>
        <w:rPr>
          <w:spacing w:val="-2"/>
          <w:u w:val="single"/>
        </w:rPr>
        <w:t> </w:t>
      </w:r>
      <w:r>
        <w:rPr>
          <w:u w:val="single"/>
        </w:rPr>
        <w:t>Therapy</w:t>
      </w:r>
      <w:r>
        <w:rPr/>
        <w:t>.</w:t>
      </w:r>
      <w:r>
        <w:rPr>
          <w:spacing w:val="-1"/>
        </w:rPr>
        <w:t> </w:t>
      </w:r>
      <w:r>
        <w:rPr/>
        <w:t>74</w:t>
      </w:r>
      <w:r>
        <w:rPr>
          <w:spacing w:val="-1"/>
        </w:rPr>
        <w:t> </w:t>
      </w:r>
      <w:r>
        <w:rPr/>
        <w:t>5;</w:t>
      </w:r>
      <w:r>
        <w:rPr>
          <w:spacing w:val="1"/>
        </w:rPr>
        <w:t> </w:t>
      </w:r>
      <w:r>
        <w:rPr/>
        <w:t>pp.</w:t>
      </w:r>
      <w:r>
        <w:rPr>
          <w:spacing w:val="-1"/>
        </w:rPr>
        <w:t> </w:t>
      </w:r>
      <w:r>
        <w:rPr>
          <w:spacing w:val="-2"/>
        </w:rPr>
        <w:t>452–462.</w:t>
      </w:r>
    </w:p>
    <w:p>
      <w:pPr>
        <w:pStyle w:val="BodyText"/>
      </w:pPr>
    </w:p>
    <w:p>
      <w:pPr>
        <w:pStyle w:val="BodyText"/>
        <w:ind w:left="1168" w:right="136" w:hanging="708"/>
        <w:jc w:val="both"/>
      </w:pPr>
      <w:r>
        <w:rPr/>
        <w:t>Delitto, A; Cibulka, M.T; Erhard, R.E; Bowling, R.W; Tenhula, J.A. 1993: Evidence for use of an extension mobilization category in low back pain syndrome: A prescriptive validation pilot study. </w:t>
      </w:r>
      <w:r>
        <w:rPr>
          <w:u w:val="single"/>
        </w:rPr>
        <w:t>Physical Therapy</w:t>
      </w:r>
      <w:r>
        <w:rPr/>
        <w:t>. 73:216–28.</w:t>
      </w:r>
    </w:p>
    <w:p>
      <w:pPr>
        <w:pStyle w:val="BodyText"/>
      </w:pPr>
    </w:p>
    <w:p>
      <w:pPr>
        <w:pStyle w:val="BodyText"/>
        <w:ind w:left="1168" w:right="135" w:hanging="708"/>
        <w:jc w:val="both"/>
      </w:pPr>
      <w:r>
        <w:rPr/>
        <w:t>Delitto A; Erhard, R.E; Bowling, R.W; DeRosa, C.P; Greathouse, D.G. 1995: A treatment-based classification approach to low back syndrome: identifying and staging patients for conservative treatment. </w:t>
      </w:r>
      <w:r>
        <w:rPr>
          <w:u w:val="single"/>
        </w:rPr>
        <w:t>Physical Therapy</w:t>
      </w:r>
      <w:r>
        <w:rPr/>
        <w:t>. 756:470-485.</w:t>
      </w:r>
    </w:p>
    <w:p>
      <w:pPr>
        <w:pStyle w:val="BodyText"/>
        <w:spacing w:before="1"/>
      </w:pPr>
    </w:p>
    <w:p>
      <w:pPr>
        <w:pStyle w:val="BodyText"/>
        <w:ind w:left="1168" w:right="488" w:hanging="708"/>
      </w:pPr>
      <w:r>
        <w:rPr/>
        <w:t>Delitto, R.S. and Rose, S.J. 1992: An electromyographic analysis of two techniques for squat lifting and lowering. </w:t>
      </w:r>
      <w:r>
        <w:rPr>
          <w:u w:val="single"/>
        </w:rPr>
        <w:t>Physical Therapy</w:t>
      </w:r>
      <w:r>
        <w:rPr/>
        <w:t>. 72:438-448.</w:t>
      </w:r>
    </w:p>
    <w:p>
      <w:pPr>
        <w:pStyle w:val="BodyText"/>
      </w:pPr>
    </w:p>
    <w:p>
      <w:pPr>
        <w:pStyle w:val="BodyText"/>
        <w:ind w:left="1168" w:right="134" w:hanging="708"/>
        <w:jc w:val="both"/>
      </w:pPr>
      <w:r>
        <w:rPr/>
        <w:t>Demoulin, C; Vanderthommen, M; Duysens, C; Crielaard, J. 2006: Spinal muscle evaluation using the Sorensen test: a critical appraisal of the literature. </w:t>
      </w:r>
      <w:r>
        <w:rPr>
          <w:u w:val="single"/>
        </w:rPr>
        <w:t>Joint Bone</w:t>
      </w:r>
      <w:r>
        <w:rPr/>
        <w:t> </w:t>
      </w:r>
      <w:r>
        <w:rPr>
          <w:u w:val="single"/>
        </w:rPr>
        <w:t>Spine</w:t>
      </w:r>
      <w:r>
        <w:rPr/>
        <w:t>. B73; 43–50</w:t>
      </w:r>
    </w:p>
    <w:p>
      <w:pPr>
        <w:pStyle w:val="BodyText"/>
      </w:pPr>
    </w:p>
    <w:p>
      <w:pPr>
        <w:pStyle w:val="BodyText"/>
        <w:ind w:left="1168" w:right="140" w:hanging="708"/>
        <w:jc w:val="both"/>
      </w:pPr>
      <w:r>
        <w:rPr/>
        <w:t>Deyo, R.A; and Bass, J.E; 1989: Lifestyle and low-back pain: the influence of smoking and obesity. </w:t>
      </w:r>
      <w:r>
        <w:rPr>
          <w:u w:val="single"/>
        </w:rPr>
        <w:t>Spine</w:t>
      </w:r>
      <w:r>
        <w:rPr/>
        <w:t> 14: 501–506.</w:t>
      </w:r>
    </w:p>
    <w:p>
      <w:pPr>
        <w:pStyle w:val="BodyText"/>
        <w:spacing w:before="5"/>
      </w:pPr>
    </w:p>
    <w:p>
      <w:pPr>
        <w:pStyle w:val="BodyText"/>
        <w:ind w:left="1168" w:right="139" w:hanging="708"/>
        <w:jc w:val="both"/>
      </w:pPr>
      <w:r>
        <w:rPr/>
        <w:t>Deyo, R.A and Centor, R.M; 1986: Assessing the responsiveness of functional scales to clinical change: an analogy to diagnostic test performance. </w:t>
      </w:r>
      <w:r>
        <w:rPr>
          <w:u w:val="single"/>
        </w:rPr>
        <w:t>Journal of Chronic</w:t>
      </w:r>
      <w:r>
        <w:rPr/>
        <w:t> </w:t>
      </w:r>
      <w:r>
        <w:rPr>
          <w:u w:val="single"/>
        </w:rPr>
        <w:t>Disease.</w:t>
      </w:r>
      <w:r>
        <w:rPr/>
        <w:t> 39; 11; 897-906.</w:t>
      </w:r>
    </w:p>
    <w:p>
      <w:pPr>
        <w:pStyle w:val="BodyText"/>
        <w:spacing w:before="3"/>
      </w:pPr>
    </w:p>
    <w:p>
      <w:pPr>
        <w:pStyle w:val="BodyText"/>
        <w:ind w:left="1168" w:right="138" w:hanging="708"/>
        <w:jc w:val="both"/>
      </w:pPr>
      <w:r>
        <w:rPr/>
        <w:t>Deyo, R.A; Cherkin, D; Conrad, D; Volinn, E. 1991: Cost controversy crisis: Low-back pain and Health of the public. </w:t>
      </w:r>
      <w:r>
        <w:rPr>
          <w:u w:val="single"/>
        </w:rPr>
        <w:t>Annal of Review of Public Health</w:t>
      </w:r>
      <w:r>
        <w:rPr/>
        <w:t> 12:141-156</w:t>
      </w:r>
    </w:p>
    <w:p>
      <w:pPr>
        <w:spacing w:after="0"/>
        <w:jc w:val="both"/>
        <w:sectPr>
          <w:pgSz w:w="12240" w:h="15840"/>
          <w:pgMar w:header="722" w:footer="0" w:top="980" w:bottom="280" w:left="1340" w:right="1660"/>
        </w:sectPr>
      </w:pPr>
    </w:p>
    <w:p>
      <w:pPr>
        <w:pStyle w:val="BodyText"/>
        <w:spacing w:before="168"/>
      </w:pPr>
    </w:p>
    <w:p>
      <w:pPr>
        <w:pStyle w:val="BodyText"/>
        <w:ind w:left="1168" w:right="137" w:hanging="708"/>
        <w:jc w:val="both"/>
      </w:pPr>
      <w:r>
        <w:rPr/>
        <w:t>Deyo, R.A; Rainville, J;</w:t>
      </w:r>
      <w:r>
        <w:rPr>
          <w:spacing w:val="-1"/>
        </w:rPr>
        <w:t> </w:t>
      </w:r>
      <w:r>
        <w:rPr/>
        <w:t>Kent, D.L. 1992: What can the history</w:t>
      </w:r>
      <w:r>
        <w:rPr>
          <w:spacing w:val="-1"/>
        </w:rPr>
        <w:t> </w:t>
      </w:r>
      <w:r>
        <w:rPr/>
        <w:t>and physical examination tell</w:t>
      </w:r>
      <w:r>
        <w:rPr>
          <w:spacing w:val="-4"/>
        </w:rPr>
        <w:t> </w:t>
      </w:r>
      <w:r>
        <w:rPr/>
        <w:t>us</w:t>
      </w:r>
      <w:r>
        <w:rPr>
          <w:spacing w:val="-4"/>
        </w:rPr>
        <w:t> </w:t>
      </w:r>
      <w:r>
        <w:rPr/>
        <w:t>about</w:t>
      </w:r>
      <w:r>
        <w:rPr>
          <w:spacing w:val="-4"/>
        </w:rPr>
        <w:t> </w:t>
      </w:r>
      <w:r>
        <w:rPr/>
        <w:t>low</w:t>
      </w:r>
      <w:r>
        <w:rPr>
          <w:spacing w:val="-4"/>
        </w:rPr>
        <w:t> </w:t>
      </w:r>
      <w:r>
        <w:rPr/>
        <w:t>back</w:t>
      </w:r>
      <w:r>
        <w:rPr>
          <w:spacing w:val="-4"/>
        </w:rPr>
        <w:t> </w:t>
      </w:r>
      <w:r>
        <w:rPr/>
        <w:t>pain?</w:t>
      </w:r>
      <w:r>
        <w:rPr>
          <w:spacing w:val="40"/>
        </w:rPr>
        <w:t> </w:t>
      </w:r>
      <w:r>
        <w:rPr>
          <w:u w:val="single"/>
        </w:rPr>
        <w:t>Journal</w:t>
      </w:r>
      <w:r>
        <w:rPr>
          <w:spacing w:val="-4"/>
          <w:u w:val="single"/>
        </w:rPr>
        <w:t> </w:t>
      </w:r>
      <w:r>
        <w:rPr>
          <w:u w:val="single"/>
        </w:rPr>
        <w:t>of</w:t>
      </w:r>
      <w:r>
        <w:rPr>
          <w:spacing w:val="-4"/>
          <w:u w:val="single"/>
        </w:rPr>
        <w:t> </w:t>
      </w:r>
      <w:r>
        <w:rPr>
          <w:u w:val="single"/>
        </w:rPr>
        <w:t>American</w:t>
      </w:r>
      <w:r>
        <w:rPr>
          <w:spacing w:val="-2"/>
          <w:u w:val="single"/>
        </w:rPr>
        <w:t> </w:t>
      </w:r>
      <w:r>
        <w:rPr>
          <w:u w:val="single"/>
        </w:rPr>
        <w:t>Medical</w:t>
      </w:r>
      <w:r>
        <w:rPr>
          <w:spacing w:val="-4"/>
          <w:u w:val="single"/>
        </w:rPr>
        <w:t> </w:t>
      </w:r>
      <w:r>
        <w:rPr>
          <w:u w:val="single"/>
        </w:rPr>
        <w:t>Association</w:t>
      </w:r>
      <w:r>
        <w:rPr/>
        <w:t>.</w:t>
      </w:r>
      <w:r>
        <w:rPr>
          <w:spacing w:val="-4"/>
        </w:rPr>
        <w:t> </w:t>
      </w:r>
      <w:r>
        <w:rPr/>
        <w:t>2686:760- </w:t>
      </w:r>
      <w:r>
        <w:rPr>
          <w:spacing w:val="-10"/>
        </w:rPr>
        <w:t>5</w:t>
      </w:r>
    </w:p>
    <w:p>
      <w:pPr>
        <w:pStyle w:val="BodyText"/>
        <w:spacing w:before="5"/>
      </w:pPr>
    </w:p>
    <w:p>
      <w:pPr>
        <w:pStyle w:val="BodyText"/>
        <w:ind w:left="1168" w:right="138" w:hanging="708"/>
        <w:jc w:val="both"/>
      </w:pPr>
      <w:r>
        <w:rPr/>
        <w:t>Deyo, R.A and Patrick, D.L. 1989: Barriers to the Use of Health Status Measures in Clinical Investigation; Patient Care; and Policy Research. </w:t>
      </w:r>
      <w:r>
        <w:rPr>
          <w:u w:val="single"/>
        </w:rPr>
        <w:t>Medical Care</w:t>
      </w:r>
      <w:r>
        <w:rPr/>
        <w:t>. 273 </w:t>
      </w:r>
      <w:r>
        <w:rPr>
          <w:spacing w:val="-2"/>
        </w:rPr>
        <w:t>S254-S268.</w:t>
      </w:r>
    </w:p>
    <w:p>
      <w:pPr>
        <w:pStyle w:val="BodyText"/>
      </w:pPr>
    </w:p>
    <w:p>
      <w:pPr>
        <w:pStyle w:val="BodyText"/>
        <w:ind w:left="1168" w:right="136" w:hanging="708"/>
        <w:jc w:val="both"/>
      </w:pPr>
      <w:r>
        <w:rPr/>
        <mc:AlternateContent>
          <mc:Choice Requires="wps">
            <w:drawing>
              <wp:anchor distT="0" distB="0" distL="0" distR="0" allowOverlap="1" layoutInCell="1" locked="0" behindDoc="1" simplePos="0" relativeHeight="483025920">
                <wp:simplePos x="0" y="0"/>
                <wp:positionH relativeFrom="page">
                  <wp:posOffset>1125016</wp:posOffset>
                </wp:positionH>
                <wp:positionV relativeFrom="paragraph">
                  <wp:posOffset>200213</wp:posOffset>
                </wp:positionV>
                <wp:extent cx="5523865" cy="502729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5523865" cy="5027295"/>
                          <a:chExt cx="5523865" cy="5027295"/>
                        </a:xfrm>
                      </wpg:grpSpPr>
                      <pic:pic>
                        <pic:nvPicPr>
                          <pic:cNvPr id="376" name="Image 376"/>
                          <pic:cNvPicPr/>
                        </pic:nvPicPr>
                        <pic:blipFill>
                          <a:blip r:embed="rId5" cstate="print"/>
                          <a:stretch>
                            <a:fillRect/>
                          </a:stretch>
                        </pic:blipFill>
                        <pic:spPr>
                          <a:xfrm>
                            <a:off x="149428" y="0"/>
                            <a:ext cx="5084699" cy="5027104"/>
                          </a:xfrm>
                          <a:prstGeom prst="rect">
                            <a:avLst/>
                          </a:prstGeom>
                        </pic:spPr>
                      </pic:pic>
                      <wps:wsp>
                        <wps:cNvPr id="377" name="Graphic 377"/>
                        <wps:cNvSpPr/>
                        <wps:spPr>
                          <a:xfrm>
                            <a:off x="0" y="3134232"/>
                            <a:ext cx="5523865" cy="1402080"/>
                          </a:xfrm>
                          <a:custGeom>
                            <a:avLst/>
                            <a:gdLst/>
                            <a:ahLst/>
                            <a:cxnLst/>
                            <a:rect l="l" t="t" r="r" b="b"/>
                            <a:pathLst>
                              <a:path w="5523865" h="1402080">
                                <a:moveTo>
                                  <a:pt x="5523865" y="0"/>
                                </a:moveTo>
                                <a:lnTo>
                                  <a:pt x="0" y="0"/>
                                </a:lnTo>
                                <a:lnTo>
                                  <a:pt x="0" y="175260"/>
                                </a:lnTo>
                                <a:lnTo>
                                  <a:pt x="0" y="350520"/>
                                </a:lnTo>
                                <a:lnTo>
                                  <a:pt x="0" y="1402080"/>
                                </a:lnTo>
                                <a:lnTo>
                                  <a:pt x="5523865" y="140208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15.764844pt;width:434.95pt;height:395.85pt;mso-position-horizontal-relative:page;mso-position-vertical-relative:paragraph;z-index:-20290560" id="docshapegroup164" coordorigin="1772,315" coordsize="8699,7917">
                <v:shape style="position:absolute;left:2007;top:315;width:8008;height:7917" type="#_x0000_t75" id="docshape165" stroked="false">
                  <v:imagedata r:id="rId5" o:title=""/>
                </v:shape>
                <v:shape style="position:absolute;left:1771;top:5251;width:8699;height:2208" id="docshape166" coordorigin="1772,5251" coordsize="8699,2208" path="m10471,5251l1772,5251,1772,5527,1772,5803,1772,7459,10471,7459,10471,5527,10471,5251xe" filled="true" fillcolor="#ffffff" stroked="false">
                  <v:path arrowok="t"/>
                  <v:fill type="solid"/>
                </v:shape>
                <w10:wrap type="none"/>
              </v:group>
            </w:pict>
          </mc:Fallback>
        </mc:AlternateContent>
      </w:r>
      <w:r>
        <w:rPr/>
        <w:t>Deyo, R.A and Tsui-Wu, YJ. 1987: Functional disability due to low-back pain: a population-based study indicating the importance of socioeconomic factors. </w:t>
      </w:r>
      <w:r>
        <w:rPr>
          <w:u w:val="single"/>
        </w:rPr>
        <w:t>Arthritis and Rheumatism</w:t>
      </w:r>
      <w:r>
        <w:rPr/>
        <w:t>. 30:1247–1253.</w:t>
      </w:r>
    </w:p>
    <w:p>
      <w:pPr>
        <w:pStyle w:val="BodyText"/>
      </w:pPr>
    </w:p>
    <w:p>
      <w:pPr>
        <w:pStyle w:val="BodyText"/>
        <w:ind w:left="460"/>
      </w:pPr>
      <w:r>
        <w:rPr/>
        <w:t>Deyo,</w:t>
      </w:r>
      <w:r>
        <w:rPr>
          <w:spacing w:val="14"/>
        </w:rPr>
        <w:t> </w:t>
      </w:r>
      <w:r>
        <w:rPr/>
        <w:t>R.A</w:t>
      </w:r>
      <w:r>
        <w:rPr>
          <w:spacing w:val="18"/>
        </w:rPr>
        <w:t> </w:t>
      </w:r>
      <w:r>
        <w:rPr/>
        <w:t>and</w:t>
      </w:r>
      <w:r>
        <w:rPr>
          <w:spacing w:val="17"/>
        </w:rPr>
        <w:t> </w:t>
      </w:r>
      <w:r>
        <w:rPr/>
        <w:t>Weinstein,</w:t>
      </w:r>
      <w:r>
        <w:rPr>
          <w:spacing w:val="17"/>
        </w:rPr>
        <w:t> </w:t>
      </w:r>
      <w:r>
        <w:rPr/>
        <w:t>J.</w:t>
      </w:r>
      <w:r>
        <w:rPr>
          <w:spacing w:val="63"/>
          <w:w w:val="150"/>
        </w:rPr>
        <w:t> </w:t>
      </w:r>
      <w:r>
        <w:rPr/>
        <w:t>2001:</w:t>
      </w:r>
      <w:r>
        <w:rPr>
          <w:spacing w:val="16"/>
        </w:rPr>
        <w:t> </w:t>
      </w:r>
      <w:r>
        <w:rPr/>
        <w:t>Low</w:t>
      </w:r>
      <w:r>
        <w:rPr>
          <w:spacing w:val="16"/>
        </w:rPr>
        <w:t> </w:t>
      </w:r>
      <w:r>
        <w:rPr/>
        <w:t>back</w:t>
      </w:r>
      <w:r>
        <w:rPr>
          <w:spacing w:val="17"/>
        </w:rPr>
        <w:t> </w:t>
      </w:r>
      <w:r>
        <w:rPr/>
        <w:t>pain.</w:t>
      </w:r>
      <w:r>
        <w:rPr>
          <w:spacing w:val="22"/>
        </w:rPr>
        <w:t> </w:t>
      </w:r>
      <w:r>
        <w:rPr>
          <w:u w:val="single"/>
        </w:rPr>
        <w:t>New</w:t>
      </w:r>
      <w:r>
        <w:rPr>
          <w:spacing w:val="17"/>
          <w:u w:val="single"/>
        </w:rPr>
        <w:t> </w:t>
      </w:r>
      <w:r>
        <w:rPr>
          <w:u w:val="single"/>
        </w:rPr>
        <w:t>England</w:t>
      </w:r>
      <w:r>
        <w:rPr>
          <w:spacing w:val="17"/>
          <w:u w:val="single"/>
        </w:rPr>
        <w:t> </w:t>
      </w:r>
      <w:r>
        <w:rPr>
          <w:u w:val="single"/>
        </w:rPr>
        <w:t>Journal</w:t>
      </w:r>
      <w:r>
        <w:rPr>
          <w:spacing w:val="18"/>
          <w:u w:val="single"/>
        </w:rPr>
        <w:t> </w:t>
      </w:r>
      <w:r>
        <w:rPr>
          <w:u w:val="single"/>
        </w:rPr>
        <w:t>of</w:t>
      </w:r>
      <w:r>
        <w:rPr>
          <w:spacing w:val="17"/>
          <w:u w:val="single"/>
        </w:rPr>
        <w:t> </w:t>
      </w:r>
      <w:r>
        <w:rPr>
          <w:spacing w:val="-2"/>
          <w:u w:val="single"/>
        </w:rPr>
        <w:t>Medicine</w:t>
      </w:r>
      <w:r>
        <w:rPr>
          <w:spacing w:val="-2"/>
        </w:rPr>
        <w:t>.</w:t>
      </w:r>
    </w:p>
    <w:p>
      <w:pPr>
        <w:pStyle w:val="BodyText"/>
        <w:spacing w:before="1"/>
        <w:ind w:left="1168"/>
      </w:pPr>
      <w:r>
        <w:rPr>
          <w:spacing w:val="-2"/>
        </w:rPr>
        <w:t>344:363–70.</w:t>
      </w:r>
    </w:p>
    <w:p>
      <w:pPr>
        <w:pStyle w:val="BodyText"/>
      </w:pPr>
    </w:p>
    <w:p>
      <w:pPr>
        <w:pStyle w:val="BodyText"/>
        <w:ind w:left="1168" w:right="137" w:hanging="708"/>
        <w:jc w:val="both"/>
      </w:pPr>
      <w:r>
        <w:rPr/>
        <w:t>Dickson, R. A. and Wright, V. 1984: Integrated Clinical Science; </w:t>
      </w:r>
      <w:r>
        <w:rPr>
          <w:u w:val="single"/>
        </w:rPr>
        <w:t>Musculoskeletal</w:t>
      </w:r>
      <w:r>
        <w:rPr/>
        <w:t> </w:t>
      </w:r>
      <w:r>
        <w:rPr>
          <w:u w:val="single"/>
        </w:rPr>
        <w:t>Disease</w:t>
      </w:r>
      <w:r>
        <w:rPr/>
        <w:t>. 1st Edition; London; William Heinemann Medical Books Ltd; 123 -</w:t>
      </w:r>
      <w:r>
        <w:rPr>
          <w:spacing w:val="-1"/>
        </w:rPr>
        <w:t> </w:t>
      </w:r>
      <w:r>
        <w:rPr/>
        <w:t>173.</w:t>
      </w:r>
    </w:p>
    <w:p>
      <w:pPr>
        <w:pStyle w:val="BodyText"/>
        <w:spacing w:before="2"/>
      </w:pPr>
    </w:p>
    <w:p>
      <w:pPr>
        <w:pStyle w:val="BodyText"/>
        <w:spacing w:line="237" w:lineRule="auto"/>
        <w:ind w:left="1168" w:right="143" w:hanging="708"/>
        <w:jc w:val="both"/>
      </w:pPr>
      <w:r>
        <w:rPr/>
        <w:t>Domholdt, E. 2006: Outcome research. In: Physical Therapy Research: Principles and Applications. 2</w:t>
      </w:r>
      <w:r>
        <w:rPr>
          <w:vertAlign w:val="superscript"/>
        </w:rPr>
        <w:t>nd</w:t>
      </w:r>
      <w:r>
        <w:rPr>
          <w:vertAlign w:val="baseline"/>
        </w:rPr>
        <w:t> ed. W.B. Saunders Company. Chapter 15: pg 190.</w:t>
      </w:r>
    </w:p>
    <w:p>
      <w:pPr>
        <w:pStyle w:val="BodyText"/>
        <w:spacing w:before="1"/>
      </w:pPr>
    </w:p>
    <w:p>
      <w:pPr>
        <w:pStyle w:val="BodyText"/>
        <w:ind w:left="1168" w:right="137" w:hanging="708"/>
        <w:jc w:val="both"/>
      </w:pPr>
      <w:r>
        <w:rPr/>
        <w:t>Donelson, R; Silva, G; Murphy, K. 1990: Centralization phenomenon-Its usefulness in evaluating and testing referred pain. </w:t>
      </w:r>
      <w:r>
        <w:rPr>
          <w:u w:val="single"/>
        </w:rPr>
        <w:t>Spine</w:t>
      </w:r>
      <w:r>
        <w:rPr/>
        <w:t>. 15:211–3</w:t>
      </w:r>
    </w:p>
    <w:p>
      <w:pPr>
        <w:pStyle w:val="BodyText"/>
      </w:pPr>
    </w:p>
    <w:p>
      <w:pPr>
        <w:pStyle w:val="BodyText"/>
        <w:ind w:left="1168" w:right="141" w:hanging="708"/>
        <w:jc w:val="both"/>
      </w:pPr>
      <w:r>
        <w:rPr/>
        <w:t>Donelson,</w:t>
      </w:r>
      <w:r>
        <w:rPr>
          <w:spacing w:val="-1"/>
        </w:rPr>
        <w:t> </w:t>
      </w:r>
      <w:r>
        <w:rPr/>
        <w:t>R;</w:t>
      </w:r>
      <w:r>
        <w:rPr>
          <w:spacing w:val="-1"/>
        </w:rPr>
        <w:t> </w:t>
      </w:r>
      <w:r>
        <w:rPr/>
        <w:t>Aprill,</w:t>
      </w:r>
      <w:r>
        <w:rPr>
          <w:spacing w:val="-1"/>
        </w:rPr>
        <w:t> </w:t>
      </w:r>
      <w:r>
        <w:rPr/>
        <w:t>C;</w:t>
      </w:r>
      <w:r>
        <w:rPr>
          <w:spacing w:val="-3"/>
        </w:rPr>
        <w:t> </w:t>
      </w:r>
      <w:r>
        <w:rPr/>
        <w:t>Medcalf,</w:t>
      </w:r>
      <w:r>
        <w:rPr>
          <w:spacing w:val="-2"/>
        </w:rPr>
        <w:t> </w:t>
      </w:r>
      <w:r>
        <w:rPr/>
        <w:t>R;</w:t>
      </w:r>
      <w:r>
        <w:rPr>
          <w:spacing w:val="-1"/>
        </w:rPr>
        <w:t> </w:t>
      </w:r>
      <w:r>
        <w:rPr/>
        <w:t>Grant</w:t>
      </w:r>
      <w:r>
        <w:rPr>
          <w:spacing w:val="-1"/>
        </w:rPr>
        <w:t> </w:t>
      </w:r>
      <w:r>
        <w:rPr/>
        <w:t>W.</w:t>
      </w:r>
      <w:r>
        <w:rPr>
          <w:spacing w:val="-1"/>
        </w:rPr>
        <w:t> </w:t>
      </w:r>
      <w:r>
        <w:rPr/>
        <w:t>1997:</w:t>
      </w:r>
      <w:r>
        <w:rPr>
          <w:spacing w:val="-1"/>
        </w:rPr>
        <w:t> </w:t>
      </w:r>
      <w:r>
        <w:rPr/>
        <w:t>A</w:t>
      </w:r>
      <w:r>
        <w:rPr>
          <w:spacing w:val="-2"/>
        </w:rPr>
        <w:t> </w:t>
      </w:r>
      <w:r>
        <w:rPr/>
        <w:t>prospective</w:t>
      </w:r>
      <w:r>
        <w:rPr>
          <w:spacing w:val="-2"/>
        </w:rPr>
        <w:t> </w:t>
      </w:r>
      <w:r>
        <w:rPr/>
        <w:t>study</w:t>
      </w:r>
      <w:r>
        <w:rPr>
          <w:spacing w:val="-4"/>
        </w:rPr>
        <w:t> </w:t>
      </w:r>
      <w:r>
        <w:rPr/>
        <w:t>of</w:t>
      </w:r>
      <w:r>
        <w:rPr>
          <w:spacing w:val="-2"/>
        </w:rPr>
        <w:t> </w:t>
      </w:r>
      <w:r>
        <w:rPr/>
        <w:t>centralization of lumbar and referred pain. A predictor of symptomatic discs and anular competence. </w:t>
      </w:r>
      <w:r>
        <w:rPr>
          <w:u w:val="single"/>
        </w:rPr>
        <w:t>Spine</w:t>
      </w:r>
      <w:r>
        <w:rPr/>
        <w:t>. 22 10: 1115–1122</w:t>
      </w:r>
    </w:p>
    <w:p>
      <w:pPr>
        <w:pStyle w:val="BodyText"/>
        <w:spacing w:before="1"/>
      </w:pPr>
    </w:p>
    <w:p>
      <w:pPr>
        <w:pStyle w:val="BodyText"/>
        <w:ind w:left="1168" w:right="142" w:hanging="708"/>
        <w:jc w:val="both"/>
      </w:pPr>
      <w:r>
        <w:rPr/>
        <w:t>Dunn, G. 2007: </w:t>
      </w:r>
      <w:r>
        <w:rPr>
          <w:u w:val="single"/>
        </w:rPr>
        <w:t>Modelling treatment-effect heterogeneity in psychological treatment</w:t>
      </w:r>
      <w:r>
        <w:rPr/>
        <w:t> </w:t>
      </w:r>
      <w:r>
        <w:rPr>
          <w:u w:val="single"/>
        </w:rPr>
        <w:t>trials</w:t>
      </w:r>
      <w:r>
        <w:rPr/>
        <w:t>.</w:t>
      </w:r>
      <w:r>
        <w:rPr>
          <w:spacing w:val="-2"/>
        </w:rPr>
        <w:t> </w:t>
      </w:r>
      <w:r>
        <w:rPr/>
        <w:t>Biostatistics</w:t>
      </w:r>
      <w:r>
        <w:rPr>
          <w:spacing w:val="-2"/>
        </w:rPr>
        <w:t> </w:t>
      </w:r>
      <w:r>
        <w:rPr/>
        <w:t>Group;</w:t>
      </w:r>
      <w:r>
        <w:rPr>
          <w:spacing w:val="-2"/>
        </w:rPr>
        <w:t> </w:t>
      </w:r>
      <w:r>
        <w:rPr/>
        <w:t>University</w:t>
      </w:r>
      <w:r>
        <w:rPr>
          <w:spacing w:val="-7"/>
        </w:rPr>
        <w:t> </w:t>
      </w:r>
      <w:r>
        <w:rPr/>
        <w:t>of</w:t>
      </w:r>
      <w:r>
        <w:rPr>
          <w:spacing w:val="-3"/>
        </w:rPr>
        <w:t> </w:t>
      </w:r>
      <w:r>
        <w:rPr/>
        <w:t>Manchester</w:t>
      </w:r>
      <w:r>
        <w:rPr>
          <w:spacing w:val="-3"/>
        </w:rPr>
        <w:t> </w:t>
      </w:r>
      <w:r>
        <w:rPr/>
        <w:t>in</w:t>
      </w:r>
      <w:r>
        <w:rPr>
          <w:spacing w:val="-2"/>
        </w:rPr>
        <w:t> </w:t>
      </w:r>
      <w:r>
        <w:rPr/>
        <w:t>collaboration</w:t>
      </w:r>
      <w:r>
        <w:rPr>
          <w:spacing w:val="-2"/>
        </w:rPr>
        <w:t> </w:t>
      </w:r>
      <w:r>
        <w:rPr/>
        <w:t>with Richard Bentall Psychology.</w:t>
      </w:r>
    </w:p>
    <w:p>
      <w:pPr>
        <w:pStyle w:val="BodyText"/>
      </w:pPr>
    </w:p>
    <w:p>
      <w:pPr>
        <w:pStyle w:val="BodyText"/>
        <w:ind w:left="460"/>
      </w:pPr>
      <w:r>
        <w:rPr/>
        <w:t>Duque,</w:t>
      </w:r>
      <w:r>
        <w:rPr>
          <w:spacing w:val="12"/>
        </w:rPr>
        <w:t> </w:t>
      </w:r>
      <w:r>
        <w:rPr/>
        <w:t>I;</w:t>
      </w:r>
      <w:r>
        <w:rPr>
          <w:spacing w:val="12"/>
        </w:rPr>
        <w:t> </w:t>
      </w:r>
      <w:r>
        <w:rPr/>
        <w:t>Parra,</w:t>
      </w:r>
      <w:r>
        <w:rPr>
          <w:spacing w:val="13"/>
        </w:rPr>
        <w:t> </w:t>
      </w:r>
      <w:r>
        <w:rPr/>
        <w:t>J;</w:t>
      </w:r>
      <w:r>
        <w:rPr>
          <w:spacing w:val="52"/>
          <w:w w:val="150"/>
        </w:rPr>
        <w:t> </w:t>
      </w:r>
      <w:r>
        <w:rPr/>
        <w:t>Duvallet,</w:t>
      </w:r>
      <w:r>
        <w:rPr>
          <w:spacing w:val="13"/>
        </w:rPr>
        <w:t> </w:t>
      </w:r>
      <w:r>
        <w:rPr/>
        <w:t>A</w:t>
      </w:r>
      <w:r>
        <w:rPr>
          <w:spacing w:val="11"/>
        </w:rPr>
        <w:t> </w:t>
      </w:r>
      <w:r>
        <w:rPr/>
        <w:t>2009:</w:t>
      </w:r>
      <w:r>
        <w:rPr>
          <w:spacing w:val="12"/>
        </w:rPr>
        <w:t> </w:t>
      </w:r>
      <w:r>
        <w:rPr/>
        <w:t>physical</w:t>
      </w:r>
      <w:r>
        <w:rPr>
          <w:spacing w:val="13"/>
        </w:rPr>
        <w:t> </w:t>
      </w:r>
      <w:r>
        <w:rPr/>
        <w:t>deconditioning</w:t>
      </w:r>
      <w:r>
        <w:rPr>
          <w:spacing w:val="9"/>
        </w:rPr>
        <w:t> </w:t>
      </w:r>
      <w:r>
        <w:rPr/>
        <w:t>in</w:t>
      </w:r>
      <w:r>
        <w:rPr>
          <w:spacing w:val="12"/>
        </w:rPr>
        <w:t> </w:t>
      </w:r>
      <w:r>
        <w:rPr/>
        <w:t>chronic</w:t>
      </w:r>
      <w:r>
        <w:rPr>
          <w:spacing w:val="12"/>
        </w:rPr>
        <w:t> </w:t>
      </w:r>
      <w:r>
        <w:rPr/>
        <w:t>low</w:t>
      </w:r>
      <w:r>
        <w:rPr>
          <w:spacing w:val="12"/>
        </w:rPr>
        <w:t> </w:t>
      </w:r>
      <w:r>
        <w:rPr/>
        <w:t>back</w:t>
      </w:r>
      <w:r>
        <w:rPr>
          <w:spacing w:val="13"/>
        </w:rPr>
        <w:t> </w:t>
      </w:r>
      <w:r>
        <w:rPr>
          <w:spacing w:val="-2"/>
        </w:rPr>
        <w:t>pain.</w:t>
      </w:r>
    </w:p>
    <w:p>
      <w:pPr>
        <w:pStyle w:val="BodyText"/>
        <w:ind w:left="1168"/>
      </w:pPr>
      <w:r>
        <w:rPr>
          <w:u w:val="single"/>
        </w:rPr>
        <w:t>Journal</w:t>
      </w:r>
      <w:r>
        <w:rPr>
          <w:spacing w:val="-3"/>
          <w:u w:val="single"/>
        </w:rPr>
        <w:t> </w:t>
      </w:r>
      <w:r>
        <w:rPr>
          <w:u w:val="single"/>
        </w:rPr>
        <w:t>of</w:t>
      </w:r>
      <w:r>
        <w:rPr>
          <w:spacing w:val="59"/>
          <w:u w:val="single"/>
        </w:rPr>
        <w:t> </w:t>
      </w:r>
      <w:r>
        <w:rPr>
          <w:u w:val="single"/>
        </w:rPr>
        <w:t>Rehabilitation</w:t>
      </w:r>
      <w:r>
        <w:rPr>
          <w:spacing w:val="-3"/>
          <w:u w:val="single"/>
        </w:rPr>
        <w:t> </w:t>
      </w:r>
      <w:r>
        <w:rPr>
          <w:u w:val="single"/>
        </w:rPr>
        <w:t>Medicine</w:t>
      </w:r>
      <w:r>
        <w:rPr/>
        <w:t>.</w:t>
      </w:r>
      <w:r>
        <w:rPr>
          <w:spacing w:val="-1"/>
        </w:rPr>
        <w:t> </w:t>
      </w:r>
      <w:r>
        <w:rPr/>
        <w:t>41: </w:t>
      </w:r>
      <w:r>
        <w:rPr>
          <w:spacing w:val="-2"/>
        </w:rPr>
        <w:t>262–266</w:t>
      </w:r>
    </w:p>
    <w:p>
      <w:pPr>
        <w:pStyle w:val="BodyText"/>
      </w:pPr>
    </w:p>
    <w:p>
      <w:pPr>
        <w:pStyle w:val="BodyText"/>
        <w:ind w:left="1168" w:right="139" w:hanging="708"/>
        <w:jc w:val="both"/>
      </w:pPr>
      <w:r>
        <w:rPr/>
        <mc:AlternateContent>
          <mc:Choice Requires="wps">
            <w:drawing>
              <wp:anchor distT="0" distB="0" distL="0" distR="0" allowOverlap="1" layoutInCell="1" locked="0" behindDoc="1" simplePos="0" relativeHeight="483026432">
                <wp:simplePos x="0" y="0"/>
                <wp:positionH relativeFrom="page">
                  <wp:posOffset>1125016</wp:posOffset>
                </wp:positionH>
                <wp:positionV relativeFrom="paragraph">
                  <wp:posOffset>5238</wp:posOffset>
                </wp:positionV>
                <wp:extent cx="5523865" cy="52578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5523865" cy="525780"/>
                        </a:xfrm>
                        <a:custGeom>
                          <a:avLst/>
                          <a:gdLst/>
                          <a:ahLst/>
                          <a:cxnLst/>
                          <a:rect l="l" t="t" r="r" b="b"/>
                          <a:pathLst>
                            <a:path w="5523865" h="525780">
                              <a:moveTo>
                                <a:pt x="5523865" y="0"/>
                              </a:moveTo>
                              <a:lnTo>
                                <a:pt x="0" y="0"/>
                              </a:lnTo>
                              <a:lnTo>
                                <a:pt x="0" y="175260"/>
                              </a:lnTo>
                              <a:lnTo>
                                <a:pt x="0" y="350520"/>
                              </a:lnTo>
                              <a:lnTo>
                                <a:pt x="0" y="52578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41245pt;width:434.95pt;height:41.4pt;mso-position-horizontal-relative:page;mso-position-vertical-relative:paragraph;z-index:-20290048" id="docshape167" coordorigin="1772,8" coordsize="8699,828" path="m10471,8l1772,8,1772,284,1772,560,1772,836,10471,836,10471,560,10471,284,10471,8xe" filled="true" fillcolor="#ffffff" stroked="false">
                <v:path arrowok="t"/>
                <v:fill type="solid"/>
                <w10:wrap type="none"/>
              </v:shape>
            </w:pict>
          </mc:Fallback>
        </mc:AlternateContent>
      </w:r>
      <w:r>
        <w:rPr/>
        <w:t>Ebrahimi,</w:t>
      </w:r>
      <w:r>
        <w:rPr>
          <w:spacing w:val="-1"/>
        </w:rPr>
        <w:t> </w:t>
      </w:r>
      <w:r>
        <w:rPr/>
        <w:t>I;</w:t>
      </w:r>
      <w:r>
        <w:rPr>
          <w:spacing w:val="-3"/>
        </w:rPr>
        <w:t> </w:t>
      </w:r>
      <w:r>
        <w:rPr/>
        <w:t>Hosseini,</w:t>
      </w:r>
      <w:r>
        <w:rPr>
          <w:spacing w:val="-1"/>
        </w:rPr>
        <w:t> </w:t>
      </w:r>
      <w:r>
        <w:rPr/>
        <w:t>G;</w:t>
      </w:r>
      <w:r>
        <w:rPr>
          <w:spacing w:val="-3"/>
        </w:rPr>
        <w:t> </w:t>
      </w:r>
      <w:r>
        <w:rPr/>
        <w:t>R.</w:t>
      </w:r>
      <w:r>
        <w:rPr>
          <w:spacing w:val="-3"/>
        </w:rPr>
        <w:t> </w:t>
      </w:r>
      <w:r>
        <w:rPr/>
        <w:t>Salavati,</w:t>
      </w:r>
      <w:r>
        <w:rPr>
          <w:spacing w:val="-3"/>
        </w:rPr>
        <w:t> </w:t>
      </w:r>
      <w:r>
        <w:rPr/>
        <w:t>S.M;</w:t>
      </w:r>
      <w:r>
        <w:rPr>
          <w:spacing w:val="-3"/>
        </w:rPr>
        <w:t> </w:t>
      </w:r>
      <w:r>
        <w:rPr/>
        <w:t>Farahini,</w:t>
      </w:r>
      <w:r>
        <w:rPr>
          <w:spacing w:val="-3"/>
        </w:rPr>
        <w:t> </w:t>
      </w:r>
      <w:r>
        <w:rPr/>
        <w:t>H;</w:t>
      </w:r>
      <w:r>
        <w:rPr>
          <w:spacing w:val="-3"/>
        </w:rPr>
        <w:t> </w:t>
      </w:r>
      <w:r>
        <w:rPr/>
        <w:t>Arab,</w:t>
      </w:r>
      <w:r>
        <w:rPr>
          <w:spacing w:val="-3"/>
        </w:rPr>
        <w:t> </w:t>
      </w:r>
      <w:r>
        <w:rPr/>
        <w:t>A.</w:t>
      </w:r>
      <w:r>
        <w:rPr>
          <w:spacing w:val="-2"/>
        </w:rPr>
        <w:t> </w:t>
      </w:r>
      <w:r>
        <w:rPr/>
        <w:t>M.</w:t>
      </w:r>
      <w:r>
        <w:rPr>
          <w:spacing w:val="-3"/>
        </w:rPr>
        <w:t> </w:t>
      </w:r>
      <w:r>
        <w:rPr/>
        <w:t>2005:</w:t>
      </w:r>
      <w:r>
        <w:rPr>
          <w:spacing w:val="40"/>
        </w:rPr>
        <w:t> </w:t>
      </w:r>
      <w:r>
        <w:rPr/>
        <w:t>Clinical</w:t>
      </w:r>
      <w:r>
        <w:rPr>
          <w:spacing w:val="-3"/>
        </w:rPr>
        <w:t> </w:t>
      </w:r>
      <w:r>
        <w:rPr/>
        <w:t>trunk muscle endurance tests in subjects with and without low back pain. </w:t>
      </w:r>
      <w:r>
        <w:rPr>
          <w:u w:val="single"/>
        </w:rPr>
        <w:t>Medical</w:t>
      </w:r>
      <w:r>
        <w:rPr/>
        <w:t> </w:t>
      </w:r>
      <w:r>
        <w:rPr>
          <w:u w:val="single"/>
        </w:rPr>
        <w:t>Journal of the Islamic Republic of Iran</w:t>
      </w:r>
      <w:r>
        <w:rPr/>
        <w:t>. 192; 95-101.</w:t>
      </w:r>
    </w:p>
    <w:p>
      <w:pPr>
        <w:pStyle w:val="BodyText"/>
      </w:pPr>
    </w:p>
    <w:p>
      <w:pPr>
        <w:pStyle w:val="BodyText"/>
        <w:spacing w:before="1"/>
        <w:ind w:left="460"/>
      </w:pPr>
      <w:r>
        <w:rPr/>
        <w:t>Ehrlich,</w:t>
      </w:r>
      <w:r>
        <w:rPr>
          <w:spacing w:val="-2"/>
        </w:rPr>
        <w:t> </w:t>
      </w:r>
      <w:r>
        <w:rPr/>
        <w:t>G.E.</w:t>
      </w:r>
      <w:r>
        <w:rPr>
          <w:spacing w:val="-1"/>
        </w:rPr>
        <w:t> </w:t>
      </w:r>
      <w:r>
        <w:rPr/>
        <w:t>2003:</w:t>
      </w:r>
      <w:r>
        <w:rPr>
          <w:spacing w:val="1"/>
        </w:rPr>
        <w:t> </w:t>
      </w:r>
      <w:r>
        <w:rPr/>
        <w:t>Low Back</w:t>
      </w:r>
      <w:r>
        <w:rPr>
          <w:spacing w:val="-1"/>
        </w:rPr>
        <w:t> </w:t>
      </w:r>
      <w:r>
        <w:rPr/>
        <w:t>Pain.</w:t>
      </w:r>
      <w:r>
        <w:rPr>
          <w:spacing w:val="2"/>
        </w:rPr>
        <w:t> </w:t>
      </w:r>
      <w:r>
        <w:rPr>
          <w:u w:val="single"/>
        </w:rPr>
        <w:t>Bulletin</w:t>
      </w:r>
      <w:r>
        <w:rPr>
          <w:spacing w:val="-1"/>
          <w:u w:val="single"/>
        </w:rPr>
        <w:t> </w:t>
      </w:r>
      <w:r>
        <w:rPr>
          <w:u w:val="single"/>
        </w:rPr>
        <w:t>of</w:t>
      </w:r>
      <w:r>
        <w:rPr>
          <w:spacing w:val="-1"/>
          <w:u w:val="single"/>
        </w:rPr>
        <w:t> </w:t>
      </w:r>
      <w:r>
        <w:rPr>
          <w:u w:val="single"/>
        </w:rPr>
        <w:t>the</w:t>
      </w:r>
      <w:r>
        <w:rPr>
          <w:spacing w:val="-2"/>
          <w:u w:val="single"/>
        </w:rPr>
        <w:t> </w:t>
      </w:r>
      <w:r>
        <w:rPr>
          <w:u w:val="single"/>
        </w:rPr>
        <w:t>World</w:t>
      </w:r>
      <w:r>
        <w:rPr>
          <w:spacing w:val="-1"/>
          <w:u w:val="single"/>
        </w:rPr>
        <w:t> </w:t>
      </w:r>
      <w:r>
        <w:rPr>
          <w:u w:val="single"/>
        </w:rPr>
        <w:t>Health</w:t>
      </w:r>
      <w:r>
        <w:rPr/>
        <w:t>.</w:t>
      </w:r>
      <w:r>
        <w:rPr>
          <w:spacing w:val="-1"/>
        </w:rPr>
        <w:t> </w:t>
      </w:r>
      <w:r>
        <w:rPr/>
        <w:t>81</w:t>
      </w:r>
      <w:r>
        <w:rPr>
          <w:spacing w:val="-1"/>
        </w:rPr>
        <w:t> </w:t>
      </w:r>
      <w:r>
        <w:rPr/>
        <w:t>9:671-</w:t>
      </w:r>
      <w:r>
        <w:rPr>
          <w:spacing w:val="-5"/>
        </w:rPr>
        <w:t>676</w:t>
      </w:r>
    </w:p>
    <w:p>
      <w:pPr>
        <w:pStyle w:val="BodyText"/>
        <w:spacing w:before="276"/>
        <w:ind w:left="1168" w:right="141" w:hanging="708"/>
        <w:jc w:val="both"/>
      </w:pPr>
      <w:r>
        <w:rPr/>
        <w:t>El Zaher, H. 2001: Low back pain. Editorial. </w:t>
      </w:r>
      <w:r>
        <w:rPr>
          <w:u w:val="single"/>
        </w:rPr>
        <w:t>The Pan Arab Journal of Orthopaedic and</w:t>
      </w:r>
      <w:r>
        <w:rPr/>
        <w:t> </w:t>
      </w:r>
      <w:r>
        <w:rPr>
          <w:u w:val="single"/>
        </w:rPr>
        <w:t>trauma</w:t>
      </w:r>
      <w:r>
        <w:rPr/>
        <w:t>. 51. V-VI</w:t>
      </w:r>
    </w:p>
    <w:p>
      <w:pPr>
        <w:pStyle w:val="BodyText"/>
        <w:spacing w:before="276"/>
        <w:ind w:left="1168" w:right="138" w:hanging="708"/>
        <w:jc w:val="both"/>
      </w:pPr>
      <w:r>
        <w:rPr/>
        <w:t>Elfving, B 2002: Lumbar muscle fatigue and recovery: Evaluation of electromyography</w:t>
      </w:r>
      <w:r>
        <w:rPr>
          <w:spacing w:val="40"/>
        </w:rPr>
        <w:t> </w:t>
      </w:r>
      <w:r>
        <w:rPr/>
        <w:t>in</w:t>
      </w:r>
      <w:r>
        <w:rPr>
          <w:spacing w:val="19"/>
        </w:rPr>
        <w:t> </w:t>
      </w:r>
      <w:r>
        <w:rPr/>
        <w:t>patients</w:t>
      </w:r>
      <w:r>
        <w:rPr>
          <w:spacing w:val="21"/>
        </w:rPr>
        <w:t> </w:t>
      </w:r>
      <w:r>
        <w:rPr/>
        <w:t>with</w:t>
      </w:r>
      <w:r>
        <w:rPr>
          <w:spacing w:val="18"/>
        </w:rPr>
        <w:t> </w:t>
      </w:r>
      <w:r>
        <w:rPr/>
        <w:t>long-term</w:t>
      </w:r>
      <w:r>
        <w:rPr>
          <w:spacing w:val="20"/>
        </w:rPr>
        <w:t> </w:t>
      </w:r>
      <w:r>
        <w:rPr/>
        <w:t>low-back</w:t>
      </w:r>
      <w:r>
        <w:rPr>
          <w:spacing w:val="20"/>
        </w:rPr>
        <w:t> </w:t>
      </w:r>
      <w:r>
        <w:rPr/>
        <w:t>pain</w:t>
      </w:r>
      <w:r>
        <w:rPr>
          <w:spacing w:val="20"/>
        </w:rPr>
        <w:t> </w:t>
      </w:r>
      <w:r>
        <w:rPr/>
        <w:t>and</w:t>
      </w:r>
      <w:r>
        <w:rPr>
          <w:spacing w:val="20"/>
        </w:rPr>
        <w:t> </w:t>
      </w:r>
      <w:r>
        <w:rPr/>
        <w:t>healthy</w:t>
      </w:r>
      <w:r>
        <w:rPr>
          <w:spacing w:val="15"/>
        </w:rPr>
        <w:t> </w:t>
      </w:r>
      <w:r>
        <w:rPr/>
        <w:t>subjects.</w:t>
      </w:r>
      <w:r>
        <w:rPr>
          <w:spacing w:val="21"/>
        </w:rPr>
        <w:t> </w:t>
      </w:r>
      <w:r>
        <w:rPr/>
        <w:t>Dissertation</w:t>
      </w:r>
      <w:r>
        <w:rPr>
          <w:spacing w:val="20"/>
        </w:rPr>
        <w:t> </w:t>
      </w:r>
      <w:r>
        <w:rPr>
          <w:spacing w:val="-4"/>
        </w:rPr>
        <w:t>from</w:t>
      </w:r>
    </w:p>
    <w:p>
      <w:pPr>
        <w:spacing w:after="0"/>
        <w:jc w:val="both"/>
        <w:sectPr>
          <w:pgSz w:w="12240" w:h="15840"/>
          <w:pgMar w:header="722" w:footer="0" w:top="980" w:bottom="280" w:left="1340" w:right="1660"/>
        </w:sectPr>
      </w:pPr>
    </w:p>
    <w:p>
      <w:pPr>
        <w:pStyle w:val="BodyText"/>
        <w:spacing w:before="168"/>
      </w:pPr>
    </w:p>
    <w:p>
      <w:pPr>
        <w:pStyle w:val="BodyText"/>
        <w:ind w:left="1168" w:right="140"/>
        <w:jc w:val="both"/>
      </w:pPr>
      <w:r>
        <w:rPr/>
        <w:t>Neurotec department; division of physiotherapy and department of surgical sciences; section of orthopaedics; karolinska institutet; stockholm; Sweden.</w:t>
      </w:r>
    </w:p>
    <w:p>
      <w:pPr>
        <w:pStyle w:val="BodyText"/>
      </w:pPr>
    </w:p>
    <w:p>
      <w:pPr>
        <w:pStyle w:val="BodyText"/>
        <w:ind w:left="1168" w:right="137" w:hanging="708"/>
        <w:jc w:val="both"/>
      </w:pPr>
      <w:r>
        <w:rPr/>
        <w:t>Elia, D.S; Bohannon, R.W; Cameron, D; Albro, R.C. 1996: Dynamic pelvic stabilization during hip flexion: a comparative study. </w:t>
      </w:r>
      <w:r>
        <w:rPr>
          <w:u w:val="single"/>
        </w:rPr>
        <w:t>Journal of Orthopaedic and Sports</w:t>
      </w:r>
      <w:r>
        <w:rPr/>
        <w:t> </w:t>
      </w:r>
      <w:r>
        <w:rPr>
          <w:u w:val="single"/>
        </w:rPr>
        <w:t>Physical Therapy</w:t>
      </w:r>
      <w:r>
        <w:rPr/>
        <w:t>. 24:30-6.</w:t>
      </w:r>
    </w:p>
    <w:p>
      <w:pPr>
        <w:pStyle w:val="BodyText"/>
      </w:pPr>
    </w:p>
    <w:p>
      <w:pPr>
        <w:pStyle w:val="BodyText"/>
        <w:ind w:left="1168" w:right="146" w:hanging="708"/>
        <w:jc w:val="both"/>
      </w:pPr>
      <w:r>
        <w:rPr/>
        <w:drawing>
          <wp:anchor distT="0" distB="0" distL="0" distR="0" allowOverlap="1" layoutInCell="1" locked="0" behindDoc="1" simplePos="0" relativeHeight="483026944">
            <wp:simplePos x="0" y="0"/>
            <wp:positionH relativeFrom="page">
              <wp:posOffset>1274444</wp:posOffset>
            </wp:positionH>
            <wp:positionV relativeFrom="paragraph">
              <wp:posOffset>378633</wp:posOffset>
            </wp:positionV>
            <wp:extent cx="5084699" cy="5027104"/>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5" cstate="print"/>
                    <a:stretch>
                      <a:fillRect/>
                    </a:stretch>
                  </pic:blipFill>
                  <pic:spPr>
                    <a:xfrm>
                      <a:off x="0" y="0"/>
                      <a:ext cx="5084699" cy="5027104"/>
                    </a:xfrm>
                    <a:prstGeom prst="rect">
                      <a:avLst/>
                    </a:prstGeom>
                  </pic:spPr>
                </pic:pic>
              </a:graphicData>
            </a:graphic>
          </wp:anchor>
        </w:drawing>
      </w:r>
      <w:r>
        <w:rPr/>
        <w:t>Ernst, E. 1992: Smoking is a risk factor for spinal diseases. Hypothesis of the path mechanism. </w:t>
      </w:r>
      <w:r>
        <w:rPr>
          <w:u w:val="single"/>
        </w:rPr>
        <w:t>Wien Klin Wochenschr</w:t>
      </w:r>
      <w:r>
        <w:rPr/>
        <w:t>. 104; 626-30.</w:t>
      </w:r>
    </w:p>
    <w:p>
      <w:pPr>
        <w:pStyle w:val="BodyText"/>
      </w:pPr>
    </w:p>
    <w:p>
      <w:pPr>
        <w:pStyle w:val="BodyText"/>
        <w:ind w:left="1168" w:right="134" w:hanging="708"/>
        <w:jc w:val="both"/>
      </w:pPr>
      <w:hyperlink r:id="rId83">
        <w:r>
          <w:rPr/>
          <w:t>Erhard, R.E</w:t>
        </w:r>
      </w:hyperlink>
      <w:r>
        <w:rPr/>
        <w:t>; </w:t>
      </w:r>
      <w:hyperlink r:id="rId84">
        <w:r>
          <w:rPr/>
          <w:t>Delitto, A</w:t>
        </w:r>
      </w:hyperlink>
      <w:r>
        <w:rPr/>
        <w:t>; </w:t>
      </w:r>
      <w:hyperlink r:id="rId85">
        <w:r>
          <w:rPr/>
          <w:t>Cibulka, M.T</w:t>
        </w:r>
      </w:hyperlink>
      <w:r>
        <w:rPr/>
        <w:t>. 1994: Relative effectiveness of an extension program and a combined program of manipulation and flexion and extension exercises in patients with acute low back syndrome. </w:t>
      </w:r>
      <w:r>
        <w:rPr>
          <w:u w:val="single"/>
        </w:rPr>
        <w:t>Physical Therapy</w:t>
      </w:r>
      <w:r>
        <w:rPr/>
        <w:t>.</w:t>
      </w:r>
      <w:r>
        <w:rPr>
          <w:spacing w:val="80"/>
        </w:rPr>
        <w:t> </w:t>
      </w:r>
      <w:r>
        <w:rPr>
          <w:spacing w:val="-2"/>
        </w:rPr>
        <w:t>7412:1093-100.</w:t>
      </w:r>
    </w:p>
    <w:p>
      <w:pPr>
        <w:pStyle w:val="BodyText"/>
        <w:spacing w:before="1"/>
      </w:pPr>
    </w:p>
    <w:p>
      <w:pPr>
        <w:pStyle w:val="BodyText"/>
        <w:ind w:left="1168" w:right="137" w:hanging="708"/>
        <w:jc w:val="both"/>
      </w:pPr>
      <w:r>
        <w:rPr/>
        <w:t>Estanlder, A; Harkapaa, K. 1989: Relationships between coping strategies disability and pain levels in patients with chronic low back pain. </w:t>
      </w:r>
      <w:r>
        <w:rPr>
          <w:u w:val="single"/>
        </w:rPr>
        <w:t>Scandinavian Journal of</w:t>
      </w:r>
      <w:r>
        <w:rPr/>
        <w:t> </w:t>
      </w:r>
      <w:r>
        <w:rPr>
          <w:u w:val="single"/>
        </w:rPr>
        <w:t>Behavioural Therapy</w:t>
      </w:r>
      <w:r>
        <w:rPr/>
        <w:t>; 18; 56-69.</w:t>
      </w:r>
    </w:p>
    <w:p>
      <w:pPr>
        <w:pStyle w:val="BodyText"/>
      </w:pPr>
    </w:p>
    <w:p>
      <w:pPr>
        <w:pStyle w:val="BodyText"/>
        <w:ind w:left="1168" w:right="139" w:hanging="708"/>
        <w:jc w:val="both"/>
      </w:pPr>
      <w:r>
        <w:rPr/>
        <w:t>Evans, G. and Richards, S. 1996. Low back pain: an evaluation of therapeutic interventions. Bristol: Health Care Evaluation Unit; University of Bristol;</w:t>
      </w:r>
    </w:p>
    <w:p>
      <w:pPr>
        <w:pStyle w:val="BodyText"/>
      </w:pPr>
    </w:p>
    <w:p>
      <w:pPr>
        <w:pStyle w:val="BodyText"/>
        <w:ind w:left="460"/>
        <w:jc w:val="both"/>
      </w:pPr>
      <w:r>
        <w:rPr/>
        <w:t>Faas,</w:t>
      </w:r>
      <w:r>
        <w:rPr>
          <w:spacing w:val="29"/>
        </w:rPr>
        <w:t> </w:t>
      </w:r>
      <w:r>
        <w:rPr/>
        <w:t>A.</w:t>
      </w:r>
      <w:r>
        <w:rPr>
          <w:spacing w:val="30"/>
        </w:rPr>
        <w:t> </w:t>
      </w:r>
      <w:r>
        <w:rPr/>
        <w:t>1996:</w:t>
      </w:r>
      <w:r>
        <w:rPr>
          <w:spacing w:val="32"/>
        </w:rPr>
        <w:t> </w:t>
      </w:r>
      <w:r>
        <w:rPr/>
        <w:t>Exercises:</w:t>
      </w:r>
      <w:r>
        <w:rPr>
          <w:spacing w:val="31"/>
        </w:rPr>
        <w:t> </w:t>
      </w:r>
      <w:r>
        <w:rPr/>
        <w:t>which</w:t>
      </w:r>
      <w:r>
        <w:rPr>
          <w:spacing w:val="31"/>
        </w:rPr>
        <w:t> </w:t>
      </w:r>
      <w:r>
        <w:rPr/>
        <w:t>ones</w:t>
      </w:r>
      <w:r>
        <w:rPr>
          <w:spacing w:val="32"/>
        </w:rPr>
        <w:t> </w:t>
      </w:r>
      <w:r>
        <w:rPr/>
        <w:t>are</w:t>
      </w:r>
      <w:r>
        <w:rPr>
          <w:spacing w:val="29"/>
        </w:rPr>
        <w:t> </w:t>
      </w:r>
      <w:r>
        <w:rPr/>
        <w:t>worth</w:t>
      </w:r>
      <w:r>
        <w:rPr>
          <w:spacing w:val="32"/>
        </w:rPr>
        <w:t> </w:t>
      </w:r>
      <w:r>
        <w:rPr/>
        <w:t>trying;</w:t>
      </w:r>
      <w:r>
        <w:rPr>
          <w:spacing w:val="31"/>
        </w:rPr>
        <w:t> </w:t>
      </w:r>
      <w:r>
        <w:rPr/>
        <w:t>for</w:t>
      </w:r>
      <w:r>
        <w:rPr>
          <w:spacing w:val="29"/>
        </w:rPr>
        <w:t> </w:t>
      </w:r>
      <w:r>
        <w:rPr/>
        <w:t>which</w:t>
      </w:r>
      <w:r>
        <w:rPr>
          <w:spacing w:val="32"/>
        </w:rPr>
        <w:t> </w:t>
      </w:r>
      <w:r>
        <w:rPr/>
        <w:t>patients;</w:t>
      </w:r>
      <w:r>
        <w:rPr>
          <w:spacing w:val="32"/>
        </w:rPr>
        <w:t> </w:t>
      </w:r>
      <w:r>
        <w:rPr/>
        <w:t>and</w:t>
      </w:r>
      <w:r>
        <w:rPr>
          <w:spacing w:val="32"/>
        </w:rPr>
        <w:t> </w:t>
      </w:r>
      <w:r>
        <w:rPr>
          <w:spacing w:val="-2"/>
        </w:rPr>
        <w:t>when?</w:t>
      </w:r>
    </w:p>
    <w:p>
      <w:pPr>
        <w:pStyle w:val="BodyText"/>
        <w:ind w:left="1168"/>
        <w:jc w:val="both"/>
      </w:pPr>
      <w:r>
        <w:rPr>
          <w:u w:val="single"/>
        </w:rPr>
        <w:t>Spine</w:t>
      </w:r>
      <w:r>
        <w:rPr>
          <w:spacing w:val="-1"/>
        </w:rPr>
        <w:t> </w:t>
      </w:r>
      <w:r>
        <w:rPr>
          <w:spacing w:val="-2"/>
        </w:rPr>
        <w:t>21:2874–9.</w:t>
      </w:r>
    </w:p>
    <w:p>
      <w:pPr>
        <w:pStyle w:val="BodyText"/>
        <w:ind w:left="1168" w:right="138" w:hanging="708"/>
        <w:jc w:val="both"/>
      </w:pPr>
      <w:r>
        <w:rPr/>
        <w:t>Fairbank, J.C; Pynsent, P.B; Van Poortvliet, J.A; Phillips, H. 1984: Influence of anthropometric factors and joint laxity in the incidence of adolescent back pain. </w:t>
      </w:r>
      <w:r>
        <w:rPr>
          <w:u w:val="single"/>
        </w:rPr>
        <w:t>Spine</w:t>
      </w:r>
      <w:r>
        <w:rPr/>
        <w:t>. 9: 461–464</w:t>
      </w:r>
    </w:p>
    <w:p>
      <w:pPr>
        <w:pStyle w:val="BodyText"/>
        <w:spacing w:before="1"/>
      </w:pPr>
    </w:p>
    <w:p>
      <w:pPr>
        <w:pStyle w:val="BodyText"/>
        <w:ind w:left="1168" w:right="143" w:hanging="708"/>
        <w:jc w:val="both"/>
      </w:pPr>
      <w:r>
        <w:rPr/>
        <w:t>Fairbank, J.C; Couper, J; Davies, J.B. O‘Brien, J.P. 1980 : The Oswestry low back pain disability Questionnaire. </w:t>
      </w:r>
      <w:r>
        <w:rPr>
          <w:u w:val="single"/>
        </w:rPr>
        <w:t>Physiotherapy</w:t>
      </w:r>
      <w:r>
        <w:rPr/>
        <w:t>. 66: 271 - 273.</w:t>
      </w:r>
    </w:p>
    <w:p>
      <w:pPr>
        <w:pStyle w:val="BodyText"/>
      </w:pPr>
    </w:p>
    <w:p>
      <w:pPr>
        <w:pStyle w:val="BodyText"/>
        <w:ind w:left="1168" w:right="138" w:hanging="708"/>
        <w:jc w:val="both"/>
      </w:pPr>
      <w:r>
        <w:rPr/>
        <w:t>Farell, J.P; Jensen, G.M. 1992: Manual therapy factors affecting pain and disability in</w:t>
      </w:r>
      <w:r>
        <w:rPr>
          <w:spacing w:val="40"/>
        </w:rPr>
        <w:t> </w:t>
      </w:r>
      <w:r>
        <w:rPr/>
        <w:t>low back pain: mechanism and assessment. </w:t>
      </w:r>
      <w:r>
        <w:rPr>
          <w:u w:val="single"/>
        </w:rPr>
        <w:t>Physical Therapy</w:t>
      </w:r>
      <w:r>
        <w:rPr/>
        <w:t>. 72; 843-852.</w:t>
      </w:r>
    </w:p>
    <w:p>
      <w:pPr>
        <w:pStyle w:val="BodyText"/>
      </w:pPr>
    </w:p>
    <w:p>
      <w:pPr>
        <w:pStyle w:val="BodyText"/>
        <w:ind w:left="1168" w:right="137" w:hanging="708"/>
        <w:jc w:val="both"/>
      </w:pPr>
      <w:r>
        <w:rPr/>
        <w:t>Fennell, A.J; Jones, A.P; Hukins, D.W. 1996: Migration of the nucleus pulposus within the intervertebral disc during flexion and extension of the spine. </w:t>
      </w:r>
      <w:r>
        <w:rPr>
          <w:u w:val="single"/>
        </w:rPr>
        <w:t>Spine</w:t>
      </w:r>
      <w:r>
        <w:rPr/>
        <w:t> 21</w:t>
      </w:r>
      <w:r>
        <w:rPr>
          <w:spacing w:val="40"/>
        </w:rPr>
        <w:t> </w:t>
      </w:r>
      <w:r>
        <w:rPr>
          <w:spacing w:val="-2"/>
        </w:rPr>
        <w:t>23:2753-2757.</w:t>
      </w:r>
    </w:p>
    <w:p>
      <w:pPr>
        <w:pStyle w:val="BodyText"/>
      </w:pPr>
    </w:p>
    <w:p>
      <w:pPr>
        <w:pStyle w:val="BodyText"/>
        <w:spacing w:before="1"/>
        <w:ind w:left="460"/>
        <w:jc w:val="both"/>
      </w:pPr>
      <w:r>
        <w:rPr/>
        <w:t>Fiebert,</w:t>
      </w:r>
      <w:r>
        <w:rPr>
          <w:spacing w:val="29"/>
        </w:rPr>
        <w:t> </w:t>
      </w:r>
      <w:r>
        <w:rPr/>
        <w:t>I.</w:t>
      </w:r>
      <w:r>
        <w:rPr>
          <w:spacing w:val="30"/>
        </w:rPr>
        <w:t> </w:t>
      </w:r>
      <w:r>
        <w:rPr/>
        <w:t>and</w:t>
      </w:r>
      <w:r>
        <w:rPr>
          <w:spacing w:val="29"/>
        </w:rPr>
        <w:t> </w:t>
      </w:r>
      <w:r>
        <w:rPr/>
        <w:t>Keller,</w:t>
      </w:r>
      <w:r>
        <w:rPr>
          <w:spacing w:val="29"/>
        </w:rPr>
        <w:t> </w:t>
      </w:r>
      <w:r>
        <w:rPr/>
        <w:t>C.D.</w:t>
      </w:r>
      <w:r>
        <w:rPr>
          <w:spacing w:val="29"/>
        </w:rPr>
        <w:t> </w:t>
      </w:r>
      <w:r>
        <w:rPr/>
        <w:t>1994:</w:t>
      </w:r>
      <w:r>
        <w:rPr>
          <w:spacing w:val="29"/>
        </w:rPr>
        <w:t>  </w:t>
      </w:r>
      <w:r>
        <w:rPr/>
        <w:t>Are</w:t>
      </w:r>
      <w:r>
        <w:rPr>
          <w:spacing w:val="30"/>
        </w:rPr>
        <w:t> </w:t>
      </w:r>
      <w:r>
        <w:rPr/>
        <w:t>"Passive"</w:t>
      </w:r>
      <w:r>
        <w:rPr>
          <w:spacing w:val="28"/>
        </w:rPr>
        <w:t> </w:t>
      </w:r>
      <w:r>
        <w:rPr/>
        <w:t>Extension</w:t>
      </w:r>
      <w:r>
        <w:rPr>
          <w:spacing w:val="30"/>
        </w:rPr>
        <w:t> </w:t>
      </w:r>
      <w:r>
        <w:rPr/>
        <w:t>Exercises</w:t>
      </w:r>
      <w:r>
        <w:rPr>
          <w:spacing w:val="29"/>
        </w:rPr>
        <w:t> </w:t>
      </w:r>
      <w:r>
        <w:rPr/>
        <w:t>Really</w:t>
      </w:r>
      <w:r>
        <w:rPr>
          <w:spacing w:val="25"/>
        </w:rPr>
        <w:t> </w:t>
      </w:r>
      <w:r>
        <w:rPr>
          <w:spacing w:val="-2"/>
        </w:rPr>
        <w:t>Passive?.</w:t>
      </w:r>
    </w:p>
    <w:p>
      <w:pPr>
        <w:pStyle w:val="BodyText"/>
        <w:ind w:left="1168"/>
        <w:jc w:val="both"/>
      </w:pPr>
      <w:r>
        <w:rPr>
          <w:u w:val="single"/>
        </w:rPr>
        <w:t>Journal</w:t>
      </w:r>
      <w:r>
        <w:rPr>
          <w:spacing w:val="-2"/>
          <w:u w:val="single"/>
        </w:rPr>
        <w:t> </w:t>
      </w:r>
      <w:r>
        <w:rPr>
          <w:u w:val="single"/>
        </w:rPr>
        <w:t>of</w:t>
      </w:r>
      <w:r>
        <w:rPr>
          <w:spacing w:val="-3"/>
          <w:u w:val="single"/>
        </w:rPr>
        <w:t> </w:t>
      </w:r>
      <w:r>
        <w:rPr>
          <w:u w:val="single"/>
        </w:rPr>
        <w:t>Orthopaedic</w:t>
      </w:r>
      <w:r>
        <w:rPr>
          <w:spacing w:val="-2"/>
          <w:u w:val="single"/>
        </w:rPr>
        <w:t> </w:t>
      </w:r>
      <w:r>
        <w:rPr>
          <w:u w:val="single"/>
        </w:rPr>
        <w:t>and Sports</w:t>
      </w:r>
      <w:r>
        <w:rPr>
          <w:spacing w:val="-2"/>
          <w:u w:val="single"/>
        </w:rPr>
        <w:t> </w:t>
      </w:r>
      <w:r>
        <w:rPr>
          <w:u w:val="single"/>
        </w:rPr>
        <w:t>Physical</w:t>
      </w:r>
      <w:r>
        <w:rPr>
          <w:spacing w:val="-1"/>
          <w:u w:val="single"/>
        </w:rPr>
        <w:t> </w:t>
      </w:r>
      <w:r>
        <w:rPr>
          <w:u w:val="single"/>
        </w:rPr>
        <w:t>Therapy.</w:t>
      </w:r>
      <w:r>
        <w:rPr>
          <w:spacing w:val="-2"/>
        </w:rPr>
        <w:t> </w:t>
      </w:r>
      <w:r>
        <w:rPr/>
        <w:t>192:</w:t>
      </w:r>
      <w:r>
        <w:rPr>
          <w:spacing w:val="-1"/>
        </w:rPr>
        <w:t> </w:t>
      </w:r>
      <w:r>
        <w:rPr/>
        <w:t>111-</w:t>
      </w:r>
      <w:r>
        <w:rPr>
          <w:spacing w:val="-5"/>
        </w:rPr>
        <w:t>116</w:t>
      </w:r>
    </w:p>
    <w:p>
      <w:pPr>
        <w:pStyle w:val="BodyText"/>
      </w:pPr>
    </w:p>
    <w:p>
      <w:pPr>
        <w:pStyle w:val="BodyText"/>
        <w:ind w:left="1168" w:right="135" w:hanging="708"/>
        <w:jc w:val="both"/>
      </w:pPr>
      <w:r>
        <w:rPr/>
        <w:t>Fisher, K. and Johnston, M. 1997: Validation of the Oswestry low back pain disability questionnaire; its sensitivity as a measure of change following treatment and its relationship with other aspects of the chronic pain experience. </w:t>
      </w:r>
      <w:r>
        <w:rPr>
          <w:u w:val="single"/>
        </w:rPr>
        <w:t>Physiotherapy</w:t>
      </w:r>
      <w:r>
        <w:rPr/>
        <w:t> </w:t>
      </w:r>
      <w:r>
        <w:rPr>
          <w:u w:val="single"/>
        </w:rPr>
        <w:t>Theory and Practice</w:t>
      </w:r>
      <w:r>
        <w:rPr/>
        <w:t>. 13:67–80</w:t>
      </w:r>
    </w:p>
    <w:p>
      <w:pPr>
        <w:spacing w:after="0"/>
        <w:jc w:val="both"/>
        <w:sectPr>
          <w:pgSz w:w="12240" w:h="15840"/>
          <w:pgMar w:header="722" w:footer="0" w:top="980" w:bottom="280" w:left="1340" w:right="1660"/>
        </w:sectPr>
      </w:pPr>
    </w:p>
    <w:p>
      <w:pPr>
        <w:pStyle w:val="BodyText"/>
        <w:spacing w:before="168"/>
      </w:pPr>
    </w:p>
    <w:p>
      <w:pPr>
        <w:pStyle w:val="BodyText"/>
        <w:ind w:left="1168" w:right="136" w:hanging="708"/>
        <w:jc w:val="both"/>
      </w:pPr>
      <w:r>
        <w:rPr/>
        <w:t>Fitzgerald, K; McClure, P; Beattie, P.F; Riddle, D 1994: Issues in Determining the Efficacy of Manual Therapy. </w:t>
      </w:r>
      <w:r>
        <w:rPr>
          <w:u w:val="single"/>
        </w:rPr>
        <w:t>Physical Therapy</w:t>
      </w:r>
      <w:r>
        <w:rPr/>
        <w:t>. 74:227-233</w:t>
      </w:r>
    </w:p>
    <w:p>
      <w:pPr>
        <w:pStyle w:val="BodyText"/>
      </w:pPr>
    </w:p>
    <w:p>
      <w:pPr>
        <w:pStyle w:val="BodyText"/>
        <w:ind w:left="460"/>
      </w:pPr>
      <w:r>
        <w:rPr/>
        <w:t>Fogelholm,</w:t>
      </w:r>
      <w:r>
        <w:rPr>
          <w:spacing w:val="37"/>
        </w:rPr>
        <w:t> </w:t>
      </w:r>
      <w:r>
        <w:rPr/>
        <w:t>R.R.</w:t>
      </w:r>
      <w:r>
        <w:rPr>
          <w:spacing w:val="39"/>
        </w:rPr>
        <w:t> </w:t>
      </w:r>
      <w:r>
        <w:rPr/>
        <w:t>and</w:t>
      </w:r>
      <w:r>
        <w:rPr>
          <w:spacing w:val="39"/>
        </w:rPr>
        <w:t> </w:t>
      </w:r>
      <w:r>
        <w:rPr/>
        <w:t>Alho,</w:t>
      </w:r>
      <w:r>
        <w:rPr>
          <w:spacing w:val="38"/>
        </w:rPr>
        <w:t> </w:t>
      </w:r>
      <w:r>
        <w:rPr/>
        <w:t>A.V.</w:t>
      </w:r>
      <w:r>
        <w:rPr>
          <w:spacing w:val="39"/>
        </w:rPr>
        <w:t> </w:t>
      </w:r>
      <w:r>
        <w:rPr/>
        <w:t>2001:</w:t>
      </w:r>
      <w:r>
        <w:rPr>
          <w:spacing w:val="40"/>
        </w:rPr>
        <w:t> </w:t>
      </w:r>
      <w:r>
        <w:rPr/>
        <w:t>Smoking</w:t>
      </w:r>
      <w:r>
        <w:rPr>
          <w:spacing w:val="36"/>
        </w:rPr>
        <w:t> </w:t>
      </w:r>
      <w:r>
        <w:rPr/>
        <w:t>and</w:t>
      </w:r>
      <w:r>
        <w:rPr>
          <w:spacing w:val="39"/>
        </w:rPr>
        <w:t> </w:t>
      </w:r>
      <w:r>
        <w:rPr/>
        <w:t>intervertebral</w:t>
      </w:r>
      <w:r>
        <w:rPr>
          <w:spacing w:val="40"/>
        </w:rPr>
        <w:t> </w:t>
      </w:r>
      <w:r>
        <w:rPr/>
        <w:t>disc</w:t>
      </w:r>
      <w:r>
        <w:rPr>
          <w:spacing w:val="41"/>
        </w:rPr>
        <w:t> </w:t>
      </w:r>
      <w:r>
        <w:rPr>
          <w:spacing w:val="-2"/>
        </w:rPr>
        <w:t>degeneration.</w:t>
      </w:r>
    </w:p>
    <w:p>
      <w:pPr>
        <w:pStyle w:val="BodyText"/>
        <w:ind w:left="1168"/>
      </w:pPr>
      <w:r>
        <w:rPr>
          <w:u w:val="single"/>
        </w:rPr>
        <w:t>Medical</w:t>
      </w:r>
      <w:r>
        <w:rPr>
          <w:spacing w:val="-4"/>
          <w:u w:val="single"/>
        </w:rPr>
        <w:t> </w:t>
      </w:r>
      <w:r>
        <w:rPr>
          <w:u w:val="single"/>
        </w:rPr>
        <w:t>Hypotheses</w:t>
      </w:r>
      <w:r>
        <w:rPr/>
        <w:t>;</w:t>
      </w:r>
      <w:r>
        <w:rPr>
          <w:spacing w:val="-2"/>
        </w:rPr>
        <w:t> </w:t>
      </w:r>
      <w:r>
        <w:rPr/>
        <w:t>56;</w:t>
      </w:r>
      <w:r>
        <w:rPr>
          <w:spacing w:val="1"/>
        </w:rPr>
        <w:t> </w:t>
      </w:r>
      <w:r>
        <w:rPr/>
        <w:t>537-</w:t>
      </w:r>
      <w:r>
        <w:rPr>
          <w:spacing w:val="-5"/>
        </w:rPr>
        <w:t>9.</w:t>
      </w:r>
    </w:p>
    <w:p>
      <w:pPr>
        <w:pStyle w:val="BodyText"/>
      </w:pPr>
    </w:p>
    <w:p>
      <w:pPr>
        <w:pStyle w:val="BodyText"/>
        <w:ind w:left="1168" w:right="136" w:hanging="708"/>
        <w:jc w:val="both"/>
      </w:pPr>
      <w:r>
        <w:rPr/>
        <mc:AlternateContent>
          <mc:Choice Requires="wps">
            <w:drawing>
              <wp:anchor distT="0" distB="0" distL="0" distR="0" allowOverlap="1" layoutInCell="1" locked="0" behindDoc="1" simplePos="0" relativeHeight="483027456">
                <wp:simplePos x="0" y="0"/>
                <wp:positionH relativeFrom="page">
                  <wp:posOffset>1125016</wp:posOffset>
                </wp:positionH>
                <wp:positionV relativeFrom="paragraph">
                  <wp:posOffset>553878</wp:posOffset>
                </wp:positionV>
                <wp:extent cx="5523865" cy="5027295"/>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5523865" cy="5027295"/>
                          <a:chExt cx="5523865" cy="5027295"/>
                        </a:xfrm>
                      </wpg:grpSpPr>
                      <pic:pic>
                        <pic:nvPicPr>
                          <pic:cNvPr id="381" name="Image 381"/>
                          <pic:cNvPicPr/>
                        </pic:nvPicPr>
                        <pic:blipFill>
                          <a:blip r:embed="rId5" cstate="print"/>
                          <a:stretch>
                            <a:fillRect/>
                          </a:stretch>
                        </pic:blipFill>
                        <pic:spPr>
                          <a:xfrm>
                            <a:off x="149428" y="0"/>
                            <a:ext cx="5084699" cy="5027104"/>
                          </a:xfrm>
                          <a:prstGeom prst="rect">
                            <a:avLst/>
                          </a:prstGeom>
                        </pic:spPr>
                      </pic:pic>
                      <wps:wsp>
                        <wps:cNvPr id="382" name="Graphic 382"/>
                        <wps:cNvSpPr/>
                        <wps:spPr>
                          <a:xfrm>
                            <a:off x="0" y="655662"/>
                            <a:ext cx="5523865" cy="2809875"/>
                          </a:xfrm>
                          <a:custGeom>
                            <a:avLst/>
                            <a:gdLst/>
                            <a:ahLst/>
                            <a:cxnLst/>
                            <a:rect l="l" t="t" r="r" b="b"/>
                            <a:pathLst>
                              <a:path w="5523865" h="2809875">
                                <a:moveTo>
                                  <a:pt x="5523865" y="2458758"/>
                                </a:moveTo>
                                <a:lnTo>
                                  <a:pt x="0" y="2458758"/>
                                </a:lnTo>
                                <a:lnTo>
                                  <a:pt x="0" y="2634018"/>
                                </a:lnTo>
                                <a:lnTo>
                                  <a:pt x="0" y="2809278"/>
                                </a:lnTo>
                                <a:lnTo>
                                  <a:pt x="5523865" y="2809278"/>
                                </a:lnTo>
                                <a:lnTo>
                                  <a:pt x="5523865" y="2634018"/>
                                </a:lnTo>
                                <a:lnTo>
                                  <a:pt x="5523865" y="2458758"/>
                                </a:lnTo>
                                <a:close/>
                              </a:path>
                              <a:path w="5523865" h="2809875">
                                <a:moveTo>
                                  <a:pt x="5523865" y="0"/>
                                </a:moveTo>
                                <a:lnTo>
                                  <a:pt x="0" y="0"/>
                                </a:lnTo>
                                <a:lnTo>
                                  <a:pt x="0" y="175552"/>
                                </a:lnTo>
                                <a:lnTo>
                                  <a:pt x="0" y="350812"/>
                                </a:lnTo>
                                <a:lnTo>
                                  <a:pt x="0" y="564172"/>
                                </a:lnTo>
                                <a:lnTo>
                                  <a:pt x="0" y="879640"/>
                                </a:lnTo>
                                <a:lnTo>
                                  <a:pt x="0" y="1054900"/>
                                </a:lnTo>
                                <a:lnTo>
                                  <a:pt x="0" y="1228636"/>
                                </a:lnTo>
                                <a:lnTo>
                                  <a:pt x="5523865" y="1228636"/>
                                </a:lnTo>
                                <a:lnTo>
                                  <a:pt x="5523865" y="175552"/>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43.612499pt;width:434.95pt;height:395.85pt;mso-position-horizontal-relative:page;mso-position-vertical-relative:paragraph;z-index:-20289024" id="docshapegroup168" coordorigin="1772,872" coordsize="8699,7917">
                <v:shape style="position:absolute;left:2007;top:872;width:8008;height:7917" type="#_x0000_t75" id="docshape169" stroked="false">
                  <v:imagedata r:id="rId5" o:title=""/>
                </v:shape>
                <v:shape style="position:absolute;left:1771;top:1904;width:8699;height:4425" id="docshape170" coordorigin="1772,1905" coordsize="8699,4425" path="m10471,5777l1772,5777,1772,6053,1772,6329,10471,6329,10471,6053,10471,5777xm10471,1905l1772,1905,1772,2181,1772,2457,1772,2793,1772,3290,1772,3566,1772,3840,10471,3840,10471,3566,10471,3290,10471,2793,10471,2457,10471,2181,10471,1905xe" filled="true" fillcolor="#ffffff" stroked="false">
                  <v:path arrowok="t"/>
                  <v:fill type="solid"/>
                </v:shape>
                <w10:wrap type="none"/>
              </v:group>
            </w:pict>
          </mc:Fallback>
        </mc:AlternateContent>
      </w:r>
      <w:r>
        <w:rPr/>
        <w:t>Foster,</w:t>
      </w:r>
      <w:r>
        <w:rPr>
          <w:spacing w:val="-2"/>
        </w:rPr>
        <w:t> </w:t>
      </w:r>
      <w:r>
        <w:rPr/>
        <w:t>N.E;</w:t>
      </w:r>
      <w:r>
        <w:rPr>
          <w:spacing w:val="-3"/>
        </w:rPr>
        <w:t> </w:t>
      </w:r>
      <w:r>
        <w:rPr/>
        <w:t>Thompson,</w:t>
      </w:r>
      <w:r>
        <w:rPr>
          <w:spacing w:val="-2"/>
        </w:rPr>
        <w:t> </w:t>
      </w:r>
      <w:r>
        <w:rPr/>
        <w:t>K.A;</w:t>
      </w:r>
      <w:r>
        <w:rPr>
          <w:spacing w:val="-2"/>
        </w:rPr>
        <w:t> </w:t>
      </w:r>
      <w:r>
        <w:rPr/>
        <w:t>Baxter,</w:t>
      </w:r>
      <w:r>
        <w:rPr>
          <w:spacing w:val="-2"/>
        </w:rPr>
        <w:t> </w:t>
      </w:r>
      <w:r>
        <w:rPr/>
        <w:t>G.D;</w:t>
      </w:r>
      <w:r>
        <w:rPr>
          <w:spacing w:val="-2"/>
        </w:rPr>
        <w:t> </w:t>
      </w:r>
      <w:r>
        <w:rPr/>
        <w:t>Allen,</w:t>
      </w:r>
      <w:r>
        <w:rPr>
          <w:spacing w:val="-4"/>
        </w:rPr>
        <w:t> </w:t>
      </w:r>
      <w:r>
        <w:rPr/>
        <w:t>J.M.</w:t>
      </w:r>
      <w:r>
        <w:rPr>
          <w:spacing w:val="-2"/>
        </w:rPr>
        <w:t> </w:t>
      </w:r>
      <w:r>
        <w:rPr/>
        <w:t>1999:</w:t>
      </w:r>
      <w:r>
        <w:rPr>
          <w:spacing w:val="-4"/>
        </w:rPr>
        <w:t> </w:t>
      </w:r>
      <w:r>
        <w:rPr/>
        <w:t>Management of</w:t>
      </w:r>
      <w:r>
        <w:rPr>
          <w:spacing w:val="-3"/>
        </w:rPr>
        <w:t> </w:t>
      </w:r>
      <w:r>
        <w:rPr/>
        <w:t>nonspecific low back pain by physiotherapists in Britain and Ireland: a descriptive questionnaire of current clinical practice. </w:t>
      </w:r>
      <w:r>
        <w:rPr>
          <w:u w:val="single"/>
        </w:rPr>
        <w:t>Spine</w:t>
      </w:r>
      <w:r>
        <w:rPr/>
        <w:t>. 24; 1332-1342.</w:t>
      </w:r>
    </w:p>
    <w:p>
      <w:pPr>
        <w:pStyle w:val="BodyText"/>
      </w:pPr>
    </w:p>
    <w:p>
      <w:pPr>
        <w:pStyle w:val="BodyText"/>
        <w:ind w:left="1168" w:right="143" w:hanging="708"/>
        <w:jc w:val="both"/>
      </w:pPr>
      <w:r>
        <w:rPr/>
        <w:t>Fox, E.L; Bowers, R.W; Foss, M.L. 1988: </w:t>
      </w:r>
      <w:r>
        <w:rPr>
          <w:u w:val="single"/>
        </w:rPr>
        <w:t>The physiological basis of physical education</w:t>
      </w:r>
      <w:r>
        <w:rPr/>
        <w:t> </w:t>
      </w:r>
      <w:r>
        <w:rPr>
          <w:u w:val="single"/>
        </w:rPr>
        <w:t>and athletics</w:t>
      </w:r>
      <w:r>
        <w:rPr/>
        <w:t>; 4th Ed Philadelphia: Saunders College.</w:t>
      </w:r>
    </w:p>
    <w:p>
      <w:pPr>
        <w:pStyle w:val="BodyText"/>
        <w:spacing w:before="241"/>
        <w:ind w:left="1168" w:right="136" w:hanging="708"/>
        <w:jc w:val="both"/>
      </w:pPr>
      <w:hyperlink r:id="rId86">
        <w:r>
          <w:rPr/>
          <w:t>Friedman,</w:t>
        </w:r>
      </w:hyperlink>
      <w:r>
        <w:rPr/>
        <w:t> L.M; </w:t>
      </w:r>
      <w:hyperlink r:id="rId87">
        <w:r>
          <w:rPr/>
          <w:t>Furberg,</w:t>
        </w:r>
      </w:hyperlink>
      <w:r>
        <w:rPr/>
        <w:t> C.D; </w:t>
      </w:r>
      <w:hyperlink r:id="rId88">
        <w:r>
          <w:rPr/>
          <w:t>DeMets,</w:t>
        </w:r>
      </w:hyperlink>
      <w:r>
        <w:rPr/>
        <w:t> D.L. 2010: Baseline Assessment. In: Friedman, L.M; Furberg, C.D; Demets, D.L. </w:t>
      </w:r>
      <w:r>
        <w:rPr>
          <w:u w:val="single"/>
        </w:rPr>
        <w:t>Fundamentals of Clinical Trials.</w:t>
      </w:r>
      <w:r>
        <w:rPr/>
        <w:t> Chapter 9. 4</w:t>
      </w:r>
      <w:r>
        <w:rPr>
          <w:vertAlign w:val="superscript"/>
        </w:rPr>
        <w:t>th</w:t>
      </w:r>
      <w:r>
        <w:rPr>
          <w:vertAlign w:val="baseline"/>
        </w:rPr>
        <w:t> edition Review. Springer-Verlag, New York, pg169- 182.</w:t>
      </w:r>
    </w:p>
    <w:p>
      <w:pPr>
        <w:pStyle w:val="BodyText"/>
        <w:spacing w:before="5"/>
      </w:pPr>
    </w:p>
    <w:p>
      <w:pPr>
        <w:pStyle w:val="BodyText"/>
        <w:ind w:left="1168" w:right="140" w:hanging="708"/>
        <w:jc w:val="both"/>
      </w:pPr>
      <w:r>
        <w:rPr/>
        <w:t>Fritz, J.M; Delitto, A. Erhard, R.E. 2003: Comparison of classification-based physical therapy with therapy based on clinical practice guidelines for patients with acute low back pain: a randomized clinical trial. </w:t>
      </w:r>
      <w:r>
        <w:rPr>
          <w:u w:val="single"/>
        </w:rPr>
        <w:t>Spine</w:t>
      </w:r>
      <w:r>
        <w:rPr/>
        <w:t>. 28 13: 1363–1372</w:t>
      </w:r>
    </w:p>
    <w:p>
      <w:pPr>
        <w:pStyle w:val="BodyText"/>
        <w:spacing w:before="2"/>
      </w:pPr>
    </w:p>
    <w:p>
      <w:pPr>
        <w:pStyle w:val="BodyText"/>
        <w:ind w:left="1168" w:right="143" w:hanging="708"/>
        <w:jc w:val="both"/>
      </w:pPr>
      <w:r>
        <w:rPr/>
        <w:t>Frost, H; Lamb, S; Shackleton, C.H. 2000: A functional restoration programme for chronic low-back</w:t>
      </w:r>
      <w:r>
        <w:rPr>
          <w:spacing w:val="40"/>
        </w:rPr>
        <w:t> </w:t>
      </w:r>
      <w:r>
        <w:rPr/>
        <w:t>pain: a prospective outcome study. </w:t>
      </w:r>
      <w:r>
        <w:rPr>
          <w:u w:val="single"/>
        </w:rPr>
        <w:t>Physiotherapy</w:t>
      </w:r>
      <w:r>
        <w:rPr/>
        <w:t>. 86:285–93.</w:t>
      </w:r>
    </w:p>
    <w:p>
      <w:pPr>
        <w:pStyle w:val="BodyText"/>
      </w:pPr>
    </w:p>
    <w:p>
      <w:pPr>
        <w:pStyle w:val="BodyText"/>
        <w:ind w:left="1168" w:right="143" w:hanging="708"/>
        <w:jc w:val="both"/>
      </w:pPr>
      <w:r>
        <w:rPr/>
        <w:t>Frost, H; Klaber Moffett, J.A; Moser, J.S; Fair Bank, J.C; 1995: Randomised controlled trial for evaluation of fitness programme for patients with chronic low back pain. </w:t>
      </w:r>
      <w:r>
        <w:rPr>
          <w:u w:val="single"/>
        </w:rPr>
        <w:t>British Medical Journal</w:t>
      </w:r>
      <w:r>
        <w:rPr/>
        <w:t>. 310;151-154.</w:t>
      </w:r>
    </w:p>
    <w:p>
      <w:pPr>
        <w:pStyle w:val="BodyText"/>
        <w:spacing w:before="1"/>
      </w:pPr>
    </w:p>
    <w:p>
      <w:pPr>
        <w:pStyle w:val="BodyText"/>
        <w:ind w:left="1168" w:right="142" w:hanging="708"/>
        <w:jc w:val="both"/>
      </w:pPr>
      <w:r>
        <w:rPr/>
        <mc:AlternateContent>
          <mc:Choice Requires="wps">
            <w:drawing>
              <wp:anchor distT="0" distB="0" distL="0" distR="0" allowOverlap="1" layoutInCell="1" locked="0" behindDoc="1" simplePos="0" relativeHeight="483027968">
                <wp:simplePos x="0" y="0"/>
                <wp:positionH relativeFrom="page">
                  <wp:posOffset>1125016</wp:posOffset>
                </wp:positionH>
                <wp:positionV relativeFrom="paragraph">
                  <wp:posOffset>180557</wp:posOffset>
                </wp:positionV>
                <wp:extent cx="5523865" cy="175260"/>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5523865" cy="175260"/>
                        </a:xfrm>
                        <a:custGeom>
                          <a:avLst/>
                          <a:gdLst/>
                          <a:ahLst/>
                          <a:cxnLst/>
                          <a:rect l="l" t="t" r="r" b="b"/>
                          <a:pathLst>
                            <a:path w="5523865" h="175260">
                              <a:moveTo>
                                <a:pt x="5523865" y="0"/>
                              </a:moveTo>
                              <a:lnTo>
                                <a:pt x="0" y="0"/>
                              </a:lnTo>
                              <a:lnTo>
                                <a:pt x="0" y="175260"/>
                              </a:lnTo>
                              <a:lnTo>
                                <a:pt x="5523865" y="175260"/>
                              </a:lnTo>
                              <a:lnTo>
                                <a:pt x="5523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8.584pt;margin-top:14.21711pt;width:434.95pt;height:13.8pt;mso-position-horizontal-relative:page;mso-position-vertical-relative:paragraph;z-index:-20288512" id="docshape171" filled="true" fillcolor="#ffffff" stroked="false">
                <v:fill type="solid"/>
                <w10:wrap type="none"/>
              </v:rect>
            </w:pict>
          </mc:Fallback>
        </mc:AlternateContent>
      </w:r>
      <w:hyperlink r:id="rId89">
        <w:r>
          <w:rPr/>
          <w:t>Frymoyer, J.W</w:t>
        </w:r>
      </w:hyperlink>
      <w:r>
        <w:rPr/>
        <w:t>. and </w:t>
      </w:r>
      <w:hyperlink r:id="rId90">
        <w:r>
          <w:rPr/>
          <w:t>Cats-Baril, W.L.</w:t>
        </w:r>
      </w:hyperlink>
      <w:r>
        <w:rPr/>
        <w:t> 1991: An overview of the incidences and costs of low back pain. </w:t>
      </w:r>
      <w:hyperlink r:id="rId91">
        <w:r>
          <w:rPr>
            <w:u w:val="single"/>
          </w:rPr>
          <w:t>Orthopaedic Clinic of North America</w:t>
        </w:r>
        <w:r>
          <w:rPr/>
          <w:t>.</w:t>
        </w:r>
      </w:hyperlink>
      <w:r>
        <w:rPr/>
        <w:t> 222:263-71.</w:t>
      </w:r>
    </w:p>
    <w:p>
      <w:pPr>
        <w:pStyle w:val="BodyText"/>
      </w:pPr>
    </w:p>
    <w:p>
      <w:pPr>
        <w:pStyle w:val="BodyText"/>
        <w:ind w:left="460"/>
      </w:pPr>
      <w:r>
        <w:rPr/>
        <w:t>Frymoyer,</w:t>
      </w:r>
      <w:r>
        <w:rPr>
          <w:spacing w:val="60"/>
        </w:rPr>
        <w:t> </w:t>
      </w:r>
      <w:r>
        <w:rPr/>
        <w:t>J.</w:t>
      </w:r>
      <w:r>
        <w:rPr>
          <w:spacing w:val="63"/>
        </w:rPr>
        <w:t> </w:t>
      </w:r>
      <w:r>
        <w:rPr/>
        <w:t>W.</w:t>
      </w:r>
      <w:r>
        <w:rPr>
          <w:spacing w:val="63"/>
        </w:rPr>
        <w:t> </w:t>
      </w:r>
      <w:r>
        <w:rPr/>
        <w:t>1988:</w:t>
      </w:r>
      <w:r>
        <w:rPr>
          <w:spacing w:val="64"/>
        </w:rPr>
        <w:t> </w:t>
      </w:r>
      <w:r>
        <w:rPr/>
        <w:t>Back</w:t>
      </w:r>
      <w:r>
        <w:rPr>
          <w:spacing w:val="63"/>
        </w:rPr>
        <w:t> </w:t>
      </w:r>
      <w:r>
        <w:rPr/>
        <w:t>pain</w:t>
      </w:r>
      <w:r>
        <w:rPr>
          <w:spacing w:val="64"/>
        </w:rPr>
        <w:t> </w:t>
      </w:r>
      <w:r>
        <w:rPr/>
        <w:t>and</w:t>
      </w:r>
      <w:r>
        <w:rPr>
          <w:spacing w:val="63"/>
        </w:rPr>
        <w:t> </w:t>
      </w:r>
      <w:r>
        <w:rPr/>
        <w:t>sciatica.</w:t>
      </w:r>
      <w:r>
        <w:rPr>
          <w:spacing w:val="63"/>
        </w:rPr>
        <w:t> </w:t>
      </w:r>
      <w:r>
        <w:rPr>
          <w:u w:val="single"/>
        </w:rPr>
        <w:t>New</w:t>
      </w:r>
      <w:r>
        <w:rPr>
          <w:spacing w:val="63"/>
          <w:u w:val="single"/>
        </w:rPr>
        <w:t> </w:t>
      </w:r>
      <w:r>
        <w:rPr>
          <w:u w:val="single"/>
        </w:rPr>
        <w:t>England</w:t>
      </w:r>
      <w:r>
        <w:rPr>
          <w:spacing w:val="63"/>
          <w:u w:val="single"/>
        </w:rPr>
        <w:t> </w:t>
      </w:r>
      <w:r>
        <w:rPr>
          <w:u w:val="single"/>
        </w:rPr>
        <w:t>Journal</w:t>
      </w:r>
      <w:r>
        <w:rPr>
          <w:spacing w:val="64"/>
          <w:u w:val="single"/>
        </w:rPr>
        <w:t> </w:t>
      </w:r>
      <w:r>
        <w:rPr>
          <w:u w:val="single"/>
        </w:rPr>
        <w:t>of</w:t>
      </w:r>
      <w:r>
        <w:rPr>
          <w:spacing w:val="62"/>
          <w:u w:val="single"/>
        </w:rPr>
        <w:t> </w:t>
      </w:r>
      <w:r>
        <w:rPr>
          <w:spacing w:val="-2"/>
          <w:u w:val="single"/>
        </w:rPr>
        <w:t>Medicine</w:t>
      </w:r>
      <w:r>
        <w:rPr>
          <w:spacing w:val="-2"/>
        </w:rPr>
        <w:t>.</w:t>
      </w:r>
    </w:p>
    <w:p>
      <w:pPr>
        <w:pStyle w:val="BodyText"/>
        <w:ind w:left="1168"/>
      </w:pPr>
      <w:r>
        <w:rPr>
          <w:spacing w:val="-2"/>
        </w:rPr>
        <w:t>3185:291-</w:t>
      </w:r>
      <w:r>
        <w:rPr>
          <w:spacing w:val="-5"/>
        </w:rPr>
        <w:t>300</w:t>
      </w:r>
    </w:p>
    <w:p>
      <w:pPr>
        <w:pStyle w:val="BodyText"/>
      </w:pPr>
    </w:p>
    <w:p>
      <w:pPr>
        <w:pStyle w:val="BodyText"/>
        <w:ind w:left="460"/>
      </w:pPr>
      <w:r>
        <w:rPr/>
        <w:t>Frymoyer,</w:t>
      </w:r>
      <w:r>
        <w:rPr>
          <w:spacing w:val="30"/>
        </w:rPr>
        <w:t> </w:t>
      </w:r>
      <w:r>
        <w:rPr/>
        <w:t>J.W.</w:t>
      </w:r>
      <w:r>
        <w:rPr>
          <w:spacing w:val="30"/>
        </w:rPr>
        <w:t> </w:t>
      </w:r>
      <w:r>
        <w:rPr/>
        <w:t>1992:</w:t>
      </w:r>
      <w:r>
        <w:rPr>
          <w:spacing w:val="30"/>
        </w:rPr>
        <w:t> </w:t>
      </w:r>
      <w:r>
        <w:rPr/>
        <w:t>Predicting</w:t>
      </w:r>
      <w:r>
        <w:rPr>
          <w:spacing w:val="31"/>
        </w:rPr>
        <w:t> </w:t>
      </w:r>
      <w:r>
        <w:rPr/>
        <w:t>disability</w:t>
      </w:r>
      <w:r>
        <w:rPr>
          <w:spacing w:val="25"/>
        </w:rPr>
        <w:t> </w:t>
      </w:r>
      <w:r>
        <w:rPr/>
        <w:t>from</w:t>
      </w:r>
      <w:r>
        <w:rPr>
          <w:spacing w:val="30"/>
        </w:rPr>
        <w:t> </w:t>
      </w:r>
      <w:r>
        <w:rPr/>
        <w:t>low</w:t>
      </w:r>
      <w:r>
        <w:rPr>
          <w:spacing w:val="29"/>
        </w:rPr>
        <w:t> </w:t>
      </w:r>
      <w:r>
        <w:rPr/>
        <w:t>back</w:t>
      </w:r>
      <w:r>
        <w:rPr>
          <w:spacing w:val="30"/>
        </w:rPr>
        <w:t> </w:t>
      </w:r>
      <w:r>
        <w:rPr/>
        <w:t>pain.</w:t>
      </w:r>
      <w:r>
        <w:rPr>
          <w:spacing w:val="35"/>
        </w:rPr>
        <w:t> </w:t>
      </w:r>
      <w:r>
        <w:rPr>
          <w:u w:val="single"/>
        </w:rPr>
        <w:t>Clinical</w:t>
      </w:r>
      <w:r>
        <w:rPr>
          <w:spacing w:val="31"/>
          <w:u w:val="single"/>
        </w:rPr>
        <w:t> </w:t>
      </w:r>
      <w:r>
        <w:rPr>
          <w:spacing w:val="-2"/>
          <w:u w:val="single"/>
        </w:rPr>
        <w:t>Orthopaedics</w:t>
      </w:r>
      <w:r>
        <w:rPr>
          <w:spacing w:val="-2"/>
        </w:rPr>
        <w:t>.</w:t>
      </w:r>
    </w:p>
    <w:p>
      <w:pPr>
        <w:pStyle w:val="BodyText"/>
        <w:ind w:left="1168"/>
      </w:pPr>
      <w:r>
        <w:rPr/>
        <w:t>27;</w:t>
      </w:r>
      <w:r>
        <w:rPr>
          <w:spacing w:val="-1"/>
        </w:rPr>
        <w:t> </w:t>
      </w:r>
      <w:r>
        <w:rPr/>
        <w:t>101-</w:t>
      </w:r>
      <w:r>
        <w:rPr>
          <w:spacing w:val="-4"/>
        </w:rPr>
        <w:t>119.</w:t>
      </w:r>
    </w:p>
    <w:p>
      <w:pPr>
        <w:pStyle w:val="BodyText"/>
      </w:pPr>
    </w:p>
    <w:p>
      <w:pPr>
        <w:pStyle w:val="BodyText"/>
        <w:ind w:left="460"/>
        <w:jc w:val="both"/>
      </w:pPr>
      <w:r>
        <w:rPr/>
        <w:t>Geffen,</w:t>
      </w:r>
      <w:r>
        <w:rPr>
          <w:spacing w:val="8"/>
        </w:rPr>
        <w:t> </w:t>
      </w:r>
      <w:r>
        <w:rPr/>
        <w:t>S.J.</w:t>
      </w:r>
      <w:r>
        <w:rPr>
          <w:spacing w:val="10"/>
        </w:rPr>
        <w:t> </w:t>
      </w:r>
      <w:r>
        <w:rPr/>
        <w:t>2003:</w:t>
      </w:r>
      <w:r>
        <w:rPr>
          <w:spacing w:val="11"/>
        </w:rPr>
        <w:t> </w:t>
      </w:r>
      <w:r>
        <w:rPr/>
        <w:t>Rehabilitation</w:t>
      </w:r>
      <w:r>
        <w:rPr>
          <w:spacing w:val="10"/>
        </w:rPr>
        <w:t> </w:t>
      </w:r>
      <w:r>
        <w:rPr/>
        <w:t>principles</w:t>
      </w:r>
      <w:r>
        <w:rPr>
          <w:spacing w:val="11"/>
        </w:rPr>
        <w:t> </w:t>
      </w:r>
      <w:r>
        <w:rPr/>
        <w:t>for</w:t>
      </w:r>
      <w:r>
        <w:rPr>
          <w:spacing w:val="9"/>
        </w:rPr>
        <w:t> </w:t>
      </w:r>
      <w:r>
        <w:rPr/>
        <w:t>treating</w:t>
      </w:r>
      <w:r>
        <w:rPr>
          <w:spacing w:val="10"/>
        </w:rPr>
        <w:t> </w:t>
      </w:r>
      <w:r>
        <w:rPr/>
        <w:t>chronic</w:t>
      </w:r>
      <w:r>
        <w:rPr>
          <w:spacing w:val="12"/>
        </w:rPr>
        <w:t> </w:t>
      </w:r>
      <w:r>
        <w:rPr/>
        <w:t>musculoskeletal</w:t>
      </w:r>
      <w:r>
        <w:rPr>
          <w:spacing w:val="11"/>
        </w:rPr>
        <w:t> </w:t>
      </w:r>
      <w:r>
        <w:rPr>
          <w:spacing w:val="-2"/>
        </w:rPr>
        <w:t>injuries.</w:t>
      </w:r>
    </w:p>
    <w:p>
      <w:pPr>
        <w:pStyle w:val="BodyText"/>
        <w:spacing w:before="1"/>
        <w:ind w:left="1168"/>
        <w:jc w:val="both"/>
      </w:pPr>
      <w:r>
        <w:rPr>
          <w:u w:val="single"/>
        </w:rPr>
        <w:t>Medical</w:t>
      </w:r>
      <w:r>
        <w:rPr>
          <w:spacing w:val="-1"/>
          <w:u w:val="single"/>
        </w:rPr>
        <w:t> </w:t>
      </w:r>
      <w:r>
        <w:rPr>
          <w:u w:val="single"/>
        </w:rPr>
        <w:t>Journal</w:t>
      </w:r>
      <w:r>
        <w:rPr>
          <w:spacing w:val="-1"/>
          <w:u w:val="single"/>
        </w:rPr>
        <w:t> </w:t>
      </w:r>
      <w:r>
        <w:rPr>
          <w:u w:val="single"/>
        </w:rPr>
        <w:t>of</w:t>
      </w:r>
      <w:r>
        <w:rPr>
          <w:spacing w:val="-1"/>
          <w:u w:val="single"/>
        </w:rPr>
        <w:t> </w:t>
      </w:r>
      <w:r>
        <w:rPr>
          <w:u w:val="single"/>
        </w:rPr>
        <w:t>Australia</w:t>
      </w:r>
      <w:r>
        <w:rPr/>
        <w:t>.</w:t>
      </w:r>
      <w:r>
        <w:rPr>
          <w:spacing w:val="-1"/>
        </w:rPr>
        <w:t> </w:t>
      </w:r>
      <w:r>
        <w:rPr/>
        <w:t>178; 238-</w:t>
      </w:r>
      <w:r>
        <w:rPr>
          <w:spacing w:val="-4"/>
        </w:rPr>
        <w:t>242.</w:t>
      </w:r>
    </w:p>
    <w:p>
      <w:pPr>
        <w:pStyle w:val="BodyText"/>
        <w:ind w:left="1168" w:right="139" w:hanging="708"/>
        <w:jc w:val="both"/>
      </w:pPr>
      <w:r>
        <w:rPr/>
        <w:t>Gibbons, L.E; Videman, T; Battié, M.C. 1997: Determinants of isokinetic and psychophysical lifting strength and static back muscle endurance: a study</w:t>
      </w:r>
      <w:r>
        <w:rPr>
          <w:spacing w:val="-1"/>
        </w:rPr>
        <w:t> </w:t>
      </w:r>
      <w:r>
        <w:rPr/>
        <w:t>of male monozygotic twins. </w:t>
      </w:r>
      <w:r>
        <w:rPr>
          <w:u w:val="single"/>
        </w:rPr>
        <w:t>Spine</w:t>
      </w:r>
      <w:r>
        <w:rPr/>
        <w:t>. 22:2983-2990.</w:t>
      </w:r>
    </w:p>
    <w:p>
      <w:pPr>
        <w:pStyle w:val="BodyText"/>
      </w:pPr>
    </w:p>
    <w:p>
      <w:pPr>
        <w:pStyle w:val="BodyText"/>
        <w:ind w:left="1168" w:right="137" w:hanging="708"/>
        <w:jc w:val="both"/>
      </w:pPr>
      <w:r>
        <w:rPr/>
        <w:t>Glover, J. and May, S. 2009: Clinicians‘ experiences conducting a clinical trial during routine clinical practice - Direction-specific or general exercises for chronic low back pain patients with a directional preference? </w:t>
      </w:r>
      <w:r>
        <w:rPr>
          <w:u w:val="single"/>
        </w:rPr>
        <w:t>International Journal of</w:t>
      </w:r>
      <w:r>
        <w:rPr/>
        <w:t> </w:t>
      </w:r>
      <w:r>
        <w:rPr>
          <w:u w:val="single"/>
        </w:rPr>
        <w:t>Mechanical Diagnosis and Therapy</w:t>
      </w:r>
      <w:r>
        <w:rPr/>
        <w:t>. 42: 4-15</w:t>
      </w:r>
    </w:p>
    <w:p>
      <w:pPr>
        <w:spacing w:after="0"/>
        <w:jc w:val="both"/>
        <w:sectPr>
          <w:pgSz w:w="12240" w:h="15840"/>
          <w:pgMar w:header="722" w:footer="0" w:top="980" w:bottom="280" w:left="1340" w:right="1660"/>
        </w:sectPr>
      </w:pPr>
    </w:p>
    <w:p>
      <w:pPr>
        <w:pStyle w:val="BodyText"/>
        <w:spacing w:before="168"/>
      </w:pPr>
    </w:p>
    <w:p>
      <w:pPr>
        <w:pStyle w:val="BodyText"/>
        <w:ind w:left="460"/>
      </w:pPr>
      <w:r>
        <w:rPr/>
        <w:t>Goodwin,</w:t>
      </w:r>
      <w:r>
        <w:rPr>
          <w:spacing w:val="23"/>
        </w:rPr>
        <w:t> </w:t>
      </w:r>
      <w:r>
        <w:rPr/>
        <w:t>R.</w:t>
      </w:r>
      <w:r>
        <w:rPr>
          <w:spacing w:val="26"/>
        </w:rPr>
        <w:t> </w:t>
      </w:r>
      <w:r>
        <w:rPr/>
        <w:t>and</w:t>
      </w:r>
      <w:r>
        <w:rPr>
          <w:spacing w:val="25"/>
        </w:rPr>
        <w:t> </w:t>
      </w:r>
      <w:r>
        <w:rPr/>
        <w:t>Goodwin,</w:t>
      </w:r>
      <w:r>
        <w:rPr>
          <w:spacing w:val="26"/>
        </w:rPr>
        <w:t> </w:t>
      </w:r>
      <w:r>
        <w:rPr/>
        <w:t>N.</w:t>
      </w:r>
      <w:r>
        <w:rPr>
          <w:spacing w:val="25"/>
        </w:rPr>
        <w:t>  </w:t>
      </w:r>
      <w:r>
        <w:rPr/>
        <w:t>2000:</w:t>
      </w:r>
      <w:r>
        <w:rPr>
          <w:spacing w:val="25"/>
        </w:rPr>
        <w:t> </w:t>
      </w:r>
      <w:r>
        <w:rPr/>
        <w:t>An</w:t>
      </w:r>
      <w:r>
        <w:rPr>
          <w:spacing w:val="25"/>
        </w:rPr>
        <w:t> </w:t>
      </w:r>
      <w:r>
        <w:rPr/>
        <w:t>audit</w:t>
      </w:r>
      <w:r>
        <w:rPr>
          <w:spacing w:val="23"/>
        </w:rPr>
        <w:t> </w:t>
      </w:r>
      <w:r>
        <w:rPr/>
        <w:t>into</w:t>
      </w:r>
      <w:r>
        <w:rPr>
          <w:spacing w:val="26"/>
        </w:rPr>
        <w:t> </w:t>
      </w:r>
      <w:r>
        <w:rPr/>
        <w:t>a</w:t>
      </w:r>
      <w:r>
        <w:rPr>
          <w:spacing w:val="24"/>
        </w:rPr>
        <w:t> </w:t>
      </w:r>
      <w:r>
        <w:rPr/>
        <w:t>spinal</w:t>
      </w:r>
      <w:r>
        <w:rPr>
          <w:spacing w:val="26"/>
        </w:rPr>
        <w:t> </w:t>
      </w:r>
      <w:r>
        <w:rPr/>
        <w:t>rehabilitation</w:t>
      </w:r>
      <w:r>
        <w:rPr>
          <w:spacing w:val="26"/>
        </w:rPr>
        <w:t> </w:t>
      </w:r>
      <w:r>
        <w:rPr>
          <w:spacing w:val="-2"/>
        </w:rPr>
        <w:t>programme.</w:t>
      </w:r>
    </w:p>
    <w:p>
      <w:pPr>
        <w:pStyle w:val="BodyText"/>
        <w:ind w:left="1168"/>
      </w:pPr>
      <w:r>
        <w:rPr>
          <w:u w:val="single"/>
        </w:rPr>
        <w:t>British</w:t>
      </w:r>
      <w:r>
        <w:rPr>
          <w:spacing w:val="56"/>
          <w:u w:val="single"/>
        </w:rPr>
        <w:t> </w:t>
      </w:r>
      <w:r>
        <w:rPr>
          <w:u w:val="single"/>
        </w:rPr>
        <w:t>Journal of</w:t>
      </w:r>
      <w:r>
        <w:rPr>
          <w:spacing w:val="-1"/>
          <w:u w:val="single"/>
        </w:rPr>
        <w:t> </w:t>
      </w:r>
      <w:r>
        <w:rPr>
          <w:u w:val="single"/>
        </w:rPr>
        <w:t>Therapy</w:t>
      </w:r>
      <w:r>
        <w:rPr>
          <w:spacing w:val="-5"/>
          <w:u w:val="single"/>
        </w:rPr>
        <w:t> </w:t>
      </w:r>
      <w:r>
        <w:rPr>
          <w:u w:val="single"/>
        </w:rPr>
        <w:t>and </w:t>
      </w:r>
      <w:r>
        <w:rPr>
          <w:spacing w:val="-2"/>
          <w:u w:val="single"/>
        </w:rPr>
        <w:t>Rehabilitation</w:t>
      </w:r>
      <w:r>
        <w:rPr>
          <w:spacing w:val="-2"/>
        </w:rPr>
        <w:t>.7:275–81.</w:t>
      </w:r>
    </w:p>
    <w:p>
      <w:pPr>
        <w:pStyle w:val="BodyText"/>
      </w:pPr>
    </w:p>
    <w:p>
      <w:pPr>
        <w:pStyle w:val="BodyText"/>
        <w:ind w:left="1168" w:right="146" w:hanging="708"/>
        <w:jc w:val="both"/>
      </w:pPr>
      <w:r>
        <w:rPr/>
        <w:t>Gracey, J.H; McDonough, S.M; Baxter, G.D. 2002: Physiotherapy management of low back pain: a survey of current practice in Northern Ireland. </w:t>
      </w:r>
      <w:r>
        <w:rPr>
          <w:u w:val="single"/>
        </w:rPr>
        <w:t>Spine</w:t>
      </w:r>
      <w:r>
        <w:rPr/>
        <w:t>. 27; 406-11.</w:t>
      </w:r>
    </w:p>
    <w:p>
      <w:pPr>
        <w:pStyle w:val="BodyText"/>
      </w:pPr>
    </w:p>
    <w:p>
      <w:pPr>
        <w:pStyle w:val="BodyText"/>
        <w:ind w:left="1168" w:right="145" w:hanging="708"/>
        <w:jc w:val="both"/>
      </w:pPr>
      <w:r>
        <w:rPr/>
        <w:t>Gronblad,</w:t>
      </w:r>
      <w:r>
        <w:rPr>
          <w:spacing w:val="-1"/>
        </w:rPr>
        <w:t> </w:t>
      </w:r>
      <w:r>
        <w:rPr/>
        <w:t>M; Hurri,</w:t>
      </w:r>
      <w:r>
        <w:rPr>
          <w:spacing w:val="-1"/>
        </w:rPr>
        <w:t> </w:t>
      </w:r>
      <w:r>
        <w:rPr/>
        <w:t>H;</w:t>
      </w:r>
      <w:r>
        <w:rPr>
          <w:spacing w:val="-3"/>
        </w:rPr>
        <w:t> </w:t>
      </w:r>
      <w:r>
        <w:rPr/>
        <w:t>Kouri, J.P.</w:t>
      </w:r>
      <w:r>
        <w:rPr>
          <w:spacing w:val="-1"/>
        </w:rPr>
        <w:t> </w:t>
      </w:r>
      <w:r>
        <w:rPr/>
        <w:t>1997:</w:t>
      </w:r>
      <w:r>
        <w:rPr>
          <w:spacing w:val="-3"/>
        </w:rPr>
        <w:t> </w:t>
      </w:r>
      <w:r>
        <w:rPr/>
        <w:t>Relationships</w:t>
      </w:r>
      <w:r>
        <w:rPr>
          <w:spacing w:val="-1"/>
        </w:rPr>
        <w:t> </w:t>
      </w:r>
      <w:r>
        <w:rPr/>
        <w:t>between</w:t>
      </w:r>
      <w:r>
        <w:rPr>
          <w:spacing w:val="-1"/>
        </w:rPr>
        <w:t> </w:t>
      </w:r>
      <w:r>
        <w:rPr/>
        <w:t>spinal</w:t>
      </w:r>
      <w:r>
        <w:rPr>
          <w:spacing w:val="-1"/>
        </w:rPr>
        <w:t> </w:t>
      </w:r>
      <w:r>
        <w:rPr/>
        <w:t>mobility; physical performance tests; pain intensity and disability assessments in chronic low back pain patients. </w:t>
      </w:r>
      <w:r>
        <w:rPr>
          <w:u w:val="single"/>
        </w:rPr>
        <w:t>Scandinavian Journal of Rehabilitation Medicine</w:t>
      </w:r>
      <w:r>
        <w:rPr/>
        <w:t>. 29:17–24.</w:t>
      </w:r>
    </w:p>
    <w:p>
      <w:pPr>
        <w:pStyle w:val="BodyText"/>
        <w:ind w:left="1168" w:right="139" w:hanging="708"/>
        <w:jc w:val="both"/>
      </w:pPr>
      <w:r>
        <w:rPr/>
        <mc:AlternateContent>
          <mc:Choice Requires="wps">
            <w:drawing>
              <wp:anchor distT="0" distB="0" distL="0" distR="0" allowOverlap="1" layoutInCell="1" locked="0" behindDoc="1" simplePos="0" relativeHeight="483028480">
                <wp:simplePos x="0" y="0"/>
                <wp:positionH relativeFrom="page">
                  <wp:posOffset>1125016</wp:posOffset>
                </wp:positionH>
                <wp:positionV relativeFrom="paragraph">
                  <wp:posOffset>5537</wp:posOffset>
                </wp:positionV>
                <wp:extent cx="5523865" cy="505015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5523865" cy="5050155"/>
                          <a:chExt cx="5523865" cy="5050155"/>
                        </a:xfrm>
                      </wpg:grpSpPr>
                      <pic:pic>
                        <pic:nvPicPr>
                          <pic:cNvPr id="385" name="Image 385"/>
                          <pic:cNvPicPr/>
                        </pic:nvPicPr>
                        <pic:blipFill>
                          <a:blip r:embed="rId5" cstate="print"/>
                          <a:stretch>
                            <a:fillRect/>
                          </a:stretch>
                        </pic:blipFill>
                        <pic:spPr>
                          <a:xfrm>
                            <a:off x="149428" y="22605"/>
                            <a:ext cx="5084699" cy="5027104"/>
                          </a:xfrm>
                          <a:prstGeom prst="rect">
                            <a:avLst/>
                          </a:prstGeom>
                        </pic:spPr>
                      </pic:pic>
                      <wps:wsp>
                        <wps:cNvPr id="386" name="Graphic 386"/>
                        <wps:cNvSpPr/>
                        <wps:spPr>
                          <a:xfrm>
                            <a:off x="0" y="0"/>
                            <a:ext cx="5523865" cy="525780"/>
                          </a:xfrm>
                          <a:custGeom>
                            <a:avLst/>
                            <a:gdLst/>
                            <a:ahLst/>
                            <a:cxnLst/>
                            <a:rect l="l" t="t" r="r" b="b"/>
                            <a:pathLst>
                              <a:path w="5523865" h="525780">
                                <a:moveTo>
                                  <a:pt x="5523865" y="175272"/>
                                </a:moveTo>
                                <a:lnTo>
                                  <a:pt x="0" y="175272"/>
                                </a:lnTo>
                                <a:lnTo>
                                  <a:pt x="0" y="350520"/>
                                </a:lnTo>
                                <a:lnTo>
                                  <a:pt x="0" y="525780"/>
                                </a:lnTo>
                                <a:lnTo>
                                  <a:pt x="5523865" y="525780"/>
                                </a:lnTo>
                                <a:lnTo>
                                  <a:pt x="5523865" y="350520"/>
                                </a:lnTo>
                                <a:lnTo>
                                  <a:pt x="5523865" y="175272"/>
                                </a:lnTo>
                                <a:close/>
                              </a:path>
                              <a:path w="5523865" h="525780">
                                <a:moveTo>
                                  <a:pt x="5523865" y="0"/>
                                </a:moveTo>
                                <a:lnTo>
                                  <a:pt x="0" y="0"/>
                                </a:lnTo>
                                <a:lnTo>
                                  <a:pt x="0" y="17526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436016pt;width:434.95pt;height:397.65pt;mso-position-horizontal-relative:page;mso-position-vertical-relative:paragraph;z-index:-20288000" id="docshapegroup172" coordorigin="1772,9" coordsize="8699,7953">
                <v:shape style="position:absolute;left:2007;top:44;width:8008;height:7917" type="#_x0000_t75" id="docshape173" stroked="false">
                  <v:imagedata r:id="rId5" o:title=""/>
                </v:shape>
                <v:shape style="position:absolute;left:1771;top:8;width:8699;height:828" id="docshape174" coordorigin="1772,9" coordsize="8699,828" path="m10471,285l1772,285,1772,561,1772,837,10471,837,10471,561,10471,285xm10471,9l1772,9,1772,285,10471,285,10471,9xe" filled="true" fillcolor="#ffffff" stroked="false">
                  <v:path arrowok="t"/>
                  <v:fill type="solid"/>
                </v:shape>
                <w10:wrap type="none"/>
              </v:group>
            </w:pict>
          </mc:Fallback>
        </mc:AlternateContent>
      </w:r>
      <w:hyperlink r:id="rId92">
        <w:r>
          <w:rPr/>
          <w:t>Gundewall, B</w:t>
        </w:r>
      </w:hyperlink>
      <w:r>
        <w:rPr/>
        <w:t>; </w:t>
      </w:r>
      <w:hyperlink r:id="rId93">
        <w:r>
          <w:rPr/>
          <w:t>Liljeqvist, M</w:t>
        </w:r>
      </w:hyperlink>
      <w:r>
        <w:rPr/>
        <w:t>; </w:t>
      </w:r>
      <w:hyperlink r:id="rId94">
        <w:r>
          <w:rPr/>
          <w:t>Hansson, T.</w:t>
        </w:r>
      </w:hyperlink>
      <w:r>
        <w:rPr/>
        <w:t> 1993: Primary prevention of back symptoms and absence from work. A prospective randomized study among hospital employees. </w:t>
      </w:r>
      <w:hyperlink r:id="rId95">
        <w:r>
          <w:rPr>
            <w:u w:val="single"/>
          </w:rPr>
          <w:t>Spine</w:t>
        </w:r>
        <w:r>
          <w:rPr/>
          <w:t>.</w:t>
        </w:r>
      </w:hyperlink>
      <w:r>
        <w:rPr/>
        <w:t> 185:587-94.</w:t>
      </w:r>
    </w:p>
    <w:p>
      <w:pPr>
        <w:pStyle w:val="BodyText"/>
        <w:spacing w:before="1"/>
      </w:pPr>
    </w:p>
    <w:p>
      <w:pPr>
        <w:pStyle w:val="BodyText"/>
        <w:ind w:left="1168" w:right="142" w:hanging="708"/>
        <w:jc w:val="both"/>
      </w:pPr>
      <w:r>
        <w:rPr/>
        <w:t>Guzman,</w:t>
      </w:r>
      <w:r>
        <w:rPr>
          <w:spacing w:val="-2"/>
        </w:rPr>
        <w:t> </w:t>
      </w:r>
      <w:r>
        <w:rPr/>
        <w:t>J;</w:t>
      </w:r>
      <w:r>
        <w:rPr>
          <w:spacing w:val="-1"/>
        </w:rPr>
        <w:t> </w:t>
      </w:r>
      <w:r>
        <w:rPr/>
        <w:t>Haldeman,</w:t>
      </w:r>
      <w:r>
        <w:rPr>
          <w:spacing w:val="-1"/>
        </w:rPr>
        <w:t> </w:t>
      </w:r>
      <w:r>
        <w:rPr/>
        <w:t>S;</w:t>
      </w:r>
      <w:r>
        <w:rPr>
          <w:spacing w:val="-1"/>
        </w:rPr>
        <w:t> </w:t>
      </w:r>
      <w:r>
        <w:rPr/>
        <w:t>Carroll, L. 2008:</w:t>
      </w:r>
      <w:r>
        <w:rPr>
          <w:spacing w:val="-1"/>
        </w:rPr>
        <w:t> </w:t>
      </w:r>
      <w:r>
        <w:rPr/>
        <w:t>Clinical</w:t>
      </w:r>
      <w:r>
        <w:rPr>
          <w:spacing w:val="-1"/>
        </w:rPr>
        <w:t> </w:t>
      </w:r>
      <w:r>
        <w:rPr/>
        <w:t>practice</w:t>
      </w:r>
      <w:r>
        <w:rPr>
          <w:spacing w:val="-2"/>
        </w:rPr>
        <w:t> </w:t>
      </w:r>
      <w:r>
        <w:rPr/>
        <w:t>implications</w:t>
      </w:r>
      <w:r>
        <w:rPr>
          <w:spacing w:val="-1"/>
        </w:rPr>
        <w:t> </w:t>
      </w:r>
      <w:r>
        <w:rPr/>
        <w:t>of</w:t>
      </w:r>
      <w:r>
        <w:rPr>
          <w:spacing w:val="-2"/>
        </w:rPr>
        <w:t> </w:t>
      </w:r>
      <w:r>
        <w:rPr/>
        <w:t>the</w:t>
      </w:r>
      <w:r>
        <w:rPr>
          <w:spacing w:val="-2"/>
        </w:rPr>
        <w:t> </w:t>
      </w:r>
      <w:r>
        <w:rPr/>
        <w:t>Bone</w:t>
      </w:r>
      <w:r>
        <w:rPr>
          <w:spacing w:val="-2"/>
        </w:rPr>
        <w:t> </w:t>
      </w:r>
      <w:r>
        <w:rPr/>
        <w:t>and Joint Decade 2000-2010. Task Force on Neck Pain and Its Associated Disorders: from concepts and findings to recommendations. </w:t>
      </w:r>
      <w:r>
        <w:rPr>
          <w:u w:val="single"/>
        </w:rPr>
        <w:t>Spine.</w:t>
      </w:r>
      <w:r>
        <w:rPr/>
        <w:t> 334S:S199–S233.</w:t>
      </w:r>
    </w:p>
    <w:p>
      <w:pPr>
        <w:pStyle w:val="BodyText"/>
      </w:pPr>
    </w:p>
    <w:p>
      <w:pPr>
        <w:pStyle w:val="BodyText"/>
        <w:ind w:left="1168" w:right="135" w:hanging="708"/>
        <w:jc w:val="both"/>
      </w:pPr>
      <w:r>
        <w:rPr/>
        <w:t>Hadler, N. M. 1984. Medical management of the Regional Musculoskeletal diseases: Backaches; Neck pain. </w:t>
      </w:r>
      <w:r>
        <w:rPr>
          <w:u w:val="single"/>
        </w:rPr>
        <w:t>Disorders of the upper and lower extremities</w:t>
      </w:r>
      <w:r>
        <w:rPr/>
        <w:t>. 1st Edition Orlando. Fla. Grune and stratton; 3 - 79.</w:t>
      </w:r>
    </w:p>
    <w:p>
      <w:pPr>
        <w:pStyle w:val="BodyText"/>
      </w:pPr>
    </w:p>
    <w:p>
      <w:pPr>
        <w:pStyle w:val="BodyText"/>
        <w:ind w:left="1168" w:right="134" w:hanging="708"/>
        <w:jc w:val="both"/>
      </w:pPr>
      <w:r>
        <w:rPr/>
        <w:t>Hagen, E.M; Svensen, E; Eriksen, H.R. 2005: Predictors and modifiers of treatment</w:t>
      </w:r>
      <w:r>
        <w:rPr>
          <w:spacing w:val="40"/>
        </w:rPr>
        <w:t> </w:t>
      </w:r>
      <w:r>
        <w:rPr/>
        <w:t>effect influencing sick leave in subacute low back pain patients. </w:t>
      </w:r>
      <w:r>
        <w:rPr>
          <w:u w:val="single"/>
        </w:rPr>
        <w:t>Spine</w:t>
      </w:r>
      <w:r>
        <w:rPr/>
        <w:t>. 30:2717- </w:t>
      </w:r>
      <w:r>
        <w:rPr>
          <w:spacing w:val="-6"/>
        </w:rPr>
        <w:t>23</w:t>
      </w:r>
    </w:p>
    <w:p>
      <w:pPr>
        <w:pStyle w:val="BodyText"/>
      </w:pPr>
    </w:p>
    <w:p>
      <w:pPr>
        <w:pStyle w:val="BodyText"/>
        <w:ind w:left="1168" w:right="144" w:hanging="708"/>
        <w:jc w:val="both"/>
      </w:pPr>
      <w:r>
        <w:rPr/>
        <w:t>Haggman, S; Maher, C.G; Refshauge, K.M. 2004: Screening for symptoms of depression by</w:t>
      </w:r>
      <w:r>
        <w:rPr>
          <w:spacing w:val="-3"/>
        </w:rPr>
        <w:t> </w:t>
      </w:r>
      <w:r>
        <w:rPr/>
        <w:t>physical therapists managing</w:t>
      </w:r>
      <w:r>
        <w:rPr>
          <w:spacing w:val="-1"/>
        </w:rPr>
        <w:t> </w:t>
      </w:r>
      <w:r>
        <w:rPr/>
        <w:t>low-back</w:t>
      </w:r>
      <w:r>
        <w:rPr>
          <w:spacing w:val="40"/>
        </w:rPr>
        <w:t> </w:t>
      </w:r>
      <w:r>
        <w:rPr/>
        <w:t>pain. </w:t>
      </w:r>
      <w:r>
        <w:rPr>
          <w:u w:val="single"/>
        </w:rPr>
        <w:t>Physical Therapy</w:t>
      </w:r>
      <w:r>
        <w:rPr>
          <w:spacing w:val="-2"/>
        </w:rPr>
        <w:t> </w:t>
      </w:r>
      <w:r>
        <w:rPr/>
        <w:t>84:1157–1166.</w:t>
      </w:r>
    </w:p>
    <w:p>
      <w:pPr>
        <w:pStyle w:val="BodyText"/>
        <w:spacing w:before="1"/>
      </w:pPr>
    </w:p>
    <w:p>
      <w:pPr>
        <w:pStyle w:val="BodyText"/>
        <w:ind w:left="1168" w:right="142" w:hanging="708"/>
        <w:jc w:val="both"/>
      </w:pPr>
      <w:r>
        <w:rPr/>
        <w:t>Hansen, F.R; Bendix, T; Skov, P; Jensen, C.V; Kristensen, J.H; Krohn, L, Schioeler, H. 1993: Intensive; dynamic back-muscle exercises; conventional physiotherapy;</w:t>
      </w:r>
      <w:r>
        <w:rPr>
          <w:spacing w:val="40"/>
        </w:rPr>
        <w:t> </w:t>
      </w:r>
      <w:r>
        <w:rPr/>
        <w:t>or placebo-control treatment of low-back pain. </w:t>
      </w:r>
      <w:r>
        <w:rPr>
          <w:u w:val="single"/>
        </w:rPr>
        <w:t>Spine</w:t>
      </w:r>
      <w:r>
        <w:rPr/>
        <w:t>. 181:98-108.</w:t>
      </w:r>
    </w:p>
    <w:p>
      <w:pPr>
        <w:pStyle w:val="BodyText"/>
      </w:pPr>
    </w:p>
    <w:p>
      <w:pPr>
        <w:pStyle w:val="BodyText"/>
        <w:ind w:left="1168" w:right="136" w:hanging="708"/>
        <w:jc w:val="both"/>
      </w:pPr>
      <w:r>
        <w:rPr/>
        <w:t>Haraldsson, S. and Willner, S. 1983: A comparative study of spondylolisthesis in operations on adolescents and adults. </w:t>
      </w:r>
      <w:r>
        <w:rPr>
          <w:u w:val="single"/>
        </w:rPr>
        <w:t>Archives of Orthopaedic Trauma Surgery</w:t>
      </w:r>
      <w:r>
        <w:rPr/>
        <w:t>; </w:t>
      </w:r>
      <w:r>
        <w:rPr>
          <w:spacing w:val="-2"/>
        </w:rPr>
        <w:t>101;101-105.</w:t>
      </w:r>
    </w:p>
    <w:p>
      <w:pPr>
        <w:pStyle w:val="BodyText"/>
      </w:pPr>
    </w:p>
    <w:p>
      <w:pPr>
        <w:pStyle w:val="BodyText"/>
        <w:ind w:left="1168" w:right="142" w:hanging="708"/>
        <w:jc w:val="both"/>
      </w:pPr>
      <w:r>
        <w:rPr/>
        <w:t>Harding, V.R and Watson, P.J. 2000: Increasing Activity &amp; Improving Function In Chronic Pain Management. </w:t>
      </w:r>
      <w:r>
        <w:rPr>
          <w:u w:val="single"/>
        </w:rPr>
        <w:t>Physiotherapy.</w:t>
      </w:r>
      <w:r>
        <w:rPr/>
        <w:t> 86:12; 619-630.</w:t>
      </w:r>
    </w:p>
    <w:p>
      <w:pPr>
        <w:pStyle w:val="BodyText"/>
      </w:pPr>
    </w:p>
    <w:p>
      <w:pPr>
        <w:pStyle w:val="BodyText"/>
        <w:spacing w:before="1"/>
        <w:ind w:left="460"/>
      </w:pPr>
      <w:r>
        <w:rPr/>
        <w:t>Harding,</w:t>
      </w:r>
      <w:r>
        <w:rPr>
          <w:spacing w:val="-1"/>
        </w:rPr>
        <w:t> </w:t>
      </w:r>
      <w:r>
        <w:rPr/>
        <w:t>V.R and</w:t>
      </w:r>
      <w:r>
        <w:rPr>
          <w:spacing w:val="-2"/>
        </w:rPr>
        <w:t> </w:t>
      </w:r>
      <w:r>
        <w:rPr/>
        <w:t>Watson, P.J.</w:t>
      </w:r>
      <w:r>
        <w:rPr>
          <w:spacing w:val="-1"/>
        </w:rPr>
        <w:t> </w:t>
      </w:r>
      <w:r>
        <w:rPr/>
        <w:t>1998:</w:t>
      </w:r>
      <w:r>
        <w:rPr>
          <w:spacing w:val="-1"/>
        </w:rPr>
        <w:t> </w:t>
      </w:r>
      <w:r>
        <w:rPr/>
        <w:t>Physical Therapy</w:t>
      </w:r>
      <w:r>
        <w:rPr>
          <w:spacing w:val="-5"/>
        </w:rPr>
        <w:t> </w:t>
      </w:r>
      <w:r>
        <w:rPr/>
        <w:t>for</w:t>
      </w:r>
      <w:r>
        <w:rPr>
          <w:spacing w:val="-1"/>
        </w:rPr>
        <w:t> </w:t>
      </w:r>
      <w:r>
        <w:rPr/>
        <w:t>Chronic Pain. </w:t>
      </w:r>
      <w:r>
        <w:rPr>
          <w:u w:val="single"/>
        </w:rPr>
        <w:t>Pain</w:t>
      </w:r>
      <w:r>
        <w:rPr/>
        <w:t>. </w:t>
      </w:r>
      <w:r>
        <w:rPr>
          <w:spacing w:val="-5"/>
        </w:rPr>
        <w:t>63.</w:t>
      </w:r>
    </w:p>
    <w:p>
      <w:pPr>
        <w:pStyle w:val="BodyText"/>
      </w:pPr>
    </w:p>
    <w:p>
      <w:pPr>
        <w:pStyle w:val="BodyText"/>
        <w:ind w:left="1168" w:right="136" w:hanging="708"/>
        <w:jc w:val="both"/>
      </w:pPr>
      <w:r>
        <w:rPr/>
        <w:t>Harkonen, R; Piirotomaa, M; Alaranta, H. 1993: Grip strength and hand position of the dynamometer in 204 Finnish adults. </w:t>
      </w:r>
      <w:r>
        <w:rPr>
          <w:u w:val="single"/>
        </w:rPr>
        <w:t>Journal of Hand Surgery of Britain</w:t>
      </w:r>
      <w:r>
        <w:rPr/>
        <w:t>. 18B:</w:t>
      </w:r>
      <w:r>
        <w:rPr>
          <w:spacing w:val="40"/>
        </w:rPr>
        <w:t> </w:t>
      </w:r>
      <w:r>
        <w:rPr>
          <w:spacing w:val="-2"/>
        </w:rPr>
        <w:t>129-132.</w:t>
      </w:r>
    </w:p>
    <w:p>
      <w:pPr>
        <w:spacing w:after="0"/>
        <w:jc w:val="both"/>
        <w:sectPr>
          <w:pgSz w:w="12240" w:h="15840"/>
          <w:pgMar w:header="722" w:footer="0" w:top="980" w:bottom="280" w:left="1340" w:right="1660"/>
        </w:sectPr>
      </w:pPr>
    </w:p>
    <w:p>
      <w:pPr>
        <w:pStyle w:val="BodyText"/>
        <w:spacing w:before="168"/>
      </w:pPr>
    </w:p>
    <w:p>
      <w:pPr>
        <w:pStyle w:val="BodyText"/>
        <w:ind w:left="1168" w:right="146" w:hanging="708"/>
        <w:jc w:val="both"/>
      </w:pPr>
      <w:r>
        <w:rPr/>
        <w:t>Harms-Righdahl, K. 1986: On assessment of shoulder exercise and load elicited pain in cervical spine. </w:t>
      </w:r>
      <w:r>
        <w:rPr>
          <w:u w:val="single"/>
        </w:rPr>
        <w:t>Scandinavian Journal of Rehabilitative Medicine</w:t>
      </w:r>
      <w:r>
        <w:rPr/>
        <w:t>. S 14:1-40.</w:t>
      </w:r>
    </w:p>
    <w:p>
      <w:pPr>
        <w:pStyle w:val="BodyText"/>
      </w:pPr>
    </w:p>
    <w:p>
      <w:pPr>
        <w:pStyle w:val="BodyText"/>
        <w:ind w:left="1168" w:right="138" w:hanging="708"/>
        <w:jc w:val="both"/>
      </w:pPr>
      <w:r>
        <w:rPr/>
        <w:t>Hayden, J.A; van Tulder, MW; Tomlinson, G. 2005: Systematic Review: Strategies for using exercise therapy to improve outcomes in chronic low-back</w:t>
      </w:r>
      <w:r>
        <w:rPr>
          <w:spacing w:val="40"/>
        </w:rPr>
        <w:t> </w:t>
      </w:r>
      <w:r>
        <w:rPr/>
        <w:t>pain. </w:t>
      </w:r>
      <w:r>
        <w:rPr>
          <w:u w:val="single"/>
        </w:rPr>
        <w:t>Annals of</w:t>
      </w:r>
      <w:r>
        <w:rPr/>
        <w:t> </w:t>
      </w:r>
      <w:r>
        <w:rPr>
          <w:u w:val="single"/>
        </w:rPr>
        <w:t>Internal Medicine</w:t>
      </w:r>
      <w:r>
        <w:rPr/>
        <w:t>.142:776-785</w:t>
      </w:r>
    </w:p>
    <w:p>
      <w:pPr>
        <w:pStyle w:val="BodyText"/>
      </w:pPr>
    </w:p>
    <w:p>
      <w:pPr>
        <w:pStyle w:val="BodyText"/>
        <w:ind w:left="1168" w:right="139" w:hanging="708"/>
        <w:jc w:val="both"/>
      </w:pPr>
      <w:r>
        <w:rPr/>
        <mc:AlternateContent>
          <mc:Choice Requires="wps">
            <w:drawing>
              <wp:anchor distT="0" distB="0" distL="0" distR="0" allowOverlap="1" layoutInCell="1" locked="0" behindDoc="1" simplePos="0" relativeHeight="483028992">
                <wp:simplePos x="0" y="0"/>
                <wp:positionH relativeFrom="page">
                  <wp:posOffset>1125016</wp:posOffset>
                </wp:positionH>
                <wp:positionV relativeFrom="paragraph">
                  <wp:posOffset>378633</wp:posOffset>
                </wp:positionV>
                <wp:extent cx="5523865" cy="5060950"/>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5523865" cy="5060950"/>
                          <a:chExt cx="5523865" cy="5060950"/>
                        </a:xfrm>
                      </wpg:grpSpPr>
                      <pic:pic>
                        <pic:nvPicPr>
                          <pic:cNvPr id="388" name="Image 388"/>
                          <pic:cNvPicPr/>
                        </pic:nvPicPr>
                        <pic:blipFill>
                          <a:blip r:embed="rId5" cstate="print"/>
                          <a:stretch>
                            <a:fillRect/>
                          </a:stretch>
                        </pic:blipFill>
                        <pic:spPr>
                          <a:xfrm>
                            <a:off x="149428" y="0"/>
                            <a:ext cx="5084699" cy="5027104"/>
                          </a:xfrm>
                          <a:prstGeom prst="rect">
                            <a:avLst/>
                          </a:prstGeom>
                        </pic:spPr>
                      </pic:pic>
                      <wps:wsp>
                        <wps:cNvPr id="389" name="Graphic 389"/>
                        <wps:cNvSpPr/>
                        <wps:spPr>
                          <a:xfrm>
                            <a:off x="0" y="4009008"/>
                            <a:ext cx="5523865" cy="1051560"/>
                          </a:xfrm>
                          <a:custGeom>
                            <a:avLst/>
                            <a:gdLst/>
                            <a:ahLst/>
                            <a:cxnLst/>
                            <a:rect l="l" t="t" r="r" b="b"/>
                            <a:pathLst>
                              <a:path w="5523865" h="1051560">
                                <a:moveTo>
                                  <a:pt x="5523865" y="0"/>
                                </a:moveTo>
                                <a:lnTo>
                                  <a:pt x="0" y="0"/>
                                </a:lnTo>
                                <a:lnTo>
                                  <a:pt x="0" y="175260"/>
                                </a:lnTo>
                                <a:lnTo>
                                  <a:pt x="0" y="350520"/>
                                </a:lnTo>
                                <a:lnTo>
                                  <a:pt x="0" y="525780"/>
                                </a:lnTo>
                                <a:lnTo>
                                  <a:pt x="0" y="701040"/>
                                </a:lnTo>
                                <a:lnTo>
                                  <a:pt x="0" y="876300"/>
                                </a:lnTo>
                                <a:lnTo>
                                  <a:pt x="0" y="1051560"/>
                                </a:lnTo>
                                <a:lnTo>
                                  <a:pt x="5523865" y="105156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9.813671pt;width:434.95pt;height:398.5pt;mso-position-horizontal-relative:page;mso-position-vertical-relative:paragraph;z-index:-20287488" id="docshapegroup175" coordorigin="1772,596" coordsize="8699,7970">
                <v:shape style="position:absolute;left:2007;top:596;width:8008;height:7917" type="#_x0000_t75" id="docshape176" stroked="false">
                  <v:imagedata r:id="rId5" o:title=""/>
                </v:shape>
                <v:shape style="position:absolute;left:1771;top:6909;width:8699;height:1656" id="docshape177" coordorigin="1772,6910" coordsize="8699,1656" path="m10471,6910l1772,6910,1772,7186,1772,7462,1772,7738,1772,8014,1772,8290,1772,8566,10471,8566,10471,7186,10471,6910xe" filled="true" fillcolor="#ffffff" stroked="false">
                  <v:path arrowok="t"/>
                  <v:fill type="solid"/>
                </v:shape>
                <w10:wrap type="none"/>
              </v:group>
            </w:pict>
          </mc:Fallback>
        </mc:AlternateContent>
      </w:r>
      <w:r>
        <w:rPr/>
        <w:t>Heary, R.F. 2001: Intradiscal electrothermal annuloplasty: the IDET procedure</w:t>
      </w:r>
      <w:r>
        <w:rPr>
          <w:u w:val="single"/>
        </w:rPr>
        <w:t>. Journal</w:t>
      </w:r>
      <w:r>
        <w:rPr>
          <w:spacing w:val="40"/>
        </w:rPr>
        <w:t> </w:t>
      </w:r>
      <w:r>
        <w:rPr>
          <w:u w:val="single"/>
        </w:rPr>
        <w:t>of Spinal Disorders</w:t>
      </w:r>
      <w:r>
        <w:rPr>
          <w:i/>
        </w:rPr>
        <w:t>. </w:t>
      </w:r>
      <w:r>
        <w:rPr/>
        <w:t>144:353-60.</w:t>
      </w:r>
    </w:p>
    <w:p>
      <w:pPr>
        <w:pStyle w:val="BodyText"/>
      </w:pPr>
    </w:p>
    <w:p>
      <w:pPr>
        <w:pStyle w:val="BodyText"/>
        <w:ind w:left="1168" w:right="142" w:hanging="708"/>
        <w:jc w:val="both"/>
      </w:pPr>
      <w:r>
        <w:rPr/>
        <w:t>Hefford, C. 2008: McKenzie classification of mechanical spinal pain: Profile of syndromes and directions of preference. </w:t>
      </w:r>
      <w:r>
        <w:rPr>
          <w:u w:val="single"/>
        </w:rPr>
        <w:t>Manual Therapy.</w:t>
      </w:r>
      <w:r>
        <w:rPr/>
        <w:t> 13:75–81</w:t>
      </w:r>
    </w:p>
    <w:p>
      <w:pPr>
        <w:pStyle w:val="BodyText"/>
        <w:spacing w:before="1"/>
      </w:pPr>
    </w:p>
    <w:p>
      <w:pPr>
        <w:pStyle w:val="BodyText"/>
        <w:ind w:left="1168" w:right="137" w:hanging="708"/>
        <w:jc w:val="both"/>
      </w:pPr>
      <w:hyperlink r:id="rId96">
        <w:r>
          <w:rPr/>
          <w:t>Hestbaek, L</w:t>
        </w:r>
      </w:hyperlink>
      <w:r>
        <w:rPr/>
        <w:t>; </w:t>
      </w:r>
      <w:hyperlink r:id="rId35">
        <w:r>
          <w:rPr/>
          <w:t>Leboeuf-Yde, C</w:t>
        </w:r>
      </w:hyperlink>
      <w:r>
        <w:rPr/>
        <w:t>; </w:t>
      </w:r>
      <w:hyperlink r:id="rId97">
        <w:r>
          <w:rPr/>
          <w:t>Engberg, M</w:t>
        </w:r>
      </w:hyperlink>
      <w:r>
        <w:rPr/>
        <w:t>; </w:t>
      </w:r>
      <w:hyperlink r:id="rId98">
        <w:r>
          <w:rPr/>
          <w:t>Lauritzen, T</w:t>
        </w:r>
      </w:hyperlink>
      <w:r>
        <w:rPr/>
        <w:t>; </w:t>
      </w:r>
      <w:hyperlink r:id="rId99">
        <w:r>
          <w:rPr/>
          <w:t>Bruun, N.H</w:t>
        </w:r>
      </w:hyperlink>
      <w:r>
        <w:rPr/>
        <w:t>; </w:t>
      </w:r>
      <w:hyperlink r:id="rId100">
        <w:r>
          <w:rPr/>
          <w:t>Manniche, C</w:t>
        </w:r>
      </w:hyperlink>
      <w:r>
        <w:rPr/>
        <w:t>. 2003: The course of low back pain in a general population. Results from a 5-year prospective study. </w:t>
      </w:r>
      <w:hyperlink r:id="rId101">
        <w:r>
          <w:rPr>
            <w:u w:val="single"/>
          </w:rPr>
          <w:t> Journal of Manipulative and Physiological Therapeutics</w:t>
        </w:r>
        <w:r>
          <w:rPr/>
          <w:t>.</w:t>
        </w:r>
      </w:hyperlink>
      <w:r>
        <w:rPr/>
        <w:t> </w:t>
      </w:r>
      <w:r>
        <w:rPr>
          <w:spacing w:val="-2"/>
        </w:rPr>
        <w:t>264:213-9.</w:t>
      </w:r>
    </w:p>
    <w:p>
      <w:pPr>
        <w:pStyle w:val="BodyText"/>
        <w:ind w:left="460"/>
        <w:jc w:val="both"/>
      </w:pPr>
      <w:r>
        <w:rPr/>
        <w:t>Hickey,</w:t>
      </w:r>
      <w:r>
        <w:rPr>
          <w:spacing w:val="41"/>
        </w:rPr>
        <w:t> </w:t>
      </w:r>
      <w:r>
        <w:rPr/>
        <w:t>J.V.</w:t>
      </w:r>
      <w:r>
        <w:rPr>
          <w:spacing w:val="43"/>
        </w:rPr>
        <w:t> </w:t>
      </w:r>
      <w:r>
        <w:rPr/>
        <w:t>2009:</w:t>
      </w:r>
      <w:r>
        <w:rPr>
          <w:spacing w:val="44"/>
        </w:rPr>
        <w:t> </w:t>
      </w:r>
      <w:r>
        <w:rPr/>
        <w:t>The</w:t>
      </w:r>
      <w:r>
        <w:rPr>
          <w:spacing w:val="43"/>
        </w:rPr>
        <w:t> </w:t>
      </w:r>
      <w:r>
        <w:rPr/>
        <w:t>Clinical</w:t>
      </w:r>
      <w:r>
        <w:rPr>
          <w:spacing w:val="44"/>
        </w:rPr>
        <w:t> </w:t>
      </w:r>
      <w:r>
        <w:rPr/>
        <w:t>Practice</w:t>
      </w:r>
      <w:r>
        <w:rPr>
          <w:spacing w:val="42"/>
        </w:rPr>
        <w:t> </w:t>
      </w:r>
      <w:r>
        <w:rPr/>
        <w:t>of</w:t>
      </w:r>
      <w:r>
        <w:rPr>
          <w:spacing w:val="43"/>
        </w:rPr>
        <w:t> </w:t>
      </w:r>
      <w:r>
        <w:rPr/>
        <w:t>Neurological</w:t>
      </w:r>
      <w:r>
        <w:rPr>
          <w:spacing w:val="44"/>
        </w:rPr>
        <w:t> </w:t>
      </w:r>
      <w:r>
        <w:rPr/>
        <w:t>and</w:t>
      </w:r>
      <w:r>
        <w:rPr>
          <w:spacing w:val="50"/>
        </w:rPr>
        <w:t> </w:t>
      </w:r>
      <w:r>
        <w:rPr/>
        <w:t>Neurosurgical</w:t>
      </w:r>
      <w:r>
        <w:rPr>
          <w:spacing w:val="44"/>
        </w:rPr>
        <w:t> </w:t>
      </w:r>
      <w:r>
        <w:rPr>
          <w:spacing w:val="-2"/>
        </w:rPr>
        <w:t>Nursing.</w:t>
      </w:r>
    </w:p>
    <w:p>
      <w:pPr>
        <w:pStyle w:val="BodyText"/>
        <w:ind w:left="1168"/>
        <w:jc w:val="both"/>
      </w:pPr>
      <w:r>
        <w:rPr/>
        <w:t>Philadelphia: </w:t>
      </w:r>
      <w:r>
        <w:rPr>
          <w:spacing w:val="-2"/>
        </w:rPr>
        <w:t>Lippincott.</w:t>
      </w:r>
    </w:p>
    <w:p>
      <w:pPr>
        <w:pStyle w:val="BodyText"/>
      </w:pPr>
    </w:p>
    <w:p>
      <w:pPr>
        <w:pStyle w:val="BodyText"/>
        <w:ind w:left="820" w:right="138" w:hanging="360"/>
        <w:jc w:val="both"/>
      </w:pPr>
      <w:r>
        <w:rPr/>
        <w:t>Hides, J.A; Stokes, M.J; Saide, M; Jull, G.A; Cooper, D.H. 1994: Evidence of lumbar multifidus</w:t>
      </w:r>
      <w:r>
        <w:rPr>
          <w:spacing w:val="-3"/>
        </w:rPr>
        <w:t> </w:t>
      </w:r>
      <w:r>
        <w:rPr/>
        <w:t>muscle</w:t>
      </w:r>
      <w:r>
        <w:rPr>
          <w:spacing w:val="-4"/>
        </w:rPr>
        <w:t> </w:t>
      </w:r>
      <w:r>
        <w:rPr/>
        <w:t>wasting</w:t>
      </w:r>
      <w:r>
        <w:rPr>
          <w:spacing w:val="-6"/>
        </w:rPr>
        <w:t> </w:t>
      </w:r>
      <w:r>
        <w:rPr/>
        <w:t>ipsilateral</w:t>
      </w:r>
      <w:r>
        <w:rPr>
          <w:spacing w:val="-3"/>
        </w:rPr>
        <w:t> </w:t>
      </w:r>
      <w:r>
        <w:rPr/>
        <w:t>to</w:t>
      </w:r>
      <w:r>
        <w:rPr>
          <w:spacing w:val="-3"/>
        </w:rPr>
        <w:t> </w:t>
      </w:r>
      <w:r>
        <w:rPr/>
        <w:t>symptoms</w:t>
      </w:r>
      <w:r>
        <w:rPr>
          <w:spacing w:val="-3"/>
        </w:rPr>
        <w:t> </w:t>
      </w:r>
      <w:r>
        <w:rPr/>
        <w:t>in patients</w:t>
      </w:r>
      <w:r>
        <w:rPr>
          <w:spacing w:val="-3"/>
        </w:rPr>
        <w:t> </w:t>
      </w:r>
      <w:r>
        <w:rPr/>
        <w:t>with</w:t>
      </w:r>
      <w:r>
        <w:rPr>
          <w:spacing w:val="-3"/>
        </w:rPr>
        <w:t> </w:t>
      </w:r>
      <w:r>
        <w:rPr/>
        <w:t>acute/subacute</w:t>
      </w:r>
      <w:r>
        <w:rPr>
          <w:spacing w:val="-4"/>
        </w:rPr>
        <w:t> </w:t>
      </w:r>
      <w:r>
        <w:rPr/>
        <w:t>low back pain. </w:t>
      </w:r>
      <w:r>
        <w:rPr>
          <w:u w:val="single"/>
        </w:rPr>
        <w:t>Spine</w:t>
      </w:r>
      <w:r>
        <w:rPr>
          <w:i/>
        </w:rPr>
        <w:t>. </w:t>
      </w:r>
      <w:r>
        <w:rPr/>
        <w:t>19:165-172</w:t>
      </w:r>
    </w:p>
    <w:p>
      <w:pPr>
        <w:pStyle w:val="BodyText"/>
      </w:pPr>
    </w:p>
    <w:p>
      <w:pPr>
        <w:pStyle w:val="BodyText"/>
        <w:ind w:left="1168" w:right="137" w:hanging="708"/>
        <w:jc w:val="both"/>
      </w:pPr>
      <w:r>
        <w:rPr/>
        <w:t>Hildebrandt, J; Pfingsten, M; Saur, P; Jansen, J. 1997: Prediction of success from a multidisciplinary</w:t>
      </w:r>
      <w:r>
        <w:rPr>
          <w:spacing w:val="-6"/>
        </w:rPr>
        <w:t> </w:t>
      </w:r>
      <w:r>
        <w:rPr/>
        <w:t>treatment programme for chronic low-back pain. </w:t>
      </w:r>
      <w:r>
        <w:rPr>
          <w:u w:val="single"/>
        </w:rPr>
        <w:t>Spine</w:t>
      </w:r>
      <w:r>
        <w:rPr/>
        <w:t>. 22:990– </w:t>
      </w:r>
      <w:r>
        <w:rPr>
          <w:spacing w:val="-2"/>
        </w:rPr>
        <w:t>1001.</w:t>
      </w:r>
    </w:p>
    <w:p>
      <w:pPr>
        <w:pStyle w:val="BodyText"/>
        <w:spacing w:before="1"/>
      </w:pPr>
    </w:p>
    <w:p>
      <w:pPr>
        <w:pStyle w:val="BodyText"/>
        <w:ind w:left="1168" w:right="139" w:hanging="708"/>
        <w:jc w:val="both"/>
      </w:pPr>
      <w:r>
        <w:rPr/>
        <w:t>Hildebrandt, V.H; Bongers, P.M; Dul, J; van Dijk, F.J; Kemper, H.C. 2000: The relationship between leisure time; physical activities and musculoskeletal symptoms and disability in worker populations. </w:t>
      </w:r>
      <w:r>
        <w:rPr>
          <w:u w:val="single"/>
        </w:rPr>
        <w:t>International Archives of</w:t>
      </w:r>
      <w:r>
        <w:rPr/>
        <w:t> </w:t>
      </w:r>
      <w:r>
        <w:rPr>
          <w:u w:val="single"/>
        </w:rPr>
        <w:t>Occupational and Environmental Health.</w:t>
      </w:r>
      <w:r>
        <w:rPr/>
        <w:t> 73:507–518</w:t>
      </w:r>
    </w:p>
    <w:p>
      <w:pPr>
        <w:pStyle w:val="BodyText"/>
      </w:pPr>
    </w:p>
    <w:p>
      <w:pPr>
        <w:pStyle w:val="BodyText"/>
        <w:ind w:left="1168" w:hanging="708"/>
      </w:pPr>
      <w:hyperlink r:id="rId102">
        <w:r>
          <w:rPr/>
          <w:t>Hill, J.C</w:t>
        </w:r>
      </w:hyperlink>
      <w:r>
        <w:rPr/>
        <w:t>. and </w:t>
      </w:r>
      <w:hyperlink r:id="rId62">
        <w:r>
          <w:rPr/>
          <w:t>Fritz, J.M</w:t>
        </w:r>
      </w:hyperlink>
      <w:r>
        <w:rPr/>
        <w:t>. 2011: Psychosocial influences on low back pain; disability; and response to treatment. </w:t>
      </w:r>
      <w:hyperlink r:id="rId103">
        <w:r>
          <w:rPr>
            <w:u w:val="single"/>
          </w:rPr>
          <w:t>Physical Therapy</w:t>
        </w:r>
        <w:r>
          <w:rPr/>
          <w:t>.</w:t>
        </w:r>
      </w:hyperlink>
      <w:r>
        <w:rPr/>
        <w:t> 915:712-21.</w:t>
      </w:r>
    </w:p>
    <w:p>
      <w:pPr>
        <w:pStyle w:val="BodyText"/>
      </w:pPr>
    </w:p>
    <w:p>
      <w:pPr>
        <w:pStyle w:val="BodyText"/>
        <w:ind w:left="1168" w:right="137" w:hanging="708"/>
        <w:jc w:val="both"/>
      </w:pPr>
      <w:hyperlink r:id="rId104">
        <w:r>
          <w:rPr/>
          <w:t>Hillman,</w:t>
        </w:r>
        <w:r>
          <w:rPr>
            <w:spacing w:val="-3"/>
          </w:rPr>
          <w:t> </w:t>
        </w:r>
        <w:r>
          <w:rPr/>
          <w:t>M</w:t>
        </w:r>
      </w:hyperlink>
      <w:r>
        <w:rPr/>
        <w:t>;</w:t>
      </w:r>
      <w:r>
        <w:rPr>
          <w:spacing w:val="-2"/>
        </w:rPr>
        <w:t> </w:t>
      </w:r>
      <w:hyperlink r:id="rId105">
        <w:r>
          <w:rPr/>
          <w:t>Wright,</w:t>
        </w:r>
        <w:r>
          <w:rPr>
            <w:spacing w:val="-2"/>
          </w:rPr>
          <w:t> </w:t>
        </w:r>
        <w:r>
          <w:rPr/>
          <w:t>A</w:t>
        </w:r>
      </w:hyperlink>
      <w:r>
        <w:rPr/>
        <w:t>; </w:t>
      </w:r>
      <w:hyperlink r:id="rId106">
        <w:r>
          <w:rPr/>
          <w:t>Rajaratnam,</w:t>
        </w:r>
        <w:r>
          <w:rPr>
            <w:spacing w:val="-2"/>
          </w:rPr>
          <w:t> </w:t>
        </w:r>
        <w:r>
          <w:rPr/>
          <w:t>G</w:t>
        </w:r>
      </w:hyperlink>
      <w:r>
        <w:rPr/>
        <w:t>; </w:t>
      </w:r>
      <w:hyperlink r:id="rId107">
        <w:r>
          <w:rPr/>
          <w:t>Tennant, A</w:t>
        </w:r>
      </w:hyperlink>
      <w:r>
        <w:rPr/>
        <w:t>;</w:t>
      </w:r>
      <w:r>
        <w:rPr>
          <w:spacing w:val="-2"/>
        </w:rPr>
        <w:t> </w:t>
      </w:r>
      <w:hyperlink r:id="rId108">
        <w:r>
          <w:rPr/>
          <w:t>Chamberlain,</w:t>
        </w:r>
        <w:r>
          <w:rPr>
            <w:spacing w:val="-2"/>
          </w:rPr>
          <w:t> </w:t>
        </w:r>
        <w:r>
          <w:rPr/>
          <w:t>MA.</w:t>
        </w:r>
      </w:hyperlink>
      <w:r>
        <w:rPr/>
        <w:t> 1996:</w:t>
      </w:r>
      <w:r>
        <w:rPr>
          <w:spacing w:val="-2"/>
        </w:rPr>
        <w:t> </w:t>
      </w:r>
      <w:r>
        <w:rPr/>
        <w:t>Prevalence of low back pain in the community: implications for service provision in</w:t>
      </w:r>
      <w:r>
        <w:rPr>
          <w:spacing w:val="40"/>
        </w:rPr>
        <w:t> </w:t>
      </w:r>
      <w:r>
        <w:rPr/>
        <w:t>Bradford; UK. </w:t>
      </w:r>
      <w:hyperlink r:id="rId109">
        <w:r>
          <w:rPr>
            <w:u w:val="single"/>
          </w:rPr>
          <w:t>Journal of Epidemiology and Community Health</w:t>
        </w:r>
        <w:r>
          <w:rPr/>
          <w:t>.</w:t>
        </w:r>
      </w:hyperlink>
      <w:r>
        <w:rPr/>
        <w:t> 503:347-52.</w:t>
      </w:r>
    </w:p>
    <w:p>
      <w:pPr>
        <w:pStyle w:val="BodyText"/>
        <w:spacing w:before="241"/>
        <w:ind w:left="1168" w:right="138" w:hanging="708"/>
        <w:jc w:val="both"/>
      </w:pPr>
      <w:r>
        <w:rPr/>
        <w:t>Hills, E.C. 2011: Mechanical Low Back Pain. </w:t>
      </w:r>
      <w:hyperlink r:id="rId110">
        <w:r>
          <w:rPr/>
          <w:t>http://emedicine.medscape.com</w:t>
        </w:r>
      </w:hyperlink>
      <w:r>
        <w:rPr/>
        <w:t> assessed</w:t>
      </w:r>
      <w:r>
        <w:rPr>
          <w:spacing w:val="40"/>
        </w:rPr>
        <w:t> </w:t>
      </w:r>
      <w:r>
        <w:rPr/>
        <w:t>on 17/08/11</w:t>
      </w:r>
    </w:p>
    <w:p>
      <w:pPr>
        <w:pStyle w:val="BodyText"/>
        <w:spacing w:before="60"/>
      </w:pPr>
    </w:p>
    <w:p>
      <w:pPr>
        <w:pStyle w:val="BodyText"/>
        <w:ind w:left="1168" w:right="140" w:hanging="708"/>
        <w:jc w:val="both"/>
      </w:pPr>
      <w:r>
        <w:rPr/>
        <w:t>Hipp, R; Gradinger, R; Flock, K; Opitz, G; Hipp, E. 1989: Backache causes; Diagnosis and therapy. </w:t>
      </w:r>
      <w:r>
        <w:rPr>
          <w:u w:val="single"/>
        </w:rPr>
        <w:t>Fortschritteder Medizin</w:t>
      </w:r>
      <w:r>
        <w:rPr/>
        <w:t>. 10718 36: 39 - 44.</w:t>
      </w:r>
    </w:p>
    <w:p>
      <w:pPr>
        <w:spacing w:after="0"/>
        <w:jc w:val="both"/>
        <w:sectPr>
          <w:pgSz w:w="12240" w:h="15840"/>
          <w:pgMar w:header="722" w:footer="0" w:top="980" w:bottom="280" w:left="1340" w:right="1660"/>
        </w:sectPr>
      </w:pPr>
    </w:p>
    <w:p>
      <w:pPr>
        <w:pStyle w:val="BodyText"/>
        <w:spacing w:before="168"/>
      </w:pPr>
    </w:p>
    <w:p>
      <w:pPr>
        <w:pStyle w:val="BodyText"/>
        <w:ind w:left="1168" w:right="139" w:hanging="648"/>
        <w:jc w:val="both"/>
      </w:pPr>
      <w:hyperlink r:id="rId15">
        <w:r>
          <w:rPr/>
          <w:t>Herkowitz</w:t>
        </w:r>
      </w:hyperlink>
      <w:r>
        <w:rPr/>
        <w:t>, H.N. and </w:t>
      </w:r>
      <w:hyperlink r:id="rId16">
        <w:r>
          <w:rPr/>
          <w:t>Sidhu</w:t>
        </w:r>
      </w:hyperlink>
      <w:r>
        <w:rPr/>
        <w:t>, K.S. 1995: Lumbar Spine Fusion in the Treatment of Degenerative Conditions: Current Indications and Recommendations. J Am Acad Orthop Surg May 1995 vol. 3 no. 3 123-135</w:t>
      </w:r>
    </w:p>
    <w:p>
      <w:pPr>
        <w:pStyle w:val="BodyText"/>
      </w:pPr>
    </w:p>
    <w:p>
      <w:pPr>
        <w:pStyle w:val="BodyText"/>
        <w:ind w:left="1168" w:right="136" w:hanging="708"/>
        <w:jc w:val="both"/>
      </w:pPr>
      <w:r>
        <w:rPr/>
        <w:t>Holmes, B; Leggett, S; Mooney, V; Nichols, J; Negri, S; Hoeyberghs, A. 1996: Comparison of female geriatric lumbar-extension strength: asymptomatic versus chronic low back pain patients and their response to active rehabilitation. </w:t>
      </w:r>
      <w:r>
        <w:rPr>
          <w:u w:val="single"/>
        </w:rPr>
        <w:t>Journal</w:t>
      </w:r>
      <w:r>
        <w:rPr/>
        <w:t> </w:t>
      </w:r>
      <w:r>
        <w:rPr>
          <w:u w:val="single"/>
        </w:rPr>
        <w:t>of Spinal Disorders</w:t>
      </w:r>
      <w:r>
        <w:rPr/>
        <w:t>. 9:17-22.</w:t>
      </w:r>
    </w:p>
    <w:p>
      <w:pPr>
        <w:pStyle w:val="BodyText"/>
        <w:spacing w:before="60"/>
      </w:pPr>
    </w:p>
    <w:p>
      <w:pPr>
        <w:pStyle w:val="BodyText"/>
        <w:ind w:left="1168" w:right="138" w:hanging="708"/>
        <w:jc w:val="both"/>
      </w:pPr>
      <w:r>
        <w:rPr/>
        <w:drawing>
          <wp:anchor distT="0" distB="0" distL="0" distR="0" allowOverlap="1" layoutInCell="1" locked="0" behindDoc="1" simplePos="0" relativeHeight="483029504">
            <wp:simplePos x="0" y="0"/>
            <wp:positionH relativeFrom="page">
              <wp:posOffset>1274444</wp:posOffset>
            </wp:positionH>
            <wp:positionV relativeFrom="paragraph">
              <wp:posOffset>-9956</wp:posOffset>
            </wp:positionV>
            <wp:extent cx="5316524" cy="5027104"/>
            <wp:effectExtent l="0" t="0" r="0" b="0"/>
            <wp:wrapNone/>
            <wp:docPr id="390" name="Image 390"/>
            <wp:cNvGraphicFramePr>
              <a:graphicFrameLocks/>
            </wp:cNvGraphicFramePr>
            <a:graphic>
              <a:graphicData uri="http://schemas.openxmlformats.org/drawingml/2006/picture">
                <pic:pic>
                  <pic:nvPicPr>
                    <pic:cNvPr id="390" name="Image 390"/>
                    <pic:cNvPicPr/>
                  </pic:nvPicPr>
                  <pic:blipFill>
                    <a:blip r:embed="rId111" cstate="print"/>
                    <a:stretch>
                      <a:fillRect/>
                    </a:stretch>
                  </pic:blipFill>
                  <pic:spPr>
                    <a:xfrm>
                      <a:off x="0" y="0"/>
                      <a:ext cx="5316524" cy="5027104"/>
                    </a:xfrm>
                    <a:prstGeom prst="rect">
                      <a:avLst/>
                    </a:prstGeom>
                  </pic:spPr>
                </pic:pic>
              </a:graphicData>
            </a:graphic>
          </wp:anchor>
        </w:drawing>
      </w:r>
      <w:r>
        <w:rPr/>
        <w:t>Holmes,</w:t>
      </w:r>
      <w:r>
        <w:rPr>
          <w:spacing w:val="-4"/>
        </w:rPr>
        <w:t> </w:t>
      </w:r>
      <w:r>
        <w:rPr/>
        <w:t>J.</w:t>
      </w:r>
      <w:r>
        <w:rPr>
          <w:spacing w:val="-4"/>
        </w:rPr>
        <w:t> </w:t>
      </w:r>
      <w:r>
        <w:rPr/>
        <w:t>and</w:t>
      </w:r>
      <w:r>
        <w:rPr>
          <w:spacing w:val="-4"/>
        </w:rPr>
        <w:t> </w:t>
      </w:r>
      <w:r>
        <w:rPr/>
        <w:t>Stevenson,</w:t>
      </w:r>
      <w:r>
        <w:rPr>
          <w:spacing w:val="-4"/>
        </w:rPr>
        <w:t> </w:t>
      </w:r>
      <w:r>
        <w:rPr/>
        <w:t>C.</w:t>
      </w:r>
      <w:r>
        <w:rPr>
          <w:spacing w:val="-4"/>
        </w:rPr>
        <w:t> </w:t>
      </w:r>
      <w:r>
        <w:rPr/>
        <w:t>1990:</w:t>
      </w:r>
      <w:r>
        <w:rPr>
          <w:spacing w:val="-4"/>
        </w:rPr>
        <w:t> </w:t>
      </w:r>
      <w:r>
        <w:rPr/>
        <w:t>Differential</w:t>
      </w:r>
      <w:r>
        <w:rPr>
          <w:spacing w:val="-2"/>
        </w:rPr>
        <w:t> </w:t>
      </w:r>
      <w:r>
        <w:rPr/>
        <w:t>effects</w:t>
      </w:r>
      <w:r>
        <w:rPr>
          <w:spacing w:val="-4"/>
        </w:rPr>
        <w:t> </w:t>
      </w:r>
      <w:r>
        <w:rPr/>
        <w:t>of</w:t>
      </w:r>
      <w:r>
        <w:rPr>
          <w:spacing w:val="-2"/>
        </w:rPr>
        <w:t> </w:t>
      </w:r>
      <w:r>
        <w:rPr/>
        <w:t>avoidant</w:t>
      </w:r>
      <w:r>
        <w:rPr>
          <w:spacing w:val="-4"/>
        </w:rPr>
        <w:t> </w:t>
      </w:r>
      <w:r>
        <w:rPr/>
        <w:t>and</w:t>
      </w:r>
      <w:r>
        <w:rPr>
          <w:spacing w:val="-2"/>
        </w:rPr>
        <w:t> </w:t>
      </w:r>
      <w:r>
        <w:rPr/>
        <w:t>attentional</w:t>
      </w:r>
      <w:r>
        <w:rPr>
          <w:spacing w:val="-4"/>
        </w:rPr>
        <w:t> </w:t>
      </w:r>
      <w:r>
        <w:rPr/>
        <w:t>coping strategies on adaption to chronic and recent-onset pain. Health Psychology. </w:t>
      </w:r>
      <w:r>
        <w:rPr>
          <w:spacing w:val="-2"/>
        </w:rPr>
        <w:t>1990;9:577–584.</w:t>
      </w:r>
    </w:p>
    <w:p>
      <w:pPr>
        <w:pStyle w:val="BodyText"/>
        <w:spacing w:before="61"/>
      </w:pPr>
    </w:p>
    <w:p>
      <w:pPr>
        <w:pStyle w:val="BodyText"/>
        <w:ind w:left="1168" w:right="137" w:hanging="708"/>
        <w:jc w:val="both"/>
      </w:pPr>
      <w:r>
        <w:rPr/>
        <w:t>Holmström, E; Moritz, U; Andersson, M. 1992: Trunk muscle strength and back muscle endurance in construction workers with and without low back disorders. </w:t>
      </w:r>
      <w:r>
        <w:rPr>
          <w:u w:val="single"/>
        </w:rPr>
        <w:t>Scandinavian Journal of Rehabilitative Medicine</w:t>
      </w:r>
      <w:r>
        <w:rPr/>
        <w:t>; 24: 3-10.</w:t>
      </w:r>
    </w:p>
    <w:p>
      <w:pPr>
        <w:pStyle w:val="BodyText"/>
      </w:pPr>
    </w:p>
    <w:p>
      <w:pPr>
        <w:pStyle w:val="BodyText"/>
        <w:ind w:left="1168" w:right="139" w:hanging="708"/>
        <w:jc w:val="both"/>
      </w:pPr>
      <w:r>
        <w:rPr/>
        <w:t>Hope, P. 2002: Assessment and treatment of patients presenting with low back pain and accompanying psychological distress. An evidence-based approach. </w:t>
      </w:r>
      <w:r>
        <w:rPr>
          <w:u w:val="single"/>
        </w:rPr>
        <w:t>Physiotherapy</w:t>
      </w:r>
      <w:r>
        <w:rPr/>
        <w:t>. 88:745–50.</w:t>
      </w:r>
    </w:p>
    <w:p>
      <w:pPr>
        <w:pStyle w:val="BodyText"/>
      </w:pPr>
    </w:p>
    <w:p>
      <w:pPr>
        <w:pStyle w:val="BodyText"/>
        <w:ind w:left="1168" w:right="142" w:hanging="708"/>
        <w:jc w:val="both"/>
      </w:pPr>
      <w:r>
        <w:rPr/>
        <w:t>Hultman, G; Nordin, M;Saraste, H;Ohlsen, H. 1993: Body composition; endurance; strength;</w:t>
      </w:r>
      <w:r>
        <w:rPr>
          <w:spacing w:val="-1"/>
        </w:rPr>
        <w:t> </w:t>
      </w:r>
      <w:r>
        <w:rPr/>
        <w:t>cross-sectional area and</w:t>
      </w:r>
      <w:r>
        <w:rPr>
          <w:spacing w:val="-1"/>
        </w:rPr>
        <w:t> </w:t>
      </w:r>
      <w:r>
        <w:rPr/>
        <w:t>density</w:t>
      </w:r>
      <w:r>
        <w:rPr>
          <w:spacing w:val="-6"/>
        </w:rPr>
        <w:t> </w:t>
      </w:r>
      <w:r>
        <w:rPr/>
        <w:t>of</w:t>
      </w:r>
      <w:r>
        <w:rPr>
          <w:spacing w:val="-2"/>
        </w:rPr>
        <w:t> </w:t>
      </w:r>
      <w:r>
        <w:rPr/>
        <w:t>erector</w:t>
      </w:r>
      <w:r>
        <w:rPr>
          <w:spacing w:val="-2"/>
        </w:rPr>
        <w:t> </w:t>
      </w:r>
      <w:r>
        <w:rPr/>
        <w:t>spine</w:t>
      </w:r>
      <w:r>
        <w:rPr>
          <w:spacing w:val="-2"/>
        </w:rPr>
        <w:t> </w:t>
      </w:r>
      <w:r>
        <w:rPr/>
        <w:t>in</w:t>
      </w:r>
      <w:r>
        <w:rPr>
          <w:spacing w:val="-1"/>
        </w:rPr>
        <w:t> </w:t>
      </w:r>
      <w:r>
        <w:rPr/>
        <w:t>men</w:t>
      </w:r>
      <w:r>
        <w:rPr>
          <w:spacing w:val="-2"/>
        </w:rPr>
        <w:t> </w:t>
      </w:r>
      <w:r>
        <w:rPr/>
        <w:t>with</w:t>
      </w:r>
      <w:r>
        <w:rPr>
          <w:spacing w:val="-1"/>
        </w:rPr>
        <w:t> </w:t>
      </w:r>
      <w:r>
        <w:rPr/>
        <w:t>and</w:t>
      </w:r>
      <w:r>
        <w:rPr>
          <w:spacing w:val="-1"/>
        </w:rPr>
        <w:t> </w:t>
      </w:r>
      <w:r>
        <w:rPr/>
        <w:t>without low back pain. </w:t>
      </w:r>
      <w:r>
        <w:rPr>
          <w:u w:val="single"/>
        </w:rPr>
        <w:t>Journal of Spinal Disorders</w:t>
      </w:r>
      <w:r>
        <w:rPr/>
        <w:t>. 6: 114-123.</w:t>
      </w:r>
    </w:p>
    <w:p>
      <w:pPr>
        <w:pStyle w:val="BodyText"/>
        <w:spacing w:before="1"/>
      </w:pPr>
    </w:p>
    <w:p>
      <w:pPr>
        <w:pStyle w:val="BodyText"/>
        <w:ind w:left="1168" w:right="142" w:hanging="708"/>
        <w:jc w:val="both"/>
      </w:pPr>
      <w:r>
        <w:rPr/>
        <w:t>Hurley, D.A; McDonough, S.M; Dempster, M; Moore, A.P; Baxter, G.D. 2004: A randomized clinical trial of manipulative therapy and interferential therapy for acute low back pain. </w:t>
      </w:r>
      <w:r>
        <w:rPr>
          <w:u w:val="single"/>
        </w:rPr>
        <w:t>Spine</w:t>
      </w:r>
      <w:r>
        <w:rPr/>
        <w:t>. 2920:2207-16.</w:t>
      </w:r>
    </w:p>
    <w:p>
      <w:pPr>
        <w:pStyle w:val="BodyText"/>
      </w:pPr>
    </w:p>
    <w:p>
      <w:pPr>
        <w:pStyle w:val="BodyText"/>
        <w:ind w:left="1168" w:right="139" w:hanging="708"/>
        <w:jc w:val="both"/>
      </w:pPr>
      <w:r>
        <w:rPr/>
        <w:t>Hurri, H; Hupli, M; Alaranta, H. 1995: Strength and mobility measurements in assessing outcome of an intensive back rehabilitation program. </w:t>
      </w:r>
      <w:r>
        <w:rPr>
          <w:u w:val="single"/>
        </w:rPr>
        <w:t>European Journal of</w:t>
      </w:r>
      <w:r>
        <w:rPr>
          <w:spacing w:val="40"/>
        </w:rPr>
        <w:t> </w:t>
      </w:r>
      <w:r>
        <w:rPr>
          <w:u w:val="single"/>
        </w:rPr>
        <w:t>Physical Medicine and Rehabilitation</w:t>
      </w:r>
      <w:r>
        <w:rPr/>
        <w:t>. 5: 160-164.</w:t>
      </w:r>
    </w:p>
    <w:p>
      <w:pPr>
        <w:pStyle w:val="BodyText"/>
      </w:pPr>
    </w:p>
    <w:p>
      <w:pPr>
        <w:pStyle w:val="BodyText"/>
        <w:ind w:left="1168" w:right="136" w:hanging="708"/>
        <w:jc w:val="both"/>
      </w:pPr>
      <w:r>
        <w:rPr/>
        <w:t>IJzelenberg, W. and Burdorf, A. 2004: Patterns of care for low-back pain in a working population. </w:t>
      </w:r>
      <w:r>
        <w:rPr>
          <w:u w:val="single"/>
        </w:rPr>
        <w:t>Spine</w:t>
      </w:r>
      <w:r>
        <w:rPr/>
        <w:t>. 29:1362-8.</w:t>
      </w:r>
    </w:p>
    <w:p>
      <w:pPr>
        <w:pStyle w:val="BodyText"/>
      </w:pPr>
    </w:p>
    <w:p>
      <w:pPr>
        <w:pStyle w:val="BodyText"/>
        <w:ind w:left="1168" w:right="137" w:hanging="708"/>
        <w:jc w:val="both"/>
      </w:pPr>
      <w:r>
        <w:rPr/>
        <w:t>Indahl, A; Velund, L; Reikeraas, O. 1995: Good prognosis for low-back pain when left untampered: a randomised clinical trial. </w:t>
      </w:r>
      <w:r>
        <w:rPr>
          <w:u w:val="single"/>
        </w:rPr>
        <w:t>Spine</w:t>
      </w:r>
      <w:r>
        <w:rPr/>
        <w:t>. 20:473–7.</w:t>
      </w:r>
    </w:p>
    <w:p>
      <w:pPr>
        <w:pStyle w:val="BodyText"/>
      </w:pPr>
    </w:p>
    <w:p>
      <w:pPr>
        <w:pStyle w:val="BodyText"/>
        <w:spacing w:before="1"/>
        <w:ind w:left="1168" w:right="137" w:hanging="708"/>
        <w:jc w:val="both"/>
      </w:pPr>
      <w:r>
        <w:rPr/>
        <w:t>Innes, S.I. 2005: Psychosocial factors and their role in chronic pain: A brief review of development</w:t>
      </w:r>
      <w:r>
        <w:rPr>
          <w:spacing w:val="80"/>
          <w:w w:val="150"/>
        </w:rPr>
        <w:t>  </w:t>
      </w:r>
      <w:r>
        <w:rPr/>
        <w:t>and</w:t>
      </w:r>
      <w:r>
        <w:rPr>
          <w:spacing w:val="80"/>
          <w:w w:val="150"/>
        </w:rPr>
        <w:t>  </w:t>
      </w:r>
      <w:r>
        <w:rPr/>
        <w:t>current</w:t>
      </w:r>
      <w:r>
        <w:rPr>
          <w:spacing w:val="80"/>
          <w:w w:val="150"/>
        </w:rPr>
        <w:t>  </w:t>
      </w:r>
      <w:r>
        <w:rPr/>
        <w:t>status.</w:t>
      </w:r>
      <w:r>
        <w:rPr>
          <w:spacing w:val="80"/>
          <w:w w:val="150"/>
        </w:rPr>
        <w:t>  </w:t>
      </w:r>
      <w:r>
        <w:rPr>
          <w:u w:val="single"/>
        </w:rPr>
        <w:t>Chiropractic</w:t>
      </w:r>
      <w:r>
        <w:rPr>
          <w:spacing w:val="80"/>
          <w:w w:val="150"/>
          <w:u w:val="single"/>
        </w:rPr>
        <w:t>  </w:t>
      </w:r>
      <w:r>
        <w:rPr>
          <w:u w:val="single"/>
        </w:rPr>
        <w:t>&amp;</w:t>
      </w:r>
      <w:r>
        <w:rPr>
          <w:spacing w:val="80"/>
          <w:w w:val="150"/>
          <w:u w:val="single"/>
        </w:rPr>
        <w:t>  </w:t>
      </w:r>
      <w:r>
        <w:rPr>
          <w:u w:val="single"/>
        </w:rPr>
        <w:t>Osteopathy</w:t>
      </w:r>
      <w:r>
        <w:rPr/>
        <w:t>.</w:t>
      </w:r>
      <w:r>
        <w:rPr>
          <w:spacing w:val="40"/>
        </w:rPr>
        <w:t> </w:t>
      </w:r>
      <w:r>
        <w:rPr/>
        <w:t>13:6 doi:10.1186/1746-1340-13-6</w:t>
      </w:r>
    </w:p>
    <w:p>
      <w:pPr>
        <w:pStyle w:val="BodyText"/>
      </w:pPr>
    </w:p>
    <w:p>
      <w:pPr>
        <w:pStyle w:val="BodyText"/>
        <w:ind w:left="1168" w:right="137" w:hanging="708"/>
        <w:jc w:val="both"/>
      </w:pPr>
      <w:r>
        <w:rPr/>
        <w:t>Ito, T; Shirado, O; Suzuki, H;Takahashi, M; </w:t>
      </w:r>
      <w:hyperlink r:id="rId112">
        <w:r>
          <w:rPr/>
          <w:t>Kaneda, K</w:t>
        </w:r>
      </w:hyperlink>
      <w:r>
        <w:rPr/>
        <w:t>; </w:t>
      </w:r>
      <w:hyperlink r:id="rId113">
        <w:r>
          <w:rPr/>
          <w:t>Strax, T.E</w:t>
        </w:r>
      </w:hyperlink>
      <w:r>
        <w:rPr/>
        <w:t>. 1996: Lumbar trunk muscle endurance testing: an inexpensive alternative to a machine for evaluation. </w:t>
      </w:r>
      <w:r>
        <w:rPr>
          <w:u w:val="single"/>
        </w:rPr>
        <w:t>Archives of Physical Medicine and Rehabilitation</w:t>
      </w:r>
      <w:r>
        <w:rPr/>
        <w:t>. 77: 75-79.</w:t>
      </w:r>
    </w:p>
    <w:p>
      <w:pPr>
        <w:spacing w:after="0"/>
        <w:jc w:val="both"/>
        <w:sectPr>
          <w:pgSz w:w="12240" w:h="15840"/>
          <w:pgMar w:header="722" w:footer="0" w:top="980" w:bottom="280" w:left="1340" w:right="1660"/>
        </w:sectPr>
      </w:pPr>
    </w:p>
    <w:p>
      <w:pPr>
        <w:pStyle w:val="BodyText"/>
        <w:spacing w:before="168"/>
      </w:pPr>
    </w:p>
    <w:p>
      <w:pPr>
        <w:pStyle w:val="BodyText"/>
        <w:ind w:left="1168" w:right="138" w:hanging="708"/>
        <w:jc w:val="both"/>
      </w:pPr>
      <w:r>
        <w:rPr/>
        <w:t>Jackson, D. 2001: How is low back pain managed? Retrospective study of the first 200 patients with low back pain referred to a newly established community-based physiotherapy department. </w:t>
      </w:r>
      <w:r>
        <w:rPr>
          <w:u w:val="single"/>
        </w:rPr>
        <w:t>Physiotherapy</w:t>
      </w:r>
      <w:r>
        <w:rPr/>
        <w:t>. 87: 573–81.</w:t>
      </w:r>
    </w:p>
    <w:p>
      <w:pPr>
        <w:pStyle w:val="BodyText"/>
        <w:spacing w:line="550" w:lineRule="atLeast" w:before="2"/>
        <w:ind w:left="460" w:right="400"/>
        <w:jc w:val="both"/>
      </w:pPr>
      <w:r>
        <w:rPr/>
        <w:t>Jacqueline, L.L. 2002: </w:t>
      </w:r>
      <w:r>
        <w:rPr>
          <w:u w:val="single"/>
        </w:rPr>
        <w:t>The Gate Encyclopedia of Medicine</w:t>
      </w:r>
      <w:r>
        <w:rPr/>
        <w:t>. Gale Group; 2nd edition. Jayson,</w:t>
      </w:r>
      <w:r>
        <w:rPr>
          <w:spacing w:val="46"/>
        </w:rPr>
        <w:t> </w:t>
      </w:r>
      <w:r>
        <w:rPr/>
        <w:t>M.I.V.</w:t>
      </w:r>
      <w:r>
        <w:rPr>
          <w:spacing w:val="46"/>
        </w:rPr>
        <w:t> </w:t>
      </w:r>
      <w:r>
        <w:rPr/>
        <w:t>1984:</w:t>
      </w:r>
      <w:r>
        <w:rPr>
          <w:spacing w:val="51"/>
        </w:rPr>
        <w:t> </w:t>
      </w:r>
      <w:r>
        <w:rPr>
          <w:u w:val="single"/>
        </w:rPr>
        <w:t>Back</w:t>
      </w:r>
      <w:r>
        <w:rPr>
          <w:spacing w:val="45"/>
          <w:u w:val="single"/>
        </w:rPr>
        <w:t> </w:t>
      </w:r>
      <w:r>
        <w:rPr>
          <w:u w:val="single"/>
        </w:rPr>
        <w:t>Pain:</w:t>
      </w:r>
      <w:r>
        <w:rPr>
          <w:spacing w:val="47"/>
          <w:u w:val="single"/>
        </w:rPr>
        <w:t> </w:t>
      </w:r>
      <w:r>
        <w:rPr>
          <w:u w:val="single"/>
        </w:rPr>
        <w:t>The</w:t>
      </w:r>
      <w:r>
        <w:rPr>
          <w:spacing w:val="45"/>
          <w:u w:val="single"/>
        </w:rPr>
        <w:t> </w:t>
      </w:r>
      <w:r>
        <w:rPr>
          <w:u w:val="single"/>
        </w:rPr>
        <w:t>facts</w:t>
      </w:r>
      <w:r>
        <w:rPr/>
        <w:t>.</w:t>
      </w:r>
      <w:r>
        <w:rPr>
          <w:spacing w:val="46"/>
        </w:rPr>
        <w:t> </w:t>
      </w:r>
      <w:r>
        <w:rPr/>
        <w:t>Oxford</w:t>
      </w:r>
      <w:r>
        <w:rPr>
          <w:spacing w:val="45"/>
        </w:rPr>
        <w:t> </w:t>
      </w:r>
      <w:r>
        <w:rPr/>
        <w:t>New</w:t>
      </w:r>
      <w:r>
        <w:rPr>
          <w:spacing w:val="46"/>
        </w:rPr>
        <w:t> </w:t>
      </w:r>
      <w:r>
        <w:rPr/>
        <w:t>York;</w:t>
      </w:r>
      <w:r>
        <w:rPr>
          <w:spacing w:val="46"/>
        </w:rPr>
        <w:t> </w:t>
      </w:r>
      <w:r>
        <w:rPr/>
        <w:t>Oxford</w:t>
      </w:r>
      <w:r>
        <w:rPr>
          <w:spacing w:val="46"/>
        </w:rPr>
        <w:t> </w:t>
      </w:r>
      <w:r>
        <w:rPr>
          <w:spacing w:val="-2"/>
        </w:rPr>
        <w:t>University</w:t>
      </w:r>
    </w:p>
    <w:p>
      <w:pPr>
        <w:pStyle w:val="BodyText"/>
        <w:spacing w:before="2"/>
        <w:ind w:left="1168"/>
        <w:jc w:val="both"/>
      </w:pPr>
      <w:r>
        <w:rPr/>
        <w:t>Press.</w:t>
      </w:r>
      <w:r>
        <w:rPr>
          <w:spacing w:val="57"/>
        </w:rPr>
        <w:t> </w:t>
      </w:r>
      <w:r>
        <w:rPr/>
        <w:t>pg</w:t>
      </w:r>
      <w:r>
        <w:rPr>
          <w:spacing w:val="-3"/>
        </w:rPr>
        <w:t> </w:t>
      </w:r>
      <w:r>
        <w:rPr/>
        <w:t>161 -</w:t>
      </w:r>
      <w:r>
        <w:rPr>
          <w:spacing w:val="-1"/>
        </w:rPr>
        <w:t> </w:t>
      </w:r>
      <w:r>
        <w:rPr>
          <w:spacing w:val="-4"/>
        </w:rPr>
        <w:t>173.</w:t>
      </w:r>
    </w:p>
    <w:p>
      <w:pPr>
        <w:pStyle w:val="BodyText"/>
      </w:pPr>
    </w:p>
    <w:p>
      <w:pPr>
        <w:pStyle w:val="BodyText"/>
        <w:ind w:left="1168" w:right="138" w:hanging="708"/>
        <w:jc w:val="both"/>
      </w:pPr>
      <w:r>
        <w:rPr/>
        <w:drawing>
          <wp:anchor distT="0" distB="0" distL="0" distR="0" allowOverlap="1" layoutInCell="1" locked="0" behindDoc="1" simplePos="0" relativeHeight="483030016">
            <wp:simplePos x="0" y="0"/>
            <wp:positionH relativeFrom="page">
              <wp:posOffset>1274444</wp:posOffset>
            </wp:positionH>
            <wp:positionV relativeFrom="paragraph">
              <wp:posOffset>28083</wp:posOffset>
            </wp:positionV>
            <wp:extent cx="5084699" cy="5027104"/>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5" cstate="print"/>
                    <a:stretch>
                      <a:fillRect/>
                    </a:stretch>
                  </pic:blipFill>
                  <pic:spPr>
                    <a:xfrm>
                      <a:off x="0" y="0"/>
                      <a:ext cx="5084699" cy="5027104"/>
                    </a:xfrm>
                    <a:prstGeom prst="rect">
                      <a:avLst/>
                    </a:prstGeom>
                  </pic:spPr>
                </pic:pic>
              </a:graphicData>
            </a:graphic>
          </wp:anchor>
        </w:drawing>
      </w:r>
      <w:r>
        <w:rPr/>
        <w:t>Jellema, P; van der Horst, H.E; Vlaeyen, JW; Stalman, W.A; Bouter, L.M; Van der Windt, D.A. 2006: Predictors of outcome in patients with subacute low back pain differ across treatment groups. </w:t>
      </w:r>
      <w:r>
        <w:rPr>
          <w:u w:val="single"/>
        </w:rPr>
        <w:t>Spine</w:t>
      </w:r>
      <w:r>
        <w:rPr/>
        <w:t>. 31:1699–1705.</w:t>
      </w:r>
    </w:p>
    <w:p>
      <w:pPr>
        <w:pStyle w:val="BodyText"/>
        <w:spacing w:before="1"/>
      </w:pPr>
    </w:p>
    <w:p>
      <w:pPr>
        <w:pStyle w:val="BodyText"/>
        <w:ind w:left="1168" w:right="138" w:hanging="708"/>
        <w:jc w:val="both"/>
      </w:pPr>
      <w:r>
        <w:rPr/>
        <w:t>Jellema, P; van der Windt, DA; van der Horst, HE; Twisk, JW; Stalman, WA; Bouter, LM. 2005: Should treatment of subacute low back pain be aimed at psychosocial prognostic factors? Cluster randomised clinical trial in general practice. </w:t>
      </w:r>
      <w:r>
        <w:rPr>
          <w:u w:val="single"/>
        </w:rPr>
        <w:t>British</w:t>
      </w:r>
      <w:r>
        <w:rPr/>
        <w:t> </w:t>
      </w:r>
      <w:r>
        <w:rPr>
          <w:u w:val="single"/>
        </w:rPr>
        <w:t>Medical Journal</w:t>
      </w:r>
      <w:r>
        <w:rPr/>
        <w:t>. 331:84.</w:t>
      </w:r>
    </w:p>
    <w:p>
      <w:pPr>
        <w:pStyle w:val="BodyText"/>
      </w:pPr>
    </w:p>
    <w:p>
      <w:pPr>
        <w:pStyle w:val="BodyText"/>
        <w:ind w:left="460"/>
        <w:jc w:val="both"/>
      </w:pPr>
      <w:r>
        <w:rPr/>
        <w:t>Jenkins,</w:t>
      </w:r>
      <w:r>
        <w:rPr>
          <w:spacing w:val="8"/>
        </w:rPr>
        <w:t> </w:t>
      </w:r>
      <w:r>
        <w:rPr/>
        <w:t>H.</w:t>
      </w:r>
      <w:r>
        <w:rPr>
          <w:spacing w:val="10"/>
        </w:rPr>
        <w:t> </w:t>
      </w:r>
      <w:r>
        <w:rPr/>
        <w:t>2002:</w:t>
      </w:r>
      <w:r>
        <w:rPr>
          <w:spacing w:val="12"/>
        </w:rPr>
        <w:t> </w:t>
      </w:r>
      <w:r>
        <w:rPr/>
        <w:t>Classification</w:t>
      </w:r>
      <w:r>
        <w:rPr>
          <w:spacing w:val="10"/>
        </w:rPr>
        <w:t> </w:t>
      </w:r>
      <w:r>
        <w:rPr/>
        <w:t>of</w:t>
      </w:r>
      <w:r>
        <w:rPr>
          <w:spacing w:val="10"/>
        </w:rPr>
        <w:t> </w:t>
      </w:r>
      <w:r>
        <w:rPr/>
        <w:t>low</w:t>
      </w:r>
      <w:r>
        <w:rPr>
          <w:spacing w:val="10"/>
        </w:rPr>
        <w:t> </w:t>
      </w:r>
      <w:r>
        <w:rPr/>
        <w:t>back</w:t>
      </w:r>
      <w:r>
        <w:rPr>
          <w:spacing w:val="12"/>
        </w:rPr>
        <w:t> </w:t>
      </w:r>
      <w:r>
        <w:rPr/>
        <w:t>pain.</w:t>
      </w:r>
      <w:r>
        <w:rPr>
          <w:spacing w:val="15"/>
        </w:rPr>
        <w:t> </w:t>
      </w:r>
      <w:r>
        <w:rPr>
          <w:u w:val="single"/>
        </w:rPr>
        <w:t>Australasian</w:t>
      </w:r>
      <w:r>
        <w:rPr>
          <w:spacing w:val="10"/>
          <w:u w:val="single"/>
        </w:rPr>
        <w:t> </w:t>
      </w:r>
      <w:r>
        <w:rPr>
          <w:u w:val="single"/>
        </w:rPr>
        <w:t>Chiropractic</w:t>
      </w:r>
      <w:r>
        <w:rPr>
          <w:spacing w:val="10"/>
          <w:u w:val="single"/>
        </w:rPr>
        <w:t> </w:t>
      </w:r>
      <w:r>
        <w:rPr>
          <w:spacing w:val="-2"/>
          <w:u w:val="single"/>
        </w:rPr>
        <w:t>Osteopathy</w:t>
      </w:r>
      <w:r>
        <w:rPr>
          <w:spacing w:val="-2"/>
        </w:rPr>
        <w:t>.</w:t>
      </w:r>
    </w:p>
    <w:p>
      <w:pPr>
        <w:pStyle w:val="BodyText"/>
        <w:ind w:left="1168"/>
        <w:jc w:val="both"/>
      </w:pPr>
      <w:r>
        <w:rPr/>
        <w:t>102:</w:t>
      </w:r>
      <w:r>
        <w:rPr>
          <w:spacing w:val="-1"/>
        </w:rPr>
        <w:t> </w:t>
      </w:r>
      <w:r>
        <w:rPr/>
        <w:t>91-</w:t>
      </w:r>
      <w:r>
        <w:rPr>
          <w:spacing w:val="-5"/>
        </w:rPr>
        <w:t>97</w:t>
      </w:r>
    </w:p>
    <w:p>
      <w:pPr>
        <w:pStyle w:val="BodyText"/>
        <w:ind w:left="1168" w:right="139" w:hanging="708"/>
        <w:jc w:val="both"/>
      </w:pPr>
      <w:r>
        <w:rPr/>
        <w:t>Jensen, M.P.</w:t>
      </w:r>
      <w:r>
        <w:rPr>
          <w:spacing w:val="-3"/>
        </w:rPr>
        <w:t> </w:t>
      </w:r>
      <w:r>
        <w:rPr/>
        <w:t>and Karoly, P. 1993: Self-report scales and procedures for assessing pain in adults. In: Turk DC; Melzark R; eds. </w:t>
      </w:r>
      <w:r>
        <w:rPr>
          <w:u w:val="single"/>
        </w:rPr>
        <w:t>Handbook of pain assessment</w:t>
      </w:r>
      <w:r>
        <w:rPr/>
        <w:t>. New York; NY Guilford Press.</w:t>
      </w:r>
    </w:p>
    <w:p>
      <w:pPr>
        <w:pStyle w:val="BodyText"/>
      </w:pPr>
    </w:p>
    <w:p>
      <w:pPr>
        <w:pStyle w:val="BodyText"/>
        <w:ind w:left="460"/>
        <w:jc w:val="both"/>
      </w:pPr>
      <w:r>
        <w:rPr/>
        <w:t>Johannes,</w:t>
      </w:r>
      <w:r>
        <w:rPr>
          <w:spacing w:val="2"/>
        </w:rPr>
        <w:t> </w:t>
      </w:r>
      <w:r>
        <w:rPr/>
        <w:t>F;</w:t>
      </w:r>
      <w:r>
        <w:rPr>
          <w:spacing w:val="3"/>
        </w:rPr>
        <w:t> </w:t>
      </w:r>
      <w:r>
        <w:rPr/>
        <w:t>Remvig,</w:t>
      </w:r>
      <w:r>
        <w:rPr>
          <w:spacing w:val="7"/>
        </w:rPr>
        <w:t> </w:t>
      </w:r>
      <w:r>
        <w:rPr/>
        <w:t>L;</w:t>
      </w:r>
      <w:r>
        <w:rPr>
          <w:spacing w:val="7"/>
        </w:rPr>
        <w:t> </w:t>
      </w:r>
      <w:r>
        <w:rPr/>
        <w:t>Kryger,</w:t>
      </w:r>
      <w:r>
        <w:rPr>
          <w:spacing w:val="1"/>
        </w:rPr>
        <w:t> </w:t>
      </w:r>
      <w:r>
        <w:rPr/>
        <w:t>P;</w:t>
      </w:r>
      <w:r>
        <w:rPr>
          <w:spacing w:val="5"/>
        </w:rPr>
        <w:t> </w:t>
      </w:r>
      <w:r>
        <w:rPr/>
        <w:t>Beck,</w:t>
      </w:r>
      <w:r>
        <w:rPr>
          <w:spacing w:val="2"/>
        </w:rPr>
        <w:t> </w:t>
      </w:r>
      <w:r>
        <w:rPr/>
        <w:t>P;</w:t>
      </w:r>
      <w:r>
        <w:rPr>
          <w:spacing w:val="3"/>
        </w:rPr>
        <w:t> </w:t>
      </w:r>
      <w:r>
        <w:rPr/>
        <w:t>Warming,</w:t>
      </w:r>
      <w:r>
        <w:rPr>
          <w:spacing w:val="2"/>
        </w:rPr>
        <w:t> </w:t>
      </w:r>
      <w:r>
        <w:rPr/>
        <w:t>S;</w:t>
      </w:r>
      <w:r>
        <w:rPr>
          <w:spacing w:val="5"/>
        </w:rPr>
        <w:t> </w:t>
      </w:r>
      <w:r>
        <w:rPr/>
        <w:t>Lybeck,</w:t>
      </w:r>
      <w:r>
        <w:rPr>
          <w:spacing w:val="4"/>
        </w:rPr>
        <w:t> </w:t>
      </w:r>
      <w:r>
        <w:rPr/>
        <w:t>K.</w:t>
      </w:r>
      <w:r>
        <w:rPr>
          <w:spacing w:val="9"/>
        </w:rPr>
        <w:t> </w:t>
      </w:r>
      <w:r>
        <w:rPr/>
        <w:t>Dreyer,</w:t>
      </w:r>
      <w:r>
        <w:rPr>
          <w:spacing w:val="2"/>
        </w:rPr>
        <w:t> </w:t>
      </w:r>
      <w:r>
        <w:rPr/>
        <w:t>V;</w:t>
      </w:r>
      <w:r>
        <w:rPr>
          <w:spacing w:val="5"/>
        </w:rPr>
        <w:t> </w:t>
      </w:r>
      <w:r>
        <w:rPr>
          <w:spacing w:val="-2"/>
        </w:rPr>
        <w:t>Larsen,</w:t>
      </w:r>
    </w:p>
    <w:p>
      <w:pPr>
        <w:pStyle w:val="BodyText"/>
        <w:ind w:left="1168"/>
      </w:pPr>
      <w:r>
        <w:rPr/>
        <w:t>L.H.</w:t>
      </w:r>
      <w:r>
        <w:rPr>
          <w:spacing w:val="74"/>
        </w:rPr>
        <w:t> </w:t>
      </w:r>
      <w:r>
        <w:rPr/>
        <w:t>1995:</w:t>
      </w:r>
      <w:r>
        <w:rPr>
          <w:spacing w:val="75"/>
        </w:rPr>
        <w:t> </w:t>
      </w:r>
      <w:r>
        <w:rPr/>
        <w:t>Exercise</w:t>
      </w:r>
      <w:r>
        <w:rPr>
          <w:spacing w:val="74"/>
        </w:rPr>
        <w:t> </w:t>
      </w:r>
      <w:r>
        <w:rPr/>
        <w:t>for</w:t>
      </w:r>
      <w:r>
        <w:rPr>
          <w:spacing w:val="74"/>
        </w:rPr>
        <w:t> </w:t>
      </w:r>
      <w:r>
        <w:rPr/>
        <w:t>chronic</w:t>
      </w:r>
      <w:r>
        <w:rPr>
          <w:spacing w:val="74"/>
        </w:rPr>
        <w:t> </w:t>
      </w:r>
      <w:r>
        <w:rPr/>
        <w:t>low</w:t>
      </w:r>
      <w:r>
        <w:rPr>
          <w:spacing w:val="74"/>
        </w:rPr>
        <w:t> </w:t>
      </w:r>
      <w:r>
        <w:rPr/>
        <w:t>back</w:t>
      </w:r>
      <w:r>
        <w:rPr>
          <w:spacing w:val="74"/>
        </w:rPr>
        <w:t> </w:t>
      </w:r>
      <w:r>
        <w:rPr/>
        <w:t>pain:</w:t>
      </w:r>
      <w:r>
        <w:rPr>
          <w:spacing w:val="75"/>
        </w:rPr>
        <w:t> </w:t>
      </w:r>
      <w:r>
        <w:rPr/>
        <w:t>a</w:t>
      </w:r>
      <w:r>
        <w:rPr>
          <w:spacing w:val="74"/>
        </w:rPr>
        <w:t> </w:t>
      </w:r>
      <w:r>
        <w:rPr/>
        <w:t>clinical</w:t>
      </w:r>
      <w:r>
        <w:rPr>
          <w:spacing w:val="75"/>
        </w:rPr>
        <w:t> </w:t>
      </w:r>
      <w:r>
        <w:rPr/>
        <w:t>trial.</w:t>
      </w:r>
      <w:r>
        <w:rPr>
          <w:spacing w:val="78"/>
        </w:rPr>
        <w:t> </w:t>
      </w:r>
      <w:r>
        <w:rPr>
          <w:u w:val="single"/>
        </w:rPr>
        <w:t>Journal</w:t>
      </w:r>
      <w:r>
        <w:rPr>
          <w:spacing w:val="75"/>
          <w:u w:val="single"/>
        </w:rPr>
        <w:t> </w:t>
      </w:r>
      <w:r>
        <w:rPr>
          <w:u w:val="single"/>
        </w:rPr>
        <w:t>of</w:t>
      </w:r>
      <w:r>
        <w:rPr/>
        <w:t> </w:t>
      </w:r>
      <w:r>
        <w:rPr>
          <w:u w:val="single"/>
        </w:rPr>
        <w:t>Orthopaedic and Sports Physical Therapy</w:t>
      </w:r>
      <w:r>
        <w:rPr/>
        <w:t>. 22; 52-9.</w:t>
      </w:r>
    </w:p>
    <w:p>
      <w:pPr>
        <w:pStyle w:val="BodyText"/>
        <w:spacing w:before="1"/>
      </w:pPr>
    </w:p>
    <w:p>
      <w:pPr>
        <w:pStyle w:val="BodyText"/>
        <w:ind w:left="1168" w:right="136" w:hanging="708"/>
        <w:jc w:val="both"/>
      </w:pPr>
      <w:r>
        <w:rPr/>
        <w:t>Johnson,</w:t>
      </w:r>
      <w:r>
        <w:rPr>
          <w:spacing w:val="-1"/>
        </w:rPr>
        <w:t> </w:t>
      </w:r>
      <w:r>
        <w:rPr/>
        <w:t>O.E;</w:t>
      </w:r>
      <w:r>
        <w:rPr>
          <w:spacing w:val="-2"/>
        </w:rPr>
        <w:t> </w:t>
      </w:r>
      <w:r>
        <w:rPr/>
        <w:t>Adegoke, B.O.A;</w:t>
      </w:r>
      <w:r>
        <w:rPr>
          <w:spacing w:val="-1"/>
        </w:rPr>
        <w:t> </w:t>
      </w:r>
      <w:r>
        <w:rPr/>
        <w:t>Ogunlade,</w:t>
      </w:r>
      <w:r>
        <w:rPr>
          <w:spacing w:val="-1"/>
        </w:rPr>
        <w:t> </w:t>
      </w:r>
      <w:r>
        <w:rPr/>
        <w:t>S.O.</w:t>
      </w:r>
      <w:r>
        <w:rPr>
          <w:spacing w:val="-2"/>
        </w:rPr>
        <w:t> </w:t>
      </w:r>
      <w:r>
        <w:rPr/>
        <w:t>2010:</w:t>
      </w:r>
      <w:r>
        <w:rPr>
          <w:spacing w:val="-1"/>
        </w:rPr>
        <w:t> </w:t>
      </w:r>
      <w:r>
        <w:rPr/>
        <w:t>Comparison</w:t>
      </w:r>
      <w:r>
        <w:rPr>
          <w:spacing w:val="-1"/>
        </w:rPr>
        <w:t> </w:t>
      </w:r>
      <w:r>
        <w:rPr/>
        <w:t>of</w:t>
      </w:r>
      <w:r>
        <w:rPr>
          <w:spacing w:val="-2"/>
        </w:rPr>
        <w:t> </w:t>
      </w:r>
      <w:r>
        <w:rPr/>
        <w:t>four physiotherapy regimens in the treatment of long-term mechanical low back pain. </w:t>
      </w:r>
      <w:r>
        <w:rPr>
          <w:u w:val="single"/>
        </w:rPr>
        <w:t>Journal of the</w:t>
      </w:r>
      <w:r>
        <w:rPr/>
        <w:t> </w:t>
      </w:r>
      <w:r>
        <w:rPr>
          <w:u w:val="single"/>
        </w:rPr>
        <w:t>Japanese Physical Therapy Association</w:t>
      </w:r>
      <w:r>
        <w:rPr/>
        <w:t>. Vol. 13: 9-16; 2010</w:t>
      </w:r>
    </w:p>
    <w:p>
      <w:pPr>
        <w:pStyle w:val="BodyText"/>
        <w:spacing w:before="4"/>
      </w:pPr>
    </w:p>
    <w:p>
      <w:pPr>
        <w:pStyle w:val="BodyText"/>
        <w:spacing w:line="275" w:lineRule="exact" w:before="1"/>
        <w:ind w:left="460"/>
        <w:jc w:val="both"/>
      </w:pPr>
      <w:r>
        <w:rPr/>
        <w:t>Johnson,</w:t>
      </w:r>
      <w:r>
        <w:rPr>
          <w:spacing w:val="-1"/>
        </w:rPr>
        <w:t> </w:t>
      </w:r>
      <w:r>
        <w:rPr/>
        <w:t>O.E.</w:t>
      </w:r>
      <w:r>
        <w:rPr>
          <w:spacing w:val="1"/>
        </w:rPr>
        <w:t> </w:t>
      </w:r>
      <w:r>
        <w:rPr/>
        <w:t>2010:</w:t>
      </w:r>
      <w:r>
        <w:rPr>
          <w:spacing w:val="2"/>
        </w:rPr>
        <w:t> </w:t>
      </w:r>
      <w:r>
        <w:rPr>
          <w:u w:val="single"/>
        </w:rPr>
        <w:t>Combination</w:t>
      </w:r>
      <w:r>
        <w:rPr>
          <w:spacing w:val="2"/>
          <w:u w:val="single"/>
        </w:rPr>
        <w:t> </w:t>
      </w:r>
      <w:r>
        <w:rPr>
          <w:u w:val="single"/>
        </w:rPr>
        <w:t>Physiotherapy</w:t>
      </w:r>
      <w:r>
        <w:rPr>
          <w:spacing w:val="-1"/>
          <w:u w:val="single"/>
        </w:rPr>
        <w:t> </w:t>
      </w:r>
      <w:r>
        <w:rPr>
          <w:u w:val="single"/>
        </w:rPr>
        <w:t>Regimens</w:t>
      </w:r>
      <w:r>
        <w:rPr>
          <w:spacing w:val="2"/>
          <w:u w:val="single"/>
        </w:rPr>
        <w:t> </w:t>
      </w:r>
      <w:r>
        <w:rPr>
          <w:u w:val="single"/>
        </w:rPr>
        <w:t>in</w:t>
      </w:r>
      <w:r>
        <w:rPr>
          <w:spacing w:val="2"/>
          <w:u w:val="single"/>
        </w:rPr>
        <w:t> </w:t>
      </w:r>
      <w:r>
        <w:rPr>
          <w:u w:val="single"/>
        </w:rPr>
        <w:t>Managing</w:t>
      </w:r>
      <w:r>
        <w:rPr>
          <w:spacing w:val="3"/>
          <w:u w:val="single"/>
        </w:rPr>
        <w:t> </w:t>
      </w:r>
      <w:r>
        <w:rPr>
          <w:u w:val="single"/>
        </w:rPr>
        <w:t>Low</w:t>
      </w:r>
      <w:r>
        <w:rPr>
          <w:spacing w:val="3"/>
          <w:u w:val="single"/>
        </w:rPr>
        <w:t> </w:t>
      </w:r>
      <w:r>
        <w:rPr>
          <w:u w:val="single"/>
        </w:rPr>
        <w:t>Back</w:t>
      </w:r>
      <w:r>
        <w:rPr>
          <w:spacing w:val="2"/>
          <w:u w:val="single"/>
        </w:rPr>
        <w:t> </w:t>
      </w:r>
      <w:r>
        <w:rPr>
          <w:spacing w:val="-2"/>
          <w:u w:val="single"/>
        </w:rPr>
        <w:t>Pain</w:t>
      </w:r>
      <w:r>
        <w:rPr>
          <w:spacing w:val="-2"/>
        </w:rPr>
        <w:t>.</w:t>
      </w:r>
    </w:p>
    <w:p>
      <w:pPr>
        <w:pStyle w:val="BodyText"/>
        <w:spacing w:line="275" w:lineRule="exact"/>
        <w:ind w:left="1168"/>
      </w:pPr>
      <w:r>
        <w:rPr/>
        <w:t>VDM</w:t>
      </w:r>
      <w:r>
        <w:rPr>
          <w:spacing w:val="-1"/>
        </w:rPr>
        <w:t> </w:t>
      </w:r>
      <w:r>
        <w:rPr/>
        <w:t>Verlag</w:t>
      </w:r>
      <w:r>
        <w:rPr>
          <w:spacing w:val="-2"/>
        </w:rPr>
        <w:t> </w:t>
      </w:r>
      <w:r>
        <w:rPr/>
        <w:t>Dr.</w:t>
      </w:r>
      <w:r>
        <w:rPr>
          <w:spacing w:val="-1"/>
        </w:rPr>
        <w:t> </w:t>
      </w:r>
      <w:r>
        <w:rPr/>
        <w:t>Mueller e.K.</w:t>
      </w:r>
      <w:r>
        <w:rPr>
          <w:spacing w:val="-1"/>
        </w:rPr>
        <w:t> </w:t>
      </w:r>
      <w:r>
        <w:rPr/>
        <w:t>Chapter 2:</w:t>
      </w:r>
      <w:r>
        <w:rPr>
          <w:spacing w:val="-1"/>
        </w:rPr>
        <w:t> </w:t>
      </w:r>
      <w:r>
        <w:rPr/>
        <w:t>pg</w:t>
      </w:r>
      <w:r>
        <w:rPr>
          <w:spacing w:val="-2"/>
        </w:rPr>
        <w:t> </w:t>
      </w:r>
      <w:r>
        <w:rPr/>
        <w:t>14-</w:t>
      </w:r>
      <w:r>
        <w:rPr>
          <w:spacing w:val="-5"/>
        </w:rPr>
        <w:t>42.</w:t>
      </w:r>
    </w:p>
    <w:p>
      <w:pPr>
        <w:pStyle w:val="BodyText"/>
        <w:spacing w:before="4"/>
      </w:pPr>
    </w:p>
    <w:p>
      <w:pPr>
        <w:pStyle w:val="BodyText"/>
        <w:ind w:left="1168" w:right="139" w:hanging="708"/>
        <w:jc w:val="both"/>
      </w:pPr>
      <w:r>
        <w:rPr/>
        <w:t>Jorgensen, K. and </w:t>
      </w:r>
      <w:hyperlink r:id="rId114">
        <w:r>
          <w:rPr/>
          <w:t>Nicolaisen,</w:t>
        </w:r>
      </w:hyperlink>
      <w:r>
        <w:rPr/>
        <w:t> T. 1987: Trunk extensor endurance: determination and relation to low-back trouble. </w:t>
      </w:r>
      <w:r>
        <w:rPr>
          <w:u w:val="single"/>
        </w:rPr>
        <w:t>Ergonomics</w:t>
      </w:r>
      <w:r>
        <w:rPr/>
        <w:t>. </w:t>
      </w:r>
      <w:hyperlink r:id="rId115">
        <w:r>
          <w:rPr/>
          <w:t>30</w:t>
        </w:r>
      </w:hyperlink>
      <w:r>
        <w:rPr/>
        <w:t>2; 259—267</w:t>
      </w:r>
    </w:p>
    <w:p>
      <w:pPr>
        <w:pStyle w:val="BodyText"/>
        <w:spacing w:before="1"/>
      </w:pPr>
    </w:p>
    <w:p>
      <w:pPr>
        <w:pStyle w:val="BodyText"/>
        <w:ind w:left="1168" w:right="135" w:hanging="708"/>
        <w:jc w:val="both"/>
      </w:pPr>
      <w:r>
        <w:rPr/>
        <w:t>Jørgensen, K. 1997: Human trunk extensor muscles: Physiology and ergonomics. </w:t>
      </w:r>
      <w:r>
        <w:rPr>
          <w:u w:val="single"/>
        </w:rPr>
        <w:t>Acta</w:t>
      </w:r>
      <w:r>
        <w:rPr/>
        <w:t> </w:t>
      </w:r>
      <w:r>
        <w:rPr>
          <w:u w:val="single"/>
        </w:rPr>
        <w:t>Physioiologica Scandinavica</w:t>
      </w:r>
      <w:r>
        <w:rPr/>
        <w:t>; 160 supp 637; 1-58.</w:t>
      </w:r>
    </w:p>
    <w:p>
      <w:pPr>
        <w:pStyle w:val="BodyText"/>
      </w:pPr>
    </w:p>
    <w:p>
      <w:pPr>
        <w:pStyle w:val="BodyText"/>
        <w:ind w:left="1168" w:right="138" w:hanging="708"/>
        <w:jc w:val="both"/>
      </w:pPr>
      <w:r>
        <w:rPr/>
        <w:t>Jorgensen, K. and </w:t>
      </w:r>
      <w:hyperlink r:id="rId114">
        <w:r>
          <w:rPr/>
          <w:t>Nicolaisen</w:t>
        </w:r>
      </w:hyperlink>
      <w:r>
        <w:rPr/>
        <w:t>, T. 1986: Two methods for determining trunk extensor endurance. A comparative study. </w:t>
      </w:r>
      <w:r>
        <w:rPr>
          <w:u w:val="single"/>
        </w:rPr>
        <w:t>European Journal of Applied Physiology</w:t>
      </w:r>
      <w:r>
        <w:rPr/>
        <w:t>; </w:t>
      </w:r>
      <w:r>
        <w:rPr>
          <w:spacing w:val="-2"/>
        </w:rPr>
        <w:t>55:639–644.</w:t>
      </w:r>
    </w:p>
    <w:p>
      <w:pPr>
        <w:spacing w:after="0"/>
        <w:jc w:val="both"/>
        <w:sectPr>
          <w:pgSz w:w="12240" w:h="15840"/>
          <w:pgMar w:header="722" w:footer="0" w:top="980" w:bottom="280" w:left="1340" w:right="1660"/>
        </w:sectPr>
      </w:pPr>
    </w:p>
    <w:p>
      <w:pPr>
        <w:pStyle w:val="BodyText"/>
        <w:spacing w:before="168"/>
      </w:pPr>
    </w:p>
    <w:p>
      <w:pPr>
        <w:pStyle w:val="BodyText"/>
        <w:ind w:left="1168" w:right="134" w:hanging="708"/>
        <w:jc w:val="both"/>
      </w:pPr>
      <w:r>
        <w:rPr/>
        <w:t>Kaivanto, K. K; Estlander, A-M; Moneta, G. B; Vanharanta, H. 1995. Isokinetic performance in low back pain patients: The predictive power of the self-efficacy scale. </w:t>
      </w:r>
      <w:r>
        <w:rPr>
          <w:u w:val="single"/>
        </w:rPr>
        <w:t>Journal of Occupational Rehabilitation</w:t>
      </w:r>
      <w:r>
        <w:rPr/>
        <w:t>. 5; 87-99.</w:t>
      </w:r>
    </w:p>
    <w:p>
      <w:pPr>
        <w:pStyle w:val="BodyText"/>
        <w:spacing w:before="5"/>
      </w:pPr>
    </w:p>
    <w:p>
      <w:pPr>
        <w:pStyle w:val="BodyText"/>
        <w:ind w:left="1168" w:right="139" w:hanging="708"/>
        <w:jc w:val="both"/>
      </w:pPr>
      <w:r>
        <w:rPr/>
        <w:t>Kankäänpää, M; Taimela, S; Airaksien, O.J; Hannnien, O. 1999: The efficacy of active rehabilitation in chronic low back pain. Effect on pain intensity; self-experienced disability and lumbar fatigability.</w:t>
      </w:r>
      <w:r>
        <w:rPr>
          <w:spacing w:val="40"/>
        </w:rPr>
        <w:t> </w:t>
      </w:r>
      <w:r>
        <w:rPr>
          <w:u w:val="single"/>
        </w:rPr>
        <w:t>Spine</w:t>
      </w:r>
      <w:r>
        <w:rPr/>
        <w:t>.</w:t>
      </w:r>
      <w:r>
        <w:rPr>
          <w:spacing w:val="80"/>
        </w:rPr>
        <w:t> </w:t>
      </w:r>
      <w:r>
        <w:rPr/>
        <w:t>24;</w:t>
      </w:r>
      <w:r>
        <w:rPr>
          <w:spacing w:val="80"/>
        </w:rPr>
        <w:t> </w:t>
      </w:r>
      <w:r>
        <w:rPr/>
        <w:t>1034-42</w:t>
      </w:r>
    </w:p>
    <w:p>
      <w:pPr>
        <w:pStyle w:val="BodyText"/>
      </w:pPr>
    </w:p>
    <w:p>
      <w:pPr>
        <w:pStyle w:val="BodyText"/>
        <w:ind w:left="1168" w:right="137" w:hanging="708"/>
        <w:jc w:val="both"/>
      </w:pPr>
      <w:r>
        <w:rPr/>
        <w:drawing>
          <wp:anchor distT="0" distB="0" distL="0" distR="0" allowOverlap="1" layoutInCell="1" locked="0" behindDoc="1" simplePos="0" relativeHeight="483030528">
            <wp:simplePos x="0" y="0"/>
            <wp:positionH relativeFrom="page">
              <wp:posOffset>1274444</wp:posOffset>
            </wp:positionH>
            <wp:positionV relativeFrom="paragraph">
              <wp:posOffset>200213</wp:posOffset>
            </wp:positionV>
            <wp:extent cx="5084699" cy="5027104"/>
            <wp:effectExtent l="0" t="0" r="0" b="0"/>
            <wp:wrapNone/>
            <wp:docPr id="392" name="Image 392"/>
            <wp:cNvGraphicFramePr>
              <a:graphicFrameLocks/>
            </wp:cNvGraphicFramePr>
            <a:graphic>
              <a:graphicData uri="http://schemas.openxmlformats.org/drawingml/2006/picture">
                <pic:pic>
                  <pic:nvPicPr>
                    <pic:cNvPr id="392" name="Image 392"/>
                    <pic:cNvPicPr/>
                  </pic:nvPicPr>
                  <pic:blipFill>
                    <a:blip r:embed="rId5" cstate="print"/>
                    <a:stretch>
                      <a:fillRect/>
                    </a:stretch>
                  </pic:blipFill>
                  <pic:spPr>
                    <a:xfrm>
                      <a:off x="0" y="0"/>
                      <a:ext cx="5084699" cy="5027104"/>
                    </a:xfrm>
                    <a:prstGeom prst="rect">
                      <a:avLst/>
                    </a:prstGeom>
                  </pic:spPr>
                </pic:pic>
              </a:graphicData>
            </a:graphic>
          </wp:anchor>
        </w:drawing>
      </w:r>
      <w:r>
        <w:rPr/>
        <w:t>Käser, L; Mannion, A.F. Rhyner, A. Weber, E. Dvorak, J. Muntener, M. 2001:</w:t>
      </w:r>
      <w:r>
        <w:rPr>
          <w:spacing w:val="40"/>
        </w:rPr>
        <w:t> </w:t>
      </w:r>
      <w:r>
        <w:rPr/>
        <w:t>Active therapy for chronic low back pain: part 2. Effects on paraspinal muscle cross- sectional area; fiber type size; and distribution. </w:t>
      </w:r>
      <w:r>
        <w:rPr>
          <w:u w:val="single"/>
        </w:rPr>
        <w:t>Spine</w:t>
      </w:r>
      <w:r>
        <w:rPr/>
        <w:t>. 26: 909-919.</w:t>
      </w:r>
    </w:p>
    <w:p>
      <w:pPr>
        <w:pStyle w:val="BodyText"/>
      </w:pPr>
    </w:p>
    <w:p>
      <w:pPr>
        <w:pStyle w:val="BodyText"/>
        <w:ind w:left="1168" w:right="143" w:hanging="708"/>
        <w:jc w:val="both"/>
      </w:pPr>
      <w:r>
        <w:rPr/>
        <w:t>Keller, A; Hellesnes, J; Brox, JI. 2001: Reliability of the isokinetic trunk extensor test; Biering-Sorensen test; and Astrand bicycle test: assessment of intraclass correlation coefficient and critical difference in patients with chronic low back pain and healthy individuals. </w:t>
      </w:r>
      <w:r>
        <w:rPr>
          <w:u w:val="single"/>
        </w:rPr>
        <w:t>Spine</w:t>
      </w:r>
      <w:r>
        <w:rPr/>
        <w:t>. 26:771–7.</w:t>
      </w:r>
    </w:p>
    <w:p>
      <w:pPr>
        <w:pStyle w:val="BodyText"/>
        <w:spacing w:before="1"/>
      </w:pPr>
    </w:p>
    <w:p>
      <w:pPr>
        <w:pStyle w:val="BodyText"/>
        <w:ind w:left="460"/>
        <w:jc w:val="both"/>
      </w:pPr>
      <w:r>
        <w:rPr/>
        <w:t>Keller,</w:t>
      </w:r>
      <w:r>
        <w:rPr>
          <w:spacing w:val="11"/>
        </w:rPr>
        <w:t> </w:t>
      </w:r>
      <w:r>
        <w:rPr/>
        <w:t>K.</w:t>
      </w:r>
      <w:r>
        <w:rPr>
          <w:spacing w:val="15"/>
        </w:rPr>
        <w:t> </w:t>
      </w:r>
      <w:r>
        <w:rPr/>
        <w:t>2006:</w:t>
      </w:r>
      <w:r>
        <w:rPr>
          <w:spacing w:val="14"/>
        </w:rPr>
        <w:t> </w:t>
      </w:r>
      <w:r>
        <w:rPr/>
        <w:t>Exercise</w:t>
      </w:r>
      <w:r>
        <w:rPr>
          <w:spacing w:val="13"/>
        </w:rPr>
        <w:t> </w:t>
      </w:r>
      <w:r>
        <w:rPr/>
        <w:t>therapy</w:t>
      </w:r>
      <w:r>
        <w:rPr>
          <w:spacing w:val="9"/>
        </w:rPr>
        <w:t> </w:t>
      </w:r>
      <w:r>
        <w:rPr/>
        <w:t>for</w:t>
      </w:r>
      <w:r>
        <w:rPr>
          <w:spacing w:val="14"/>
        </w:rPr>
        <w:t> </w:t>
      </w:r>
      <w:r>
        <w:rPr/>
        <w:t>low</w:t>
      </w:r>
      <w:r>
        <w:rPr>
          <w:spacing w:val="14"/>
        </w:rPr>
        <w:t> </w:t>
      </w:r>
      <w:r>
        <w:rPr/>
        <w:t>back</w:t>
      </w:r>
      <w:r>
        <w:rPr>
          <w:spacing w:val="14"/>
        </w:rPr>
        <w:t> </w:t>
      </w:r>
      <w:r>
        <w:rPr/>
        <w:t>pain:</w:t>
      </w:r>
      <w:r>
        <w:rPr>
          <w:spacing w:val="14"/>
        </w:rPr>
        <w:t> </w:t>
      </w:r>
      <w:r>
        <w:rPr/>
        <w:t>a</w:t>
      </w:r>
      <w:r>
        <w:rPr>
          <w:spacing w:val="13"/>
        </w:rPr>
        <w:t> </w:t>
      </w:r>
      <w:r>
        <w:rPr/>
        <w:t>narrative</w:t>
      </w:r>
      <w:r>
        <w:rPr>
          <w:spacing w:val="15"/>
        </w:rPr>
        <w:t> </w:t>
      </w:r>
      <w:r>
        <w:rPr/>
        <w:t>review</w:t>
      </w:r>
      <w:r>
        <w:rPr>
          <w:spacing w:val="13"/>
        </w:rPr>
        <w:t> </w:t>
      </w:r>
      <w:r>
        <w:rPr/>
        <w:t>of</w:t>
      </w:r>
      <w:r>
        <w:rPr>
          <w:spacing w:val="13"/>
        </w:rPr>
        <w:t> </w:t>
      </w:r>
      <w:r>
        <w:rPr/>
        <w:t>the</w:t>
      </w:r>
      <w:r>
        <w:rPr>
          <w:spacing w:val="13"/>
        </w:rPr>
        <w:t> </w:t>
      </w:r>
      <w:r>
        <w:rPr>
          <w:spacing w:val="-2"/>
        </w:rPr>
        <w:t>literature.</w:t>
      </w:r>
    </w:p>
    <w:p>
      <w:pPr>
        <w:pStyle w:val="BodyText"/>
        <w:ind w:left="1168"/>
        <w:jc w:val="both"/>
      </w:pPr>
      <w:r>
        <w:rPr>
          <w:u w:val="single"/>
        </w:rPr>
        <w:t>Journal</w:t>
      </w:r>
      <w:r>
        <w:rPr>
          <w:spacing w:val="-2"/>
          <w:u w:val="single"/>
        </w:rPr>
        <w:t> </w:t>
      </w:r>
      <w:r>
        <w:rPr>
          <w:u w:val="single"/>
        </w:rPr>
        <w:t>of</w:t>
      </w:r>
      <w:r>
        <w:rPr>
          <w:spacing w:val="-1"/>
          <w:u w:val="single"/>
        </w:rPr>
        <w:t> </w:t>
      </w:r>
      <w:r>
        <w:rPr>
          <w:u w:val="single"/>
        </w:rPr>
        <w:t>Chiropractic Medicine</w:t>
      </w:r>
      <w:r>
        <w:rPr/>
        <w:t>.</w:t>
      </w:r>
      <w:r>
        <w:rPr>
          <w:spacing w:val="-1"/>
        </w:rPr>
        <w:t> </w:t>
      </w:r>
      <w:r>
        <w:rPr/>
        <w:t>51:</w:t>
      </w:r>
      <w:r>
        <w:rPr>
          <w:spacing w:val="-1"/>
        </w:rPr>
        <w:t> </w:t>
      </w:r>
      <w:r>
        <w:rPr/>
        <w:t>38-</w:t>
      </w:r>
      <w:r>
        <w:rPr>
          <w:spacing w:val="-5"/>
        </w:rPr>
        <w:t>42</w:t>
      </w:r>
    </w:p>
    <w:p>
      <w:pPr>
        <w:pStyle w:val="BodyText"/>
        <w:spacing w:before="274"/>
        <w:ind w:left="1168" w:right="137" w:hanging="708"/>
        <w:jc w:val="both"/>
      </w:pPr>
      <w:r>
        <w:rPr/>
        <w:t>Keller, A; Johansen, J.G; Hellesnes, J; Brox, J.I; Marras, W. S. 1999: Predictors of isokinetic</w:t>
      </w:r>
      <w:r>
        <w:rPr>
          <w:spacing w:val="-2"/>
        </w:rPr>
        <w:t> </w:t>
      </w:r>
      <w:r>
        <w:rPr/>
        <w:t>back</w:t>
      </w:r>
      <w:r>
        <w:rPr>
          <w:spacing w:val="-1"/>
        </w:rPr>
        <w:t> </w:t>
      </w:r>
      <w:r>
        <w:rPr/>
        <w:t>muscle</w:t>
      </w:r>
      <w:r>
        <w:rPr>
          <w:spacing w:val="-1"/>
        </w:rPr>
        <w:t> </w:t>
      </w:r>
      <w:r>
        <w:rPr/>
        <w:t>strength</w:t>
      </w:r>
      <w:r>
        <w:rPr>
          <w:spacing w:val="-1"/>
        </w:rPr>
        <w:t> </w:t>
      </w:r>
      <w:r>
        <w:rPr/>
        <w:t>in</w:t>
      </w:r>
      <w:r>
        <w:rPr>
          <w:spacing w:val="-1"/>
        </w:rPr>
        <w:t> </w:t>
      </w:r>
      <w:r>
        <w:rPr/>
        <w:t>patients</w:t>
      </w:r>
      <w:r>
        <w:rPr>
          <w:spacing w:val="-1"/>
        </w:rPr>
        <w:t> </w:t>
      </w:r>
      <w:r>
        <w:rPr/>
        <w:t>with</w:t>
      </w:r>
      <w:r>
        <w:rPr>
          <w:spacing w:val="-1"/>
        </w:rPr>
        <w:t> </w:t>
      </w:r>
      <w:r>
        <w:rPr/>
        <w:t>low</w:t>
      </w:r>
      <w:r>
        <w:rPr>
          <w:spacing w:val="-1"/>
        </w:rPr>
        <w:t> </w:t>
      </w:r>
      <w:r>
        <w:rPr/>
        <w:t>back</w:t>
      </w:r>
      <w:r>
        <w:rPr>
          <w:spacing w:val="-1"/>
        </w:rPr>
        <w:t> </w:t>
      </w:r>
      <w:r>
        <w:rPr/>
        <w:t>pain.</w:t>
      </w:r>
      <w:r>
        <w:rPr>
          <w:spacing w:val="3"/>
        </w:rPr>
        <w:t> </w:t>
      </w:r>
      <w:r>
        <w:rPr>
          <w:u w:val="single"/>
        </w:rPr>
        <w:t>Spine</w:t>
      </w:r>
      <w:r>
        <w:rPr/>
        <w:t>.</w:t>
      </w:r>
      <w:r>
        <w:rPr>
          <w:spacing w:val="-1"/>
        </w:rPr>
        <w:t> </w:t>
      </w:r>
      <w:r>
        <w:rPr/>
        <w:t>24:275-</w:t>
      </w:r>
      <w:r>
        <w:rPr>
          <w:spacing w:val="-4"/>
        </w:rPr>
        <w:t>280.</w:t>
      </w:r>
    </w:p>
    <w:p>
      <w:pPr>
        <w:pStyle w:val="BodyText"/>
        <w:spacing w:before="276"/>
        <w:ind w:left="1168" w:right="143" w:hanging="708"/>
        <w:jc w:val="both"/>
      </w:pPr>
      <w:r>
        <w:rPr/>
        <w:t>Kelsey, J.L; Githens, P.B; O‘Conner, T. 1984: Acute prolapsed lumbar intervertebral disc. An epidemiologic study with special reference to driving automobile and cigarette smoking. </w:t>
      </w:r>
      <w:r>
        <w:rPr>
          <w:u w:val="single"/>
        </w:rPr>
        <w:t>Spine</w:t>
      </w:r>
      <w:r>
        <w:rPr/>
        <w:t>. 9; 608-13.</w:t>
      </w:r>
    </w:p>
    <w:p>
      <w:pPr>
        <w:pStyle w:val="BodyText"/>
      </w:pPr>
    </w:p>
    <w:p>
      <w:pPr>
        <w:pStyle w:val="BodyText"/>
        <w:ind w:left="460"/>
        <w:jc w:val="both"/>
      </w:pPr>
      <w:r>
        <w:rPr/>
        <w:t>Kendall,</w:t>
      </w:r>
      <w:r>
        <w:rPr>
          <w:spacing w:val="26"/>
        </w:rPr>
        <w:t> </w:t>
      </w:r>
      <w:r>
        <w:rPr/>
        <w:t>F.P.</w:t>
      </w:r>
      <w:r>
        <w:rPr>
          <w:spacing w:val="26"/>
        </w:rPr>
        <w:t> </w:t>
      </w:r>
      <w:r>
        <w:rPr/>
        <w:t>McCreary;</w:t>
      </w:r>
      <w:r>
        <w:rPr>
          <w:spacing w:val="30"/>
        </w:rPr>
        <w:t> </w:t>
      </w:r>
      <w:r>
        <w:rPr/>
        <w:t>E.K.</w:t>
      </w:r>
      <w:r>
        <w:rPr>
          <w:spacing w:val="25"/>
        </w:rPr>
        <w:t> </w:t>
      </w:r>
      <w:r>
        <w:rPr/>
        <w:t>1983:</w:t>
      </w:r>
      <w:r>
        <w:rPr>
          <w:spacing w:val="28"/>
        </w:rPr>
        <w:t>  </w:t>
      </w:r>
      <w:r>
        <w:rPr>
          <w:u w:val="single"/>
        </w:rPr>
        <w:t>Muscle</w:t>
      </w:r>
      <w:r>
        <w:rPr>
          <w:spacing w:val="27"/>
          <w:u w:val="single"/>
        </w:rPr>
        <w:t> </w:t>
      </w:r>
      <w:r>
        <w:rPr>
          <w:u w:val="single"/>
        </w:rPr>
        <w:t>testing</w:t>
      </w:r>
      <w:r>
        <w:rPr>
          <w:spacing w:val="24"/>
          <w:u w:val="single"/>
        </w:rPr>
        <w:t> </w:t>
      </w:r>
      <w:r>
        <w:rPr>
          <w:u w:val="single"/>
        </w:rPr>
        <w:t>and</w:t>
      </w:r>
      <w:r>
        <w:rPr>
          <w:spacing w:val="26"/>
          <w:u w:val="single"/>
        </w:rPr>
        <w:t> </w:t>
      </w:r>
      <w:r>
        <w:rPr>
          <w:u w:val="single"/>
        </w:rPr>
        <w:t>function</w:t>
      </w:r>
      <w:r>
        <w:rPr/>
        <w:t>.</w:t>
      </w:r>
      <w:r>
        <w:rPr>
          <w:spacing w:val="27"/>
        </w:rPr>
        <w:t> </w:t>
      </w:r>
      <w:r>
        <w:rPr/>
        <w:t>4</w:t>
      </w:r>
      <w:r>
        <w:rPr>
          <w:vertAlign w:val="superscript"/>
        </w:rPr>
        <w:t>th</w:t>
      </w:r>
      <w:r>
        <w:rPr>
          <w:spacing w:val="28"/>
          <w:vertAlign w:val="baseline"/>
        </w:rPr>
        <w:t> </w:t>
      </w:r>
      <w:r>
        <w:rPr>
          <w:vertAlign w:val="baseline"/>
        </w:rPr>
        <w:t>ed.</w:t>
      </w:r>
      <w:r>
        <w:rPr>
          <w:spacing w:val="27"/>
          <w:vertAlign w:val="baseline"/>
        </w:rPr>
        <w:t> </w:t>
      </w:r>
      <w:r>
        <w:rPr>
          <w:spacing w:val="-2"/>
          <w:vertAlign w:val="baseline"/>
        </w:rPr>
        <w:t>Philadelphia:</w:t>
      </w:r>
    </w:p>
    <w:p>
      <w:pPr>
        <w:pStyle w:val="BodyText"/>
        <w:ind w:left="1168"/>
      </w:pPr>
      <w:r>
        <w:rPr/>
        <w:t>W.B.</w:t>
      </w:r>
      <w:r>
        <w:rPr>
          <w:spacing w:val="-2"/>
        </w:rPr>
        <w:t> </w:t>
      </w:r>
      <w:r>
        <w:rPr/>
        <w:t>Saunders</w:t>
      </w:r>
      <w:r>
        <w:rPr>
          <w:spacing w:val="-1"/>
        </w:rPr>
        <w:t> </w:t>
      </w:r>
      <w:r>
        <w:rPr>
          <w:spacing w:val="-2"/>
        </w:rPr>
        <w:t>Company.</w:t>
      </w:r>
    </w:p>
    <w:p>
      <w:pPr>
        <w:pStyle w:val="BodyText"/>
      </w:pPr>
    </w:p>
    <w:p>
      <w:pPr>
        <w:pStyle w:val="BodyText"/>
        <w:ind w:left="1168" w:right="138" w:hanging="708"/>
        <w:jc w:val="both"/>
      </w:pPr>
      <w:r>
        <w:rPr/>
        <w:t>Kenny, D. 2000: Exercise-based rehabilitation for injured workers: programme efficacy and identification of factors predicting programme completion and outcome. </w:t>
      </w:r>
      <w:r>
        <w:rPr>
          <w:u w:val="single"/>
        </w:rPr>
        <w:t>International Journal of Rehabilitation Research.</w:t>
      </w:r>
      <w:r>
        <w:rPr/>
        <w:t> 23:7–17.</w:t>
      </w:r>
    </w:p>
    <w:p>
      <w:pPr>
        <w:pStyle w:val="BodyText"/>
        <w:ind w:left="460"/>
        <w:jc w:val="both"/>
      </w:pPr>
      <w:r>
        <w:rPr/>
        <w:t>Kent,</w:t>
      </w:r>
      <w:r>
        <w:rPr>
          <w:spacing w:val="6"/>
        </w:rPr>
        <w:t> </w:t>
      </w:r>
      <w:r>
        <w:rPr/>
        <w:t>P.M.</w:t>
      </w:r>
      <w:r>
        <w:rPr>
          <w:spacing w:val="9"/>
        </w:rPr>
        <w:t> </w:t>
      </w:r>
      <w:r>
        <w:rPr/>
        <w:t>and</w:t>
      </w:r>
      <w:r>
        <w:rPr>
          <w:spacing w:val="9"/>
        </w:rPr>
        <w:t> </w:t>
      </w:r>
      <w:r>
        <w:rPr/>
        <w:t>Keating,</w:t>
      </w:r>
      <w:r>
        <w:rPr>
          <w:spacing w:val="10"/>
        </w:rPr>
        <w:t> </w:t>
      </w:r>
      <w:r>
        <w:rPr/>
        <w:t>J.L.</w:t>
      </w:r>
      <w:r>
        <w:rPr>
          <w:spacing w:val="9"/>
        </w:rPr>
        <w:t> </w:t>
      </w:r>
      <w:r>
        <w:rPr/>
        <w:t>2005:</w:t>
      </w:r>
      <w:r>
        <w:rPr>
          <w:spacing w:val="52"/>
          <w:w w:val="150"/>
        </w:rPr>
        <w:t> </w:t>
      </w:r>
      <w:r>
        <w:rPr/>
        <w:t>The</w:t>
      </w:r>
      <w:r>
        <w:rPr>
          <w:spacing w:val="7"/>
        </w:rPr>
        <w:t> </w:t>
      </w:r>
      <w:r>
        <w:rPr/>
        <w:t>epidemiology</w:t>
      </w:r>
      <w:r>
        <w:rPr>
          <w:spacing w:val="4"/>
        </w:rPr>
        <w:t> </w:t>
      </w:r>
      <w:r>
        <w:rPr/>
        <w:t>of</w:t>
      </w:r>
      <w:r>
        <w:rPr>
          <w:spacing w:val="8"/>
        </w:rPr>
        <w:t> </w:t>
      </w:r>
      <w:r>
        <w:rPr/>
        <w:t>low</w:t>
      </w:r>
      <w:r>
        <w:rPr>
          <w:spacing w:val="11"/>
        </w:rPr>
        <w:t> </w:t>
      </w:r>
      <w:r>
        <w:rPr/>
        <w:t>back</w:t>
      </w:r>
      <w:r>
        <w:rPr>
          <w:spacing w:val="8"/>
        </w:rPr>
        <w:t> </w:t>
      </w:r>
      <w:r>
        <w:rPr/>
        <w:t>pain</w:t>
      </w:r>
      <w:r>
        <w:rPr>
          <w:spacing w:val="9"/>
        </w:rPr>
        <w:t> </w:t>
      </w:r>
      <w:r>
        <w:rPr/>
        <w:t>in</w:t>
      </w:r>
      <w:r>
        <w:rPr>
          <w:spacing w:val="12"/>
        </w:rPr>
        <w:t> </w:t>
      </w:r>
      <w:r>
        <w:rPr/>
        <w:t>primary</w:t>
      </w:r>
      <w:r>
        <w:rPr>
          <w:spacing w:val="4"/>
        </w:rPr>
        <w:t> </w:t>
      </w:r>
      <w:r>
        <w:rPr>
          <w:spacing w:val="-2"/>
        </w:rPr>
        <w:t>care.</w:t>
      </w:r>
    </w:p>
    <w:p>
      <w:pPr>
        <w:pStyle w:val="BodyText"/>
        <w:ind w:left="1168"/>
        <w:jc w:val="both"/>
      </w:pPr>
      <w:r>
        <w:rPr>
          <w:u w:val="single"/>
        </w:rPr>
        <w:t>Chiropractic</w:t>
      </w:r>
      <w:r>
        <w:rPr>
          <w:spacing w:val="-5"/>
          <w:u w:val="single"/>
        </w:rPr>
        <w:t> </w:t>
      </w:r>
      <w:r>
        <w:rPr>
          <w:u w:val="single"/>
        </w:rPr>
        <w:t>and</w:t>
      </w:r>
      <w:r>
        <w:rPr>
          <w:spacing w:val="-1"/>
          <w:u w:val="single"/>
        </w:rPr>
        <w:t> </w:t>
      </w:r>
      <w:r>
        <w:rPr>
          <w:u w:val="single"/>
        </w:rPr>
        <w:t>Osteopathy</w:t>
      </w:r>
      <w:r>
        <w:rPr/>
        <w:t>.</w:t>
      </w:r>
      <w:r>
        <w:rPr>
          <w:spacing w:val="-1"/>
        </w:rPr>
        <w:t> </w:t>
      </w:r>
      <w:r>
        <w:rPr/>
        <w:t>13:13</w:t>
      </w:r>
      <w:r>
        <w:rPr>
          <w:spacing w:val="-1"/>
        </w:rPr>
        <w:t> </w:t>
      </w:r>
      <w:r>
        <w:rPr/>
        <w:t>doi:10.1186/1746-1340-13-</w:t>
      </w:r>
      <w:r>
        <w:rPr>
          <w:spacing w:val="-5"/>
        </w:rPr>
        <w:t>13</w:t>
      </w:r>
    </w:p>
    <w:p>
      <w:pPr>
        <w:pStyle w:val="BodyText"/>
        <w:ind w:left="1168" w:right="141" w:hanging="708"/>
        <w:jc w:val="both"/>
      </w:pPr>
      <w:r>
        <w:rPr/>
        <w:t>Kilby, J; Stigant, M; Roberts, A. 1990: The reliability of back pain assessment by physiotherapists; using a ‗‗McKenzie algorithm‘‘. </w:t>
      </w:r>
      <w:r>
        <w:rPr>
          <w:u w:val="single"/>
        </w:rPr>
        <w:t>Physiotherapy</w:t>
      </w:r>
      <w:r>
        <w:rPr/>
        <w:t> 769:579–83.</w:t>
      </w:r>
    </w:p>
    <w:p>
      <w:pPr>
        <w:pStyle w:val="BodyText"/>
        <w:spacing w:before="1"/>
      </w:pPr>
    </w:p>
    <w:p>
      <w:pPr>
        <w:pStyle w:val="BodyText"/>
        <w:ind w:left="1168" w:right="139" w:hanging="708"/>
        <w:jc w:val="both"/>
      </w:pPr>
      <w:r>
        <w:rPr/>
        <w:t>Kilpikoski, S; Airaksinen, O; Kankaanpaa, M; Leminen, P; Videman, T; Alen, M. 2002. Inter-tester reliability of low back pain assessment using the McKenzie Method. Spine; 27:E207-E214.</w:t>
      </w:r>
    </w:p>
    <w:p>
      <w:pPr>
        <w:pStyle w:val="BodyText"/>
      </w:pPr>
    </w:p>
    <w:p>
      <w:pPr>
        <w:pStyle w:val="BodyText"/>
        <w:ind w:left="1168" w:right="143" w:hanging="708"/>
        <w:jc w:val="both"/>
      </w:pPr>
      <w:r>
        <w:rPr/>
        <w:t>Kjær,</w:t>
      </w:r>
      <w:r>
        <w:rPr>
          <w:spacing w:val="40"/>
        </w:rPr>
        <w:t> </w:t>
      </w:r>
      <w:r>
        <w:rPr/>
        <w:t>M. 2004: Role of Extracellular Matrix in Adaptation of Tendon and Skeletal Muscle to Mechanical Loading. </w:t>
      </w:r>
      <w:r>
        <w:rPr>
          <w:u w:val="single"/>
        </w:rPr>
        <w:t>Physiological Reviews</w:t>
      </w:r>
      <w:r>
        <w:rPr/>
        <w:t> 84: 649–698; 2004</w:t>
      </w:r>
    </w:p>
    <w:p>
      <w:pPr>
        <w:spacing w:after="0"/>
        <w:jc w:val="both"/>
        <w:sectPr>
          <w:pgSz w:w="12240" w:h="15840"/>
          <w:pgMar w:header="722" w:footer="0" w:top="980" w:bottom="280" w:left="1340" w:right="1660"/>
        </w:sectPr>
      </w:pPr>
    </w:p>
    <w:p>
      <w:pPr>
        <w:pStyle w:val="BodyText"/>
        <w:spacing w:before="168"/>
      </w:pPr>
    </w:p>
    <w:p>
      <w:pPr>
        <w:pStyle w:val="BodyText"/>
        <w:ind w:left="1168" w:right="142" w:hanging="708"/>
        <w:jc w:val="both"/>
      </w:pPr>
      <w:r>
        <w:rPr/>
        <w:t>Klapow, J.C; Slater, M.A; Patterson, T.L; Doctor, J.N; Atkinson, J.H; Garfin, S.R. 1993: An empirical evaluation of multidimensional clinical outcome in chronic low</w:t>
      </w:r>
      <w:r>
        <w:rPr>
          <w:spacing w:val="40"/>
        </w:rPr>
        <w:t> </w:t>
      </w:r>
      <w:r>
        <w:rPr/>
        <w:t>back pain patients. </w:t>
      </w:r>
      <w:r>
        <w:rPr>
          <w:u w:val="single"/>
        </w:rPr>
        <w:t>Pain</w:t>
      </w:r>
      <w:r>
        <w:rPr/>
        <w:t>. 55:107-118.</w:t>
      </w:r>
    </w:p>
    <w:p>
      <w:pPr>
        <w:pStyle w:val="BodyText"/>
      </w:pPr>
    </w:p>
    <w:p>
      <w:pPr>
        <w:pStyle w:val="BodyText"/>
        <w:ind w:left="1168" w:right="135" w:hanging="708"/>
        <w:jc w:val="both"/>
      </w:pPr>
      <w:r>
        <w:rPr/>
        <w:t>Koes, B.W; Sanders, R.J; and Tuut, M.K. 2004: CBO-richtlijn voor diagnostiek en behandeling</w:t>
      </w:r>
      <w:r>
        <w:rPr>
          <w:spacing w:val="-6"/>
        </w:rPr>
        <w:t> </w:t>
      </w:r>
      <w:r>
        <w:rPr/>
        <w:t>van</w:t>
      </w:r>
      <w:r>
        <w:rPr>
          <w:spacing w:val="-1"/>
        </w:rPr>
        <w:t> </w:t>
      </w:r>
      <w:r>
        <w:rPr/>
        <w:t>acute</w:t>
      </w:r>
      <w:r>
        <w:rPr>
          <w:spacing w:val="-1"/>
        </w:rPr>
        <w:t> </w:t>
      </w:r>
      <w:r>
        <w:rPr/>
        <w:t>en</w:t>
      </w:r>
      <w:r>
        <w:rPr>
          <w:spacing w:val="-1"/>
        </w:rPr>
        <w:t> </w:t>
      </w:r>
      <w:r>
        <w:rPr/>
        <w:t>chronische</w:t>
      </w:r>
      <w:r>
        <w:rPr>
          <w:spacing w:val="-2"/>
        </w:rPr>
        <w:t> </w:t>
      </w:r>
      <w:r>
        <w:rPr/>
        <w:t>aspecifieke</w:t>
      </w:r>
      <w:r>
        <w:rPr>
          <w:spacing w:val="-4"/>
        </w:rPr>
        <w:t> </w:t>
      </w:r>
      <w:r>
        <w:rPr/>
        <w:t>lage</w:t>
      </w:r>
      <w:r>
        <w:rPr>
          <w:spacing w:val="-4"/>
        </w:rPr>
        <w:t> </w:t>
      </w:r>
      <w:r>
        <w:rPr/>
        <w:t>rugklachten. CBO-guideline for diagnosis and treatment of non-specific acute and chronic low back pain. </w:t>
      </w:r>
      <w:r>
        <w:rPr>
          <w:u w:val="single"/>
        </w:rPr>
        <w:t>Ned</w:t>
      </w:r>
      <w:r>
        <w:rPr/>
        <w:t> </w:t>
      </w:r>
      <w:r>
        <w:rPr>
          <w:u w:val="single"/>
        </w:rPr>
        <w:t>Tijdschr Geneeskd</w:t>
      </w:r>
      <w:r>
        <w:rPr/>
        <w:t> 148:310-4</w:t>
      </w:r>
    </w:p>
    <w:p>
      <w:pPr>
        <w:pStyle w:val="BodyText"/>
      </w:pPr>
    </w:p>
    <w:p>
      <w:pPr>
        <w:pStyle w:val="BodyText"/>
        <w:ind w:left="1168" w:right="143" w:hanging="708"/>
        <w:jc w:val="both"/>
      </w:pPr>
      <w:r>
        <w:rPr/>
        <w:drawing>
          <wp:anchor distT="0" distB="0" distL="0" distR="0" allowOverlap="1" layoutInCell="1" locked="0" behindDoc="1" simplePos="0" relativeHeight="483031040">
            <wp:simplePos x="0" y="0"/>
            <wp:positionH relativeFrom="page">
              <wp:posOffset>1274444</wp:posOffset>
            </wp:positionH>
            <wp:positionV relativeFrom="paragraph">
              <wp:posOffset>28143</wp:posOffset>
            </wp:positionV>
            <wp:extent cx="5084699" cy="5027104"/>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116" cstate="print"/>
                    <a:stretch>
                      <a:fillRect/>
                    </a:stretch>
                  </pic:blipFill>
                  <pic:spPr>
                    <a:xfrm>
                      <a:off x="0" y="0"/>
                      <a:ext cx="5084699" cy="5027104"/>
                    </a:xfrm>
                    <a:prstGeom prst="rect">
                      <a:avLst/>
                    </a:prstGeom>
                  </pic:spPr>
                </pic:pic>
              </a:graphicData>
            </a:graphic>
          </wp:anchor>
        </w:drawing>
      </w:r>
      <w:r>
        <w:rPr/>
        <w:t>Koes, B.W; van Tulder, M.W; Thomas, S. 2006: Diagnosis and treatment of low back pain. British Medical Journal. 332.1430-1434.</w:t>
      </w:r>
    </w:p>
    <w:p>
      <w:pPr>
        <w:pStyle w:val="BodyText"/>
      </w:pPr>
    </w:p>
    <w:p>
      <w:pPr>
        <w:pStyle w:val="BodyText"/>
        <w:ind w:left="1168" w:right="137" w:hanging="708"/>
        <w:jc w:val="both"/>
      </w:pPr>
      <w:r>
        <w:rPr/>
        <w:t>Kofotolis, N. and Kellis, E. 2006: Effects of two 4-week proprioceptive neuromuscular facilitation programs on muscle endurance; flexibility; and functional</w:t>
      </w:r>
      <w:r>
        <w:rPr>
          <w:spacing w:val="40"/>
        </w:rPr>
        <w:t> </w:t>
      </w:r>
      <w:r>
        <w:rPr/>
        <w:t>performance in women with chronic low back pain. Physical Therapy. 86:1001– </w:t>
      </w:r>
      <w:r>
        <w:rPr>
          <w:spacing w:val="-4"/>
        </w:rPr>
        <w:t>1012</w:t>
      </w:r>
    </w:p>
    <w:p>
      <w:pPr>
        <w:pStyle w:val="BodyText"/>
        <w:spacing w:before="1"/>
      </w:pPr>
    </w:p>
    <w:p>
      <w:pPr>
        <w:pStyle w:val="BodyText"/>
        <w:ind w:left="1168" w:right="138" w:hanging="708"/>
        <w:jc w:val="both"/>
      </w:pPr>
      <w:r>
        <w:rPr/>
        <w:t>Kohles, S; Barnes, D; Gatchel, R.J; Mayer T.G. 1990: Improved physical performance outcomes after functional restoration treatment in patients with chronic</w:t>
      </w:r>
      <w:r>
        <w:rPr>
          <w:spacing w:val="40"/>
        </w:rPr>
        <w:t> </w:t>
      </w:r>
      <w:r>
        <w:rPr/>
        <w:t>low-back pain. Spine 1512:1321-4.</w:t>
      </w:r>
    </w:p>
    <w:p>
      <w:pPr>
        <w:pStyle w:val="BodyText"/>
        <w:spacing w:before="7"/>
      </w:pPr>
    </w:p>
    <w:p>
      <w:pPr>
        <w:pStyle w:val="BodyText"/>
        <w:spacing w:line="237" w:lineRule="auto"/>
        <w:ind w:left="1168" w:right="140" w:hanging="708"/>
        <w:jc w:val="both"/>
      </w:pPr>
      <w:r>
        <w:rPr/>
        <w:t>Kool, J.P; Oesch, P.R; de Bie, R.A. 2002: Predictive tests for non-return to work in patients with chronic low back pain. European Spine Journal.11:258–66.</w:t>
      </w:r>
    </w:p>
    <w:p>
      <w:pPr>
        <w:pStyle w:val="BodyText"/>
        <w:spacing w:before="6"/>
      </w:pPr>
    </w:p>
    <w:p>
      <w:pPr>
        <w:pStyle w:val="BodyText"/>
        <w:ind w:left="1168" w:right="137" w:hanging="708"/>
        <w:jc w:val="both"/>
      </w:pPr>
      <w:r>
        <w:rPr/>
        <w:t>Kopec, J.A; Esdaile, J.M; Abrahamowicz, M; Abenhaim, L; Wood-Dauphinee, S; Lamping, D.L; Williams, J.I. 1995: The Quebec Back Pain Disability Scale. Measurement properties. Spine 20:341-352</w:t>
      </w:r>
    </w:p>
    <w:p>
      <w:pPr>
        <w:pStyle w:val="BodyText"/>
      </w:pPr>
    </w:p>
    <w:p>
      <w:pPr>
        <w:pStyle w:val="BodyText"/>
        <w:spacing w:before="1"/>
        <w:ind w:left="1168" w:right="134" w:hanging="708"/>
        <w:jc w:val="both"/>
      </w:pPr>
      <w:r>
        <w:rPr/>
        <w:t>Kopec, J.A; and Esdaile, J.M. 1995: Functional disability scale for back pain. Spine. 20: </w:t>
      </w:r>
      <w:r>
        <w:rPr>
          <w:spacing w:val="-2"/>
        </w:rPr>
        <w:t>1943-1949</w:t>
      </w:r>
    </w:p>
    <w:p>
      <w:pPr>
        <w:pStyle w:val="BodyText"/>
        <w:spacing w:before="276"/>
        <w:ind w:left="1168" w:right="138" w:hanging="708"/>
        <w:jc w:val="both"/>
      </w:pPr>
      <w:r>
        <w:rPr/>
        <w:t>Kopp, J.R; Alexander, A.H; Turocy, R.H; Levrini, M.G; Lichtman, D.M. 1986: The use of lumbar extension in the evaluation and treatment of patients with acute herniated nucleus pulposus. </w:t>
      </w:r>
      <w:r>
        <w:rPr>
          <w:u w:val="single"/>
        </w:rPr>
        <w:t>Clinical Orthopaedics and Related Research</w:t>
      </w:r>
      <w:r>
        <w:rPr/>
        <w:t>. </w:t>
      </w:r>
      <w:r>
        <w:rPr>
          <w:spacing w:val="-2"/>
        </w:rPr>
        <w:t>202:211–8.</w:t>
      </w:r>
    </w:p>
    <w:p>
      <w:pPr>
        <w:pStyle w:val="BodyText"/>
        <w:spacing w:before="276"/>
        <w:ind w:left="1168" w:right="144" w:hanging="708"/>
        <w:jc w:val="both"/>
      </w:pPr>
      <w:r>
        <w:rPr/>
        <w:t>Koumantakis, G.A; Arnall, F; Cooper, R.G; Oldham, J.A. 2001: Paraspinal muscle EMG fatigue testing with two methods in healthy volunteers. Reliability in the context of clinical applications. </w:t>
      </w:r>
      <w:r>
        <w:rPr>
          <w:u w:val="single"/>
        </w:rPr>
        <w:t>Clinical Biomechanics</w:t>
      </w:r>
      <w:r>
        <w:rPr/>
        <w:t> Bristol; Avon 16:263–6.</w:t>
      </w:r>
    </w:p>
    <w:p>
      <w:pPr>
        <w:pStyle w:val="BodyText"/>
      </w:pPr>
    </w:p>
    <w:p>
      <w:pPr>
        <w:pStyle w:val="BodyText"/>
        <w:ind w:left="1168" w:right="138" w:hanging="708"/>
        <w:jc w:val="both"/>
      </w:pPr>
      <w:r>
        <w:rPr/>
        <w:t>Krogh-Lund,</w:t>
      </w:r>
      <w:r>
        <w:rPr>
          <w:spacing w:val="-2"/>
        </w:rPr>
        <w:t> </w:t>
      </w:r>
      <w:r>
        <w:rPr/>
        <w:t>C.</w:t>
      </w:r>
      <w:r>
        <w:rPr>
          <w:spacing w:val="-2"/>
        </w:rPr>
        <w:t> </w:t>
      </w:r>
      <w:r>
        <w:rPr/>
        <w:t>and</w:t>
      </w:r>
      <w:r>
        <w:rPr>
          <w:spacing w:val="-2"/>
        </w:rPr>
        <w:t> </w:t>
      </w:r>
      <w:r>
        <w:rPr/>
        <w:t>Jorgensen,</w:t>
      </w:r>
      <w:r>
        <w:rPr>
          <w:spacing w:val="-2"/>
        </w:rPr>
        <w:t> </w:t>
      </w:r>
      <w:r>
        <w:rPr/>
        <w:t>K.</w:t>
      </w:r>
      <w:r>
        <w:rPr>
          <w:spacing w:val="-2"/>
        </w:rPr>
        <w:t> </w:t>
      </w:r>
      <w:r>
        <w:rPr/>
        <w:t>1992:</w:t>
      </w:r>
      <w:r>
        <w:rPr>
          <w:spacing w:val="-2"/>
        </w:rPr>
        <w:t> </w:t>
      </w:r>
      <w:r>
        <w:rPr/>
        <w:t>Modification</w:t>
      </w:r>
      <w:r>
        <w:rPr>
          <w:spacing w:val="-2"/>
        </w:rPr>
        <w:t> </w:t>
      </w:r>
      <w:r>
        <w:rPr/>
        <w:t>of</w:t>
      </w:r>
      <w:r>
        <w:rPr>
          <w:spacing w:val="-2"/>
        </w:rPr>
        <w:t> </w:t>
      </w:r>
      <w:r>
        <w:rPr/>
        <w:t>myo-electric</w:t>
      </w:r>
      <w:r>
        <w:rPr>
          <w:spacing w:val="-2"/>
        </w:rPr>
        <w:t> </w:t>
      </w:r>
      <w:r>
        <w:rPr/>
        <w:t>power</w:t>
      </w:r>
      <w:r>
        <w:rPr>
          <w:spacing w:val="-2"/>
        </w:rPr>
        <w:t> </w:t>
      </w:r>
      <w:r>
        <w:rPr/>
        <w:t>spectrum</w:t>
      </w:r>
      <w:r>
        <w:rPr>
          <w:spacing w:val="-2"/>
        </w:rPr>
        <w:t> </w:t>
      </w:r>
      <w:r>
        <w:rPr/>
        <w:t>in fatigue from 15% maximal voluntary</w:t>
      </w:r>
      <w:r>
        <w:rPr>
          <w:spacing w:val="-1"/>
        </w:rPr>
        <w:t> </w:t>
      </w:r>
      <w:r>
        <w:rPr/>
        <w:t>contraction of human elbow flexor muscles; to limit of endurance: reflection of conduction velocity variation and/or centrally mediated mechanism? </w:t>
      </w:r>
      <w:r>
        <w:rPr>
          <w:u w:val="single"/>
        </w:rPr>
        <w:t>European Journal of Applied Physiology and Occupational</w:t>
      </w:r>
      <w:r>
        <w:rPr/>
        <w:t> </w:t>
      </w:r>
      <w:r>
        <w:rPr>
          <w:u w:val="single"/>
        </w:rPr>
        <w:t>Physiology</w:t>
      </w:r>
      <w:r>
        <w:rPr/>
        <w:t>. 64:359-370</w:t>
      </w:r>
    </w:p>
    <w:p>
      <w:pPr>
        <w:spacing w:after="0"/>
        <w:jc w:val="both"/>
        <w:sectPr>
          <w:pgSz w:w="12240" w:h="15840"/>
          <w:pgMar w:header="722" w:footer="0" w:top="980" w:bottom="280" w:left="1340" w:right="1660"/>
        </w:sectPr>
      </w:pPr>
    </w:p>
    <w:p>
      <w:pPr>
        <w:pStyle w:val="BodyText"/>
        <w:spacing w:before="168"/>
      </w:pPr>
    </w:p>
    <w:p>
      <w:pPr>
        <w:pStyle w:val="BodyText"/>
        <w:ind w:left="1168" w:right="138" w:hanging="708"/>
        <w:jc w:val="both"/>
      </w:pPr>
      <w:r>
        <w:rPr/>
        <w:t>Kuijer, W; Brouwer, S; Preuper, HRS; Groothoff, JW; Geertzen, JHB; Dijkstra, PU. 2006: Work status and chronic low back pain Exploring the International Classification of Functioning; Disability and Health. </w:t>
      </w:r>
      <w:r>
        <w:rPr>
          <w:u w:val="single"/>
        </w:rPr>
        <w:t>Disability and</w:t>
      </w:r>
      <w:r>
        <w:rPr>
          <w:spacing w:val="80"/>
        </w:rPr>
        <w:t> </w:t>
      </w:r>
      <w:r>
        <w:rPr>
          <w:u w:val="single"/>
        </w:rPr>
        <w:t>Rehabilitation</w:t>
      </w:r>
      <w:r>
        <w:rPr/>
        <w:t>. 28 6: 379-388</w:t>
      </w:r>
    </w:p>
    <w:p>
      <w:pPr>
        <w:pStyle w:val="BodyText"/>
        <w:spacing w:before="240"/>
        <w:ind w:left="1168" w:right="138" w:hanging="708"/>
        <w:jc w:val="both"/>
      </w:pPr>
      <w:r>
        <w:rPr/>
        <w:t>Kuijer, W. 2006: Measuring disability in patients with chronic low back pain: the usefulness of different instruments. </w:t>
      </w:r>
      <w:r>
        <w:rPr>
          <w:u w:val="single"/>
        </w:rPr>
        <w:t>Thesis University of Groningen</w:t>
      </w:r>
      <w:r>
        <w:rPr/>
        <w:t>; the </w:t>
      </w:r>
      <w:r>
        <w:rPr>
          <w:spacing w:val="-2"/>
        </w:rPr>
        <w:t>Netherlands.</w:t>
      </w:r>
    </w:p>
    <w:p>
      <w:pPr>
        <w:pStyle w:val="BodyText"/>
        <w:spacing w:before="60"/>
      </w:pPr>
    </w:p>
    <w:p>
      <w:pPr>
        <w:pStyle w:val="BodyText"/>
        <w:ind w:left="1168" w:right="140" w:hanging="708"/>
        <w:jc w:val="both"/>
      </w:pPr>
      <w:r>
        <w:rPr/>
        <w:drawing>
          <wp:anchor distT="0" distB="0" distL="0" distR="0" allowOverlap="1" layoutInCell="1" locked="0" behindDoc="1" simplePos="0" relativeHeight="483031552">
            <wp:simplePos x="0" y="0"/>
            <wp:positionH relativeFrom="page">
              <wp:posOffset>1274444</wp:posOffset>
            </wp:positionH>
            <wp:positionV relativeFrom="paragraph">
              <wp:posOffset>12888</wp:posOffset>
            </wp:positionV>
            <wp:extent cx="5084699" cy="5027104"/>
            <wp:effectExtent l="0" t="0" r="0" b="0"/>
            <wp:wrapNone/>
            <wp:docPr id="394" name="Image 394"/>
            <wp:cNvGraphicFramePr>
              <a:graphicFrameLocks/>
            </wp:cNvGraphicFramePr>
            <a:graphic>
              <a:graphicData uri="http://schemas.openxmlformats.org/drawingml/2006/picture">
                <pic:pic>
                  <pic:nvPicPr>
                    <pic:cNvPr id="394" name="Image 394"/>
                    <pic:cNvPicPr/>
                  </pic:nvPicPr>
                  <pic:blipFill>
                    <a:blip r:embed="rId5" cstate="print"/>
                    <a:stretch>
                      <a:fillRect/>
                    </a:stretch>
                  </pic:blipFill>
                  <pic:spPr>
                    <a:xfrm>
                      <a:off x="0" y="0"/>
                      <a:ext cx="5084699" cy="5027104"/>
                    </a:xfrm>
                    <a:prstGeom prst="rect">
                      <a:avLst/>
                    </a:prstGeom>
                  </pic:spPr>
                </pic:pic>
              </a:graphicData>
            </a:graphic>
          </wp:anchor>
        </w:drawing>
      </w:r>
      <w:r>
        <w:rPr/>
        <w:t>Kujala, U.M; Taimela, S; Oksanen, A; Salminen, J.J. 1997: Lumbar mobility and low back pain during adolescence. A longitudinal three-year follow-up study in athletes and controls. </w:t>
      </w:r>
      <w:r>
        <w:rPr>
          <w:u w:val="single"/>
        </w:rPr>
        <w:t>American Journal of Sports Medicine.</w:t>
      </w:r>
      <w:r>
        <w:rPr/>
        <w:t> 25: 363–368</w:t>
      </w:r>
    </w:p>
    <w:p>
      <w:pPr>
        <w:pStyle w:val="BodyText"/>
        <w:spacing w:before="1"/>
      </w:pPr>
    </w:p>
    <w:p>
      <w:pPr>
        <w:pStyle w:val="BodyText"/>
        <w:ind w:left="1168" w:right="143" w:hanging="708"/>
        <w:jc w:val="both"/>
      </w:pPr>
      <w:r>
        <w:rPr/>
        <w:t>Kuslich, S.D; Ulstrom, C.L; Michael, C.J. 1991: The tissue origin of low back pain and sciatica. </w:t>
      </w:r>
      <w:r>
        <w:rPr>
          <w:u w:val="single"/>
        </w:rPr>
        <w:t>Orthopaedic Clinic of North America</w:t>
      </w:r>
      <w:r>
        <w:rPr/>
        <w:t>. 22:181–187.</w:t>
      </w:r>
    </w:p>
    <w:p>
      <w:pPr>
        <w:pStyle w:val="BodyText"/>
        <w:spacing w:before="5"/>
      </w:pPr>
    </w:p>
    <w:p>
      <w:pPr>
        <w:pStyle w:val="BodyText"/>
        <w:ind w:left="1168" w:right="137" w:hanging="708"/>
        <w:jc w:val="both"/>
      </w:pPr>
      <w:r>
        <w:rPr/>
        <w:t>Kuukkanen, T. and Mälkiä, E. 1996: Muscular performance after 3 month progressive physical exercise program and 9 month follow-up in subjects with low back pain. A controlled study. </w:t>
      </w:r>
      <w:r>
        <w:rPr>
          <w:u w:val="single"/>
        </w:rPr>
        <w:t>Scandinavian Journal of Medicine Science and Sports</w:t>
      </w:r>
      <w:r>
        <w:rPr/>
        <w:t>. 112- </w:t>
      </w:r>
      <w:r>
        <w:rPr>
          <w:spacing w:val="-4"/>
        </w:rPr>
        <w:t>121</w:t>
      </w:r>
    </w:p>
    <w:p>
      <w:pPr>
        <w:pStyle w:val="BodyText"/>
        <w:spacing w:before="2"/>
      </w:pPr>
    </w:p>
    <w:p>
      <w:pPr>
        <w:pStyle w:val="BodyText"/>
        <w:ind w:left="1168" w:right="134" w:hanging="708"/>
        <w:jc w:val="both"/>
      </w:pPr>
      <w:r>
        <w:rPr/>
        <w:t>Lackner, J.M and Carosella, A.M. 1999: The relative influence of perceived pain control; anxiety; and functional self efficacy on spinal function among patients with chronic low back pain. Spine. 24:2254–60</w:t>
      </w:r>
    </w:p>
    <w:p>
      <w:pPr>
        <w:pStyle w:val="BodyText"/>
      </w:pPr>
    </w:p>
    <w:p>
      <w:pPr>
        <w:pStyle w:val="BodyText"/>
        <w:spacing w:before="1"/>
        <w:ind w:left="1168" w:right="142" w:hanging="708"/>
        <w:jc w:val="both"/>
      </w:pPr>
      <w:r>
        <w:rPr/>
        <w:t>Lahad,</w:t>
      </w:r>
      <w:r>
        <w:rPr>
          <w:spacing w:val="-1"/>
        </w:rPr>
        <w:t> </w:t>
      </w:r>
      <w:r>
        <w:rPr/>
        <w:t>A;</w:t>
      </w:r>
      <w:r>
        <w:rPr>
          <w:spacing w:val="-1"/>
        </w:rPr>
        <w:t> </w:t>
      </w:r>
      <w:r>
        <w:rPr/>
        <w:t>Malter,</w:t>
      </w:r>
      <w:r>
        <w:rPr>
          <w:spacing w:val="-2"/>
        </w:rPr>
        <w:t> </w:t>
      </w:r>
      <w:r>
        <w:rPr/>
        <w:t>A;</w:t>
      </w:r>
      <w:r>
        <w:rPr>
          <w:spacing w:val="-1"/>
        </w:rPr>
        <w:t> </w:t>
      </w:r>
      <w:r>
        <w:rPr/>
        <w:t>Berg,</w:t>
      </w:r>
      <w:r>
        <w:rPr>
          <w:spacing w:val="40"/>
        </w:rPr>
        <w:t> </w:t>
      </w:r>
      <w:r>
        <w:rPr/>
        <w:t>A;</w:t>
      </w:r>
      <w:r>
        <w:rPr>
          <w:spacing w:val="-1"/>
        </w:rPr>
        <w:t> </w:t>
      </w:r>
      <w:r>
        <w:rPr/>
        <w:t>Deyo,</w:t>
      </w:r>
      <w:r>
        <w:rPr>
          <w:spacing w:val="-1"/>
        </w:rPr>
        <w:t> </w:t>
      </w:r>
      <w:r>
        <w:rPr/>
        <w:t>R.</w:t>
      </w:r>
      <w:r>
        <w:rPr>
          <w:spacing w:val="-1"/>
        </w:rPr>
        <w:t> </w:t>
      </w:r>
      <w:r>
        <w:rPr/>
        <w:t>1994:</w:t>
      </w:r>
      <w:r>
        <w:rPr>
          <w:spacing w:val="-1"/>
        </w:rPr>
        <w:t> </w:t>
      </w:r>
      <w:r>
        <w:rPr/>
        <w:t>The</w:t>
      </w:r>
      <w:r>
        <w:rPr>
          <w:spacing w:val="-3"/>
        </w:rPr>
        <w:t> </w:t>
      </w:r>
      <w:r>
        <w:rPr/>
        <w:t>effectiveness</w:t>
      </w:r>
      <w:r>
        <w:rPr>
          <w:spacing w:val="-1"/>
        </w:rPr>
        <w:t> </w:t>
      </w:r>
      <w:r>
        <w:rPr/>
        <w:t>of</w:t>
      </w:r>
      <w:r>
        <w:rPr>
          <w:spacing w:val="-2"/>
        </w:rPr>
        <w:t> </w:t>
      </w:r>
      <w:r>
        <w:rPr/>
        <w:t>four</w:t>
      </w:r>
      <w:r>
        <w:rPr>
          <w:spacing w:val="-2"/>
        </w:rPr>
        <w:t> </w:t>
      </w:r>
      <w:r>
        <w:rPr/>
        <w:t>interventions</w:t>
      </w:r>
      <w:r>
        <w:rPr>
          <w:spacing w:val="-1"/>
        </w:rPr>
        <w:t> </w:t>
      </w:r>
      <w:r>
        <w:rPr/>
        <w:t>for the prevention of low back pain. </w:t>
      </w:r>
      <w:r>
        <w:rPr>
          <w:u w:val="single"/>
        </w:rPr>
        <w:t>The Journal of the American Medical</w:t>
      </w:r>
      <w:r>
        <w:rPr/>
        <w:t> </w:t>
      </w:r>
      <w:r>
        <w:rPr>
          <w:u w:val="single"/>
        </w:rPr>
        <w:t>Association</w:t>
      </w:r>
      <w:r>
        <w:rPr/>
        <w:t>. 6:1286–1291.</w:t>
      </w:r>
    </w:p>
    <w:p>
      <w:pPr>
        <w:pStyle w:val="BodyText"/>
        <w:spacing w:before="122"/>
      </w:pPr>
    </w:p>
    <w:p>
      <w:pPr>
        <w:pStyle w:val="BodyText"/>
        <w:spacing w:line="290" w:lineRule="auto"/>
        <w:ind w:left="1168" w:right="136" w:hanging="708"/>
        <w:jc w:val="both"/>
      </w:pPr>
      <w:r>
        <w:rPr/>
        <w:t>Langevin, H.M. and Sherman, K.J. 2007: Pathophysiological model for chronic low back pain integrating connective tissue and nervous system mechanisms. </w:t>
      </w:r>
      <w:r>
        <w:rPr>
          <w:u w:val="single"/>
        </w:rPr>
        <w:t>Medical</w:t>
      </w:r>
      <w:r>
        <w:rPr/>
        <w:t> </w:t>
      </w:r>
      <w:r>
        <w:rPr>
          <w:u w:val="single"/>
        </w:rPr>
        <w:t>Hypotheses</w:t>
      </w:r>
      <w:r>
        <w:rPr/>
        <w:t>. 681: 74-80</w:t>
      </w:r>
    </w:p>
    <w:p>
      <w:pPr>
        <w:pStyle w:val="BodyText"/>
        <w:spacing w:before="225"/>
        <w:ind w:left="1168" w:right="138" w:hanging="708"/>
        <w:jc w:val="both"/>
      </w:pPr>
      <w:r>
        <w:rPr/>
        <w:t>Laslett, M. and van Wijmen, P. 1999: Low back and referred pain: diagnosis and proposed new system of classification. </w:t>
      </w:r>
      <w:r>
        <w:rPr>
          <w:u w:val="single"/>
        </w:rPr>
        <w:t>New Zealand Journal of Physiotherapy</w:t>
      </w:r>
      <w:r>
        <w:rPr/>
        <w:t>. </w:t>
      </w:r>
      <w:r>
        <w:rPr>
          <w:spacing w:val="-2"/>
        </w:rPr>
        <w:t>27:5-14.</w:t>
      </w:r>
    </w:p>
    <w:p>
      <w:pPr>
        <w:pStyle w:val="BodyText"/>
        <w:spacing w:before="1"/>
      </w:pPr>
    </w:p>
    <w:p>
      <w:pPr>
        <w:pStyle w:val="BodyText"/>
        <w:ind w:left="460"/>
      </w:pPr>
      <w:r>
        <w:rPr/>
        <w:t>Last,</w:t>
      </w:r>
      <w:r>
        <w:rPr>
          <w:spacing w:val="10"/>
        </w:rPr>
        <w:t> </w:t>
      </w:r>
      <w:r>
        <w:rPr/>
        <w:t>A.R.</w:t>
      </w:r>
      <w:r>
        <w:rPr>
          <w:spacing w:val="15"/>
        </w:rPr>
        <w:t> </w:t>
      </w:r>
      <w:r>
        <w:rPr/>
        <w:t>and</w:t>
      </w:r>
      <w:r>
        <w:rPr>
          <w:spacing w:val="12"/>
        </w:rPr>
        <w:t> </w:t>
      </w:r>
      <w:r>
        <w:rPr/>
        <w:t>Hulbert,</w:t>
      </w:r>
      <w:r>
        <w:rPr>
          <w:spacing w:val="15"/>
        </w:rPr>
        <w:t> </w:t>
      </w:r>
      <w:r>
        <w:rPr/>
        <w:t>K.</w:t>
      </w:r>
      <w:r>
        <w:rPr>
          <w:spacing w:val="11"/>
        </w:rPr>
        <w:t> </w:t>
      </w:r>
      <w:r>
        <w:rPr/>
        <w:t>2009:</w:t>
      </w:r>
      <w:r>
        <w:rPr>
          <w:spacing w:val="13"/>
        </w:rPr>
        <w:t> </w:t>
      </w:r>
      <w:r>
        <w:rPr/>
        <w:t>Chronic</w:t>
      </w:r>
      <w:r>
        <w:rPr>
          <w:spacing w:val="15"/>
        </w:rPr>
        <w:t> </w:t>
      </w:r>
      <w:r>
        <w:rPr/>
        <w:t>Low</w:t>
      </w:r>
      <w:r>
        <w:rPr>
          <w:spacing w:val="14"/>
        </w:rPr>
        <w:t> </w:t>
      </w:r>
      <w:r>
        <w:rPr/>
        <w:t>Back</w:t>
      </w:r>
      <w:r>
        <w:rPr>
          <w:spacing w:val="13"/>
        </w:rPr>
        <w:t> </w:t>
      </w:r>
      <w:r>
        <w:rPr/>
        <w:t>Pain:</w:t>
      </w:r>
      <w:r>
        <w:rPr>
          <w:spacing w:val="12"/>
        </w:rPr>
        <w:t> </w:t>
      </w:r>
      <w:r>
        <w:rPr/>
        <w:t>Evaluation</w:t>
      </w:r>
      <w:r>
        <w:rPr>
          <w:spacing w:val="13"/>
        </w:rPr>
        <w:t> </w:t>
      </w:r>
      <w:r>
        <w:rPr/>
        <w:t>and</w:t>
      </w:r>
      <w:r>
        <w:rPr>
          <w:spacing w:val="15"/>
        </w:rPr>
        <w:t> </w:t>
      </w:r>
      <w:r>
        <w:rPr>
          <w:spacing w:val="-2"/>
        </w:rPr>
        <w:t>Management.</w:t>
      </w:r>
    </w:p>
    <w:p>
      <w:pPr>
        <w:pStyle w:val="BodyText"/>
        <w:ind w:left="1168"/>
      </w:pPr>
      <w:r>
        <w:rPr>
          <w:u w:val="single"/>
        </w:rPr>
        <w:t>American Family</w:t>
      </w:r>
      <w:r>
        <w:rPr>
          <w:spacing w:val="-5"/>
          <w:u w:val="single"/>
        </w:rPr>
        <w:t> </w:t>
      </w:r>
      <w:r>
        <w:rPr>
          <w:u w:val="single"/>
        </w:rPr>
        <w:t>Physician</w:t>
      </w:r>
      <w:r>
        <w:rPr/>
        <w:t>.</w:t>
      </w:r>
      <w:r>
        <w:rPr>
          <w:spacing w:val="-1"/>
        </w:rPr>
        <w:t> </w:t>
      </w:r>
      <w:r>
        <w:rPr/>
        <w:t>15;7912:1067-</w:t>
      </w:r>
      <w:r>
        <w:rPr>
          <w:spacing w:val="-2"/>
        </w:rPr>
        <w:t>1074.</w:t>
      </w:r>
    </w:p>
    <w:p>
      <w:pPr>
        <w:pStyle w:val="BodyText"/>
      </w:pPr>
    </w:p>
    <w:p>
      <w:pPr>
        <w:pStyle w:val="BodyText"/>
        <w:ind w:left="1168" w:right="137" w:hanging="708"/>
        <w:jc w:val="both"/>
      </w:pPr>
      <w:r>
        <w:rPr/>
        <w:t>Latikka; P. Battié; M.C. Videman; T. Gibbons; L.E. 1995: Correlations of isokinetic and psychophysical back lift and static back extensor endurance tests in men. </w:t>
      </w:r>
      <w:hyperlink r:id="rId117">
        <w:r>
          <w:rPr>
            <w:u w:val="single"/>
          </w:rPr>
          <w:t>Clinical</w:t>
        </w:r>
      </w:hyperlink>
      <w:r>
        <w:rPr/>
        <w:t> </w:t>
      </w:r>
      <w:hyperlink r:id="rId117">
        <w:r>
          <w:rPr>
            <w:u w:val="single"/>
          </w:rPr>
          <w:t>Biomechanics Bristol, Avon.</w:t>
        </w:r>
      </w:hyperlink>
      <w:r>
        <w:rPr/>
        <w:t> 106:325-330.</w:t>
      </w:r>
    </w:p>
    <w:p>
      <w:pPr>
        <w:pStyle w:val="BodyText"/>
      </w:pPr>
    </w:p>
    <w:p>
      <w:pPr>
        <w:pStyle w:val="BodyText"/>
        <w:ind w:left="460"/>
      </w:pPr>
      <w:r>
        <w:rPr/>
        <w:t>Latimer,</w:t>
      </w:r>
      <w:r>
        <w:rPr>
          <w:spacing w:val="7"/>
        </w:rPr>
        <w:t> </w:t>
      </w:r>
      <w:r>
        <w:rPr/>
        <w:t>J;</w:t>
      </w:r>
      <w:r>
        <w:rPr>
          <w:spacing w:val="11"/>
        </w:rPr>
        <w:t> </w:t>
      </w:r>
      <w:r>
        <w:rPr/>
        <w:t>Maher,</w:t>
      </w:r>
      <w:r>
        <w:rPr>
          <w:spacing w:val="10"/>
        </w:rPr>
        <w:t> </w:t>
      </w:r>
      <w:r>
        <w:rPr/>
        <w:t>C.G;</w:t>
      </w:r>
      <w:r>
        <w:rPr>
          <w:spacing w:val="12"/>
        </w:rPr>
        <w:t> </w:t>
      </w:r>
      <w:r>
        <w:rPr/>
        <w:t>Refshauge,</w:t>
      </w:r>
      <w:r>
        <w:rPr>
          <w:spacing w:val="13"/>
        </w:rPr>
        <w:t> </w:t>
      </w:r>
      <w:r>
        <w:rPr/>
        <w:t>K;</w:t>
      </w:r>
      <w:r>
        <w:rPr>
          <w:spacing w:val="10"/>
        </w:rPr>
        <w:t> </w:t>
      </w:r>
      <w:r>
        <w:rPr/>
        <w:t>Colaco,</w:t>
      </w:r>
      <w:r>
        <w:rPr>
          <w:spacing w:val="12"/>
        </w:rPr>
        <w:t> </w:t>
      </w:r>
      <w:r>
        <w:rPr/>
        <w:t>I;</w:t>
      </w:r>
      <w:r>
        <w:rPr>
          <w:spacing w:val="31"/>
        </w:rPr>
        <w:t>  </w:t>
      </w:r>
      <w:r>
        <w:rPr/>
        <w:t>Smidt, G.L;</w:t>
      </w:r>
      <w:r>
        <w:rPr>
          <w:spacing w:val="10"/>
        </w:rPr>
        <w:t> </w:t>
      </w:r>
      <w:r>
        <w:rPr/>
        <w:t>1999:</w:t>
      </w:r>
      <w:r>
        <w:rPr>
          <w:spacing w:val="11"/>
        </w:rPr>
        <w:t> </w:t>
      </w:r>
      <w:r>
        <w:rPr/>
        <w:t>The</w:t>
      </w:r>
      <w:r>
        <w:rPr>
          <w:spacing w:val="12"/>
        </w:rPr>
        <w:t> </w:t>
      </w:r>
      <w:r>
        <w:rPr/>
        <w:t>reliability</w:t>
      </w:r>
      <w:r>
        <w:rPr>
          <w:spacing w:val="5"/>
        </w:rPr>
        <w:t> </w:t>
      </w:r>
      <w:r>
        <w:rPr>
          <w:spacing w:val="-5"/>
        </w:rPr>
        <w:t>and</w:t>
      </w:r>
    </w:p>
    <w:p>
      <w:pPr>
        <w:spacing w:after="0"/>
        <w:sectPr>
          <w:pgSz w:w="12240" w:h="15840"/>
          <w:pgMar w:header="722" w:footer="0" w:top="980" w:bottom="280" w:left="1340" w:right="1660"/>
        </w:sectPr>
      </w:pPr>
    </w:p>
    <w:p>
      <w:pPr>
        <w:pStyle w:val="BodyText"/>
        <w:spacing w:before="168"/>
      </w:pPr>
    </w:p>
    <w:p>
      <w:pPr>
        <w:pStyle w:val="BodyText"/>
        <w:ind w:left="1168"/>
      </w:pPr>
      <w:r>
        <w:rPr/>
        <w:t>validity</w:t>
      </w:r>
      <w:r>
        <w:rPr>
          <w:spacing w:val="40"/>
        </w:rPr>
        <w:t> </w:t>
      </w:r>
      <w:r>
        <w:rPr/>
        <w:t>of</w:t>
      </w:r>
      <w:r>
        <w:rPr>
          <w:spacing w:val="75"/>
        </w:rPr>
        <w:t> </w:t>
      </w:r>
      <w:r>
        <w:rPr/>
        <w:t>the</w:t>
      </w:r>
      <w:r>
        <w:rPr>
          <w:spacing w:val="78"/>
        </w:rPr>
        <w:t> </w:t>
      </w:r>
      <w:r>
        <w:rPr/>
        <w:t>Biering-Sorensen</w:t>
      </w:r>
      <w:r>
        <w:rPr>
          <w:spacing w:val="75"/>
        </w:rPr>
        <w:t> </w:t>
      </w:r>
      <w:r>
        <w:rPr/>
        <w:t>test</w:t>
      </w:r>
      <w:r>
        <w:rPr>
          <w:spacing w:val="76"/>
        </w:rPr>
        <w:t> </w:t>
      </w:r>
      <w:r>
        <w:rPr/>
        <w:t>in</w:t>
      </w:r>
      <w:r>
        <w:rPr>
          <w:spacing w:val="76"/>
        </w:rPr>
        <w:t> </w:t>
      </w:r>
      <w:r>
        <w:rPr/>
        <w:t>asymptomatic</w:t>
      </w:r>
      <w:r>
        <w:rPr>
          <w:spacing w:val="75"/>
        </w:rPr>
        <w:t> </w:t>
      </w:r>
      <w:r>
        <w:rPr/>
        <w:t>subjects</w:t>
      </w:r>
      <w:r>
        <w:rPr>
          <w:spacing w:val="77"/>
        </w:rPr>
        <w:t> </w:t>
      </w:r>
      <w:r>
        <w:rPr/>
        <w:t>and</w:t>
      </w:r>
      <w:r>
        <w:rPr>
          <w:spacing w:val="76"/>
        </w:rPr>
        <w:t> </w:t>
      </w:r>
      <w:r>
        <w:rPr/>
        <w:t>subjects reporting current or previous nonspecific low back pain. </w:t>
      </w:r>
      <w:r>
        <w:rPr>
          <w:u w:val="single"/>
        </w:rPr>
        <w:t>Spine</w:t>
      </w:r>
      <w:r>
        <w:rPr/>
        <w:t>; 24:2085–2089.</w:t>
      </w:r>
    </w:p>
    <w:p>
      <w:pPr>
        <w:pStyle w:val="BodyText"/>
        <w:spacing w:before="122"/>
      </w:pPr>
    </w:p>
    <w:p>
      <w:pPr>
        <w:pStyle w:val="BodyText"/>
        <w:spacing w:line="290" w:lineRule="auto" w:before="1"/>
        <w:ind w:left="1168" w:right="137" w:hanging="708"/>
        <w:jc w:val="both"/>
      </w:pPr>
      <w:r>
        <w:rPr/>
        <w:t>Latunbosun, O.O. 1988: A four years review of low back pain in University College Hospital U.C.H Ibadan 1984-1987. </w:t>
      </w:r>
      <w:r>
        <w:rPr>
          <w:u w:val="single"/>
        </w:rPr>
        <w:t>B.Sc Physiotherapy Dissertation. University</w:t>
      </w:r>
      <w:r>
        <w:rPr>
          <w:spacing w:val="40"/>
        </w:rPr>
        <w:t> </w:t>
      </w:r>
      <w:r>
        <w:rPr>
          <w:u w:val="single"/>
        </w:rPr>
        <w:t>of Ibadan</w:t>
      </w:r>
      <w:r>
        <w:rPr/>
        <w:t>; Nigeria.</w:t>
      </w:r>
    </w:p>
    <w:p>
      <w:pPr>
        <w:pStyle w:val="BodyText"/>
        <w:spacing w:before="224"/>
        <w:ind w:left="1168" w:right="137" w:hanging="708"/>
        <w:jc w:val="both"/>
      </w:pPr>
      <w:r>
        <w:rPr/>
        <mc:AlternateContent>
          <mc:Choice Requires="wps">
            <w:drawing>
              <wp:anchor distT="0" distB="0" distL="0" distR="0" allowOverlap="1" layoutInCell="1" locked="0" behindDoc="1" simplePos="0" relativeHeight="483032064">
                <wp:simplePos x="0" y="0"/>
                <wp:positionH relativeFrom="page">
                  <wp:posOffset>1125016</wp:posOffset>
                </wp:positionH>
                <wp:positionV relativeFrom="paragraph">
                  <wp:posOffset>365369</wp:posOffset>
                </wp:positionV>
                <wp:extent cx="5523865" cy="5027295"/>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5523865" cy="5027295"/>
                          <a:chExt cx="5523865" cy="5027295"/>
                        </a:xfrm>
                      </wpg:grpSpPr>
                      <pic:pic>
                        <pic:nvPicPr>
                          <pic:cNvPr id="396" name="Image 396"/>
                          <pic:cNvPicPr/>
                        </pic:nvPicPr>
                        <pic:blipFill>
                          <a:blip r:embed="rId5" cstate="print"/>
                          <a:stretch>
                            <a:fillRect/>
                          </a:stretch>
                        </pic:blipFill>
                        <pic:spPr>
                          <a:xfrm>
                            <a:off x="149428" y="0"/>
                            <a:ext cx="5084699" cy="5027104"/>
                          </a:xfrm>
                          <a:prstGeom prst="rect">
                            <a:avLst/>
                          </a:prstGeom>
                        </pic:spPr>
                      </pic:pic>
                      <wps:wsp>
                        <wps:cNvPr id="397" name="Graphic 397"/>
                        <wps:cNvSpPr/>
                        <wps:spPr>
                          <a:xfrm>
                            <a:off x="0" y="308101"/>
                            <a:ext cx="5523865" cy="701675"/>
                          </a:xfrm>
                          <a:custGeom>
                            <a:avLst/>
                            <a:gdLst/>
                            <a:ahLst/>
                            <a:cxnLst/>
                            <a:rect l="l" t="t" r="r" b="b"/>
                            <a:pathLst>
                              <a:path w="5523865" h="701675">
                                <a:moveTo>
                                  <a:pt x="5523865" y="350608"/>
                                </a:moveTo>
                                <a:lnTo>
                                  <a:pt x="0" y="350608"/>
                                </a:lnTo>
                                <a:lnTo>
                                  <a:pt x="0" y="526161"/>
                                </a:lnTo>
                                <a:lnTo>
                                  <a:pt x="0" y="701421"/>
                                </a:lnTo>
                                <a:lnTo>
                                  <a:pt x="5523865" y="701421"/>
                                </a:lnTo>
                                <a:lnTo>
                                  <a:pt x="5523865" y="526161"/>
                                </a:lnTo>
                                <a:lnTo>
                                  <a:pt x="5523865" y="350608"/>
                                </a:lnTo>
                                <a:close/>
                              </a:path>
                              <a:path w="5523865" h="701675">
                                <a:moveTo>
                                  <a:pt x="5523865" y="175272"/>
                                </a:moveTo>
                                <a:lnTo>
                                  <a:pt x="0" y="175272"/>
                                </a:lnTo>
                                <a:lnTo>
                                  <a:pt x="0" y="350520"/>
                                </a:lnTo>
                                <a:lnTo>
                                  <a:pt x="5523865" y="350520"/>
                                </a:lnTo>
                                <a:lnTo>
                                  <a:pt x="5523865" y="175272"/>
                                </a:lnTo>
                                <a:close/>
                              </a:path>
                              <a:path w="5523865" h="701675">
                                <a:moveTo>
                                  <a:pt x="5523865" y="0"/>
                                </a:moveTo>
                                <a:lnTo>
                                  <a:pt x="0" y="0"/>
                                </a:lnTo>
                                <a:lnTo>
                                  <a:pt x="0" y="17526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8.769238pt;width:434.95pt;height:395.85pt;mso-position-horizontal-relative:page;mso-position-vertical-relative:paragraph;z-index:-20284416" id="docshapegroup178" coordorigin="1772,575" coordsize="8699,7917">
                <v:shape style="position:absolute;left:2007;top:575;width:8008;height:7917" type="#_x0000_t75" id="docshape179" stroked="false">
                  <v:imagedata r:id="rId5" o:title=""/>
                </v:shape>
                <v:shape style="position:absolute;left:1771;top:1060;width:8699;height:1105" id="docshape180" coordorigin="1772,1061" coordsize="8699,1105" path="m10471,1613l1772,1613,1772,1889,1772,2165,10471,2165,10471,1889,10471,1613xm10471,1337l1772,1337,1772,1613,10471,1613,10471,1337xm10471,1061l1772,1061,1772,1337,10471,1337,10471,1061xe" filled="true" fillcolor="#ffffff" stroked="false">
                  <v:path arrowok="t"/>
                  <v:fill type="solid"/>
                </v:shape>
                <w10:wrap type="none"/>
              </v:group>
            </w:pict>
          </mc:Fallback>
        </mc:AlternateContent>
      </w:r>
      <w:r>
        <w:rPr/>
        <w:t>Lean, M.E; Hans, T.S. Seidell, J.C. 1999: Impairment of health and</w:t>
      </w:r>
      <w:r>
        <w:rPr>
          <w:spacing w:val="80"/>
        </w:rPr>
        <w:t> </w:t>
      </w:r>
      <w:r>
        <w:rPr/>
        <w:t>quality</w:t>
      </w:r>
      <w:r>
        <w:rPr>
          <w:spacing w:val="-3"/>
        </w:rPr>
        <w:t> </w:t>
      </w:r>
      <w:r>
        <w:rPr/>
        <w:t>of life using new United States US federal guidelines for identification of obesity. </w:t>
      </w:r>
      <w:r>
        <w:rPr>
          <w:u w:val="single"/>
        </w:rPr>
        <w:t>Archives of</w:t>
      </w:r>
      <w:r>
        <w:rPr/>
        <w:t> </w:t>
      </w:r>
      <w:r>
        <w:rPr>
          <w:u w:val="single"/>
        </w:rPr>
        <w:t>international Medicine</w:t>
      </w:r>
      <w:r>
        <w:rPr/>
        <w:t>; 15a; 837-843.</w:t>
      </w:r>
    </w:p>
    <w:p>
      <w:pPr>
        <w:pStyle w:val="BodyText"/>
      </w:pPr>
    </w:p>
    <w:p>
      <w:pPr>
        <w:pStyle w:val="BodyText"/>
        <w:ind w:left="1168" w:right="136" w:hanging="708"/>
        <w:jc w:val="both"/>
      </w:pPr>
      <w:hyperlink r:id="rId35">
        <w:r>
          <w:rPr/>
          <w:t>Leboeuf-Yde, C.</w:t>
        </w:r>
      </w:hyperlink>
      <w:r>
        <w:rPr/>
        <w:t> and </w:t>
      </w:r>
      <w:hyperlink r:id="rId36">
        <w:r>
          <w:rPr/>
          <w:t>Kyvik, K.O</w:t>
        </w:r>
      </w:hyperlink>
      <w:r>
        <w:rPr/>
        <w:t>. 1998: At what age does low back pain become a common problem? A study of 29;424 individuals aged 12-41 years. </w:t>
      </w:r>
      <w:hyperlink r:id="rId118">
        <w:r>
          <w:rPr>
            <w:u w:val="single"/>
          </w:rPr>
          <w:t>Spine Phila</w:t>
        </w:r>
      </w:hyperlink>
      <w:r>
        <w:rPr>
          <w:spacing w:val="40"/>
        </w:rPr>
        <w:t> </w:t>
      </w:r>
      <w:hyperlink r:id="rId118">
        <w:r>
          <w:rPr>
            <w:u w:val="single"/>
          </w:rPr>
          <w:t>Pa 1976.</w:t>
        </w:r>
      </w:hyperlink>
      <w:r>
        <w:rPr/>
        <w:t> 232:228-34.</w:t>
      </w:r>
    </w:p>
    <w:p>
      <w:pPr>
        <w:pStyle w:val="BodyText"/>
        <w:spacing w:before="1"/>
      </w:pPr>
    </w:p>
    <w:p>
      <w:pPr>
        <w:pStyle w:val="BodyText"/>
        <w:ind w:left="1168" w:right="133" w:hanging="646"/>
        <w:jc w:val="both"/>
      </w:pPr>
      <w:r>
        <w:rPr/>
        <w:t>Leboeuf-Yde, C; Klougart, N; Lauritzen, T. 1996: How common is low back pain in the Nordic population? Data from a recent study on a middle-aged general Danish population and four surveys previously conducted in the Nordic countries. </w:t>
      </w:r>
      <w:r>
        <w:rPr>
          <w:u w:val="single"/>
        </w:rPr>
        <w:t>Spine</w:t>
      </w:r>
      <w:r>
        <w:rPr/>
        <w:t>. </w:t>
      </w:r>
      <w:r>
        <w:rPr>
          <w:spacing w:val="-2"/>
        </w:rPr>
        <w:t>21:1518–26.</w:t>
      </w:r>
    </w:p>
    <w:p>
      <w:pPr>
        <w:pStyle w:val="BodyText"/>
      </w:pPr>
    </w:p>
    <w:p>
      <w:pPr>
        <w:pStyle w:val="BodyText"/>
        <w:ind w:left="1168" w:right="136" w:hanging="708"/>
        <w:jc w:val="both"/>
      </w:pPr>
      <w:r>
        <w:rPr/>
        <w:t>Lederman, E. 2010: The fall of the postural–structural–biomechanical model in manual and</w:t>
      </w:r>
      <w:r>
        <w:rPr>
          <w:spacing w:val="1"/>
        </w:rPr>
        <w:t> </w:t>
      </w:r>
      <w:r>
        <w:rPr/>
        <w:t>physical</w:t>
      </w:r>
      <w:r>
        <w:rPr>
          <w:spacing w:val="2"/>
        </w:rPr>
        <w:t> </w:t>
      </w:r>
      <w:r>
        <w:rPr/>
        <w:t>therapies:</w:t>
      </w:r>
      <w:r>
        <w:rPr>
          <w:spacing w:val="2"/>
        </w:rPr>
        <w:t> </w:t>
      </w:r>
      <w:r>
        <w:rPr/>
        <w:t>Exemplified</w:t>
      </w:r>
      <w:r>
        <w:rPr>
          <w:spacing w:val="1"/>
        </w:rPr>
        <w:t> </w:t>
      </w:r>
      <w:r>
        <w:rPr/>
        <w:t>by</w:t>
      </w:r>
      <w:r>
        <w:rPr>
          <w:spacing w:val="-3"/>
        </w:rPr>
        <w:t> </w:t>
      </w:r>
      <w:r>
        <w:rPr/>
        <w:t>lower</w:t>
      </w:r>
      <w:r>
        <w:rPr>
          <w:spacing w:val="1"/>
        </w:rPr>
        <w:t> </w:t>
      </w:r>
      <w:r>
        <w:rPr/>
        <w:t>back</w:t>
      </w:r>
      <w:r>
        <w:rPr>
          <w:spacing w:val="1"/>
        </w:rPr>
        <w:t> </w:t>
      </w:r>
      <w:r>
        <w:rPr/>
        <w:t>pain.</w:t>
      </w:r>
      <w:r>
        <w:rPr>
          <w:spacing w:val="8"/>
        </w:rPr>
        <w:t> </w:t>
      </w:r>
      <w:r>
        <w:rPr>
          <w:u w:val="single"/>
        </w:rPr>
        <w:t>CPDO</w:t>
      </w:r>
      <w:r>
        <w:rPr>
          <w:spacing w:val="1"/>
          <w:u w:val="single"/>
        </w:rPr>
        <w:t> </w:t>
      </w:r>
      <w:r>
        <w:rPr>
          <w:u w:val="single"/>
        </w:rPr>
        <w:t>Online</w:t>
      </w:r>
      <w:r>
        <w:rPr>
          <w:spacing w:val="1"/>
          <w:u w:val="single"/>
        </w:rPr>
        <w:t> </w:t>
      </w:r>
      <w:r>
        <w:rPr>
          <w:u w:val="single"/>
        </w:rPr>
        <w:t>Journal</w:t>
      </w:r>
      <w:r>
        <w:rPr>
          <w:spacing w:val="4"/>
        </w:rPr>
        <w:t> </w:t>
      </w:r>
      <w:r>
        <w:rPr/>
        <w:t>1</w:t>
      </w:r>
      <w:r>
        <w:rPr>
          <w:spacing w:val="2"/>
        </w:rPr>
        <w:t> </w:t>
      </w:r>
      <w:r>
        <w:rPr>
          <w:spacing w:val="-10"/>
        </w:rPr>
        <w:t>-</w:t>
      </w:r>
    </w:p>
    <w:p>
      <w:pPr>
        <w:pStyle w:val="BodyText"/>
        <w:ind w:left="1168"/>
      </w:pPr>
      <w:r>
        <w:rPr/>
        <w:t>14.</w:t>
      </w:r>
      <w:r>
        <w:rPr>
          <w:spacing w:val="-1"/>
        </w:rPr>
        <w:t> </w:t>
      </w:r>
      <w:hyperlink r:id="rId119">
        <w:r>
          <w:rPr/>
          <w:t>www.cpdo.net.</w:t>
        </w:r>
      </w:hyperlink>
      <w:r>
        <w:rPr/>
        <w:t> Accessed on </w:t>
      </w:r>
      <w:r>
        <w:rPr>
          <w:spacing w:val="-2"/>
        </w:rPr>
        <w:t>14/06/2011</w:t>
      </w:r>
    </w:p>
    <w:p>
      <w:pPr>
        <w:pStyle w:val="BodyText"/>
        <w:spacing w:before="274"/>
        <w:ind w:left="1168" w:right="138" w:hanging="708"/>
        <w:jc w:val="both"/>
      </w:pPr>
      <w:r>
        <w:rPr/>
        <w:t>Lee, H.W. Progressive muscle synergy and synchronization in movement patterns: an approach to the treatment of dynamic lumbar instability. </w:t>
      </w:r>
      <w:r>
        <w:rPr>
          <w:u w:val="single"/>
        </w:rPr>
        <w:t>Journal of Manual and</w:t>
      </w:r>
      <w:r>
        <w:rPr/>
        <w:t> </w:t>
      </w:r>
      <w:r>
        <w:rPr>
          <w:u w:val="single"/>
        </w:rPr>
        <w:t>Manipulative Therapy</w:t>
      </w:r>
      <w:r>
        <w:rPr/>
        <w:t> 1994;2:133-142.</w:t>
      </w:r>
    </w:p>
    <w:p>
      <w:pPr>
        <w:pStyle w:val="BodyText"/>
      </w:pPr>
    </w:p>
    <w:p>
      <w:pPr>
        <w:pStyle w:val="BodyText"/>
        <w:ind w:left="1168" w:right="137" w:hanging="708"/>
        <w:jc w:val="both"/>
      </w:pPr>
      <w:r>
        <w:rPr/>
        <w:t>LeFort, S.M. and Hannah, E.T. 1994: Return to work following an aquafitness and</w:t>
      </w:r>
      <w:r>
        <w:rPr>
          <w:spacing w:val="40"/>
        </w:rPr>
        <w:t> </w:t>
      </w:r>
      <w:r>
        <w:rPr/>
        <w:t>muscle strengthening program for the low back injured. </w:t>
      </w:r>
      <w:r>
        <w:rPr>
          <w:u w:val="single"/>
        </w:rPr>
        <w:t>Archive of Physical</w:t>
      </w:r>
      <w:r>
        <w:rPr/>
        <w:t> </w:t>
      </w:r>
      <w:r>
        <w:rPr>
          <w:u w:val="single"/>
        </w:rPr>
        <w:t>Medicine and Rehabilitation</w:t>
      </w:r>
      <w:r>
        <w:rPr/>
        <w:t>. 75: 1111; 1247-1255</w:t>
      </w:r>
    </w:p>
    <w:p>
      <w:pPr>
        <w:pStyle w:val="BodyText"/>
      </w:pPr>
    </w:p>
    <w:p>
      <w:pPr>
        <w:pStyle w:val="BodyText"/>
        <w:ind w:left="1168" w:right="134" w:hanging="708"/>
        <w:jc w:val="both"/>
      </w:pPr>
      <w:r>
        <w:rPr/>
        <w:t>Leigh, J.P. and Sheetz, R.M. 1989:</w:t>
      </w:r>
      <w:r>
        <w:rPr>
          <w:spacing w:val="-2"/>
        </w:rPr>
        <w:t> </w:t>
      </w:r>
      <w:r>
        <w:rPr/>
        <w:t>Prevalence</w:t>
      </w:r>
      <w:r>
        <w:rPr>
          <w:spacing w:val="-1"/>
        </w:rPr>
        <w:t> </w:t>
      </w:r>
      <w:r>
        <w:rPr/>
        <w:t>of back pain among</w:t>
      </w:r>
      <w:r>
        <w:rPr>
          <w:spacing w:val="-2"/>
        </w:rPr>
        <w:t> </w:t>
      </w:r>
      <w:r>
        <w:rPr/>
        <w:t>fulltime United States workers. </w:t>
      </w:r>
      <w:r>
        <w:rPr>
          <w:u w:val="single"/>
        </w:rPr>
        <w:t>British Journal of Industrial Medicine</w:t>
      </w:r>
      <w:r>
        <w:rPr/>
        <w:t>. 46:651-7.</w:t>
      </w:r>
    </w:p>
    <w:p>
      <w:pPr>
        <w:pStyle w:val="BodyText"/>
      </w:pPr>
    </w:p>
    <w:p>
      <w:pPr>
        <w:pStyle w:val="BodyText"/>
        <w:ind w:left="1168" w:right="138" w:hanging="708"/>
        <w:jc w:val="both"/>
      </w:pPr>
      <w:r>
        <w:rPr/>
        <w:t>Lethem, J; Slade, P.D; Troup, J.D.G; Bentley, G. 1983: ‗The rear avoidance model of exaggerated pain perception-I. </w:t>
      </w:r>
      <w:r>
        <w:rPr>
          <w:u w:val="single"/>
        </w:rPr>
        <w:t>Behaviour Research and Therapy</w:t>
      </w:r>
      <w:r>
        <w:rPr/>
        <w:t>. 21;4;401408.</w:t>
      </w:r>
    </w:p>
    <w:p>
      <w:pPr>
        <w:pStyle w:val="BodyText"/>
        <w:spacing w:before="1"/>
        <w:ind w:left="1168" w:right="141" w:hanging="708"/>
        <w:jc w:val="both"/>
      </w:pPr>
      <w:r>
        <w:rPr/>
        <w:t>Li, L.C. and Bombardier, C. 2001: Physical therapy management of low back pain: an exploratory survey of therapist approaches. </w:t>
      </w:r>
      <w:r>
        <w:rPr>
          <w:u w:val="single"/>
        </w:rPr>
        <w:t>Physical Therapy</w:t>
      </w:r>
      <w:r>
        <w:rPr/>
        <w:t>. 81;1018-1028.</w:t>
      </w:r>
    </w:p>
    <w:p>
      <w:pPr>
        <w:pStyle w:val="BodyText"/>
      </w:pPr>
    </w:p>
    <w:p>
      <w:pPr>
        <w:pStyle w:val="BodyText"/>
        <w:ind w:left="1168" w:right="138" w:hanging="708"/>
        <w:jc w:val="both"/>
      </w:pPr>
      <w:r>
        <w:rPr/>
        <w:t>Liddle SD; Baxter GD; Gracey JH 2004. Exercise and chronic low back pain – what works? </w:t>
      </w:r>
      <w:r>
        <w:rPr>
          <w:u w:val="single"/>
        </w:rPr>
        <w:t>Pain</w:t>
      </w:r>
      <w:r>
        <w:rPr/>
        <w:t> 107.176-190.</w:t>
      </w:r>
    </w:p>
    <w:p>
      <w:pPr>
        <w:pStyle w:val="BodyText"/>
      </w:pPr>
    </w:p>
    <w:p>
      <w:pPr>
        <w:pStyle w:val="BodyText"/>
        <w:ind w:left="1168" w:right="143" w:hanging="646"/>
        <w:jc w:val="both"/>
      </w:pPr>
      <w:r>
        <w:rPr/>
        <w:t>Lindström, I; Ohlund, C; Eek, C; Wallin, L; Peterson, LE; Nachemson, A. 1992: Mobility;</w:t>
      </w:r>
      <w:r>
        <w:rPr>
          <w:spacing w:val="31"/>
        </w:rPr>
        <w:t> </w:t>
      </w:r>
      <w:r>
        <w:rPr/>
        <w:t>strength;</w:t>
      </w:r>
      <w:r>
        <w:rPr>
          <w:spacing w:val="33"/>
        </w:rPr>
        <w:t> </w:t>
      </w:r>
      <w:r>
        <w:rPr/>
        <w:t>and</w:t>
      </w:r>
      <w:r>
        <w:rPr>
          <w:spacing w:val="32"/>
        </w:rPr>
        <w:t> </w:t>
      </w:r>
      <w:r>
        <w:rPr/>
        <w:t>fitness</w:t>
      </w:r>
      <w:r>
        <w:rPr>
          <w:spacing w:val="32"/>
        </w:rPr>
        <w:t> </w:t>
      </w:r>
      <w:r>
        <w:rPr/>
        <w:t>after</w:t>
      </w:r>
      <w:r>
        <w:rPr>
          <w:spacing w:val="31"/>
        </w:rPr>
        <w:t> </w:t>
      </w:r>
      <w:r>
        <w:rPr/>
        <w:t>a</w:t>
      </w:r>
      <w:r>
        <w:rPr>
          <w:spacing w:val="32"/>
        </w:rPr>
        <w:t> </w:t>
      </w:r>
      <w:r>
        <w:rPr/>
        <w:t>graded</w:t>
      </w:r>
      <w:r>
        <w:rPr>
          <w:spacing w:val="32"/>
        </w:rPr>
        <w:t> </w:t>
      </w:r>
      <w:r>
        <w:rPr/>
        <w:t>activity</w:t>
      </w:r>
      <w:r>
        <w:rPr>
          <w:spacing w:val="25"/>
        </w:rPr>
        <w:t> </w:t>
      </w:r>
      <w:r>
        <w:rPr/>
        <w:t>program</w:t>
      </w:r>
      <w:r>
        <w:rPr>
          <w:spacing w:val="32"/>
        </w:rPr>
        <w:t> </w:t>
      </w:r>
      <w:r>
        <w:rPr/>
        <w:t>for</w:t>
      </w:r>
      <w:r>
        <w:rPr>
          <w:spacing w:val="31"/>
        </w:rPr>
        <w:t> </w:t>
      </w:r>
      <w:r>
        <w:rPr/>
        <w:t>patients</w:t>
      </w:r>
      <w:r>
        <w:rPr>
          <w:spacing w:val="33"/>
        </w:rPr>
        <w:t> </w:t>
      </w:r>
      <w:r>
        <w:rPr>
          <w:spacing w:val="-4"/>
        </w:rPr>
        <w:t>with</w:t>
      </w:r>
    </w:p>
    <w:p>
      <w:pPr>
        <w:spacing w:after="0"/>
        <w:jc w:val="both"/>
        <w:sectPr>
          <w:pgSz w:w="12240" w:h="15840"/>
          <w:pgMar w:header="722" w:footer="0" w:top="980" w:bottom="280" w:left="1340" w:right="1660"/>
        </w:sectPr>
      </w:pPr>
    </w:p>
    <w:p>
      <w:pPr>
        <w:pStyle w:val="BodyText"/>
        <w:spacing w:before="168"/>
      </w:pPr>
    </w:p>
    <w:p>
      <w:pPr>
        <w:pStyle w:val="BodyText"/>
        <w:ind w:left="1168"/>
      </w:pPr>
      <w:r>
        <w:rPr/>
        <w:t>subacute</w:t>
      </w:r>
      <w:r>
        <w:rPr>
          <w:spacing w:val="80"/>
        </w:rPr>
        <w:t> </w:t>
      </w:r>
      <w:r>
        <w:rPr/>
        <w:t>low</w:t>
      </w:r>
      <w:r>
        <w:rPr>
          <w:spacing w:val="80"/>
        </w:rPr>
        <w:t> </w:t>
      </w:r>
      <w:r>
        <w:rPr/>
        <w:t>back</w:t>
      </w:r>
      <w:r>
        <w:rPr>
          <w:spacing w:val="80"/>
        </w:rPr>
        <w:t> </w:t>
      </w:r>
      <w:r>
        <w:rPr/>
        <w:t>pain.</w:t>
      </w:r>
      <w:r>
        <w:rPr>
          <w:spacing w:val="80"/>
        </w:rPr>
        <w:t> </w:t>
      </w:r>
      <w:r>
        <w:rPr/>
        <w:t>A</w:t>
      </w:r>
      <w:r>
        <w:rPr>
          <w:spacing w:val="80"/>
        </w:rPr>
        <w:t> </w:t>
      </w:r>
      <w:r>
        <w:rPr/>
        <w:t>randomized</w:t>
      </w:r>
      <w:r>
        <w:rPr>
          <w:spacing w:val="80"/>
        </w:rPr>
        <w:t> </w:t>
      </w:r>
      <w:r>
        <w:rPr/>
        <w:t>prospective</w:t>
      </w:r>
      <w:r>
        <w:rPr>
          <w:spacing w:val="80"/>
        </w:rPr>
        <w:t> </w:t>
      </w:r>
      <w:r>
        <w:rPr/>
        <w:t>clinical</w:t>
      </w:r>
      <w:r>
        <w:rPr>
          <w:spacing w:val="80"/>
        </w:rPr>
        <w:t> </w:t>
      </w:r>
      <w:r>
        <w:rPr/>
        <w:t>study</w:t>
      </w:r>
      <w:r>
        <w:rPr>
          <w:spacing w:val="80"/>
        </w:rPr>
        <w:t> </w:t>
      </w:r>
      <w:r>
        <w:rPr/>
        <w:t>with</w:t>
      </w:r>
      <w:r>
        <w:rPr>
          <w:spacing w:val="80"/>
        </w:rPr>
        <w:t> </w:t>
      </w:r>
      <w:r>
        <w:rPr/>
        <w:t>a behavioral therapy approach. </w:t>
      </w:r>
      <w:r>
        <w:rPr>
          <w:u w:val="single"/>
        </w:rPr>
        <w:t>Spine</w:t>
      </w:r>
      <w:r>
        <w:rPr/>
        <w:t>. 17:641-52.</w:t>
      </w:r>
    </w:p>
    <w:p>
      <w:pPr>
        <w:pStyle w:val="BodyText"/>
      </w:pPr>
    </w:p>
    <w:p>
      <w:pPr>
        <w:pStyle w:val="BodyText"/>
        <w:ind w:left="1168" w:right="147" w:hanging="708"/>
        <w:jc w:val="both"/>
      </w:pPr>
      <w:r>
        <w:rPr/>
        <w:t>Lipson, S.J. 1989: Low Back Pain. In Kelly W.N; Harris E.D; Ruddy S; and Sledge C.B. Eds. </w:t>
      </w:r>
      <w:r>
        <w:rPr>
          <w:u w:val="single"/>
        </w:rPr>
        <w:t>Textbook of Rheumatology</w:t>
      </w:r>
      <w:r>
        <w:rPr/>
        <w:t>. 3</w:t>
      </w:r>
      <w:r>
        <w:rPr>
          <w:vertAlign w:val="superscript"/>
        </w:rPr>
        <w:t>rd</w:t>
      </w:r>
      <w:r>
        <w:rPr>
          <w:vertAlign w:val="baseline"/>
        </w:rPr>
        <w:t> ed; Philadelphia W.B. Saunders; 505-524.</w:t>
      </w:r>
    </w:p>
    <w:p>
      <w:pPr>
        <w:pStyle w:val="BodyText"/>
      </w:pPr>
    </w:p>
    <w:p>
      <w:pPr>
        <w:pStyle w:val="BodyText"/>
        <w:ind w:left="1168" w:right="136" w:hanging="708"/>
        <w:jc w:val="both"/>
      </w:pPr>
      <w:r>
        <w:rPr/>
        <w:t>Lively, M.W. 2002: Sports medicine approach to low back pain. </w:t>
      </w:r>
      <w:r>
        <w:rPr>
          <w:u w:val="single"/>
        </w:rPr>
        <w:t>South African Medical</w:t>
      </w:r>
      <w:r>
        <w:rPr/>
        <w:t> </w:t>
      </w:r>
      <w:r>
        <w:rPr>
          <w:u w:val="single"/>
        </w:rPr>
        <w:t>Journal. </w:t>
      </w:r>
      <w:r>
        <w:rPr/>
        <w:t>95:642-646.</w:t>
      </w:r>
    </w:p>
    <w:p>
      <w:pPr>
        <w:pStyle w:val="BodyText"/>
      </w:pPr>
    </w:p>
    <w:p>
      <w:pPr>
        <w:pStyle w:val="BodyText"/>
        <w:ind w:left="1168" w:right="145" w:hanging="708"/>
        <w:jc w:val="both"/>
      </w:pPr>
      <w:r>
        <w:rPr/>
        <w:drawing>
          <wp:anchor distT="0" distB="0" distL="0" distR="0" allowOverlap="1" layoutInCell="1" locked="0" behindDoc="1" simplePos="0" relativeHeight="483032576">
            <wp:simplePos x="0" y="0"/>
            <wp:positionH relativeFrom="page">
              <wp:posOffset>1274444</wp:posOffset>
            </wp:positionH>
            <wp:positionV relativeFrom="paragraph">
              <wp:posOffset>28143</wp:posOffset>
            </wp:positionV>
            <wp:extent cx="5084699" cy="5027104"/>
            <wp:effectExtent l="0" t="0" r="0" b="0"/>
            <wp:wrapNone/>
            <wp:docPr id="398" name="Image 398"/>
            <wp:cNvGraphicFramePr>
              <a:graphicFrameLocks/>
            </wp:cNvGraphicFramePr>
            <a:graphic>
              <a:graphicData uri="http://schemas.openxmlformats.org/drawingml/2006/picture">
                <pic:pic>
                  <pic:nvPicPr>
                    <pic:cNvPr id="398" name="Image 398"/>
                    <pic:cNvPicPr/>
                  </pic:nvPicPr>
                  <pic:blipFill>
                    <a:blip r:embed="rId5" cstate="print"/>
                    <a:stretch>
                      <a:fillRect/>
                    </a:stretch>
                  </pic:blipFill>
                  <pic:spPr>
                    <a:xfrm>
                      <a:off x="0" y="0"/>
                      <a:ext cx="5084699" cy="5027104"/>
                    </a:xfrm>
                    <a:prstGeom prst="rect">
                      <a:avLst/>
                    </a:prstGeom>
                  </pic:spPr>
                </pic:pic>
              </a:graphicData>
            </a:graphic>
          </wp:anchor>
        </w:drawing>
      </w:r>
      <w:r>
        <w:rPr/>
        <w:t>Ljungquist, T. 2002: </w:t>
      </w:r>
      <w:r>
        <w:rPr>
          <w:u w:val="single"/>
        </w:rPr>
        <w:t>Physical performance tests and spinal pain. Assessing impairment</w:t>
      </w:r>
      <w:r>
        <w:rPr/>
        <w:t> </w:t>
      </w:r>
      <w:r>
        <w:rPr>
          <w:u w:val="single"/>
        </w:rPr>
        <w:t>and activity limitation</w:t>
      </w:r>
      <w:r>
        <w:rPr/>
        <w:t>. Thesis Karolinka institutet Stockholm Sweden.</w:t>
      </w:r>
    </w:p>
    <w:p>
      <w:pPr>
        <w:pStyle w:val="BodyText"/>
      </w:pPr>
    </w:p>
    <w:p>
      <w:pPr>
        <w:pStyle w:val="BodyText"/>
        <w:ind w:left="1168" w:right="136" w:hanging="708"/>
        <w:jc w:val="both"/>
      </w:pPr>
      <w:r>
        <w:rPr/>
        <w:t>Long, A; Donelson, R; Fung, T. 2004: Does it matter which exercise? A randomized control trial of exercise for low back pain; </w:t>
      </w:r>
      <w:r>
        <w:rPr>
          <w:u w:val="single"/>
        </w:rPr>
        <w:t>Spine</w:t>
      </w:r>
      <w:r>
        <w:rPr/>
        <w:t>.</w:t>
      </w:r>
      <w:r>
        <w:rPr>
          <w:spacing w:val="40"/>
        </w:rPr>
        <w:t> </w:t>
      </w:r>
      <w:r>
        <w:rPr/>
        <w:t>29 23: 2593–2602.</w:t>
      </w:r>
    </w:p>
    <w:p>
      <w:pPr>
        <w:pStyle w:val="BodyText"/>
        <w:spacing w:before="1"/>
      </w:pPr>
    </w:p>
    <w:p>
      <w:pPr>
        <w:pStyle w:val="BodyText"/>
        <w:ind w:left="1168" w:right="139" w:hanging="708"/>
        <w:jc w:val="both"/>
      </w:pPr>
      <w:r>
        <w:rPr/>
        <w:t>Lopez, A; Mathers, C; Ezzati, M; Jamison, D; Murray, J. 2006: Global and regional burden of disease and risk factors; 2001: Systematic analysis of population health data. </w:t>
      </w:r>
      <w:r>
        <w:rPr>
          <w:u w:val="single"/>
        </w:rPr>
        <w:t>Lancet</w:t>
      </w:r>
      <w:r>
        <w:rPr/>
        <w:t>. 367:1747-57.</w:t>
      </w:r>
    </w:p>
    <w:p>
      <w:pPr>
        <w:pStyle w:val="BodyText"/>
      </w:pPr>
    </w:p>
    <w:p>
      <w:pPr>
        <w:pStyle w:val="BodyText"/>
        <w:ind w:left="1168" w:right="143" w:hanging="708"/>
        <w:jc w:val="both"/>
      </w:pPr>
      <w:r>
        <w:rPr/>
        <w:t>Louw, Q.A; Morris, L.D; Grimmer-Somers, K. 2007: The</w:t>
      </w:r>
      <w:r>
        <w:rPr>
          <w:spacing w:val="-1"/>
        </w:rPr>
        <w:t> </w:t>
      </w:r>
      <w:r>
        <w:rPr/>
        <w:t>prevalence</w:t>
      </w:r>
      <w:r>
        <w:rPr>
          <w:spacing w:val="-1"/>
        </w:rPr>
        <w:t> </w:t>
      </w:r>
      <w:r>
        <w:rPr/>
        <w:t>of</w:t>
      </w:r>
      <w:r>
        <w:rPr>
          <w:spacing w:val="-1"/>
        </w:rPr>
        <w:t> </w:t>
      </w:r>
      <w:r>
        <w:rPr/>
        <w:t>low back pain in Africa: a systematic review. </w:t>
      </w:r>
      <w:r>
        <w:rPr>
          <w:u w:val="single"/>
        </w:rPr>
        <w:t>BMC Musculoskeletal Disorders</w:t>
      </w:r>
      <w:r>
        <w:rPr/>
        <w:t>. 8;105.</w:t>
      </w:r>
    </w:p>
    <w:p>
      <w:pPr>
        <w:pStyle w:val="BodyText"/>
      </w:pPr>
    </w:p>
    <w:p>
      <w:pPr>
        <w:pStyle w:val="BodyText"/>
        <w:ind w:left="1168" w:right="138" w:hanging="708"/>
        <w:jc w:val="both"/>
      </w:pPr>
      <w:r>
        <w:rPr/>
        <w:t>Low, P.R. and Reed, A. 1994: </w:t>
      </w:r>
      <w:r>
        <w:rPr>
          <w:u w:val="single"/>
        </w:rPr>
        <w:t>Electrotherapy Explained : Principles and Practice</w:t>
      </w:r>
      <w:r>
        <w:rPr/>
        <w:t>.</w:t>
      </w:r>
      <w:r>
        <w:rPr>
          <w:spacing w:val="80"/>
        </w:rPr>
        <w:t> </w:t>
      </w:r>
      <w:r>
        <w:rPr/>
        <w:t>2nd ed; Oxford Butterworth Heinemann; 134-137.</w:t>
      </w:r>
    </w:p>
    <w:p>
      <w:pPr>
        <w:pStyle w:val="BodyText"/>
      </w:pPr>
    </w:p>
    <w:p>
      <w:pPr>
        <w:pStyle w:val="BodyText"/>
        <w:ind w:left="1168" w:right="143" w:hanging="708"/>
        <w:jc w:val="both"/>
      </w:pPr>
      <w:r>
        <w:rPr/>
        <w:t>Luoto, S; Heliovaara, M; Hurri, H; Alaranta, H. 1995: Static back endurance and the risk of low-back pain. </w:t>
      </w:r>
      <w:r>
        <w:rPr>
          <w:u w:val="single"/>
        </w:rPr>
        <w:t>Clinical Biomechanics</w:t>
      </w:r>
      <w:r>
        <w:rPr/>
        <w:t>. 10: 323-324.</w:t>
      </w:r>
    </w:p>
    <w:p>
      <w:pPr>
        <w:pStyle w:val="BodyText"/>
        <w:spacing w:before="1"/>
      </w:pPr>
    </w:p>
    <w:p>
      <w:pPr>
        <w:pStyle w:val="BodyText"/>
        <w:ind w:left="1168" w:right="135" w:hanging="708"/>
        <w:jc w:val="both"/>
      </w:pPr>
      <w:r>
        <w:rPr/>
        <w:t>MacEvilly, M. and Buggy, D. 1996: Back pain and Pregnancy: A review. </w:t>
      </w:r>
      <w:r>
        <w:rPr>
          <w:u w:val="single"/>
        </w:rPr>
        <w:t>Pain.</w:t>
      </w:r>
      <w:r>
        <w:rPr/>
        <w:t> 64; 405 - </w:t>
      </w:r>
      <w:r>
        <w:rPr>
          <w:spacing w:val="-4"/>
        </w:rPr>
        <w:t>414.</w:t>
      </w:r>
    </w:p>
    <w:p>
      <w:pPr>
        <w:pStyle w:val="BodyText"/>
      </w:pPr>
    </w:p>
    <w:p>
      <w:pPr>
        <w:pStyle w:val="BodyText"/>
        <w:ind w:left="1168" w:right="140" w:hanging="708"/>
        <w:jc w:val="both"/>
      </w:pPr>
      <w:r>
        <w:rPr/>
        <w:t>Machado, L.A; Maher, C.G; Herbert, R.D; Clare, H; McAuley, J. 2005: The McKenzie method for the management of acute non-specific low back pain: design of a randomised controlled trial. </w:t>
      </w:r>
      <w:r>
        <w:rPr>
          <w:u w:val="single"/>
        </w:rPr>
        <w:t>BMC Musculoskeletal Disorders</w:t>
      </w:r>
      <w:r>
        <w:rPr/>
        <w:t>. 6; 50-55.</w:t>
      </w:r>
    </w:p>
    <w:p>
      <w:pPr>
        <w:pStyle w:val="BodyText"/>
        <w:spacing w:before="5"/>
      </w:pPr>
    </w:p>
    <w:p>
      <w:pPr>
        <w:pStyle w:val="BodyText"/>
        <w:ind w:left="1168" w:right="137" w:hanging="708"/>
        <w:jc w:val="both"/>
      </w:pPr>
      <w:r>
        <w:rPr/>
        <w:t>Machado, L.A;</w:t>
      </w:r>
      <w:r>
        <w:rPr>
          <w:spacing w:val="80"/>
        </w:rPr>
        <w:t> </w:t>
      </w:r>
      <w:r>
        <w:rPr/>
        <w:t>de Souza, M.S; Ferreira, P.H; Ferreira, M.L. 2006: The McKenzie method for low back pain: a systematic review of the literature with a meta- analysis approach. </w:t>
      </w:r>
      <w:r>
        <w:rPr>
          <w:u w:val="single"/>
        </w:rPr>
        <w:t>Spine</w:t>
      </w:r>
      <w:r>
        <w:rPr/>
        <w:t>. 31; 254-262.</w:t>
      </w:r>
    </w:p>
    <w:p>
      <w:pPr>
        <w:pStyle w:val="BodyText"/>
        <w:spacing w:before="3"/>
      </w:pPr>
    </w:p>
    <w:p>
      <w:pPr>
        <w:pStyle w:val="BodyText"/>
        <w:ind w:left="1168" w:right="142" w:hanging="708"/>
        <w:jc w:val="both"/>
      </w:pPr>
      <w:r>
        <w:rPr/>
        <w:t>Magnusson, M.L; Aleksiev, A.R; Spratt, K.F; Lakes, R.S; Pope, M.H. 1996: Hyperextension and spine height changes. </w:t>
      </w:r>
      <w:r>
        <w:rPr>
          <w:u w:val="single"/>
        </w:rPr>
        <w:t>Spine</w:t>
      </w:r>
      <w:r>
        <w:rPr/>
        <w:t>. 21:2670–5.</w:t>
      </w:r>
    </w:p>
    <w:p>
      <w:pPr>
        <w:pStyle w:val="BodyText"/>
        <w:spacing w:before="5"/>
      </w:pPr>
    </w:p>
    <w:p>
      <w:pPr>
        <w:pStyle w:val="BodyText"/>
        <w:ind w:left="1168" w:right="139" w:hanging="648"/>
        <w:jc w:val="both"/>
      </w:pPr>
      <w:hyperlink r:id="rId120">
        <w:r>
          <w:rPr/>
          <w:t>Main, C.J</w:t>
        </w:r>
      </w:hyperlink>
      <w:r>
        <w:rPr/>
        <w:t>. and </w:t>
      </w:r>
      <w:hyperlink r:id="rId121">
        <w:r>
          <w:rPr/>
          <w:t>George, S.Z.</w:t>
        </w:r>
      </w:hyperlink>
      <w:r>
        <w:rPr/>
        <w:t> 2011: Psychosocial Influences on Low Back Pain: Why Should You Care? </w:t>
      </w:r>
      <w:hyperlink r:id="rId122">
        <w:r>
          <w:rPr>
            <w:u w:val="single"/>
          </w:rPr>
          <w:t>Physical Therapy</w:t>
        </w:r>
        <w:r>
          <w:rPr/>
          <w:t>.</w:t>
        </w:r>
      </w:hyperlink>
      <w:r>
        <w:rPr/>
        <w:t> 915:609-13</w:t>
      </w:r>
    </w:p>
    <w:p>
      <w:pPr>
        <w:spacing w:after="0"/>
        <w:jc w:val="both"/>
        <w:sectPr>
          <w:pgSz w:w="12240" w:h="15840"/>
          <w:pgMar w:header="722" w:footer="0" w:top="980" w:bottom="280" w:left="1340" w:right="1660"/>
        </w:sectPr>
      </w:pPr>
    </w:p>
    <w:p>
      <w:pPr>
        <w:pStyle w:val="BodyText"/>
        <w:spacing w:before="168"/>
      </w:pPr>
    </w:p>
    <w:p>
      <w:pPr>
        <w:pStyle w:val="BodyText"/>
        <w:ind w:left="1168" w:right="142" w:hanging="708"/>
        <w:jc w:val="both"/>
      </w:pPr>
      <w:r>
        <w:rPr/>
        <w:t>Malcolm, I.V.J. 1995: Why does acute low back pain become chronic? Presidential address. </w:t>
      </w:r>
      <w:r>
        <w:rPr>
          <w:u w:val="single"/>
        </w:rPr>
        <w:t>Spine</w:t>
      </w:r>
      <w:r>
        <w:rPr/>
        <w:t>. 22 10: 1053-1056</w:t>
      </w:r>
    </w:p>
    <w:p>
      <w:pPr>
        <w:pStyle w:val="BodyText"/>
        <w:spacing w:before="5"/>
      </w:pPr>
    </w:p>
    <w:p>
      <w:pPr>
        <w:pStyle w:val="BodyText"/>
        <w:ind w:left="1168" w:right="139" w:hanging="708"/>
        <w:jc w:val="both"/>
      </w:pPr>
      <w:r>
        <w:rPr/>
        <w:t>Maluf, K.S; Sahrmann, S.A; van Dillen, L.R. 2000: Use of a classification system to guide nonsurgical management of a patient with chronic low back pain. </w:t>
      </w:r>
      <w:r>
        <w:rPr>
          <w:u w:val="single"/>
        </w:rPr>
        <w:t>Physical</w:t>
      </w:r>
      <w:r>
        <w:rPr/>
        <w:t> </w:t>
      </w:r>
      <w:r>
        <w:rPr>
          <w:u w:val="single"/>
        </w:rPr>
        <w:t>Therapy</w:t>
      </w:r>
      <w:r>
        <w:rPr/>
        <w:t>. 8011:1097-1111.</w:t>
      </w:r>
    </w:p>
    <w:p>
      <w:pPr>
        <w:pStyle w:val="BodyText"/>
      </w:pPr>
    </w:p>
    <w:p>
      <w:pPr>
        <w:pStyle w:val="BodyText"/>
        <w:ind w:left="1168" w:right="146" w:hanging="708"/>
        <w:jc w:val="both"/>
      </w:pPr>
      <w:r>
        <w:rPr/>
        <mc:AlternateContent>
          <mc:Choice Requires="wps">
            <w:drawing>
              <wp:anchor distT="0" distB="0" distL="0" distR="0" allowOverlap="1" layoutInCell="1" locked="0" behindDoc="1" simplePos="0" relativeHeight="483033088">
                <wp:simplePos x="0" y="0"/>
                <wp:positionH relativeFrom="page">
                  <wp:posOffset>1125016</wp:posOffset>
                </wp:positionH>
                <wp:positionV relativeFrom="paragraph">
                  <wp:posOffset>375458</wp:posOffset>
                </wp:positionV>
                <wp:extent cx="5523865" cy="5027295"/>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5523865" cy="5027295"/>
                          <a:chExt cx="5523865" cy="5027295"/>
                        </a:xfrm>
                      </wpg:grpSpPr>
                      <pic:pic>
                        <pic:nvPicPr>
                          <pic:cNvPr id="400" name="Image 400"/>
                          <pic:cNvPicPr/>
                        </pic:nvPicPr>
                        <pic:blipFill>
                          <a:blip r:embed="rId5" cstate="print"/>
                          <a:stretch>
                            <a:fillRect/>
                          </a:stretch>
                        </pic:blipFill>
                        <pic:spPr>
                          <a:xfrm>
                            <a:off x="149428" y="0"/>
                            <a:ext cx="5084699" cy="5027104"/>
                          </a:xfrm>
                          <a:prstGeom prst="rect">
                            <a:avLst/>
                          </a:prstGeom>
                        </pic:spPr>
                      </pic:pic>
                      <wps:wsp>
                        <wps:cNvPr id="401" name="Graphic 401"/>
                        <wps:cNvSpPr/>
                        <wps:spPr>
                          <a:xfrm>
                            <a:off x="0" y="857122"/>
                            <a:ext cx="5523865" cy="701040"/>
                          </a:xfrm>
                          <a:custGeom>
                            <a:avLst/>
                            <a:gdLst/>
                            <a:ahLst/>
                            <a:cxnLst/>
                            <a:rect l="l" t="t" r="r" b="b"/>
                            <a:pathLst>
                              <a:path w="5523865" h="701040">
                                <a:moveTo>
                                  <a:pt x="5523865" y="0"/>
                                </a:moveTo>
                                <a:lnTo>
                                  <a:pt x="0" y="0"/>
                                </a:lnTo>
                                <a:lnTo>
                                  <a:pt x="0" y="175260"/>
                                </a:lnTo>
                                <a:lnTo>
                                  <a:pt x="0" y="350520"/>
                                </a:lnTo>
                                <a:lnTo>
                                  <a:pt x="0" y="525780"/>
                                </a:lnTo>
                                <a:lnTo>
                                  <a:pt x="0" y="701040"/>
                                </a:lnTo>
                                <a:lnTo>
                                  <a:pt x="5523865" y="70104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9.563671pt;width:434.95pt;height:395.85pt;mso-position-horizontal-relative:page;mso-position-vertical-relative:paragraph;z-index:-20283392" id="docshapegroup181" coordorigin="1772,591" coordsize="8699,7917">
                <v:shape style="position:absolute;left:2007;top:591;width:8008;height:7917" type="#_x0000_t75" id="docshape182" stroked="false">
                  <v:imagedata r:id="rId5" o:title=""/>
                </v:shape>
                <v:shape style="position:absolute;left:1771;top:1941;width:8699;height:1104" id="docshape183" coordorigin="1772,1941" coordsize="8699,1104" path="m10471,1941l1772,1941,1772,2217,1772,2493,1772,2769,1772,3045,10471,3045,10471,2769,10471,2493,10471,2217,10471,1941xe" filled="true" fillcolor="#ffffff" stroked="false">
                  <v:path arrowok="t"/>
                  <v:fill type="solid"/>
                </v:shape>
                <w10:wrap type="none"/>
              </v:group>
            </w:pict>
          </mc:Fallback>
        </mc:AlternateContent>
      </w:r>
      <w:r>
        <w:rPr/>
        <w:t>Manek, N.J. and MacGregor, A.J. 2005: Epidemiology of back disorders: prevalence;</w:t>
      </w:r>
      <w:r>
        <w:rPr>
          <w:spacing w:val="40"/>
        </w:rPr>
        <w:t> </w:t>
      </w:r>
      <w:r>
        <w:rPr/>
        <w:t>risk factors; and prognosis. </w:t>
      </w:r>
      <w:r>
        <w:rPr>
          <w:u w:val="single"/>
        </w:rPr>
        <w:t>Current Opinion in Rheumatology</w:t>
      </w:r>
      <w:r>
        <w:rPr/>
        <w:t>. 17:134—140</w:t>
      </w:r>
    </w:p>
    <w:p>
      <w:pPr>
        <w:pStyle w:val="BodyText"/>
      </w:pPr>
    </w:p>
    <w:p>
      <w:pPr>
        <w:pStyle w:val="BodyText"/>
        <w:ind w:left="1168" w:right="136" w:hanging="708"/>
        <w:jc w:val="both"/>
      </w:pPr>
      <w:r>
        <w:rPr/>
        <w:t>Mankin, HJ. and Adams, R. 1977: Pain in the back and neck. In Thorn; G.W; Adam;</w:t>
      </w:r>
      <w:r>
        <w:rPr>
          <w:spacing w:val="40"/>
        </w:rPr>
        <w:t> </w:t>
      </w:r>
      <w:r>
        <w:rPr/>
        <w:t>R.D; Braunwald; E; Isselbancher; K.J; Petersdorf R.G. Eds. Harrison‘s </w:t>
      </w:r>
      <w:r>
        <w:rPr>
          <w:u w:val="single"/>
        </w:rPr>
        <w:t>Principles</w:t>
      </w:r>
      <w:r>
        <w:rPr/>
        <w:t> </w:t>
      </w:r>
      <w:r>
        <w:rPr>
          <w:u w:val="single"/>
        </w:rPr>
        <w:t>of Internal Medicine</w:t>
      </w:r>
      <w:r>
        <w:rPr/>
        <w:t>. 8th Edition. International Student Edition. Tokyo.</w:t>
      </w:r>
      <w:r>
        <w:rPr>
          <w:spacing w:val="40"/>
        </w:rPr>
        <w:t> </w:t>
      </w:r>
      <w:r>
        <w:rPr/>
        <w:t>Auchland; McGraw-Hill Kogakusha Ltd; A Blackiston Publication. 37 - 45.</w:t>
      </w:r>
    </w:p>
    <w:p>
      <w:pPr>
        <w:pStyle w:val="BodyText"/>
        <w:spacing w:before="1"/>
      </w:pPr>
    </w:p>
    <w:p>
      <w:pPr>
        <w:pStyle w:val="BodyText"/>
        <w:ind w:left="1168" w:right="135" w:hanging="708"/>
        <w:jc w:val="both"/>
      </w:pPr>
      <w:hyperlink r:id="rId100">
        <w:r>
          <w:rPr/>
          <w:t>Manniche, C</w:t>
        </w:r>
      </w:hyperlink>
      <w:r>
        <w:rPr/>
        <w:t>; </w:t>
      </w:r>
      <w:hyperlink r:id="rId123">
        <w:r>
          <w:rPr/>
          <w:t>Lundberg, E</w:t>
        </w:r>
      </w:hyperlink>
      <w:r>
        <w:rPr/>
        <w:t>; </w:t>
      </w:r>
      <w:hyperlink r:id="rId124">
        <w:r>
          <w:rPr/>
          <w:t>Christensen, I</w:t>
        </w:r>
      </w:hyperlink>
      <w:r>
        <w:rPr/>
        <w:t>; </w:t>
      </w:r>
      <w:hyperlink r:id="rId125">
        <w:r>
          <w:rPr/>
          <w:t>Bentzen, L</w:t>
        </w:r>
      </w:hyperlink>
      <w:r>
        <w:rPr/>
        <w:t>; </w:t>
      </w:r>
      <w:hyperlink r:id="rId126">
        <w:r>
          <w:rPr/>
          <w:t>Hesselsøe, G.</w:t>
        </w:r>
      </w:hyperlink>
      <w:r>
        <w:rPr/>
        <w:t> 1991: Intensive dynamic back exercises for chronic low back pain: a clinical trial. </w:t>
      </w:r>
      <w:hyperlink r:id="rId127">
        <w:r>
          <w:rPr>
            <w:u w:val="single"/>
          </w:rPr>
          <w:t>Pain</w:t>
        </w:r>
        <w:r>
          <w:rPr/>
          <w:t>.</w:t>
        </w:r>
      </w:hyperlink>
      <w:r>
        <w:rPr/>
        <w:t> 471:53- </w:t>
      </w:r>
      <w:r>
        <w:rPr>
          <w:spacing w:val="-4"/>
        </w:rPr>
        <w:t>63.</w:t>
      </w:r>
    </w:p>
    <w:p>
      <w:pPr>
        <w:pStyle w:val="BodyText"/>
        <w:spacing w:before="274"/>
        <w:ind w:left="1168" w:right="137" w:hanging="708"/>
        <w:jc w:val="both"/>
      </w:pPr>
      <w:r>
        <w:rPr/>
        <w:t>Manniche, C; Hesselsøe, G; Bentzen, L; Christensen, I; Lundberg, E. 1988: Clinical trial of intensive muscle training for chronic low back pain. </w:t>
      </w:r>
      <w:r>
        <w:rPr>
          <w:u w:val="single"/>
        </w:rPr>
        <w:t>Lancet</w:t>
      </w:r>
      <w:r>
        <w:rPr/>
        <w:t>. 2:1473–1476.</w:t>
      </w:r>
    </w:p>
    <w:p>
      <w:pPr>
        <w:pStyle w:val="BodyText"/>
        <w:spacing w:before="276"/>
        <w:ind w:left="1168" w:right="143" w:hanging="708"/>
        <w:jc w:val="both"/>
      </w:pPr>
      <w:r>
        <w:rPr/>
        <w:t>Mannion, A.F; Dumas, G.A; Stevenson, J. M; Cooper, R.G. 1998: The influence of muscle fiber size and type distribution on electromyographic measures of back muscle fatigability. </w:t>
      </w:r>
      <w:r>
        <w:rPr>
          <w:u w:val="single"/>
        </w:rPr>
        <w:t>Spine</w:t>
      </w:r>
      <w:r>
        <w:rPr/>
        <w:t>. 23:</w:t>
      </w:r>
      <w:r>
        <w:rPr>
          <w:spacing w:val="40"/>
        </w:rPr>
        <w:t> </w:t>
      </w:r>
      <w:r>
        <w:rPr/>
        <w:t>576- 584.</w:t>
      </w:r>
    </w:p>
    <w:p>
      <w:pPr>
        <w:pStyle w:val="BodyText"/>
      </w:pPr>
    </w:p>
    <w:p>
      <w:pPr>
        <w:pStyle w:val="BodyText"/>
        <w:ind w:left="1168" w:right="146" w:hanging="708"/>
        <w:jc w:val="both"/>
      </w:pPr>
      <w:r>
        <w:rPr/>
        <w:t>Mannion, A.F; Taimela, S; Müntener, M; Dvorak, J. 2001: Active therapy for chronic</w:t>
      </w:r>
      <w:r>
        <w:rPr>
          <w:spacing w:val="40"/>
        </w:rPr>
        <w:t> </w:t>
      </w:r>
      <w:r>
        <w:rPr/>
        <w:t>low back pain. Part 1. Effects on back muscle activation; fatigability; and</w:t>
      </w:r>
      <w:r>
        <w:rPr>
          <w:spacing w:val="40"/>
        </w:rPr>
        <w:t> </w:t>
      </w:r>
      <w:r>
        <w:rPr/>
        <w:t>strength. </w:t>
      </w:r>
      <w:r>
        <w:rPr>
          <w:u w:val="single"/>
        </w:rPr>
        <w:t>Spine</w:t>
      </w:r>
      <w:r>
        <w:rPr/>
        <w:t>. 26: 897-908.</w:t>
      </w:r>
    </w:p>
    <w:p>
      <w:pPr>
        <w:pStyle w:val="BodyText"/>
      </w:pPr>
    </w:p>
    <w:p>
      <w:pPr>
        <w:pStyle w:val="BodyText"/>
        <w:ind w:left="460"/>
      </w:pPr>
      <w:r>
        <w:rPr/>
        <w:t>Margo,</w:t>
      </w:r>
      <w:r>
        <w:rPr>
          <w:spacing w:val="51"/>
        </w:rPr>
        <w:t> </w:t>
      </w:r>
      <w:r>
        <w:rPr/>
        <w:t>K.</w:t>
      </w:r>
      <w:r>
        <w:rPr>
          <w:spacing w:val="55"/>
        </w:rPr>
        <w:t> </w:t>
      </w:r>
      <w:r>
        <w:rPr/>
        <w:t>1994:</w:t>
      </w:r>
      <w:r>
        <w:rPr>
          <w:spacing w:val="55"/>
        </w:rPr>
        <w:t> </w:t>
      </w:r>
      <w:r>
        <w:rPr/>
        <w:t>Diagnosis;</w:t>
      </w:r>
      <w:r>
        <w:rPr>
          <w:spacing w:val="56"/>
        </w:rPr>
        <w:t> </w:t>
      </w:r>
      <w:r>
        <w:rPr/>
        <w:t>treatment</w:t>
      </w:r>
      <w:r>
        <w:rPr>
          <w:spacing w:val="54"/>
        </w:rPr>
        <w:t> </w:t>
      </w:r>
      <w:r>
        <w:rPr/>
        <w:t>and</w:t>
      </w:r>
      <w:r>
        <w:rPr>
          <w:spacing w:val="56"/>
        </w:rPr>
        <w:t> </w:t>
      </w:r>
      <w:r>
        <w:rPr/>
        <w:t>prognosis</w:t>
      </w:r>
      <w:r>
        <w:rPr>
          <w:spacing w:val="55"/>
        </w:rPr>
        <w:t> </w:t>
      </w:r>
      <w:r>
        <w:rPr/>
        <w:t>in</w:t>
      </w:r>
      <w:r>
        <w:rPr>
          <w:spacing w:val="54"/>
        </w:rPr>
        <w:t> </w:t>
      </w:r>
      <w:r>
        <w:rPr/>
        <w:t>patient</w:t>
      </w:r>
      <w:r>
        <w:rPr>
          <w:spacing w:val="54"/>
        </w:rPr>
        <w:t> </w:t>
      </w:r>
      <w:r>
        <w:rPr/>
        <w:t>with</w:t>
      </w:r>
      <w:r>
        <w:rPr>
          <w:spacing w:val="54"/>
        </w:rPr>
        <w:t> </w:t>
      </w:r>
      <w:r>
        <w:rPr/>
        <w:t>low</w:t>
      </w:r>
      <w:r>
        <w:rPr>
          <w:spacing w:val="53"/>
        </w:rPr>
        <w:t> </w:t>
      </w:r>
      <w:r>
        <w:rPr/>
        <w:t>back</w:t>
      </w:r>
      <w:r>
        <w:rPr>
          <w:spacing w:val="57"/>
        </w:rPr>
        <w:t> </w:t>
      </w:r>
      <w:r>
        <w:rPr>
          <w:spacing w:val="-2"/>
        </w:rPr>
        <w:t>pain.</w:t>
      </w:r>
    </w:p>
    <w:p>
      <w:pPr>
        <w:pStyle w:val="BodyText"/>
        <w:ind w:left="1168"/>
      </w:pPr>
      <w:r>
        <w:rPr>
          <w:u w:val="single"/>
        </w:rPr>
        <w:t>America</w:t>
      </w:r>
      <w:r>
        <w:rPr>
          <w:spacing w:val="-1"/>
          <w:u w:val="single"/>
        </w:rPr>
        <w:t> </w:t>
      </w:r>
      <w:r>
        <w:rPr>
          <w:u w:val="single"/>
        </w:rPr>
        <w:t>Family</w:t>
      </w:r>
      <w:r>
        <w:rPr>
          <w:spacing w:val="-5"/>
          <w:u w:val="single"/>
        </w:rPr>
        <w:t> </w:t>
      </w:r>
      <w:r>
        <w:rPr>
          <w:u w:val="single"/>
        </w:rPr>
        <w:t>Physician</w:t>
      </w:r>
      <w:r>
        <w:rPr/>
        <w:t>. 49 1 171-</w:t>
      </w:r>
      <w:r>
        <w:rPr>
          <w:spacing w:val="-4"/>
        </w:rPr>
        <w:t>179.</w:t>
      </w:r>
    </w:p>
    <w:p>
      <w:pPr>
        <w:pStyle w:val="BodyText"/>
      </w:pPr>
    </w:p>
    <w:p>
      <w:pPr>
        <w:pStyle w:val="BodyText"/>
        <w:ind w:left="460"/>
      </w:pPr>
      <w:r>
        <w:rPr/>
        <w:t>Marras,</w:t>
      </w:r>
      <w:r>
        <w:rPr>
          <w:spacing w:val="38"/>
        </w:rPr>
        <w:t> </w:t>
      </w:r>
      <w:r>
        <w:rPr/>
        <w:t>W.S;</w:t>
      </w:r>
      <w:r>
        <w:rPr>
          <w:spacing w:val="40"/>
        </w:rPr>
        <w:t> </w:t>
      </w:r>
      <w:r>
        <w:rPr/>
        <w:t>Rangarajulu,</w:t>
      </w:r>
      <w:r>
        <w:rPr>
          <w:spacing w:val="40"/>
        </w:rPr>
        <w:t> </w:t>
      </w:r>
      <w:r>
        <w:rPr/>
        <w:t>S.L;</w:t>
      </w:r>
      <w:r>
        <w:rPr>
          <w:spacing w:val="42"/>
        </w:rPr>
        <w:t> </w:t>
      </w:r>
      <w:r>
        <w:rPr/>
        <w:t>Lavender,</w:t>
      </w:r>
      <w:r>
        <w:rPr>
          <w:spacing w:val="40"/>
        </w:rPr>
        <w:t> </w:t>
      </w:r>
      <w:r>
        <w:rPr/>
        <w:t>S.A.</w:t>
      </w:r>
      <w:r>
        <w:rPr>
          <w:spacing w:val="41"/>
        </w:rPr>
        <w:t> </w:t>
      </w:r>
      <w:r>
        <w:rPr/>
        <w:t>1987:</w:t>
      </w:r>
      <w:r>
        <w:rPr>
          <w:spacing w:val="40"/>
        </w:rPr>
        <w:t> </w:t>
      </w:r>
      <w:r>
        <w:rPr/>
        <w:t>Trunk</w:t>
      </w:r>
      <w:r>
        <w:rPr>
          <w:spacing w:val="39"/>
        </w:rPr>
        <w:t> </w:t>
      </w:r>
      <w:r>
        <w:rPr/>
        <w:t>loading</w:t>
      </w:r>
      <w:r>
        <w:rPr>
          <w:spacing w:val="37"/>
        </w:rPr>
        <w:t> </w:t>
      </w:r>
      <w:r>
        <w:rPr/>
        <w:t>and</w:t>
      </w:r>
      <w:r>
        <w:rPr>
          <w:spacing w:val="39"/>
        </w:rPr>
        <w:t> </w:t>
      </w:r>
      <w:r>
        <w:rPr>
          <w:spacing w:val="-2"/>
        </w:rPr>
        <w:t>expectation.</w:t>
      </w:r>
    </w:p>
    <w:p>
      <w:pPr>
        <w:pStyle w:val="BodyText"/>
        <w:ind w:left="1168"/>
      </w:pPr>
      <w:r>
        <w:rPr>
          <w:u w:val="single"/>
        </w:rPr>
        <w:t>Ergonomics.</w:t>
      </w:r>
      <w:r>
        <w:rPr>
          <w:spacing w:val="-5"/>
        </w:rPr>
        <w:t> </w:t>
      </w:r>
      <w:r>
        <w:rPr>
          <w:spacing w:val="-2"/>
        </w:rPr>
        <w:t>30:551–562.</w:t>
      </w:r>
    </w:p>
    <w:p>
      <w:pPr>
        <w:pStyle w:val="BodyText"/>
      </w:pPr>
    </w:p>
    <w:p>
      <w:pPr>
        <w:pStyle w:val="BodyText"/>
        <w:ind w:left="1168" w:right="135" w:hanging="708"/>
        <w:jc w:val="both"/>
      </w:pPr>
      <w:r>
        <w:rPr/>
        <w:t>Marras, W.S; Davis, K.G; Granata, K.P. 1998: Trunk muscle activities during</w:t>
      </w:r>
      <w:r>
        <w:rPr>
          <w:spacing w:val="40"/>
        </w:rPr>
        <w:t> </w:t>
      </w:r>
      <w:r>
        <w:rPr/>
        <w:t>asymmetric twisting motions. </w:t>
      </w:r>
      <w:r>
        <w:rPr>
          <w:u w:val="single"/>
        </w:rPr>
        <w:t>Journal of Electromyography and Kinesiology.</w:t>
      </w:r>
      <w:r>
        <w:rPr/>
        <w:t> </w:t>
      </w:r>
      <w:r>
        <w:rPr>
          <w:spacing w:val="-2"/>
        </w:rPr>
        <w:t>8:247-256</w:t>
      </w:r>
    </w:p>
    <w:p>
      <w:pPr>
        <w:pStyle w:val="BodyText"/>
        <w:spacing w:before="1"/>
      </w:pPr>
    </w:p>
    <w:p>
      <w:pPr>
        <w:pStyle w:val="BodyText"/>
        <w:tabs>
          <w:tab w:pos="2584" w:val="left" w:leader="none"/>
        </w:tabs>
        <w:ind w:left="460"/>
      </w:pPr>
      <w:r>
        <w:rPr/>
        <w:t>May,</w:t>
      </w:r>
      <w:r>
        <w:rPr>
          <w:spacing w:val="31"/>
        </w:rPr>
        <w:t>  </w:t>
      </w:r>
      <w:r>
        <w:rPr/>
        <w:t>S.J.</w:t>
      </w:r>
      <w:r>
        <w:rPr>
          <w:spacing w:val="31"/>
        </w:rPr>
        <w:t>  </w:t>
      </w:r>
      <w:r>
        <w:rPr>
          <w:spacing w:val="-4"/>
        </w:rPr>
        <w:t>2001:</w:t>
      </w:r>
      <w:r>
        <w:rPr/>
        <w:tab/>
        <w:t>Patient</w:t>
      </w:r>
      <w:r>
        <w:rPr>
          <w:spacing w:val="30"/>
        </w:rPr>
        <w:t>  </w:t>
      </w:r>
      <w:r>
        <w:rPr/>
        <w:t>satisfaction</w:t>
      </w:r>
      <w:r>
        <w:rPr>
          <w:spacing w:val="31"/>
        </w:rPr>
        <w:t>  </w:t>
      </w:r>
      <w:r>
        <w:rPr/>
        <w:t>with</w:t>
      </w:r>
      <w:r>
        <w:rPr>
          <w:spacing w:val="32"/>
        </w:rPr>
        <w:t>  </w:t>
      </w:r>
      <w:r>
        <w:rPr/>
        <w:t>management</w:t>
      </w:r>
      <w:r>
        <w:rPr>
          <w:spacing w:val="31"/>
        </w:rPr>
        <w:t>  </w:t>
      </w:r>
      <w:r>
        <w:rPr/>
        <w:t>of</w:t>
      </w:r>
      <w:r>
        <w:rPr>
          <w:spacing w:val="29"/>
        </w:rPr>
        <w:t>  </w:t>
      </w:r>
      <w:r>
        <w:rPr/>
        <w:t>back</w:t>
      </w:r>
      <w:r>
        <w:rPr>
          <w:spacing w:val="32"/>
        </w:rPr>
        <w:t>  </w:t>
      </w:r>
      <w:r>
        <w:rPr/>
        <w:t>pain</w:t>
      </w:r>
      <w:r>
        <w:rPr>
          <w:spacing w:val="30"/>
        </w:rPr>
        <w:t>  </w:t>
      </w:r>
      <w:r>
        <w:rPr/>
        <w:t>Part</w:t>
      </w:r>
      <w:r>
        <w:rPr>
          <w:spacing w:val="30"/>
        </w:rPr>
        <w:t>  </w:t>
      </w:r>
      <w:r>
        <w:rPr>
          <w:spacing w:val="-5"/>
        </w:rPr>
        <w:t>1.</w:t>
      </w:r>
    </w:p>
    <w:p>
      <w:pPr>
        <w:pStyle w:val="BodyText"/>
        <w:ind w:left="1168"/>
      </w:pPr>
      <w:r>
        <w:rPr>
          <w:u w:val="single"/>
        </w:rPr>
        <w:t>Physiotherapy</w:t>
      </w:r>
      <w:r>
        <w:rPr/>
        <w:t>.187;</w:t>
      </w:r>
      <w:r>
        <w:rPr>
          <w:spacing w:val="-6"/>
        </w:rPr>
        <w:t> </w:t>
      </w:r>
      <w:r>
        <w:rPr/>
        <w:t>4-</w:t>
      </w:r>
      <w:r>
        <w:rPr>
          <w:spacing w:val="-5"/>
        </w:rPr>
        <w:t>9.</w:t>
      </w:r>
    </w:p>
    <w:p>
      <w:pPr>
        <w:pStyle w:val="BodyText"/>
      </w:pPr>
    </w:p>
    <w:p>
      <w:pPr>
        <w:pStyle w:val="BodyText"/>
        <w:ind w:left="1168" w:right="135" w:hanging="708"/>
        <w:jc w:val="both"/>
      </w:pPr>
      <w:r>
        <w:rPr/>
        <w:t>Mayer, J; Mooney, V; Dagenais, S. 2008: Evidence-informed management of chronic</w:t>
      </w:r>
      <w:r>
        <w:rPr>
          <w:spacing w:val="40"/>
        </w:rPr>
        <w:t> </w:t>
      </w:r>
      <w:r>
        <w:rPr/>
        <w:t>low back pain with lumbar extensor strengthening exercises. </w:t>
      </w:r>
      <w:r>
        <w:rPr>
          <w:u w:val="single"/>
        </w:rPr>
        <w:t>Spine Journal</w:t>
      </w:r>
      <w:r>
        <w:rPr/>
        <w:t>. 8:96- </w:t>
      </w:r>
      <w:r>
        <w:rPr>
          <w:spacing w:val="-4"/>
        </w:rPr>
        <w:t>113.</w:t>
      </w:r>
    </w:p>
    <w:p>
      <w:pPr>
        <w:spacing w:after="0"/>
        <w:jc w:val="both"/>
        <w:sectPr>
          <w:pgSz w:w="12240" w:h="15840"/>
          <w:pgMar w:header="722" w:footer="0" w:top="980" w:bottom="280" w:left="1340" w:right="1660"/>
        </w:sectPr>
      </w:pPr>
    </w:p>
    <w:p>
      <w:pPr>
        <w:pStyle w:val="BodyText"/>
      </w:pPr>
    </w:p>
    <w:p>
      <w:pPr>
        <w:pStyle w:val="BodyText"/>
        <w:spacing w:before="168"/>
      </w:pPr>
    </w:p>
    <w:p>
      <w:pPr>
        <w:pStyle w:val="BodyText"/>
        <w:ind w:left="1168" w:right="134" w:hanging="708"/>
        <w:jc w:val="both"/>
      </w:pPr>
      <w:r>
        <w:rPr/>
        <w:t>Mayer, J.M; Udermann, B.E; Graves, J.E; Ploutz-Snyder, L.L. 2003: Effect of Roman chair exercise training on the development of lumbar extension strength. </w:t>
      </w:r>
      <w:r>
        <w:rPr>
          <w:u w:val="single"/>
        </w:rPr>
        <w:t>The</w:t>
      </w:r>
      <w:r>
        <w:rPr/>
        <w:t> </w:t>
      </w:r>
      <w:r>
        <w:rPr>
          <w:u w:val="single"/>
        </w:rPr>
        <w:t>Journal of Strength and Conditioning Research</w:t>
      </w:r>
      <w:r>
        <w:rPr/>
        <w:t>.17:356–61.</w:t>
      </w:r>
    </w:p>
    <w:p>
      <w:pPr>
        <w:pStyle w:val="BodyText"/>
      </w:pPr>
    </w:p>
    <w:p>
      <w:pPr>
        <w:pStyle w:val="BodyText"/>
        <w:ind w:left="1168" w:right="143" w:hanging="708"/>
        <w:jc w:val="both"/>
      </w:pPr>
      <w:r>
        <w:rPr/>
        <w:t>Mayer, T.G; Kondraske, G; Mooney, V; Carmichael, T.W; Butsch, R. 1989: Lumbar myoelectric spectral analysis for endurance assessment. A comparison of normals with deconditioned patients. Spine. 149:986-91.</w:t>
      </w:r>
    </w:p>
    <w:p>
      <w:pPr>
        <w:pStyle w:val="BodyText"/>
      </w:pPr>
    </w:p>
    <w:p>
      <w:pPr>
        <w:pStyle w:val="BodyText"/>
        <w:ind w:left="460"/>
      </w:pPr>
      <w:r>
        <w:rPr/>
        <w:drawing>
          <wp:anchor distT="0" distB="0" distL="0" distR="0" allowOverlap="1" layoutInCell="1" locked="0" behindDoc="1" simplePos="0" relativeHeight="483033600">
            <wp:simplePos x="0" y="0"/>
            <wp:positionH relativeFrom="page">
              <wp:posOffset>1274444</wp:posOffset>
            </wp:positionH>
            <wp:positionV relativeFrom="paragraph">
              <wp:posOffset>28143</wp:posOffset>
            </wp:positionV>
            <wp:extent cx="5084699" cy="5027104"/>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5" cstate="print"/>
                    <a:stretch>
                      <a:fillRect/>
                    </a:stretch>
                  </pic:blipFill>
                  <pic:spPr>
                    <a:xfrm>
                      <a:off x="0" y="0"/>
                      <a:ext cx="5084699" cy="5027104"/>
                    </a:xfrm>
                    <a:prstGeom prst="rect">
                      <a:avLst/>
                    </a:prstGeom>
                  </pic:spPr>
                </pic:pic>
              </a:graphicData>
            </a:graphic>
          </wp:anchor>
        </w:drawing>
      </w:r>
      <w:r>
        <w:rPr/>
        <w:t>Mayer,</w:t>
      </w:r>
      <w:r>
        <w:rPr>
          <w:spacing w:val="1"/>
        </w:rPr>
        <w:t> </w:t>
      </w:r>
      <w:r>
        <w:rPr/>
        <w:t>T;</w:t>
      </w:r>
      <w:r>
        <w:rPr>
          <w:spacing w:val="5"/>
        </w:rPr>
        <w:t> </w:t>
      </w:r>
      <w:r>
        <w:rPr/>
        <w:t>Smith,</w:t>
      </w:r>
      <w:r>
        <w:rPr>
          <w:spacing w:val="3"/>
        </w:rPr>
        <w:t> </w:t>
      </w:r>
      <w:r>
        <w:rPr/>
        <w:t>S;</w:t>
      </w:r>
      <w:r>
        <w:rPr>
          <w:spacing w:val="4"/>
        </w:rPr>
        <w:t> </w:t>
      </w:r>
      <w:r>
        <w:rPr/>
        <w:t>Keeley,</w:t>
      </w:r>
      <w:r>
        <w:rPr>
          <w:spacing w:val="5"/>
        </w:rPr>
        <w:t> </w:t>
      </w:r>
      <w:r>
        <w:rPr/>
        <w:t>J;</w:t>
      </w:r>
      <w:r>
        <w:rPr>
          <w:spacing w:val="3"/>
        </w:rPr>
        <w:t> </w:t>
      </w:r>
      <w:r>
        <w:rPr/>
        <w:t>Mooney,</w:t>
      </w:r>
      <w:r>
        <w:rPr>
          <w:spacing w:val="5"/>
        </w:rPr>
        <w:t> </w:t>
      </w:r>
      <w:r>
        <w:rPr/>
        <w:t>V.</w:t>
      </w:r>
      <w:r>
        <w:rPr>
          <w:spacing w:val="2"/>
        </w:rPr>
        <w:t> </w:t>
      </w:r>
      <w:r>
        <w:rPr/>
        <w:t>1985:</w:t>
      </w:r>
      <w:r>
        <w:rPr>
          <w:spacing w:val="6"/>
        </w:rPr>
        <w:t> </w:t>
      </w:r>
      <w:r>
        <w:rPr/>
        <w:t>Quantification</w:t>
      </w:r>
      <w:r>
        <w:rPr>
          <w:spacing w:val="3"/>
        </w:rPr>
        <w:t> </w:t>
      </w:r>
      <w:r>
        <w:rPr/>
        <w:t>of</w:t>
      </w:r>
      <w:r>
        <w:rPr>
          <w:spacing w:val="4"/>
        </w:rPr>
        <w:t> </w:t>
      </w:r>
      <w:r>
        <w:rPr/>
        <w:t>lumbar</w:t>
      </w:r>
      <w:r>
        <w:rPr>
          <w:spacing w:val="5"/>
        </w:rPr>
        <w:t> </w:t>
      </w:r>
      <w:r>
        <w:rPr/>
        <w:t>function.</w:t>
      </w:r>
      <w:r>
        <w:rPr>
          <w:spacing w:val="3"/>
        </w:rPr>
        <w:t> </w:t>
      </w:r>
      <w:r>
        <w:rPr>
          <w:spacing w:val="-4"/>
        </w:rPr>
        <w:t>Part</w:t>
      </w:r>
    </w:p>
    <w:p>
      <w:pPr>
        <w:pStyle w:val="BodyText"/>
        <w:ind w:left="1168"/>
      </w:pPr>
      <w:r>
        <w:rPr/>
        <w:t>2.</w:t>
      </w:r>
      <w:r>
        <w:rPr>
          <w:spacing w:val="-1"/>
        </w:rPr>
        <w:t> </w:t>
      </w:r>
      <w:r>
        <w:rPr/>
        <w:t>Sagittal</w:t>
      </w:r>
      <w:r>
        <w:rPr>
          <w:spacing w:val="-1"/>
        </w:rPr>
        <w:t> </w:t>
      </w:r>
      <w:r>
        <w:rPr/>
        <w:t>plane</w:t>
      </w:r>
      <w:r>
        <w:rPr>
          <w:spacing w:val="-2"/>
        </w:rPr>
        <w:t> </w:t>
      </w:r>
      <w:r>
        <w:rPr/>
        <w:t>trunk</w:t>
      </w:r>
      <w:r>
        <w:rPr>
          <w:spacing w:val="-1"/>
        </w:rPr>
        <w:t> </w:t>
      </w:r>
      <w:r>
        <w:rPr/>
        <w:t>strength in</w:t>
      </w:r>
      <w:r>
        <w:rPr>
          <w:spacing w:val="-1"/>
        </w:rPr>
        <w:t> </w:t>
      </w:r>
      <w:r>
        <w:rPr/>
        <w:t>chronic</w:t>
      </w:r>
      <w:r>
        <w:rPr>
          <w:spacing w:val="-3"/>
        </w:rPr>
        <w:t> </w:t>
      </w:r>
      <w:r>
        <w:rPr/>
        <w:t>low back</w:t>
      </w:r>
      <w:r>
        <w:rPr>
          <w:spacing w:val="-1"/>
        </w:rPr>
        <w:t> </w:t>
      </w:r>
      <w:r>
        <w:rPr/>
        <w:t>patients.</w:t>
      </w:r>
      <w:r>
        <w:rPr>
          <w:spacing w:val="4"/>
        </w:rPr>
        <w:t> </w:t>
      </w:r>
      <w:r>
        <w:rPr>
          <w:u w:val="single"/>
        </w:rPr>
        <w:t>Spine</w:t>
      </w:r>
      <w:r>
        <w:rPr/>
        <w:t>.</w:t>
      </w:r>
      <w:r>
        <w:rPr>
          <w:spacing w:val="-1"/>
        </w:rPr>
        <w:t> </w:t>
      </w:r>
      <w:r>
        <w:rPr/>
        <w:t>10: </w:t>
      </w:r>
      <w:r>
        <w:rPr>
          <w:spacing w:val="-2"/>
        </w:rPr>
        <w:t>765–772.</w:t>
      </w:r>
    </w:p>
    <w:p>
      <w:pPr>
        <w:pStyle w:val="BodyText"/>
      </w:pPr>
    </w:p>
    <w:p>
      <w:pPr>
        <w:pStyle w:val="BodyText"/>
        <w:ind w:left="1168" w:right="139" w:hanging="708"/>
        <w:jc w:val="both"/>
      </w:pPr>
      <w:r>
        <w:rPr/>
        <w:t>Mayer, T.G; Polatin, P.B; Gatchel, R.J. 1998: Functional restoration and other rehabilitation approaches to chronic musculoskeletal pain disability syndromes. </w:t>
      </w:r>
      <w:r>
        <w:rPr>
          <w:u w:val="single"/>
        </w:rPr>
        <w:t>Critical Reviews in Physical and Rehabilitation Medicine</w:t>
      </w:r>
      <w:r>
        <w:rPr/>
        <w:t>; 10; 209–221.</w:t>
      </w:r>
    </w:p>
    <w:p>
      <w:pPr>
        <w:pStyle w:val="BodyText"/>
        <w:spacing w:before="1"/>
      </w:pPr>
    </w:p>
    <w:p>
      <w:pPr>
        <w:pStyle w:val="BodyText"/>
        <w:ind w:left="1168" w:right="136" w:hanging="708"/>
        <w:jc w:val="both"/>
      </w:pPr>
      <w:r>
        <w:rPr/>
        <w:t>Mbada,</w:t>
      </w:r>
      <w:r>
        <w:rPr>
          <w:spacing w:val="-3"/>
        </w:rPr>
        <w:t> </w:t>
      </w:r>
      <w:r>
        <w:rPr/>
        <w:t>C.E;</w:t>
      </w:r>
      <w:r>
        <w:rPr>
          <w:spacing w:val="-3"/>
        </w:rPr>
        <w:t> </w:t>
      </w:r>
      <w:r>
        <w:rPr/>
        <w:t>Ayanniyi,</w:t>
      </w:r>
      <w:r>
        <w:rPr>
          <w:spacing w:val="-2"/>
        </w:rPr>
        <w:t> </w:t>
      </w:r>
      <w:r>
        <w:rPr/>
        <w:t>O;</w:t>
      </w:r>
      <w:r>
        <w:rPr>
          <w:spacing w:val="-3"/>
        </w:rPr>
        <w:t> </w:t>
      </w:r>
      <w:r>
        <w:rPr/>
        <w:t>Adedoyin,</w:t>
      </w:r>
      <w:r>
        <w:rPr>
          <w:spacing w:val="-3"/>
        </w:rPr>
        <w:t> </w:t>
      </w:r>
      <w:r>
        <w:rPr/>
        <w:t>R.A.</w:t>
      </w:r>
      <w:r>
        <w:rPr>
          <w:spacing w:val="-3"/>
        </w:rPr>
        <w:t> </w:t>
      </w:r>
      <w:r>
        <w:rPr/>
        <w:t>2009:</w:t>
      </w:r>
      <w:r>
        <w:rPr>
          <w:spacing w:val="-3"/>
        </w:rPr>
        <w:t> </w:t>
      </w:r>
      <w:r>
        <w:rPr/>
        <w:t>Reference</w:t>
      </w:r>
      <w:r>
        <w:rPr>
          <w:spacing w:val="-4"/>
        </w:rPr>
        <w:t> </w:t>
      </w:r>
      <w:r>
        <w:rPr/>
        <w:t>values</w:t>
      </w:r>
      <w:r>
        <w:rPr>
          <w:spacing w:val="-3"/>
        </w:rPr>
        <w:t> </w:t>
      </w:r>
      <w:r>
        <w:rPr/>
        <w:t>of</w:t>
      </w:r>
      <w:r>
        <w:rPr>
          <w:spacing w:val="-4"/>
        </w:rPr>
        <w:t> </w:t>
      </w:r>
      <w:r>
        <w:rPr/>
        <w:t>static</w:t>
      </w:r>
      <w:r>
        <w:rPr>
          <w:spacing w:val="-4"/>
        </w:rPr>
        <w:t> </w:t>
      </w:r>
      <w:r>
        <w:rPr/>
        <w:t>back</w:t>
      </w:r>
      <w:r>
        <w:rPr>
          <w:spacing w:val="-2"/>
        </w:rPr>
        <w:t> </w:t>
      </w:r>
      <w:r>
        <w:rPr/>
        <w:t>extensor muscles‘ endurance in healthy Nigerian adults. </w:t>
      </w:r>
      <w:r>
        <w:rPr>
          <w:u w:val="single"/>
        </w:rPr>
        <w:t>Medical Principles and Practice</w:t>
      </w:r>
      <w:r>
        <w:rPr/>
        <w:t>. 18; 345-350.</w:t>
      </w:r>
    </w:p>
    <w:p>
      <w:pPr>
        <w:pStyle w:val="BodyText"/>
      </w:pPr>
    </w:p>
    <w:p>
      <w:pPr>
        <w:pStyle w:val="BodyText"/>
        <w:ind w:left="1168" w:right="136" w:hanging="708"/>
        <w:jc w:val="both"/>
      </w:pPr>
      <w:r>
        <w:rPr/>
        <w:t>McArdle, W.D; Katch, F.I; Katch, V.L. 1996: </w:t>
      </w:r>
      <w:r>
        <w:rPr>
          <w:u w:val="single"/>
        </w:rPr>
        <w:t>Exercise Physiology</w:t>
      </w:r>
      <w:r>
        <w:rPr/>
        <w:t> 4th Ed. Williams &amp; Wilkins; Baltimore</w:t>
      </w:r>
    </w:p>
    <w:p>
      <w:pPr>
        <w:pStyle w:val="BodyText"/>
      </w:pPr>
    </w:p>
    <w:p>
      <w:pPr>
        <w:pStyle w:val="BodyText"/>
        <w:ind w:left="1168" w:right="132" w:hanging="708"/>
        <w:jc w:val="both"/>
      </w:pPr>
      <w:r>
        <w:rPr/>
        <w:t>McCarthy, C.J; Arnall, F.A; Strimpakos, N; Freemont, A; Oldham, J.A. 2004: The biopsychosocial classification of non-specific low back pain: a systematic review. </w:t>
      </w:r>
      <w:r>
        <w:rPr>
          <w:u w:val="single"/>
        </w:rPr>
        <w:t>Physical Therapy Review</w:t>
      </w:r>
      <w:r>
        <w:rPr/>
        <w:t>. 9:17-30.</w:t>
      </w:r>
    </w:p>
    <w:p>
      <w:pPr>
        <w:pStyle w:val="BodyText"/>
        <w:spacing w:before="1"/>
      </w:pPr>
    </w:p>
    <w:p>
      <w:pPr>
        <w:pStyle w:val="BodyText"/>
        <w:ind w:left="1168" w:right="138" w:hanging="708"/>
        <w:jc w:val="both"/>
      </w:pPr>
      <w:r>
        <w:rPr/>
        <w:t>McCombe, R.F; Fairbank, J.C.T; Cokersole, B.C; Pynsent, P.B. 1989: Reproduceability of physical signs in low back pain. </w:t>
      </w:r>
      <w:r>
        <w:rPr>
          <w:u w:val="single"/>
        </w:rPr>
        <w:t>Spine</w:t>
      </w:r>
      <w:r>
        <w:rPr/>
        <w:t>. 14: 908 - 918.</w:t>
      </w:r>
    </w:p>
    <w:p>
      <w:pPr>
        <w:pStyle w:val="BodyText"/>
      </w:pPr>
    </w:p>
    <w:p>
      <w:pPr>
        <w:pStyle w:val="BodyText"/>
        <w:ind w:left="1168" w:right="141" w:hanging="708"/>
        <w:jc w:val="both"/>
      </w:pPr>
      <w:r>
        <w:rPr/>
        <w:t>McGill, S.M; Childs, A; Liebenson, C. 1999: Endurance times for back stabilization exercises: Clinical targets for testing and training from a normal database. Archives of Physical Medicine and Rehabilitation. 80: 941-4.</w:t>
      </w:r>
    </w:p>
    <w:p>
      <w:pPr>
        <w:pStyle w:val="BodyText"/>
        <w:spacing w:before="7"/>
      </w:pPr>
    </w:p>
    <w:p>
      <w:pPr>
        <w:pStyle w:val="BodyText"/>
        <w:spacing w:line="237" w:lineRule="auto"/>
        <w:ind w:left="1168" w:right="142" w:hanging="708"/>
        <w:jc w:val="both"/>
      </w:pPr>
      <w:r>
        <w:rPr/>
        <w:t>McGill, S.M; Hughson, R.L; Parks, K. 2000: Changes in lumbar lordosis modify</w:t>
      </w:r>
      <w:r>
        <w:rPr>
          <w:spacing w:val="-1"/>
        </w:rPr>
        <w:t> </w:t>
      </w:r>
      <w:r>
        <w:rPr/>
        <w:t>the role of the extensor muscles. </w:t>
      </w:r>
      <w:r>
        <w:rPr>
          <w:u w:val="single"/>
        </w:rPr>
        <w:t>Clinical Biomechanics Bristol Avon</w:t>
      </w:r>
      <w:r>
        <w:rPr/>
        <w:t>. 15:777-780.</w:t>
      </w:r>
    </w:p>
    <w:p>
      <w:pPr>
        <w:pStyle w:val="BodyText"/>
        <w:spacing w:before="6"/>
      </w:pPr>
    </w:p>
    <w:p>
      <w:pPr>
        <w:pStyle w:val="BodyText"/>
        <w:ind w:left="1168" w:right="142" w:hanging="708"/>
        <w:jc w:val="both"/>
      </w:pPr>
      <w:r>
        <w:rPr/>
        <w:t>McGill, S.M. 1991: Electromyographic activity of the abdominal and low back musculature during the generation of isometric and dynamic axial trunk torque: implications for lumbar mechanics. </w:t>
      </w:r>
      <w:r>
        <w:rPr>
          <w:u w:val="single"/>
        </w:rPr>
        <w:t>Journal of Orthopaedic Research</w:t>
      </w:r>
      <w:r>
        <w:rPr/>
        <w:t>. 9:91-103</w:t>
      </w:r>
    </w:p>
    <w:p>
      <w:pPr>
        <w:pStyle w:val="BodyText"/>
      </w:pPr>
    </w:p>
    <w:p>
      <w:pPr>
        <w:pStyle w:val="BodyText"/>
        <w:ind w:left="1168" w:right="139" w:hanging="708"/>
        <w:jc w:val="both"/>
      </w:pPr>
      <w:r>
        <w:rPr/>
        <w:t>McIntosh, G; Wilson, L; Affieck, M; Hall, H. 1998: Trunk and lower extremity muscle endurance: normative data for adults. </w:t>
      </w:r>
      <w:r>
        <w:rPr>
          <w:u w:val="single"/>
        </w:rPr>
        <w:t>Journal of Rehabilitation Outcomes</w:t>
      </w:r>
      <w:r>
        <w:rPr/>
        <w:t> </w:t>
      </w:r>
      <w:r>
        <w:rPr>
          <w:u w:val="single"/>
        </w:rPr>
        <w:t>Measurements</w:t>
      </w:r>
      <w:r>
        <w:rPr/>
        <w:t>. 2: 20—39.</w:t>
      </w:r>
    </w:p>
    <w:p>
      <w:pPr>
        <w:spacing w:after="0"/>
        <w:jc w:val="both"/>
        <w:sectPr>
          <w:pgSz w:w="12240" w:h="15840"/>
          <w:pgMar w:header="722" w:footer="0" w:top="980" w:bottom="280" w:left="1340" w:right="1660"/>
        </w:sectPr>
      </w:pPr>
    </w:p>
    <w:p>
      <w:pPr>
        <w:pStyle w:val="BodyText"/>
        <w:spacing w:before="168"/>
      </w:pPr>
    </w:p>
    <w:p>
      <w:pPr>
        <w:pStyle w:val="BodyText"/>
        <w:ind w:left="1168" w:hanging="708"/>
      </w:pPr>
      <w:r>
        <w:rPr/>
        <w:t>McKenzie,</w:t>
      </w:r>
      <w:r>
        <w:rPr>
          <w:spacing w:val="33"/>
        </w:rPr>
        <w:t> </w:t>
      </w:r>
      <w:r>
        <w:rPr/>
        <w:t>R.</w:t>
      </w:r>
      <w:r>
        <w:rPr>
          <w:spacing w:val="33"/>
        </w:rPr>
        <w:t> </w:t>
      </w:r>
      <w:r>
        <w:rPr/>
        <w:t>and</w:t>
      </w:r>
      <w:r>
        <w:rPr>
          <w:spacing w:val="35"/>
        </w:rPr>
        <w:t> </w:t>
      </w:r>
      <w:r>
        <w:rPr/>
        <w:t>May,</w:t>
      </w:r>
      <w:r>
        <w:rPr>
          <w:spacing w:val="35"/>
        </w:rPr>
        <w:t> </w:t>
      </w:r>
      <w:r>
        <w:rPr/>
        <w:t>S.</w:t>
      </w:r>
      <w:r>
        <w:rPr>
          <w:spacing w:val="33"/>
        </w:rPr>
        <w:t> </w:t>
      </w:r>
      <w:r>
        <w:rPr/>
        <w:t>2003:</w:t>
      </w:r>
      <w:r>
        <w:rPr>
          <w:spacing w:val="37"/>
        </w:rPr>
        <w:t> </w:t>
      </w:r>
      <w:r>
        <w:rPr>
          <w:u w:val="single"/>
        </w:rPr>
        <w:t>The</w:t>
      </w:r>
      <w:r>
        <w:rPr>
          <w:spacing w:val="32"/>
          <w:u w:val="single"/>
        </w:rPr>
        <w:t> </w:t>
      </w:r>
      <w:r>
        <w:rPr>
          <w:u w:val="single"/>
        </w:rPr>
        <w:t>lumbar</w:t>
      </w:r>
      <w:r>
        <w:rPr>
          <w:spacing w:val="33"/>
          <w:u w:val="single"/>
        </w:rPr>
        <w:t> </w:t>
      </w:r>
      <w:r>
        <w:rPr>
          <w:u w:val="single"/>
        </w:rPr>
        <w:t>spine.</w:t>
      </w:r>
      <w:r>
        <w:rPr>
          <w:spacing w:val="33"/>
          <w:u w:val="single"/>
        </w:rPr>
        <w:t> </w:t>
      </w:r>
      <w:r>
        <w:rPr>
          <w:u w:val="single"/>
        </w:rPr>
        <w:t>Mechanical</w:t>
      </w:r>
      <w:r>
        <w:rPr>
          <w:spacing w:val="34"/>
          <w:u w:val="single"/>
        </w:rPr>
        <w:t> </w:t>
      </w:r>
      <w:r>
        <w:rPr>
          <w:u w:val="single"/>
        </w:rPr>
        <w:t>diagnosis</w:t>
      </w:r>
      <w:r>
        <w:rPr>
          <w:spacing w:val="34"/>
          <w:u w:val="single"/>
        </w:rPr>
        <w:t> </w:t>
      </w:r>
      <w:r>
        <w:rPr>
          <w:u w:val="single"/>
        </w:rPr>
        <w:t>&amp;</w:t>
      </w:r>
      <w:r>
        <w:rPr>
          <w:spacing w:val="31"/>
          <w:u w:val="single"/>
        </w:rPr>
        <w:t> </w:t>
      </w:r>
      <w:r>
        <w:rPr>
          <w:u w:val="single"/>
        </w:rPr>
        <w:t>therapy</w:t>
      </w:r>
      <w:r>
        <w:rPr/>
        <w:t>. Volume 1. 2nd edition. Waikanae ; Spinal Publications New Zealand Ltd; pp 374.</w:t>
      </w:r>
    </w:p>
    <w:p>
      <w:pPr>
        <w:pStyle w:val="BodyText"/>
      </w:pPr>
    </w:p>
    <w:p>
      <w:pPr>
        <w:pStyle w:val="BodyText"/>
        <w:tabs>
          <w:tab w:pos="2292" w:val="left" w:leader="none"/>
        </w:tabs>
        <w:ind w:left="1168" w:right="175" w:hanging="708"/>
      </w:pPr>
      <w:r>
        <w:rPr/>
        <w:t>Mckenzie,</w:t>
      </w:r>
      <w:r>
        <w:rPr>
          <w:spacing w:val="40"/>
        </w:rPr>
        <w:t> </w:t>
      </w:r>
      <w:r>
        <w:rPr/>
        <w:t>R.A.</w:t>
        <w:tab/>
        <w:t>1990:</w:t>
      </w:r>
      <w:r>
        <w:rPr>
          <w:spacing w:val="40"/>
        </w:rPr>
        <w:t> </w:t>
      </w:r>
      <w:r>
        <w:rPr>
          <w:u w:val="single"/>
        </w:rPr>
        <w:t>Treat</w:t>
      </w:r>
      <w:r>
        <w:rPr>
          <w:spacing w:val="40"/>
          <w:u w:val="single"/>
        </w:rPr>
        <w:t> </w:t>
      </w:r>
      <w:r>
        <w:rPr>
          <w:u w:val="single"/>
        </w:rPr>
        <w:t>Your</w:t>
      </w:r>
      <w:r>
        <w:rPr>
          <w:spacing w:val="40"/>
          <w:u w:val="single"/>
        </w:rPr>
        <w:t> </w:t>
      </w:r>
      <w:r>
        <w:rPr>
          <w:u w:val="single"/>
        </w:rPr>
        <w:t>Own</w:t>
      </w:r>
      <w:r>
        <w:rPr>
          <w:spacing w:val="40"/>
          <w:u w:val="single"/>
        </w:rPr>
        <w:t> </w:t>
      </w:r>
      <w:r>
        <w:rPr>
          <w:u w:val="single"/>
        </w:rPr>
        <w:t>Back.</w:t>
      </w:r>
      <w:r>
        <w:rPr>
          <w:spacing w:val="40"/>
          <w:u w:val="single"/>
        </w:rPr>
        <w:t> </w:t>
      </w:r>
      <w:r>
        <w:rPr>
          <w:u w:val="single"/>
        </w:rPr>
        <w:t>Spinal</w:t>
      </w:r>
      <w:r>
        <w:rPr>
          <w:spacing w:val="40"/>
          <w:u w:val="single"/>
        </w:rPr>
        <w:t> </w:t>
      </w:r>
      <w:r>
        <w:rPr>
          <w:u w:val="single"/>
        </w:rPr>
        <w:t>Publication</w:t>
      </w:r>
      <w:r>
        <w:rPr/>
        <w:t>.</w:t>
      </w:r>
      <w:r>
        <w:rPr>
          <w:spacing w:val="40"/>
        </w:rPr>
        <w:t> </w:t>
      </w:r>
      <w:r>
        <w:rPr/>
        <w:t>Waikanae;</w:t>
      </w:r>
      <w:r>
        <w:rPr>
          <w:spacing w:val="40"/>
        </w:rPr>
        <w:t> </w:t>
      </w:r>
      <w:r>
        <w:rPr/>
        <w:t>New Zealand. Spinal Publication Limited; 37- 48.</w:t>
      </w:r>
    </w:p>
    <w:p>
      <w:pPr>
        <w:pStyle w:val="BodyText"/>
      </w:pPr>
    </w:p>
    <w:p>
      <w:pPr>
        <w:pStyle w:val="BodyText"/>
        <w:ind w:left="1168" w:hanging="708"/>
      </w:pPr>
      <w:r>
        <w:rPr/>
        <w:t>McKenzie, R.A. 1981: The</w:t>
      </w:r>
      <w:r>
        <w:rPr>
          <w:spacing w:val="28"/>
        </w:rPr>
        <w:t> </w:t>
      </w:r>
      <w:r>
        <w:rPr/>
        <w:t>Lumbar Spine: Mechanical</w:t>
      </w:r>
      <w:r>
        <w:rPr>
          <w:spacing w:val="27"/>
        </w:rPr>
        <w:t> </w:t>
      </w:r>
      <w:r>
        <w:rPr/>
        <w:t>Diagnosis</w:t>
      </w:r>
      <w:r>
        <w:rPr>
          <w:spacing w:val="27"/>
        </w:rPr>
        <w:t> </w:t>
      </w:r>
      <w:r>
        <w:rPr/>
        <w:t>and Therapy</w:t>
      </w:r>
      <w:r>
        <w:rPr>
          <w:spacing w:val="80"/>
        </w:rPr>
        <w:t> </w:t>
      </w:r>
      <w:r>
        <w:rPr/>
        <w:t>Spinal Publication. Waikanae; New Zealand. Spinal Publication Limited; 8- 120.</w:t>
      </w:r>
    </w:p>
    <w:p>
      <w:pPr>
        <w:pStyle w:val="BodyText"/>
        <w:spacing w:before="5"/>
      </w:pPr>
    </w:p>
    <w:p>
      <w:pPr>
        <w:pStyle w:val="BodyText"/>
        <w:ind w:left="1168" w:right="175" w:hanging="708"/>
      </w:pPr>
      <w:r>
        <w:rPr/>
        <mc:AlternateContent>
          <mc:Choice Requires="wps">
            <w:drawing>
              <wp:anchor distT="0" distB="0" distL="0" distR="0" allowOverlap="1" layoutInCell="1" locked="0" behindDoc="1" simplePos="0" relativeHeight="483034112">
                <wp:simplePos x="0" y="0"/>
                <wp:positionH relativeFrom="page">
                  <wp:posOffset>1125016</wp:posOffset>
                </wp:positionH>
                <wp:positionV relativeFrom="paragraph">
                  <wp:posOffset>24968</wp:posOffset>
                </wp:positionV>
                <wp:extent cx="5374640" cy="5027295"/>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5374640" cy="5027295"/>
                          <a:chExt cx="5374640" cy="5027295"/>
                        </a:xfrm>
                      </wpg:grpSpPr>
                      <pic:pic>
                        <pic:nvPicPr>
                          <pic:cNvPr id="404" name="Image 404"/>
                          <pic:cNvPicPr/>
                        </pic:nvPicPr>
                        <pic:blipFill>
                          <a:blip r:embed="rId5" cstate="print"/>
                          <a:stretch>
                            <a:fillRect/>
                          </a:stretch>
                        </pic:blipFill>
                        <pic:spPr>
                          <a:xfrm>
                            <a:off x="149428" y="0"/>
                            <a:ext cx="5084699" cy="5027104"/>
                          </a:xfrm>
                          <a:prstGeom prst="rect">
                            <a:avLst/>
                          </a:prstGeom>
                        </pic:spPr>
                      </pic:pic>
                      <wps:wsp>
                        <wps:cNvPr id="405" name="Graphic 405"/>
                        <wps:cNvSpPr/>
                        <wps:spPr>
                          <a:xfrm>
                            <a:off x="2528646" y="837310"/>
                            <a:ext cx="896619" cy="7620"/>
                          </a:xfrm>
                          <a:custGeom>
                            <a:avLst/>
                            <a:gdLst/>
                            <a:ahLst/>
                            <a:cxnLst/>
                            <a:rect l="l" t="t" r="r" b="b"/>
                            <a:pathLst>
                              <a:path w="896619" h="7620">
                                <a:moveTo>
                                  <a:pt x="896416" y="0"/>
                                </a:moveTo>
                                <a:lnTo>
                                  <a:pt x="0" y="0"/>
                                </a:lnTo>
                                <a:lnTo>
                                  <a:pt x="0" y="7620"/>
                                </a:lnTo>
                                <a:lnTo>
                                  <a:pt x="896416" y="7620"/>
                                </a:lnTo>
                                <a:lnTo>
                                  <a:pt x="896416"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0" y="922654"/>
                            <a:ext cx="5374640" cy="589915"/>
                          </a:xfrm>
                          <a:custGeom>
                            <a:avLst/>
                            <a:gdLst/>
                            <a:ahLst/>
                            <a:cxnLst/>
                            <a:rect l="l" t="t" r="r" b="b"/>
                            <a:pathLst>
                              <a:path w="5374640" h="589915">
                                <a:moveTo>
                                  <a:pt x="5374513" y="0"/>
                                </a:moveTo>
                                <a:lnTo>
                                  <a:pt x="0" y="0"/>
                                </a:lnTo>
                                <a:lnTo>
                                  <a:pt x="0" y="239268"/>
                                </a:lnTo>
                                <a:lnTo>
                                  <a:pt x="0" y="414528"/>
                                </a:lnTo>
                                <a:lnTo>
                                  <a:pt x="0" y="589788"/>
                                </a:lnTo>
                                <a:lnTo>
                                  <a:pt x="5374513" y="589788"/>
                                </a:lnTo>
                                <a:lnTo>
                                  <a:pt x="5374513" y="414528"/>
                                </a:lnTo>
                                <a:lnTo>
                                  <a:pt x="5374513" y="239268"/>
                                </a:lnTo>
                                <a:lnTo>
                                  <a:pt x="5374513"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3447872" y="1491106"/>
                            <a:ext cx="1908810" cy="7620"/>
                          </a:xfrm>
                          <a:custGeom>
                            <a:avLst/>
                            <a:gdLst/>
                            <a:ahLst/>
                            <a:cxnLst/>
                            <a:rect l="l" t="t" r="r" b="b"/>
                            <a:pathLst>
                              <a:path w="1908810" h="7620">
                                <a:moveTo>
                                  <a:pt x="1908302" y="0"/>
                                </a:moveTo>
                                <a:lnTo>
                                  <a:pt x="0" y="0"/>
                                </a:lnTo>
                                <a:lnTo>
                                  <a:pt x="0" y="7620"/>
                                </a:lnTo>
                                <a:lnTo>
                                  <a:pt x="1908302" y="7620"/>
                                </a:lnTo>
                                <a:lnTo>
                                  <a:pt x="1908302"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0" y="1512455"/>
                            <a:ext cx="5374640" cy="652780"/>
                          </a:xfrm>
                          <a:custGeom>
                            <a:avLst/>
                            <a:gdLst/>
                            <a:ahLst/>
                            <a:cxnLst/>
                            <a:rect l="l" t="t" r="r" b="b"/>
                            <a:pathLst>
                              <a:path w="5374640" h="652780">
                                <a:moveTo>
                                  <a:pt x="5374513" y="0"/>
                                </a:moveTo>
                                <a:lnTo>
                                  <a:pt x="0" y="0"/>
                                </a:lnTo>
                                <a:lnTo>
                                  <a:pt x="0" y="237731"/>
                                </a:lnTo>
                                <a:lnTo>
                                  <a:pt x="0" y="476999"/>
                                </a:lnTo>
                                <a:lnTo>
                                  <a:pt x="0" y="652259"/>
                                </a:lnTo>
                                <a:lnTo>
                                  <a:pt x="5374513" y="652259"/>
                                </a:lnTo>
                                <a:lnTo>
                                  <a:pt x="5374513" y="476999"/>
                                </a:lnTo>
                                <a:lnTo>
                                  <a:pt x="5374513" y="237731"/>
                                </a:lnTo>
                                <a:lnTo>
                                  <a:pt x="537451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1.966016pt;width:423.2pt;height:395.85pt;mso-position-horizontal-relative:page;mso-position-vertical-relative:paragraph;z-index:-20282368" id="docshapegroup184" coordorigin="1772,39" coordsize="8464,7917">
                <v:shape style="position:absolute;left:2007;top:39;width:8008;height:7917" type="#_x0000_t75" id="docshape185" stroked="false">
                  <v:imagedata r:id="rId5" o:title=""/>
                </v:shape>
                <v:rect style="position:absolute;left:5753;top:1357;width:1412;height:12" id="docshape186" filled="true" fillcolor="#000000" stroked="false">
                  <v:fill type="solid"/>
                </v:rect>
                <v:shape style="position:absolute;left:1771;top:1492;width:8464;height:929" id="docshape187" coordorigin="1772,1492" coordsize="8464,929" path="m10235,1492l1772,1492,1772,1869,1772,2145,1772,2421,10235,2421,10235,2145,10235,1869,10235,1492xe" filled="true" fillcolor="#ffffff" stroked="false">
                  <v:path arrowok="t"/>
                  <v:fill type="solid"/>
                </v:shape>
                <v:rect style="position:absolute;left:7201;top:2387;width:3006;height:12" id="docshape188" filled="true" fillcolor="#000000" stroked="false">
                  <v:fill type="solid"/>
                </v:rect>
                <v:shape style="position:absolute;left:1771;top:2421;width:8464;height:1028" id="docshape189" coordorigin="1772,2421" coordsize="8464,1028" path="m10235,2421l1772,2421,1772,2796,1772,3172,1772,3448,10235,3448,10235,3172,10235,2796,10235,2421xe" filled="true" fillcolor="#ffffff" stroked="false">
                  <v:path arrowok="t"/>
                  <v:fill type="solid"/>
                </v:shape>
                <w10:wrap type="none"/>
              </v:group>
            </w:pict>
          </mc:Fallback>
        </mc:AlternateContent>
      </w:r>
      <w:r>
        <w:rPr/>
        <w:t>McNally, D.S; Adams, M.A. 1992: Internal intervertebral disc mechanisms as revealed</w:t>
      </w:r>
      <w:r>
        <w:rPr>
          <w:spacing w:val="40"/>
        </w:rPr>
        <w:t> </w:t>
      </w:r>
      <w:r>
        <w:rPr/>
        <w:t>by stress profilometry. </w:t>
      </w:r>
      <w:r>
        <w:rPr>
          <w:u w:val="single"/>
        </w:rPr>
        <w:t>Spine</w:t>
      </w:r>
      <w:r>
        <w:rPr/>
        <w:t>.17:66–73.</w:t>
      </w:r>
    </w:p>
    <w:p>
      <w:pPr>
        <w:pStyle w:val="BodyText"/>
        <w:spacing w:before="2"/>
      </w:pPr>
    </w:p>
    <w:p>
      <w:pPr>
        <w:pStyle w:val="BodyText"/>
        <w:spacing w:before="1"/>
        <w:ind w:left="1168" w:hanging="708"/>
      </w:pPr>
      <w:r>
        <w:rPr/>
        <w:t>Moffett, J. and McLean, S. 2006: The role of physiotherapy in the management of non-</w:t>
      </w:r>
      <w:r>
        <w:rPr>
          <w:spacing w:val="40"/>
        </w:rPr>
        <w:t> </w:t>
      </w:r>
      <w:r>
        <w:rPr/>
        <w:t>specific back pain and neck pain. Rheumatology. 45:371–378</w:t>
      </w:r>
    </w:p>
    <w:p>
      <w:pPr>
        <w:pStyle w:val="BodyText"/>
        <w:spacing w:before="202"/>
      </w:pPr>
    </w:p>
    <w:p>
      <w:pPr>
        <w:pStyle w:val="BodyText"/>
        <w:ind w:left="1168" w:right="376" w:hanging="708"/>
        <w:jc w:val="both"/>
      </w:pPr>
      <w:r>
        <w:rPr/>
        <w:t>Moffroid, M.T. 1997: Endurance of trunk muscles in persons with chronic low back pain: assessment; performance; and training. Journal of Rehabilitation and </w:t>
      </w:r>
      <w:r>
        <w:rPr>
          <w:u w:val="single"/>
        </w:rPr>
        <w:t>Research Development</w:t>
      </w:r>
      <w:r>
        <w:rPr/>
        <w:t>; 344:440-7.</w:t>
      </w:r>
    </w:p>
    <w:p>
      <w:pPr>
        <w:pStyle w:val="BodyText"/>
        <w:spacing w:before="199"/>
      </w:pPr>
    </w:p>
    <w:p>
      <w:pPr>
        <w:pStyle w:val="BodyText"/>
        <w:ind w:left="1168" w:right="369" w:hanging="708"/>
        <w:jc w:val="both"/>
      </w:pPr>
      <w:r>
        <w:rPr/>
        <mc:AlternateContent>
          <mc:Choice Requires="wps">
            <w:drawing>
              <wp:anchor distT="0" distB="0" distL="0" distR="0" allowOverlap="1" layoutInCell="1" locked="0" behindDoc="1" simplePos="0" relativeHeight="483034624">
                <wp:simplePos x="0" y="0"/>
                <wp:positionH relativeFrom="page">
                  <wp:posOffset>1125016</wp:posOffset>
                </wp:positionH>
                <wp:positionV relativeFrom="paragraph">
                  <wp:posOffset>180691</wp:posOffset>
                </wp:positionV>
                <wp:extent cx="5374640" cy="1003300"/>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5374640" cy="1003300"/>
                        </a:xfrm>
                        <a:custGeom>
                          <a:avLst/>
                          <a:gdLst/>
                          <a:ahLst/>
                          <a:cxnLst/>
                          <a:rect l="l" t="t" r="r" b="b"/>
                          <a:pathLst>
                            <a:path w="5374640" h="1003300">
                              <a:moveTo>
                                <a:pt x="5374513" y="0"/>
                              </a:moveTo>
                              <a:lnTo>
                                <a:pt x="0" y="0"/>
                              </a:lnTo>
                              <a:lnTo>
                                <a:pt x="0" y="175260"/>
                              </a:lnTo>
                              <a:lnTo>
                                <a:pt x="0" y="413004"/>
                              </a:lnTo>
                              <a:lnTo>
                                <a:pt x="0" y="652221"/>
                              </a:lnTo>
                              <a:lnTo>
                                <a:pt x="0" y="827786"/>
                              </a:lnTo>
                              <a:lnTo>
                                <a:pt x="0" y="1003046"/>
                              </a:lnTo>
                              <a:lnTo>
                                <a:pt x="5374513" y="1003046"/>
                              </a:lnTo>
                              <a:lnTo>
                                <a:pt x="5374513" y="175260"/>
                              </a:lnTo>
                              <a:lnTo>
                                <a:pt x="537451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8.584007pt;margin-top:14.227715pt;width:423.2pt;height:79pt;mso-position-horizontal-relative:page;mso-position-vertical-relative:paragraph;z-index:-20281856" id="docshape190" coordorigin="1772,285" coordsize="8464,1580" path="m10235,285l1772,285,1772,561,1772,935,1772,1312,1772,1588,1772,1864,10235,1864,10235,561,10235,285xe" filled="true" fillcolor="#ffffff" stroked="false">
                <v:path arrowok="t"/>
                <v:fill type="solid"/>
                <w10:wrap type="none"/>
              </v:shape>
            </w:pict>
          </mc:Fallback>
        </mc:AlternateContent>
      </w:r>
      <w:r>
        <w:rPr/>
        <w:t>Moffroid, M.T; Reid, S; Henry, S.M;</w:t>
      </w:r>
      <w:r>
        <w:rPr>
          <w:spacing w:val="40"/>
        </w:rPr>
        <w:t> </w:t>
      </w:r>
      <w:hyperlink r:id="rId128">
        <w:r>
          <w:rPr/>
          <w:t>Haugh, L. D</w:t>
        </w:r>
      </w:hyperlink>
      <w:r>
        <w:rPr/>
        <w:t>; </w:t>
      </w:r>
      <w:hyperlink r:id="rId129">
        <w:r>
          <w:rPr/>
          <w:t>Ricamato, A.</w:t>
        </w:r>
      </w:hyperlink>
      <w:r>
        <w:rPr/>
        <w:t> 1994: Some endurance measures in persons with chronic low back pain. </w:t>
      </w:r>
      <w:r>
        <w:rPr>
          <w:u w:val="single"/>
        </w:rPr>
        <w:t>Journal</w:t>
      </w:r>
      <w:r>
        <w:rPr>
          <w:spacing w:val="40"/>
        </w:rPr>
        <w:t> </w:t>
      </w:r>
      <w:r>
        <w:rPr>
          <w:u w:val="single"/>
        </w:rPr>
        <w:t>Orthopaedic Sports Physical therapy</w:t>
      </w:r>
      <w:r>
        <w:rPr/>
        <w:t>; 20:81–87.</w:t>
      </w:r>
    </w:p>
    <w:p>
      <w:pPr>
        <w:pStyle w:val="BodyText"/>
        <w:spacing w:before="199"/>
      </w:pPr>
    </w:p>
    <w:p>
      <w:pPr>
        <w:pStyle w:val="BodyText"/>
        <w:ind w:left="1168" w:hanging="708"/>
      </w:pPr>
      <w:r>
        <w:rPr/>
        <w:t>Moffroid,</w:t>
      </w:r>
      <w:r>
        <w:rPr>
          <w:spacing w:val="40"/>
        </w:rPr>
        <w:t> </w:t>
      </w:r>
      <w:r>
        <w:rPr/>
        <w:t>M.T;</w:t>
      </w:r>
      <w:r>
        <w:rPr>
          <w:spacing w:val="40"/>
        </w:rPr>
        <w:t> </w:t>
      </w:r>
      <w:r>
        <w:rPr/>
        <w:t>Haugh,</w:t>
      </w:r>
      <w:r>
        <w:rPr>
          <w:spacing w:val="40"/>
        </w:rPr>
        <w:t> </w:t>
      </w:r>
      <w:r>
        <w:rPr/>
        <w:t>L.D;</w:t>
      </w:r>
      <w:r>
        <w:rPr>
          <w:spacing w:val="40"/>
        </w:rPr>
        <w:t> </w:t>
      </w:r>
      <w:r>
        <w:rPr/>
        <w:t>Haig,</w:t>
      </w:r>
      <w:r>
        <w:rPr>
          <w:spacing w:val="40"/>
        </w:rPr>
        <w:t> </w:t>
      </w:r>
      <w:r>
        <w:rPr/>
        <w:t>A.J;</w:t>
      </w:r>
      <w:r>
        <w:rPr>
          <w:spacing w:val="40"/>
        </w:rPr>
        <w:t> </w:t>
      </w:r>
      <w:r>
        <w:rPr/>
        <w:t>Henry,</w:t>
      </w:r>
      <w:r>
        <w:rPr>
          <w:spacing w:val="40"/>
        </w:rPr>
        <w:t> </w:t>
      </w:r>
      <w:r>
        <w:rPr/>
        <w:t>S.M;</w:t>
      </w:r>
      <w:r>
        <w:rPr>
          <w:spacing w:val="40"/>
        </w:rPr>
        <w:t> </w:t>
      </w:r>
      <w:r>
        <w:rPr/>
        <w:t>Pope,</w:t>
      </w:r>
      <w:r>
        <w:rPr>
          <w:spacing w:val="40"/>
        </w:rPr>
        <w:t> </w:t>
      </w:r>
      <w:r>
        <w:rPr/>
        <w:t>M.H.</w:t>
      </w:r>
      <w:r>
        <w:rPr>
          <w:spacing w:val="40"/>
        </w:rPr>
        <w:t> </w:t>
      </w:r>
      <w:r>
        <w:rPr/>
        <w:t>1993:</w:t>
      </w:r>
      <w:r>
        <w:rPr>
          <w:spacing w:val="39"/>
        </w:rPr>
        <w:t> </w:t>
      </w:r>
      <w:r>
        <w:rPr/>
        <w:t>Endurance training of trunk extensor muscles. </w:t>
      </w:r>
      <w:r>
        <w:rPr>
          <w:u w:val="single"/>
        </w:rPr>
        <w:t>Physical Therapy</w:t>
      </w:r>
      <w:r>
        <w:rPr/>
        <w:t>; 73:10–17.</w:t>
      </w:r>
    </w:p>
    <w:p>
      <w:pPr>
        <w:pStyle w:val="BodyText"/>
        <w:spacing w:before="102"/>
      </w:pPr>
    </w:p>
    <w:p>
      <w:pPr>
        <w:pStyle w:val="BodyText"/>
        <w:ind w:left="1168" w:right="139" w:hanging="708"/>
        <w:jc w:val="both"/>
      </w:pPr>
      <w:r>
        <w:rPr/>
        <w:t>Moher, D; Cook, DJ; Eastwood, S; Olkin, I; Rennie, D; Stroup, DF. 1999: Improving the quality</w:t>
      </w:r>
      <w:r>
        <w:rPr>
          <w:spacing w:val="-6"/>
        </w:rPr>
        <w:t> </w:t>
      </w:r>
      <w:r>
        <w:rPr/>
        <w:t>of</w:t>
      </w:r>
      <w:r>
        <w:rPr>
          <w:spacing w:val="-1"/>
        </w:rPr>
        <w:t> </w:t>
      </w:r>
      <w:r>
        <w:rPr/>
        <w:t>reports of</w:t>
      </w:r>
      <w:r>
        <w:rPr>
          <w:spacing w:val="-1"/>
        </w:rPr>
        <w:t> </w:t>
      </w:r>
      <w:r>
        <w:rPr/>
        <w:t>meta-analyses of</w:t>
      </w:r>
      <w:r>
        <w:rPr>
          <w:spacing w:val="-1"/>
        </w:rPr>
        <w:t> </w:t>
      </w:r>
      <w:r>
        <w:rPr/>
        <w:t>randomised controlled trials: the QUOROM statement. </w:t>
      </w:r>
      <w:r>
        <w:rPr>
          <w:u w:val="single"/>
        </w:rPr>
        <w:t>Lancet</w:t>
      </w:r>
      <w:r>
        <w:rPr/>
        <w:t>. 354:1896–900.</w:t>
      </w:r>
    </w:p>
    <w:p>
      <w:pPr>
        <w:pStyle w:val="BodyText"/>
      </w:pPr>
    </w:p>
    <w:p>
      <w:pPr>
        <w:pStyle w:val="BodyText"/>
        <w:ind w:left="1168" w:right="137" w:hanging="708"/>
        <w:jc w:val="both"/>
      </w:pPr>
      <w:r>
        <w:rPr/>
        <w:t>Molano, S.M; Burdorf, A; Elders, L.A. 2001: Factors associated with medical care- seeking due to low-back pain in scaff olders. </w:t>
      </w:r>
      <w:r>
        <w:rPr>
          <w:u w:val="single"/>
        </w:rPr>
        <w:t>American Journal of Industrial</w:t>
      </w:r>
      <w:r>
        <w:rPr/>
        <w:t> </w:t>
      </w:r>
      <w:r>
        <w:rPr>
          <w:u w:val="single"/>
        </w:rPr>
        <w:t>Medicine</w:t>
      </w:r>
      <w:r>
        <w:rPr/>
        <w:t>. 40:275-81.</w:t>
      </w:r>
    </w:p>
    <w:p>
      <w:pPr>
        <w:pStyle w:val="BodyText"/>
        <w:ind w:left="1168" w:right="139" w:hanging="708"/>
        <w:jc w:val="both"/>
      </w:pPr>
      <w:r>
        <w:rPr/>
        <w:t>Moneta,</w:t>
      </w:r>
      <w:r>
        <w:rPr>
          <w:spacing w:val="-3"/>
        </w:rPr>
        <w:t> </w:t>
      </w:r>
      <w:r>
        <w:rPr/>
        <w:t>G.B;</w:t>
      </w:r>
      <w:r>
        <w:rPr>
          <w:spacing w:val="-3"/>
        </w:rPr>
        <w:t> </w:t>
      </w:r>
      <w:r>
        <w:rPr/>
        <w:t>Videman,</w:t>
      </w:r>
      <w:r>
        <w:rPr>
          <w:spacing w:val="-2"/>
        </w:rPr>
        <w:t> </w:t>
      </w:r>
      <w:r>
        <w:rPr/>
        <w:t>T;</w:t>
      </w:r>
      <w:r>
        <w:rPr>
          <w:spacing w:val="-3"/>
        </w:rPr>
        <w:t> </w:t>
      </w:r>
      <w:r>
        <w:rPr/>
        <w:t>Kaivanto,</w:t>
      </w:r>
      <w:r>
        <w:rPr>
          <w:spacing w:val="-1"/>
        </w:rPr>
        <w:t> </w:t>
      </w:r>
      <w:r>
        <w:rPr/>
        <w:t>K;</w:t>
      </w:r>
      <w:r>
        <w:rPr>
          <w:spacing w:val="-3"/>
        </w:rPr>
        <w:t> </w:t>
      </w:r>
      <w:r>
        <w:rPr/>
        <w:t>Aprill,</w:t>
      </w:r>
      <w:r>
        <w:rPr>
          <w:spacing w:val="-3"/>
        </w:rPr>
        <w:t> </w:t>
      </w:r>
      <w:r>
        <w:rPr/>
        <w:t>C; Spivey</w:t>
      </w:r>
      <w:r>
        <w:rPr>
          <w:spacing w:val="-8"/>
        </w:rPr>
        <w:t> </w:t>
      </w:r>
      <w:r>
        <w:rPr/>
        <w:t>M,</w:t>
      </w:r>
      <w:r>
        <w:rPr>
          <w:spacing w:val="-1"/>
        </w:rPr>
        <w:t> </w:t>
      </w:r>
      <w:r>
        <w:rPr/>
        <w:t>Vanharanta,</w:t>
      </w:r>
      <w:r>
        <w:rPr>
          <w:spacing w:val="-2"/>
        </w:rPr>
        <w:t> </w:t>
      </w:r>
      <w:r>
        <w:rPr/>
        <w:t>H;</w:t>
      </w:r>
      <w:r>
        <w:rPr>
          <w:spacing w:val="-3"/>
        </w:rPr>
        <w:t> </w:t>
      </w:r>
      <w:r>
        <w:rPr/>
        <w:t>Sachs,</w:t>
      </w:r>
      <w:r>
        <w:rPr>
          <w:spacing w:val="-1"/>
        </w:rPr>
        <w:t> </w:t>
      </w:r>
      <w:r>
        <w:rPr/>
        <w:t>B.L; Guyer, R.D; Hochschuler, S.H; Raschbaum, R.F; Mooney, V. 1994: Reported</w:t>
      </w:r>
      <w:r>
        <w:rPr>
          <w:spacing w:val="40"/>
        </w:rPr>
        <w:t> </w:t>
      </w:r>
      <w:r>
        <w:rPr/>
        <w:t>pain during lumbar discography as a function of anular ruptures and disc degeneration. </w:t>
      </w:r>
      <w:r>
        <w:rPr>
          <w:u w:val="single"/>
        </w:rPr>
        <w:t>Spine</w:t>
      </w:r>
      <w:r>
        <w:rPr/>
        <w:t> 19:1968–74.</w:t>
      </w:r>
    </w:p>
    <w:p>
      <w:pPr>
        <w:pStyle w:val="BodyText"/>
      </w:pPr>
    </w:p>
    <w:p>
      <w:pPr>
        <w:pStyle w:val="BodyText"/>
        <w:spacing w:before="1"/>
        <w:ind w:left="460"/>
      </w:pPr>
      <w:r>
        <w:rPr/>
        <w:t>Mooney,</w:t>
      </w:r>
      <w:r>
        <w:rPr>
          <w:spacing w:val="39"/>
        </w:rPr>
        <w:t> </w:t>
      </w:r>
      <w:r>
        <w:rPr/>
        <w:t>V.</w:t>
      </w:r>
      <w:r>
        <w:rPr>
          <w:spacing w:val="41"/>
        </w:rPr>
        <w:t> </w:t>
      </w:r>
      <w:r>
        <w:rPr/>
        <w:t>1995a:</w:t>
      </w:r>
      <w:r>
        <w:rPr>
          <w:spacing w:val="42"/>
        </w:rPr>
        <w:t> </w:t>
      </w:r>
      <w:r>
        <w:rPr/>
        <w:t>Training</w:t>
      </w:r>
      <w:r>
        <w:rPr>
          <w:spacing w:val="40"/>
        </w:rPr>
        <w:t> </w:t>
      </w:r>
      <w:r>
        <w:rPr/>
        <w:t>low</w:t>
      </w:r>
      <w:r>
        <w:rPr>
          <w:spacing w:val="42"/>
        </w:rPr>
        <w:t> </w:t>
      </w:r>
      <w:r>
        <w:rPr/>
        <w:t>back</w:t>
      </w:r>
      <w:r>
        <w:rPr>
          <w:spacing w:val="41"/>
        </w:rPr>
        <w:t> </w:t>
      </w:r>
      <w:r>
        <w:rPr/>
        <w:t>pain</w:t>
      </w:r>
      <w:r>
        <w:rPr>
          <w:spacing w:val="42"/>
        </w:rPr>
        <w:t> </w:t>
      </w:r>
      <w:r>
        <w:rPr/>
        <w:t>with</w:t>
      </w:r>
      <w:r>
        <w:rPr>
          <w:spacing w:val="42"/>
        </w:rPr>
        <w:t> </w:t>
      </w:r>
      <w:r>
        <w:rPr/>
        <w:t>exercise.</w:t>
      </w:r>
      <w:r>
        <w:rPr>
          <w:spacing w:val="46"/>
        </w:rPr>
        <w:t> </w:t>
      </w:r>
      <w:r>
        <w:rPr>
          <w:u w:val="single"/>
        </w:rPr>
        <w:t>Musculoskeletal</w:t>
      </w:r>
      <w:r>
        <w:rPr>
          <w:spacing w:val="43"/>
          <w:u w:val="single"/>
        </w:rPr>
        <w:t> </w:t>
      </w:r>
      <w:r>
        <w:rPr>
          <w:spacing w:val="-2"/>
          <w:u w:val="single"/>
        </w:rPr>
        <w:t>Medicine</w:t>
      </w:r>
      <w:r>
        <w:rPr>
          <w:spacing w:val="-2"/>
        </w:rPr>
        <w:t>.</w:t>
      </w:r>
    </w:p>
    <w:p>
      <w:pPr>
        <w:pStyle w:val="BodyText"/>
        <w:ind w:left="1168"/>
      </w:pPr>
      <w:r>
        <w:rPr>
          <w:spacing w:val="-2"/>
        </w:rPr>
        <w:t>12:24-</w:t>
      </w:r>
      <w:r>
        <w:rPr>
          <w:spacing w:val="-5"/>
        </w:rPr>
        <w:t>34</w:t>
      </w:r>
    </w:p>
    <w:p>
      <w:pPr>
        <w:pStyle w:val="BodyText"/>
      </w:pPr>
    </w:p>
    <w:p>
      <w:pPr>
        <w:pStyle w:val="BodyText"/>
        <w:spacing w:line="480" w:lineRule="auto"/>
        <w:ind w:left="460"/>
      </w:pPr>
      <w:r>
        <w:rPr/>
        <w:t>Mooney,</w:t>
      </w:r>
      <w:r>
        <w:rPr>
          <w:spacing w:val="-2"/>
        </w:rPr>
        <w:t> </w:t>
      </w:r>
      <w:r>
        <w:rPr/>
        <w:t>V.</w:t>
      </w:r>
      <w:r>
        <w:rPr>
          <w:spacing w:val="-4"/>
        </w:rPr>
        <w:t> </w:t>
      </w:r>
      <w:r>
        <w:rPr/>
        <w:t>1995b:</w:t>
      </w:r>
      <w:r>
        <w:rPr>
          <w:spacing w:val="-4"/>
        </w:rPr>
        <w:t> </w:t>
      </w:r>
      <w:r>
        <w:rPr/>
        <w:t>Why</w:t>
      </w:r>
      <w:r>
        <w:rPr>
          <w:spacing w:val="-7"/>
        </w:rPr>
        <w:t> </w:t>
      </w:r>
      <w:r>
        <w:rPr/>
        <w:t>exercise</w:t>
      </w:r>
      <w:r>
        <w:rPr>
          <w:spacing w:val="-4"/>
        </w:rPr>
        <w:t> </w:t>
      </w:r>
      <w:r>
        <w:rPr/>
        <w:t>for</w:t>
      </w:r>
      <w:r>
        <w:rPr>
          <w:spacing w:val="-5"/>
        </w:rPr>
        <w:t> </w:t>
      </w:r>
      <w:r>
        <w:rPr/>
        <w:t>low</w:t>
      </w:r>
      <w:r>
        <w:rPr>
          <w:spacing w:val="-4"/>
        </w:rPr>
        <w:t> </w:t>
      </w:r>
      <w:r>
        <w:rPr/>
        <w:t>back</w:t>
      </w:r>
      <w:r>
        <w:rPr>
          <w:spacing w:val="-4"/>
        </w:rPr>
        <w:t> </w:t>
      </w:r>
      <w:r>
        <w:rPr/>
        <w:t>pain? </w:t>
      </w:r>
      <w:r>
        <w:rPr>
          <w:u w:val="single"/>
        </w:rPr>
        <w:t>Musculoskeletal</w:t>
      </w:r>
      <w:r>
        <w:rPr>
          <w:spacing w:val="-4"/>
          <w:u w:val="single"/>
        </w:rPr>
        <w:t> </w:t>
      </w:r>
      <w:r>
        <w:rPr>
          <w:u w:val="single"/>
        </w:rPr>
        <w:t>Medicine</w:t>
      </w:r>
      <w:r>
        <w:rPr/>
        <w:t>.</w:t>
      </w:r>
      <w:r>
        <w:rPr>
          <w:spacing w:val="40"/>
        </w:rPr>
        <w:t> </w:t>
      </w:r>
      <w:r>
        <w:rPr/>
        <w:t>10:32-7 Moore, L.K. 1992: </w:t>
      </w:r>
      <w:r>
        <w:rPr>
          <w:u w:val="single"/>
        </w:rPr>
        <w:t>Clinically oriented Anatomy</w:t>
      </w:r>
      <w:r>
        <w:rPr/>
        <w:t>. 3rd ed; Baltimore. Williams and</w:t>
      </w:r>
    </w:p>
    <w:p>
      <w:pPr>
        <w:spacing w:after="0" w:line="480" w:lineRule="auto"/>
        <w:sectPr>
          <w:pgSz w:w="12240" w:h="15840"/>
          <w:pgMar w:header="722" w:footer="0" w:top="980" w:bottom="280" w:left="1340" w:right="1660"/>
        </w:sectPr>
      </w:pPr>
    </w:p>
    <w:p>
      <w:pPr>
        <w:pStyle w:val="BodyText"/>
      </w:pPr>
    </w:p>
    <w:p>
      <w:pPr>
        <w:pStyle w:val="BodyText"/>
        <w:spacing w:before="168"/>
      </w:pPr>
    </w:p>
    <w:p>
      <w:pPr>
        <w:pStyle w:val="BodyText"/>
        <w:ind w:left="1168" w:right="141" w:hanging="708"/>
        <w:jc w:val="both"/>
      </w:pPr>
      <w:r>
        <w:rPr/>
        <w:t>Mora, V. 2004: Chronic mechanical low back pain: Strategies for intervention when conservative treatment fails. </w:t>
      </w:r>
      <w:r>
        <w:rPr>
          <w:u w:val="single"/>
        </w:rPr>
        <w:t>Journal of the American Academy of Physicians</w:t>
      </w:r>
      <w:r>
        <w:rPr/>
        <w:t> </w:t>
      </w:r>
      <w:r>
        <w:rPr>
          <w:u w:val="single"/>
        </w:rPr>
        <w:t>Assistants</w:t>
      </w:r>
      <w:r>
        <w:rPr/>
        <w:t>; 17; 12-16.</w:t>
      </w:r>
    </w:p>
    <w:p>
      <w:pPr>
        <w:pStyle w:val="BodyText"/>
      </w:pPr>
    </w:p>
    <w:p>
      <w:pPr>
        <w:pStyle w:val="BodyText"/>
        <w:ind w:left="1168" w:right="135" w:hanging="708"/>
        <w:jc w:val="both"/>
      </w:pPr>
      <w:r>
        <w:rPr/>
        <w:t>Moreau; C.E. Green; B.N. Johnson; C.D. Moreau; S.R. 2001:</w:t>
      </w:r>
      <w:r>
        <w:rPr>
          <w:spacing w:val="40"/>
        </w:rPr>
        <w:t> </w:t>
      </w:r>
      <w:r>
        <w:rPr/>
        <w:t>Isometric back extension endurance tests: a review of literature. </w:t>
      </w:r>
      <w:r>
        <w:rPr>
          <w:u w:val="single"/>
        </w:rPr>
        <w:t>Journal of Manipulative and Physiological</w:t>
      </w:r>
      <w:r>
        <w:rPr/>
        <w:t> </w:t>
      </w:r>
      <w:r>
        <w:rPr>
          <w:u w:val="single"/>
        </w:rPr>
        <w:t>Therapeutics</w:t>
      </w:r>
      <w:r>
        <w:rPr/>
        <w:t>. 24: 110— 122</w:t>
      </w:r>
    </w:p>
    <w:p>
      <w:pPr>
        <w:pStyle w:val="BodyText"/>
      </w:pPr>
    </w:p>
    <w:p>
      <w:pPr>
        <w:pStyle w:val="BodyText"/>
        <w:ind w:left="1168" w:right="138" w:hanging="708"/>
        <w:jc w:val="both"/>
      </w:pPr>
      <w:r>
        <w:rPr/>
        <w:drawing>
          <wp:anchor distT="0" distB="0" distL="0" distR="0" allowOverlap="1" layoutInCell="1" locked="0" behindDoc="1" simplePos="0" relativeHeight="483035136">
            <wp:simplePos x="0" y="0"/>
            <wp:positionH relativeFrom="page">
              <wp:posOffset>1274444</wp:posOffset>
            </wp:positionH>
            <wp:positionV relativeFrom="paragraph">
              <wp:posOffset>28143</wp:posOffset>
            </wp:positionV>
            <wp:extent cx="5084699" cy="5027104"/>
            <wp:effectExtent l="0" t="0" r="0" b="0"/>
            <wp:wrapNone/>
            <wp:docPr id="410" name="Image 410"/>
            <wp:cNvGraphicFramePr>
              <a:graphicFrameLocks/>
            </wp:cNvGraphicFramePr>
            <a:graphic>
              <a:graphicData uri="http://schemas.openxmlformats.org/drawingml/2006/picture">
                <pic:pic>
                  <pic:nvPicPr>
                    <pic:cNvPr id="410" name="Image 410"/>
                    <pic:cNvPicPr/>
                  </pic:nvPicPr>
                  <pic:blipFill>
                    <a:blip r:embed="rId5" cstate="print"/>
                    <a:stretch>
                      <a:fillRect/>
                    </a:stretch>
                  </pic:blipFill>
                  <pic:spPr>
                    <a:xfrm>
                      <a:off x="0" y="0"/>
                      <a:ext cx="5084699" cy="5027104"/>
                    </a:xfrm>
                    <a:prstGeom prst="rect">
                      <a:avLst/>
                    </a:prstGeom>
                  </pic:spPr>
                </pic:pic>
              </a:graphicData>
            </a:graphic>
          </wp:anchor>
        </w:drawing>
      </w:r>
      <w:r>
        <w:rPr/>
        <w:t>Moreland; J; Finch; E; Stratford; P; Balsor; B; Gill; C. 1997. Interrater reliability of six tests of trunk muscle function and endurance. </w:t>
      </w:r>
      <w:r>
        <w:rPr>
          <w:u w:val="single"/>
        </w:rPr>
        <w:t>Journal of Orthopaedic and Sports</w:t>
      </w:r>
      <w:r>
        <w:rPr/>
        <w:t> </w:t>
      </w:r>
      <w:r>
        <w:rPr>
          <w:u w:val="single"/>
        </w:rPr>
        <w:t>Physical Therapy</w:t>
      </w:r>
      <w:r>
        <w:rPr/>
        <w:t>.26:200- 208. 98</w:t>
      </w:r>
    </w:p>
    <w:p>
      <w:pPr>
        <w:pStyle w:val="BodyText"/>
        <w:spacing w:before="1"/>
      </w:pPr>
    </w:p>
    <w:p>
      <w:pPr>
        <w:pStyle w:val="BodyText"/>
        <w:ind w:left="460"/>
      </w:pPr>
      <w:r>
        <w:rPr/>
        <w:t>Nachemson,</w:t>
      </w:r>
      <w:r>
        <w:rPr>
          <w:spacing w:val="-1"/>
        </w:rPr>
        <w:t> </w:t>
      </w:r>
      <w:r>
        <w:rPr/>
        <w:t>A.</w:t>
      </w:r>
      <w:r>
        <w:rPr>
          <w:spacing w:val="-1"/>
        </w:rPr>
        <w:t> </w:t>
      </w:r>
      <w:r>
        <w:rPr/>
        <w:t>1976:</w:t>
      </w:r>
      <w:r>
        <w:rPr>
          <w:spacing w:val="-1"/>
        </w:rPr>
        <w:t> </w:t>
      </w:r>
      <w:r>
        <w:rPr/>
        <w:t>The</w:t>
      </w:r>
      <w:r>
        <w:rPr>
          <w:spacing w:val="-2"/>
        </w:rPr>
        <w:t> </w:t>
      </w:r>
      <w:r>
        <w:rPr/>
        <w:t>lumbar</w:t>
      </w:r>
      <w:r>
        <w:rPr>
          <w:spacing w:val="-1"/>
        </w:rPr>
        <w:t> </w:t>
      </w:r>
      <w:r>
        <w:rPr/>
        <w:t>spine:</w:t>
      </w:r>
      <w:r>
        <w:rPr>
          <w:spacing w:val="-1"/>
        </w:rPr>
        <w:t> </w:t>
      </w:r>
      <w:r>
        <w:rPr/>
        <w:t>an</w:t>
      </w:r>
      <w:r>
        <w:rPr>
          <w:spacing w:val="-1"/>
        </w:rPr>
        <w:t> </w:t>
      </w:r>
      <w:r>
        <w:rPr/>
        <w:t>orthopedic</w:t>
      </w:r>
      <w:r>
        <w:rPr>
          <w:spacing w:val="-1"/>
        </w:rPr>
        <w:t> </w:t>
      </w:r>
      <w:r>
        <w:rPr/>
        <w:t>challenge.</w:t>
      </w:r>
      <w:r>
        <w:rPr>
          <w:spacing w:val="1"/>
        </w:rPr>
        <w:t> </w:t>
      </w:r>
      <w:r>
        <w:rPr>
          <w:u w:val="single"/>
        </w:rPr>
        <w:t>Spine</w:t>
      </w:r>
      <w:r>
        <w:rPr/>
        <w:t>.</w:t>
      </w:r>
      <w:r>
        <w:rPr>
          <w:spacing w:val="-1"/>
        </w:rPr>
        <w:t> </w:t>
      </w:r>
      <w:r>
        <w:rPr>
          <w:spacing w:val="-2"/>
        </w:rPr>
        <w:t>1:59–71.</w:t>
      </w:r>
    </w:p>
    <w:p>
      <w:pPr>
        <w:pStyle w:val="BodyText"/>
      </w:pPr>
    </w:p>
    <w:p>
      <w:pPr>
        <w:pStyle w:val="BodyText"/>
        <w:ind w:left="1168" w:right="136" w:hanging="708"/>
        <w:jc w:val="both"/>
      </w:pPr>
      <w:r>
        <w:rPr/>
        <w:t>Nachemson, A.L; Waddell, G; Norlund, A.I. 2000: Epidemiology of neck and low back pain. In: </w:t>
      </w:r>
      <w:r>
        <w:rPr>
          <w:u w:val="single"/>
        </w:rPr>
        <w:t>Neck and back pain: The scientific evidence of causes, diagnosis and</w:t>
      </w:r>
      <w:r>
        <w:rPr/>
        <w:t> </w:t>
      </w:r>
      <w:r>
        <w:rPr>
          <w:u w:val="single"/>
        </w:rPr>
        <w:t>treatment</w:t>
      </w:r>
      <w:r>
        <w:rPr/>
        <w:t> Ed. Nachemson AL, Jonsson E: 165-188, Lippincott Williams &amp; Wilkins, Philadelphia.</w:t>
      </w:r>
    </w:p>
    <w:p>
      <w:pPr>
        <w:pStyle w:val="BodyText"/>
      </w:pPr>
    </w:p>
    <w:p>
      <w:pPr>
        <w:pStyle w:val="BodyText"/>
        <w:ind w:left="460"/>
      </w:pPr>
      <w:r>
        <w:rPr/>
        <w:t>Nachemson,</w:t>
      </w:r>
      <w:r>
        <w:rPr>
          <w:spacing w:val="14"/>
        </w:rPr>
        <w:t> </w:t>
      </w:r>
      <w:r>
        <w:rPr/>
        <w:t>A.L.</w:t>
      </w:r>
      <w:r>
        <w:rPr>
          <w:spacing w:val="16"/>
        </w:rPr>
        <w:t> </w:t>
      </w:r>
      <w:r>
        <w:rPr/>
        <w:t>1990:</w:t>
      </w:r>
      <w:r>
        <w:rPr>
          <w:spacing w:val="19"/>
        </w:rPr>
        <w:t> </w:t>
      </w:r>
      <w:r>
        <w:rPr/>
        <w:t>Exercise;</w:t>
      </w:r>
      <w:r>
        <w:rPr>
          <w:spacing w:val="17"/>
        </w:rPr>
        <w:t> </w:t>
      </w:r>
      <w:r>
        <w:rPr/>
        <w:t>Fitness</w:t>
      </w:r>
      <w:r>
        <w:rPr>
          <w:spacing w:val="17"/>
        </w:rPr>
        <w:t> </w:t>
      </w:r>
      <w:r>
        <w:rPr/>
        <w:t>and</w:t>
      </w:r>
      <w:r>
        <w:rPr>
          <w:spacing w:val="17"/>
        </w:rPr>
        <w:t> </w:t>
      </w:r>
      <w:r>
        <w:rPr/>
        <w:t>Back</w:t>
      </w:r>
      <w:r>
        <w:rPr>
          <w:spacing w:val="16"/>
        </w:rPr>
        <w:t> </w:t>
      </w:r>
      <w:r>
        <w:rPr/>
        <w:t>Pain.</w:t>
      </w:r>
      <w:r>
        <w:rPr>
          <w:spacing w:val="19"/>
        </w:rPr>
        <w:t> </w:t>
      </w:r>
      <w:r>
        <w:rPr/>
        <w:t>In</w:t>
      </w:r>
      <w:r>
        <w:rPr>
          <w:spacing w:val="19"/>
        </w:rPr>
        <w:t> </w:t>
      </w:r>
      <w:r>
        <w:rPr/>
        <w:t>Bouchard</w:t>
      </w:r>
      <w:r>
        <w:rPr>
          <w:spacing w:val="16"/>
        </w:rPr>
        <w:t> </w:t>
      </w:r>
      <w:r>
        <w:rPr/>
        <w:t>R;</w:t>
      </w:r>
      <w:r>
        <w:rPr>
          <w:spacing w:val="19"/>
        </w:rPr>
        <w:t> </w:t>
      </w:r>
      <w:r>
        <w:rPr/>
        <w:t>and</w:t>
      </w:r>
      <w:r>
        <w:rPr>
          <w:spacing w:val="17"/>
        </w:rPr>
        <w:t> </w:t>
      </w:r>
      <w:r>
        <w:rPr>
          <w:spacing w:val="-2"/>
        </w:rPr>
        <w:t>Shepherd</w:t>
      </w:r>
    </w:p>
    <w:p>
      <w:pPr>
        <w:pStyle w:val="BodyText"/>
        <w:ind w:left="1168"/>
      </w:pPr>
      <w:r>
        <w:rPr/>
        <w:t>R.J.</w:t>
      </w:r>
      <w:r>
        <w:rPr>
          <w:spacing w:val="80"/>
        </w:rPr>
        <w:t> </w:t>
      </w:r>
      <w:r>
        <w:rPr/>
        <w:t>Eds.</w:t>
      </w:r>
      <w:r>
        <w:rPr>
          <w:spacing w:val="80"/>
        </w:rPr>
        <w:t> </w:t>
      </w:r>
      <w:r>
        <w:rPr>
          <w:u w:val="single"/>
        </w:rPr>
        <w:t>Exercise</w:t>
      </w:r>
      <w:r>
        <w:rPr>
          <w:spacing w:val="80"/>
          <w:u w:val="single"/>
        </w:rPr>
        <w:t> </w:t>
      </w:r>
      <w:r>
        <w:rPr>
          <w:u w:val="single"/>
        </w:rPr>
        <w:t>Fitness</w:t>
      </w:r>
      <w:r>
        <w:rPr>
          <w:spacing w:val="80"/>
          <w:u w:val="single"/>
        </w:rPr>
        <w:t> </w:t>
      </w:r>
      <w:r>
        <w:rPr>
          <w:u w:val="single"/>
        </w:rPr>
        <w:t>and</w:t>
      </w:r>
      <w:r>
        <w:rPr>
          <w:spacing w:val="80"/>
          <w:u w:val="single"/>
        </w:rPr>
        <w:t> </w:t>
      </w:r>
      <w:r>
        <w:rPr>
          <w:u w:val="single"/>
        </w:rPr>
        <w:t>Health:</w:t>
      </w:r>
      <w:r>
        <w:rPr>
          <w:spacing w:val="80"/>
          <w:u w:val="single"/>
        </w:rPr>
        <w:t> </w:t>
      </w:r>
      <w:r>
        <w:rPr>
          <w:u w:val="single"/>
        </w:rPr>
        <w:t>Consensus</w:t>
      </w:r>
      <w:r>
        <w:rPr>
          <w:spacing w:val="80"/>
          <w:u w:val="single"/>
        </w:rPr>
        <w:t> </w:t>
      </w:r>
      <w:r>
        <w:rPr>
          <w:u w:val="single"/>
        </w:rPr>
        <w:t>of</w:t>
      </w:r>
      <w:r>
        <w:rPr>
          <w:spacing w:val="80"/>
          <w:u w:val="single"/>
        </w:rPr>
        <w:t> </w:t>
      </w:r>
      <w:r>
        <w:rPr>
          <w:u w:val="single"/>
        </w:rPr>
        <w:t>Current</w:t>
      </w:r>
      <w:r>
        <w:rPr>
          <w:spacing w:val="80"/>
          <w:u w:val="single"/>
        </w:rPr>
        <w:t> </w:t>
      </w:r>
      <w:r>
        <w:rPr>
          <w:u w:val="single"/>
        </w:rPr>
        <w:t>knowledge</w:t>
      </w:r>
      <w:r>
        <w:rPr/>
        <w:t>;</w:t>
      </w:r>
      <w:r>
        <w:rPr>
          <w:spacing w:val="40"/>
        </w:rPr>
        <w:t> </w:t>
      </w:r>
      <w:r>
        <w:rPr/>
        <w:t>Campaign 111. Human Kinetics Incorporation.</w:t>
      </w:r>
    </w:p>
    <w:p>
      <w:pPr>
        <w:pStyle w:val="BodyText"/>
      </w:pPr>
    </w:p>
    <w:p>
      <w:pPr>
        <w:pStyle w:val="BodyText"/>
        <w:ind w:left="1168" w:right="134" w:hanging="708"/>
        <w:jc w:val="both"/>
      </w:pPr>
      <w:r>
        <w:rPr/>
        <w:t>Nachemson, AL. 1992: Newest knowledge of low-back</w:t>
      </w:r>
      <w:r>
        <w:rPr>
          <w:spacing w:val="40"/>
        </w:rPr>
        <w:t> </w:t>
      </w:r>
      <w:r>
        <w:rPr/>
        <w:t>pain: a critical look. </w:t>
      </w:r>
      <w:r>
        <w:rPr>
          <w:u w:val="single"/>
        </w:rPr>
        <w:t>Clinical</w:t>
      </w:r>
      <w:r>
        <w:rPr/>
        <w:t> </w:t>
      </w:r>
      <w:r>
        <w:rPr>
          <w:u w:val="single"/>
        </w:rPr>
        <w:t>Orthopaedic</w:t>
      </w:r>
      <w:r>
        <w:rPr/>
        <w:t>. 279: 8-20.</w:t>
      </w:r>
    </w:p>
    <w:p>
      <w:pPr>
        <w:pStyle w:val="BodyText"/>
        <w:spacing w:before="1"/>
      </w:pPr>
    </w:p>
    <w:p>
      <w:pPr>
        <w:pStyle w:val="BodyText"/>
        <w:ind w:left="1168" w:right="138" w:hanging="708"/>
        <w:jc w:val="both"/>
      </w:pPr>
      <w:r>
        <w:rPr/>
        <w:t>Nachmeson, A. L. 1985: Advances in Low Back Pain. </w:t>
      </w:r>
      <w:r>
        <w:rPr>
          <w:u w:val="single"/>
        </w:rPr>
        <w:t>Clinics</w:t>
      </w:r>
      <w:r>
        <w:rPr>
          <w:spacing w:val="-2"/>
          <w:u w:val="single"/>
        </w:rPr>
        <w:t> </w:t>
      </w:r>
      <w:r>
        <w:rPr>
          <w:u w:val="single"/>
        </w:rPr>
        <w:t>in</w:t>
      </w:r>
      <w:r>
        <w:rPr>
          <w:spacing w:val="-1"/>
          <w:u w:val="single"/>
        </w:rPr>
        <w:t> </w:t>
      </w:r>
      <w:r>
        <w:rPr>
          <w:u w:val="single"/>
        </w:rPr>
        <w:t>Orthopaedic.</w:t>
      </w:r>
      <w:r>
        <w:rPr/>
        <w:t> 200:</w:t>
      </w:r>
      <w:r>
        <w:rPr>
          <w:spacing w:val="-1"/>
        </w:rPr>
        <w:t> </w:t>
      </w:r>
      <w:r>
        <w:rPr/>
        <w:t>266</w:t>
      </w:r>
      <w:r>
        <w:rPr>
          <w:spacing w:val="-1"/>
        </w:rPr>
        <w:t> </w:t>
      </w:r>
      <w:r>
        <w:rPr/>
        <w:t>– </w:t>
      </w:r>
      <w:r>
        <w:rPr>
          <w:spacing w:val="-4"/>
        </w:rPr>
        <w:t>278.</w:t>
      </w:r>
    </w:p>
    <w:p>
      <w:pPr>
        <w:pStyle w:val="BodyText"/>
      </w:pPr>
    </w:p>
    <w:p>
      <w:pPr>
        <w:pStyle w:val="BodyText"/>
        <w:ind w:left="1168" w:right="141" w:hanging="708"/>
        <w:jc w:val="both"/>
      </w:pPr>
      <w:r>
        <w:rPr/>
        <w:t>Naftulin,</w:t>
      </w:r>
      <w:r>
        <w:rPr>
          <w:spacing w:val="-1"/>
        </w:rPr>
        <w:t> </w:t>
      </w:r>
      <w:r>
        <w:rPr/>
        <w:t>S;</w:t>
      </w:r>
      <w:r>
        <w:rPr>
          <w:spacing w:val="-1"/>
        </w:rPr>
        <w:t> </w:t>
      </w:r>
      <w:r>
        <w:rPr/>
        <w:t>Fast, A;</w:t>
      </w:r>
      <w:r>
        <w:rPr>
          <w:spacing w:val="-1"/>
        </w:rPr>
        <w:t> </w:t>
      </w:r>
      <w:r>
        <w:rPr/>
        <w:t>Thomas,</w:t>
      </w:r>
      <w:r>
        <w:rPr>
          <w:spacing w:val="-2"/>
        </w:rPr>
        <w:t> </w:t>
      </w:r>
      <w:r>
        <w:rPr/>
        <w:t>M.</w:t>
      </w:r>
      <w:r>
        <w:rPr>
          <w:spacing w:val="-1"/>
        </w:rPr>
        <w:t> </w:t>
      </w:r>
      <w:r>
        <w:rPr/>
        <w:t>1993:</w:t>
      </w:r>
      <w:r>
        <w:rPr>
          <w:spacing w:val="-1"/>
        </w:rPr>
        <w:t> </w:t>
      </w:r>
      <w:r>
        <w:rPr/>
        <w:t>Diabetic Lumbar</w:t>
      </w:r>
      <w:r>
        <w:rPr>
          <w:spacing w:val="-2"/>
        </w:rPr>
        <w:t> </w:t>
      </w:r>
      <w:r>
        <w:rPr/>
        <w:t>Radiculopathy: Sciatica</w:t>
      </w:r>
      <w:r>
        <w:rPr>
          <w:spacing w:val="-3"/>
        </w:rPr>
        <w:t> </w:t>
      </w:r>
      <w:r>
        <w:rPr/>
        <w:t>without disc herniation. </w:t>
      </w:r>
      <w:r>
        <w:rPr>
          <w:u w:val="single"/>
        </w:rPr>
        <w:t>Spine</w:t>
      </w:r>
      <w:r>
        <w:rPr/>
        <w:t>. 1816: 2419 - 2422.</w:t>
      </w:r>
    </w:p>
    <w:p>
      <w:pPr>
        <w:pStyle w:val="BodyText"/>
      </w:pPr>
    </w:p>
    <w:p>
      <w:pPr>
        <w:pStyle w:val="BodyText"/>
        <w:ind w:left="1168" w:right="140" w:hanging="708"/>
        <w:jc w:val="both"/>
      </w:pPr>
      <w:r>
        <w:rPr/>
        <w:t>Nelson, B.W; Carpenter, D.M; Dreisinger, T.E; Mitchell, M; Kelly, C.E; Wegner, J.A. 1999: Can spine surgery be prevented by aggressive strengthening exercises? A prospective study</w:t>
      </w:r>
      <w:r>
        <w:rPr>
          <w:spacing w:val="-2"/>
        </w:rPr>
        <w:t> </w:t>
      </w:r>
      <w:r>
        <w:rPr/>
        <w:t>of cervical and lumbar patients.</w:t>
      </w:r>
      <w:r>
        <w:rPr>
          <w:spacing w:val="40"/>
        </w:rPr>
        <w:t> </w:t>
      </w:r>
      <w:r>
        <w:rPr>
          <w:u w:val="single"/>
        </w:rPr>
        <w:t>Archives of Physical Medicine</w:t>
      </w:r>
      <w:r>
        <w:rPr/>
        <w:t> </w:t>
      </w:r>
      <w:r>
        <w:rPr>
          <w:u w:val="single"/>
        </w:rPr>
        <w:t>and Rehabilitation</w:t>
      </w:r>
      <w:r>
        <w:rPr/>
        <w:t>. 80:20-25.</w:t>
      </w:r>
    </w:p>
    <w:p>
      <w:pPr>
        <w:pStyle w:val="BodyText"/>
      </w:pPr>
    </w:p>
    <w:p>
      <w:pPr>
        <w:pStyle w:val="BodyText"/>
        <w:spacing w:before="1"/>
        <w:ind w:left="1168" w:right="136" w:hanging="708"/>
        <w:jc w:val="both"/>
      </w:pPr>
      <w:r>
        <w:rPr/>
        <w:t>Nelson, B; O‘ Reilly, E; Miller, M; Hogan, J.M; Wegner, J; Kelly, C. 1995: The clinical effects of intensive specific exercise on chronic low back pain: a controlled study of 895 consecutive patients with 1 yr follow-up. </w:t>
      </w:r>
      <w:r>
        <w:rPr>
          <w:u w:val="single"/>
        </w:rPr>
        <w:t>Orthopaedics</w:t>
      </w:r>
      <w:r>
        <w:rPr/>
        <w:t>; 18;971-981.</w:t>
      </w:r>
    </w:p>
    <w:p>
      <w:pPr>
        <w:pStyle w:val="BodyText"/>
      </w:pPr>
    </w:p>
    <w:p>
      <w:pPr>
        <w:pStyle w:val="BodyText"/>
        <w:ind w:left="1168" w:right="139" w:hanging="708"/>
        <w:jc w:val="both"/>
      </w:pPr>
      <w:r>
        <w:rPr/>
        <w:t>Netter, F.H. and Dalley, A.F. 1998: </w:t>
      </w:r>
      <w:r>
        <w:rPr>
          <w:u w:val="single"/>
        </w:rPr>
        <w:t>Interactive Atlas of Human Anatomy</w:t>
      </w:r>
      <w:r>
        <w:rPr/>
        <w:t>: Creighton University School of Medicine.</w:t>
      </w:r>
    </w:p>
    <w:p>
      <w:pPr>
        <w:spacing w:after="0"/>
        <w:jc w:val="both"/>
        <w:sectPr>
          <w:pgSz w:w="12240" w:h="15840"/>
          <w:pgMar w:header="722" w:footer="0" w:top="980" w:bottom="280" w:left="1340" w:right="1660"/>
        </w:sectPr>
      </w:pPr>
    </w:p>
    <w:p>
      <w:pPr>
        <w:pStyle w:val="BodyText"/>
        <w:spacing w:before="168"/>
      </w:pPr>
    </w:p>
    <w:p>
      <w:pPr>
        <w:pStyle w:val="BodyText"/>
        <w:ind w:left="1168" w:right="138" w:hanging="708"/>
        <w:jc w:val="both"/>
      </w:pPr>
      <w:r>
        <w:rPr/>
        <w:t>Ng, J.K-F. and Richardson, C.A. 1996: Reliability of electromyographic power spectral analysis of back muscle endurance in healthy subjects. </w:t>
      </w:r>
      <w:r>
        <w:rPr>
          <w:u w:val="single"/>
        </w:rPr>
        <w:t>Archives of Physical</w:t>
      </w:r>
      <w:r>
        <w:rPr/>
        <w:t> </w:t>
      </w:r>
      <w:r>
        <w:rPr>
          <w:u w:val="single"/>
        </w:rPr>
        <w:t>Medicine and Rehabilitation</w:t>
      </w:r>
      <w:r>
        <w:rPr/>
        <w:t>.77: 259-264.</w:t>
      </w:r>
    </w:p>
    <w:p>
      <w:pPr>
        <w:pStyle w:val="BodyText"/>
      </w:pPr>
    </w:p>
    <w:p>
      <w:pPr>
        <w:pStyle w:val="BodyText"/>
        <w:ind w:left="460"/>
      </w:pPr>
      <w:r>
        <w:rPr/>
        <w:t>Nguyen,</w:t>
      </w:r>
      <w:r>
        <w:rPr>
          <w:spacing w:val="13"/>
        </w:rPr>
        <w:t> </w:t>
      </w:r>
      <w:r>
        <w:rPr/>
        <w:t>T.H.</w:t>
      </w:r>
      <w:r>
        <w:rPr>
          <w:spacing w:val="14"/>
        </w:rPr>
        <w:t> </w:t>
      </w:r>
      <w:r>
        <w:rPr/>
        <w:t>and</w:t>
      </w:r>
      <w:r>
        <w:rPr>
          <w:spacing w:val="15"/>
        </w:rPr>
        <w:t> </w:t>
      </w:r>
      <w:r>
        <w:rPr/>
        <w:t>Randolph,</w:t>
      </w:r>
      <w:r>
        <w:rPr>
          <w:spacing w:val="16"/>
        </w:rPr>
        <w:t> </w:t>
      </w:r>
      <w:r>
        <w:rPr/>
        <w:t>D.C.</w:t>
      </w:r>
      <w:r>
        <w:rPr>
          <w:spacing w:val="16"/>
        </w:rPr>
        <w:t> </w:t>
      </w:r>
      <w:r>
        <w:rPr/>
        <w:t>2007:</w:t>
      </w:r>
      <w:r>
        <w:rPr>
          <w:spacing w:val="16"/>
        </w:rPr>
        <w:t> </w:t>
      </w:r>
      <w:r>
        <w:rPr/>
        <w:t>Nonspecific</w:t>
      </w:r>
      <w:r>
        <w:rPr>
          <w:spacing w:val="14"/>
        </w:rPr>
        <w:t> </w:t>
      </w:r>
      <w:r>
        <w:rPr/>
        <w:t>low</w:t>
      </w:r>
      <w:r>
        <w:rPr>
          <w:spacing w:val="15"/>
        </w:rPr>
        <w:t> </w:t>
      </w:r>
      <w:r>
        <w:rPr/>
        <w:t>back</w:t>
      </w:r>
      <w:r>
        <w:rPr>
          <w:spacing w:val="16"/>
        </w:rPr>
        <w:t> </w:t>
      </w:r>
      <w:r>
        <w:rPr/>
        <w:t>pain</w:t>
      </w:r>
      <w:r>
        <w:rPr>
          <w:spacing w:val="16"/>
        </w:rPr>
        <w:t> </w:t>
      </w:r>
      <w:r>
        <w:rPr/>
        <w:t>and</w:t>
      </w:r>
      <w:r>
        <w:rPr>
          <w:spacing w:val="15"/>
        </w:rPr>
        <w:t> </w:t>
      </w:r>
      <w:r>
        <w:rPr/>
        <w:t>return</w:t>
      </w:r>
      <w:r>
        <w:rPr>
          <w:spacing w:val="15"/>
        </w:rPr>
        <w:t> </w:t>
      </w:r>
      <w:r>
        <w:rPr/>
        <w:t>to</w:t>
      </w:r>
      <w:r>
        <w:rPr>
          <w:spacing w:val="17"/>
        </w:rPr>
        <w:t> </w:t>
      </w:r>
      <w:r>
        <w:rPr>
          <w:spacing w:val="-2"/>
        </w:rPr>
        <w:t>work.</w:t>
      </w:r>
    </w:p>
    <w:p>
      <w:pPr>
        <w:pStyle w:val="BodyText"/>
        <w:ind w:left="1168"/>
      </w:pPr>
      <w:r>
        <w:rPr>
          <w:u w:val="single"/>
        </w:rPr>
        <w:t>American Family</w:t>
      </w:r>
      <w:r>
        <w:rPr>
          <w:spacing w:val="-5"/>
          <w:u w:val="single"/>
        </w:rPr>
        <w:t> </w:t>
      </w:r>
      <w:r>
        <w:rPr>
          <w:u w:val="single"/>
        </w:rPr>
        <w:t>Physician</w:t>
      </w:r>
      <w:r>
        <w:rPr/>
        <w:t>.</w:t>
      </w:r>
      <w:r>
        <w:rPr>
          <w:spacing w:val="-1"/>
        </w:rPr>
        <w:t> </w:t>
      </w:r>
      <w:r>
        <w:rPr/>
        <w:t>7610:1497-</w:t>
      </w:r>
      <w:r>
        <w:rPr>
          <w:spacing w:val="-2"/>
        </w:rPr>
        <w:t>1502,</w:t>
      </w:r>
    </w:p>
    <w:p>
      <w:pPr>
        <w:pStyle w:val="BodyText"/>
        <w:spacing w:before="161"/>
      </w:pPr>
    </w:p>
    <w:p>
      <w:pPr>
        <w:pStyle w:val="BodyText"/>
        <w:ind w:left="460"/>
      </w:pPr>
      <w:r>
        <w:rPr/>
        <w:t>Nicholas,</w:t>
      </w:r>
      <w:r>
        <w:rPr>
          <w:spacing w:val="32"/>
        </w:rPr>
        <w:t> </w:t>
      </w:r>
      <w:r>
        <w:rPr/>
        <w:t>M.K.</w:t>
      </w:r>
      <w:r>
        <w:rPr>
          <w:spacing w:val="35"/>
        </w:rPr>
        <w:t> </w:t>
      </w:r>
      <w:r>
        <w:rPr/>
        <w:t>2007:</w:t>
      </w:r>
      <w:r>
        <w:rPr>
          <w:spacing w:val="36"/>
        </w:rPr>
        <w:t>  </w:t>
      </w:r>
      <w:hyperlink r:id="rId130">
        <w:r>
          <w:rPr/>
          <w:t>The</w:t>
        </w:r>
        <w:r>
          <w:rPr>
            <w:spacing w:val="34"/>
          </w:rPr>
          <w:t> </w:t>
        </w:r>
        <w:r>
          <w:rPr/>
          <w:t>pain</w:t>
        </w:r>
        <w:r>
          <w:rPr>
            <w:spacing w:val="36"/>
          </w:rPr>
          <w:t> </w:t>
        </w:r>
        <w:r>
          <w:rPr/>
          <w:t>self-efficacy</w:t>
        </w:r>
        <w:r>
          <w:rPr>
            <w:spacing w:val="30"/>
          </w:rPr>
          <w:t> </w:t>
        </w:r>
        <w:r>
          <w:rPr/>
          <w:t>questionnaire:</w:t>
        </w:r>
        <w:r>
          <w:rPr>
            <w:spacing w:val="35"/>
          </w:rPr>
          <w:t> </w:t>
        </w:r>
        <w:r>
          <w:rPr/>
          <w:t>Taking</w:t>
        </w:r>
        <w:r>
          <w:rPr>
            <w:spacing w:val="33"/>
          </w:rPr>
          <w:t> </w:t>
        </w:r>
        <w:r>
          <w:rPr/>
          <w:t>pain</w:t>
        </w:r>
        <w:r>
          <w:rPr>
            <w:spacing w:val="35"/>
          </w:rPr>
          <w:t> </w:t>
        </w:r>
        <w:r>
          <w:rPr/>
          <w:t>into</w:t>
        </w:r>
        <w:r>
          <w:rPr>
            <w:spacing w:val="35"/>
          </w:rPr>
          <w:t> </w:t>
        </w:r>
        <w:r>
          <w:rPr>
            <w:spacing w:val="-2"/>
          </w:rPr>
          <w:t>account.</w:t>
        </w:r>
      </w:hyperlink>
    </w:p>
    <w:p>
      <w:pPr>
        <w:pStyle w:val="BodyText"/>
        <w:ind w:left="1168"/>
      </w:pPr>
      <w:r>
        <w:rPr/>
        <w:drawing>
          <wp:anchor distT="0" distB="0" distL="0" distR="0" allowOverlap="1" layoutInCell="1" locked="0" behindDoc="1" simplePos="0" relativeHeight="483035648">
            <wp:simplePos x="0" y="0"/>
            <wp:positionH relativeFrom="page">
              <wp:posOffset>1274444</wp:posOffset>
            </wp:positionH>
            <wp:positionV relativeFrom="paragraph">
              <wp:posOffset>101153</wp:posOffset>
            </wp:positionV>
            <wp:extent cx="5084699" cy="5027104"/>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131" cstate="print"/>
                    <a:stretch>
                      <a:fillRect/>
                    </a:stretch>
                  </pic:blipFill>
                  <pic:spPr>
                    <a:xfrm>
                      <a:off x="0" y="0"/>
                      <a:ext cx="5084699" cy="5027104"/>
                    </a:xfrm>
                    <a:prstGeom prst="rect">
                      <a:avLst/>
                    </a:prstGeom>
                  </pic:spPr>
                </pic:pic>
              </a:graphicData>
            </a:graphic>
          </wp:anchor>
        </w:drawing>
      </w:r>
      <w:r>
        <w:rPr/>
        <w:t>European</w:t>
      </w:r>
      <w:r>
        <w:rPr>
          <w:spacing w:val="-1"/>
        </w:rPr>
        <w:t> </w:t>
      </w:r>
      <w:r>
        <w:rPr/>
        <w:t>Journal</w:t>
      </w:r>
      <w:r>
        <w:rPr>
          <w:spacing w:val="-1"/>
        </w:rPr>
        <w:t> </w:t>
      </w:r>
      <w:r>
        <w:rPr/>
        <w:t>of</w:t>
      </w:r>
      <w:r>
        <w:rPr>
          <w:spacing w:val="-1"/>
        </w:rPr>
        <w:t> </w:t>
      </w:r>
      <w:r>
        <w:rPr/>
        <w:t>Pain</w:t>
      </w:r>
      <w:r>
        <w:rPr>
          <w:spacing w:val="3"/>
        </w:rPr>
        <w:t> </w:t>
      </w:r>
      <w:r>
        <w:rPr/>
        <w:t>11: </w:t>
      </w:r>
      <w:r>
        <w:rPr>
          <w:spacing w:val="-2"/>
        </w:rPr>
        <w:t>153–163.</w:t>
      </w:r>
    </w:p>
    <w:p>
      <w:pPr>
        <w:pStyle w:val="BodyText"/>
      </w:pPr>
    </w:p>
    <w:p>
      <w:pPr>
        <w:pStyle w:val="BodyText"/>
        <w:ind w:left="1168" w:right="139" w:hanging="708"/>
        <w:jc w:val="both"/>
      </w:pPr>
      <w:r>
        <w:rPr/>
        <w:t>Nicholas, M.K; Asghari, A; Blyth, F.M. 2008: What do the numbers mean? Normative data in chronic pain measures. Pain. 134:158-173.</w:t>
      </w:r>
    </w:p>
    <w:p>
      <w:pPr>
        <w:pStyle w:val="BodyText"/>
        <w:spacing w:before="1"/>
      </w:pPr>
    </w:p>
    <w:p>
      <w:pPr>
        <w:pStyle w:val="BodyText"/>
        <w:ind w:left="1168" w:right="142" w:hanging="708"/>
        <w:jc w:val="both"/>
      </w:pPr>
      <w:r>
        <w:rPr/>
        <w:t>Nissinen, M; Heliovaara, M; Seitsamo, J; Alaranta, H; Poussa, M. 1994: Anthropometric measurements and the incidence</w:t>
      </w:r>
      <w:r>
        <w:rPr>
          <w:spacing w:val="-1"/>
        </w:rPr>
        <w:t> </w:t>
      </w:r>
      <w:r>
        <w:rPr/>
        <w:t>of</w:t>
      </w:r>
      <w:r>
        <w:rPr>
          <w:spacing w:val="-1"/>
        </w:rPr>
        <w:t> </w:t>
      </w:r>
      <w:r>
        <w:rPr/>
        <w:t>low back pain in a</w:t>
      </w:r>
      <w:r>
        <w:rPr>
          <w:spacing w:val="-1"/>
        </w:rPr>
        <w:t> </w:t>
      </w:r>
      <w:r>
        <w:rPr/>
        <w:t>cohort of</w:t>
      </w:r>
      <w:r>
        <w:rPr>
          <w:spacing w:val="-1"/>
        </w:rPr>
        <w:t> </w:t>
      </w:r>
      <w:r>
        <w:rPr/>
        <w:t>pubertal children. Spine. 19: 1367–1370</w:t>
      </w:r>
    </w:p>
    <w:p>
      <w:pPr>
        <w:pStyle w:val="BodyText"/>
      </w:pPr>
    </w:p>
    <w:p>
      <w:pPr>
        <w:pStyle w:val="BodyText"/>
        <w:ind w:left="1168" w:right="139" w:hanging="708"/>
        <w:jc w:val="both"/>
      </w:pPr>
      <w:r>
        <w:rPr/>
        <w:t>Nordin; M. and Campello, M. 1999: Physical Therapy. Exercises and the Modalities: When; What and Why? </w:t>
      </w:r>
      <w:r>
        <w:rPr>
          <w:u w:val="single"/>
        </w:rPr>
        <w:t>Neurologic Clinics of North America</w:t>
      </w:r>
      <w:r>
        <w:rPr/>
        <w:t> 171: 75-89; </w:t>
      </w:r>
      <w:r>
        <w:rPr>
          <w:i/>
        </w:rPr>
        <w:t>1999</w:t>
      </w:r>
      <w:r>
        <w:rPr/>
        <w:t>.</w:t>
      </w:r>
    </w:p>
    <w:p>
      <w:pPr>
        <w:pStyle w:val="BodyText"/>
      </w:pPr>
    </w:p>
    <w:p>
      <w:pPr>
        <w:pStyle w:val="BodyText"/>
        <w:ind w:left="1168" w:right="141" w:hanging="708"/>
        <w:jc w:val="both"/>
      </w:pPr>
      <w:r>
        <w:rPr/>
        <w:t>Nordin, M; Kahanovitz, N; Verderame, R; Parnianpour, M; Yabut, S; Viola, K; Greenidge, N; Mulvihil, M. 1987: Normal trunk muscle strength in women and</w:t>
      </w:r>
      <w:r>
        <w:rPr>
          <w:spacing w:val="40"/>
        </w:rPr>
        <w:t> </w:t>
      </w:r>
      <w:r>
        <w:rPr/>
        <w:t>the effect of exercises and electrical stimulation: Part I: Normal endurance and trunk muscle strength in 101 women. </w:t>
      </w:r>
      <w:r>
        <w:rPr>
          <w:u w:val="single"/>
        </w:rPr>
        <w:t>Spine</w:t>
      </w:r>
      <w:r>
        <w:rPr/>
        <w:t>. 122:105-10.</w:t>
      </w:r>
    </w:p>
    <w:p>
      <w:pPr>
        <w:pStyle w:val="BodyText"/>
      </w:pPr>
    </w:p>
    <w:p>
      <w:pPr>
        <w:pStyle w:val="BodyText"/>
        <w:spacing w:before="1"/>
        <w:ind w:left="1168" w:right="135" w:hanging="708"/>
        <w:jc w:val="both"/>
      </w:pPr>
      <w:r>
        <w:rPr/>
        <w:t>Nourbakhsh, MR. and Arab, A.M. 2002: Relationship between mechanical factors and incidence of low back pain. </w:t>
      </w:r>
      <w:r>
        <w:rPr>
          <w:u w:val="single"/>
        </w:rPr>
        <w:t>Journal of Orthopaedic and Sports Physical Therapy</w:t>
      </w:r>
      <w:r>
        <w:rPr/>
        <w:t> </w:t>
      </w:r>
      <w:r>
        <w:rPr>
          <w:spacing w:val="-2"/>
        </w:rPr>
        <w:t>32:447–460.</w:t>
      </w:r>
    </w:p>
    <w:p>
      <w:pPr>
        <w:pStyle w:val="BodyText"/>
        <w:spacing w:before="275"/>
      </w:pPr>
    </w:p>
    <w:p>
      <w:pPr>
        <w:pStyle w:val="BodyText"/>
        <w:spacing w:before="1"/>
        <w:ind w:left="460"/>
      </w:pPr>
      <w:r>
        <w:rPr/>
        <w:t>Nwuga;</w:t>
      </w:r>
      <w:r>
        <w:rPr>
          <w:spacing w:val="-2"/>
        </w:rPr>
        <w:t> </w:t>
      </w:r>
      <w:r>
        <w:rPr/>
        <w:t>V.C.B.</w:t>
      </w:r>
      <w:r>
        <w:rPr>
          <w:spacing w:val="-1"/>
        </w:rPr>
        <w:t> </w:t>
      </w:r>
      <w:r>
        <w:rPr/>
        <w:t>1990:</w:t>
      </w:r>
      <w:r>
        <w:rPr>
          <w:spacing w:val="-1"/>
        </w:rPr>
        <w:t> </w:t>
      </w:r>
      <w:r>
        <w:rPr/>
        <w:t>Manual</w:t>
      </w:r>
      <w:r>
        <w:rPr>
          <w:spacing w:val="-1"/>
        </w:rPr>
        <w:t> </w:t>
      </w:r>
      <w:r>
        <w:rPr/>
        <w:t>treatment</w:t>
      </w:r>
      <w:r>
        <w:rPr>
          <w:spacing w:val="-1"/>
        </w:rPr>
        <w:t> </w:t>
      </w:r>
      <w:r>
        <w:rPr/>
        <w:t>of back</w:t>
      </w:r>
      <w:r>
        <w:rPr>
          <w:spacing w:val="-1"/>
        </w:rPr>
        <w:t> </w:t>
      </w:r>
      <w:r>
        <w:rPr/>
        <w:t>pain.</w:t>
      </w:r>
      <w:r>
        <w:rPr>
          <w:spacing w:val="1"/>
        </w:rPr>
        <w:t> </w:t>
      </w:r>
      <w:r>
        <w:rPr/>
        <w:t>Ibadan;</w:t>
      </w:r>
      <w:r>
        <w:rPr>
          <w:spacing w:val="-1"/>
        </w:rPr>
        <w:t> </w:t>
      </w:r>
      <w:r>
        <w:rPr/>
        <w:t>Shaneson;</w:t>
      </w:r>
      <w:r>
        <w:rPr>
          <w:spacing w:val="-1"/>
        </w:rPr>
        <w:t> </w:t>
      </w:r>
      <w:r>
        <w:rPr/>
        <w:t>19-</w:t>
      </w:r>
      <w:r>
        <w:rPr>
          <w:spacing w:val="-5"/>
        </w:rPr>
        <w:t>33.</w:t>
      </w:r>
    </w:p>
    <w:p>
      <w:pPr>
        <w:pStyle w:val="BodyText"/>
        <w:spacing w:before="276"/>
        <w:ind w:left="1168" w:right="144" w:hanging="708"/>
        <w:jc w:val="both"/>
      </w:pPr>
      <w:r>
        <w:rPr/>
        <w:t>Nwuga,</w:t>
      </w:r>
      <w:r>
        <w:rPr>
          <w:spacing w:val="-2"/>
        </w:rPr>
        <w:t> </w:t>
      </w:r>
      <w:r>
        <w:rPr/>
        <w:t>V.C.B.</w:t>
      </w:r>
      <w:r>
        <w:rPr>
          <w:spacing w:val="-1"/>
        </w:rPr>
        <w:t> </w:t>
      </w:r>
      <w:r>
        <w:rPr/>
        <w:t>and</w:t>
      </w:r>
      <w:r>
        <w:rPr>
          <w:spacing w:val="-2"/>
        </w:rPr>
        <w:t> </w:t>
      </w:r>
      <w:r>
        <w:rPr/>
        <w:t>Egwu,</w:t>
      </w:r>
      <w:r>
        <w:rPr>
          <w:spacing w:val="-2"/>
        </w:rPr>
        <w:t> </w:t>
      </w:r>
      <w:r>
        <w:rPr/>
        <w:t>M.O.</w:t>
      </w:r>
      <w:r>
        <w:rPr>
          <w:spacing w:val="-3"/>
        </w:rPr>
        <w:t> </w:t>
      </w:r>
      <w:r>
        <w:rPr/>
        <w:t>1999:</w:t>
      </w:r>
      <w:r>
        <w:rPr>
          <w:spacing w:val="-2"/>
        </w:rPr>
        <w:t> </w:t>
      </w:r>
      <w:r>
        <w:rPr/>
        <w:t>Back</w:t>
      </w:r>
      <w:r>
        <w:rPr>
          <w:spacing w:val="-2"/>
        </w:rPr>
        <w:t> </w:t>
      </w:r>
      <w:r>
        <w:rPr/>
        <w:t>Pain</w:t>
      </w:r>
      <w:r>
        <w:rPr>
          <w:spacing w:val="-1"/>
        </w:rPr>
        <w:t> </w:t>
      </w:r>
      <w:r>
        <w:rPr/>
        <w:t>Causes;</w:t>
      </w:r>
      <w:r>
        <w:rPr>
          <w:spacing w:val="-2"/>
        </w:rPr>
        <w:t> </w:t>
      </w:r>
      <w:r>
        <w:rPr/>
        <w:t>Treatment</w:t>
      </w:r>
      <w:r>
        <w:rPr>
          <w:spacing w:val="-2"/>
        </w:rPr>
        <w:t> </w:t>
      </w:r>
      <w:r>
        <w:rPr/>
        <w:t>and</w:t>
      </w:r>
      <w:r>
        <w:rPr>
          <w:spacing w:val="-1"/>
        </w:rPr>
        <w:t> </w:t>
      </w:r>
      <w:r>
        <w:rPr/>
        <w:t>Preventions.</w:t>
      </w:r>
      <w:r>
        <w:rPr>
          <w:spacing w:val="-1"/>
        </w:rPr>
        <w:t> </w:t>
      </w:r>
      <w:r>
        <w:rPr/>
        <w:t>Ile –Ife; Nigeria. Clean Point Ventures; 6-13.</w:t>
      </w:r>
    </w:p>
    <w:p>
      <w:pPr>
        <w:pStyle w:val="BodyText"/>
      </w:pPr>
    </w:p>
    <w:p>
      <w:pPr>
        <w:pStyle w:val="BodyText"/>
        <w:ind w:left="1168" w:right="135" w:hanging="708"/>
        <w:jc w:val="both"/>
      </w:pPr>
      <w:r>
        <w:rPr/>
        <w:t>Nwuga, G. and Nwuga V.C.B.</w:t>
      </w:r>
      <w:r>
        <w:rPr>
          <w:spacing w:val="40"/>
        </w:rPr>
        <w:t> </w:t>
      </w:r>
      <w:r>
        <w:rPr/>
        <w:t>1985. Relative therapeutic efficacy of the Williams and McKenzie Protocols in Back Pain Management. Physiotherapy Practice 1: 99 - </w:t>
      </w:r>
      <w:r>
        <w:rPr>
          <w:spacing w:val="-4"/>
        </w:rPr>
        <w:t>105.</w:t>
      </w:r>
    </w:p>
    <w:p>
      <w:pPr>
        <w:pStyle w:val="BodyText"/>
      </w:pPr>
    </w:p>
    <w:p>
      <w:pPr>
        <w:pStyle w:val="BodyText"/>
        <w:ind w:left="460"/>
      </w:pPr>
      <w:r>
        <w:rPr/>
        <w:t>Nwuga</w:t>
      </w:r>
      <w:r>
        <w:rPr>
          <w:spacing w:val="3"/>
        </w:rPr>
        <w:t> </w:t>
      </w:r>
      <w:r>
        <w:rPr/>
        <w:t>V.C.B.</w:t>
      </w:r>
      <w:r>
        <w:rPr>
          <w:spacing w:val="8"/>
        </w:rPr>
        <w:t> </w:t>
      </w:r>
      <w:r>
        <w:rPr/>
        <w:t>and</w:t>
      </w:r>
      <w:r>
        <w:rPr>
          <w:spacing w:val="5"/>
        </w:rPr>
        <w:t> </w:t>
      </w:r>
      <w:r>
        <w:rPr/>
        <w:t>Walmsley;</w:t>
      </w:r>
      <w:r>
        <w:rPr>
          <w:spacing w:val="6"/>
        </w:rPr>
        <w:t> </w:t>
      </w:r>
      <w:r>
        <w:rPr/>
        <w:t>R.P.</w:t>
      </w:r>
      <w:r>
        <w:rPr>
          <w:spacing w:val="6"/>
        </w:rPr>
        <w:t> </w:t>
      </w:r>
      <w:r>
        <w:rPr/>
        <w:t>1990:</w:t>
      </w:r>
      <w:r>
        <w:rPr>
          <w:spacing w:val="6"/>
        </w:rPr>
        <w:t> </w:t>
      </w:r>
      <w:r>
        <w:rPr/>
        <w:t>Anatomy</w:t>
      </w:r>
      <w:r>
        <w:rPr>
          <w:spacing w:val="1"/>
        </w:rPr>
        <w:t> </w:t>
      </w:r>
      <w:r>
        <w:rPr/>
        <w:t>and</w:t>
      </w:r>
      <w:r>
        <w:rPr>
          <w:spacing w:val="6"/>
        </w:rPr>
        <w:t> </w:t>
      </w:r>
      <w:r>
        <w:rPr/>
        <w:t>Mechanics</w:t>
      </w:r>
      <w:r>
        <w:rPr>
          <w:spacing w:val="5"/>
        </w:rPr>
        <w:t> </w:t>
      </w:r>
      <w:r>
        <w:rPr/>
        <w:t>of</w:t>
      </w:r>
      <w:r>
        <w:rPr>
          <w:spacing w:val="5"/>
        </w:rPr>
        <w:t> </w:t>
      </w:r>
      <w:r>
        <w:rPr/>
        <w:t>the</w:t>
      </w:r>
      <w:r>
        <w:rPr>
          <w:spacing w:val="7"/>
        </w:rPr>
        <w:t> </w:t>
      </w:r>
      <w:r>
        <w:rPr/>
        <w:t>spinal</w:t>
      </w:r>
      <w:r>
        <w:rPr>
          <w:spacing w:val="7"/>
        </w:rPr>
        <w:t> </w:t>
      </w:r>
      <w:r>
        <w:rPr>
          <w:spacing w:val="-2"/>
        </w:rPr>
        <w:t>column.</w:t>
      </w:r>
    </w:p>
    <w:p>
      <w:pPr>
        <w:pStyle w:val="BodyText"/>
        <w:ind w:left="1168"/>
      </w:pPr>
      <w:r>
        <w:rPr/>
        <w:t>Manual</w:t>
      </w:r>
      <w:r>
        <w:rPr>
          <w:spacing w:val="-4"/>
        </w:rPr>
        <w:t> </w:t>
      </w:r>
      <w:r>
        <w:rPr/>
        <w:t>Treatment</w:t>
      </w:r>
      <w:r>
        <w:rPr>
          <w:spacing w:val="-1"/>
        </w:rPr>
        <w:t> </w:t>
      </w:r>
      <w:r>
        <w:rPr/>
        <w:t>of</w:t>
      </w:r>
      <w:r>
        <w:rPr>
          <w:spacing w:val="-1"/>
        </w:rPr>
        <w:t> </w:t>
      </w:r>
      <w:r>
        <w:rPr/>
        <w:t>Back</w:t>
      </w:r>
      <w:r>
        <w:rPr>
          <w:spacing w:val="-1"/>
        </w:rPr>
        <w:t> </w:t>
      </w:r>
      <w:r>
        <w:rPr/>
        <w:t>Pain.</w:t>
      </w:r>
      <w:r>
        <w:rPr>
          <w:spacing w:val="1"/>
        </w:rPr>
        <w:t> </w:t>
      </w:r>
      <w:r>
        <w:rPr/>
        <w:t>Ibadan.</w:t>
      </w:r>
      <w:r>
        <w:rPr>
          <w:spacing w:val="-1"/>
        </w:rPr>
        <w:t> </w:t>
      </w:r>
      <w:r>
        <w:rPr/>
        <w:t>Shaneson</w:t>
      </w:r>
      <w:r>
        <w:rPr>
          <w:spacing w:val="-1"/>
        </w:rPr>
        <w:t> </w:t>
      </w:r>
      <w:r>
        <w:rPr>
          <w:spacing w:val="-2"/>
        </w:rPr>
        <w:t>Company</w:t>
      </w:r>
    </w:p>
    <w:p>
      <w:pPr>
        <w:pStyle w:val="BodyText"/>
      </w:pPr>
    </w:p>
    <w:p>
      <w:pPr>
        <w:pStyle w:val="BodyText"/>
        <w:ind w:left="1168" w:right="143" w:hanging="708"/>
        <w:jc w:val="both"/>
      </w:pPr>
      <w:r>
        <w:rPr/>
        <w:t>O‘Sullivan, PB; Twomey, L; Allison, G. 1997: Dysfunction of</w:t>
      </w:r>
      <w:r>
        <w:rPr>
          <w:spacing w:val="-1"/>
        </w:rPr>
        <w:t> </w:t>
      </w:r>
      <w:r>
        <w:rPr/>
        <w:t>the neuromuscular</w:t>
      </w:r>
      <w:r>
        <w:rPr>
          <w:spacing w:val="-1"/>
        </w:rPr>
        <w:t> </w:t>
      </w:r>
      <w:r>
        <w:rPr/>
        <w:t>system in the presence of low back pain-implications for physical therapy management. </w:t>
      </w:r>
      <w:r>
        <w:rPr>
          <w:u w:val="single"/>
        </w:rPr>
        <w:t>Journal Manual and Manipulative Therapy.</w:t>
      </w:r>
      <w:r>
        <w:rPr/>
        <w:t> 5:20-6.</w:t>
      </w:r>
    </w:p>
    <w:p>
      <w:pPr>
        <w:spacing w:after="0"/>
        <w:jc w:val="both"/>
        <w:sectPr>
          <w:pgSz w:w="12240" w:h="15840"/>
          <w:pgMar w:header="722" w:footer="0" w:top="980" w:bottom="280" w:left="1340" w:right="1660"/>
        </w:sectPr>
      </w:pPr>
    </w:p>
    <w:p>
      <w:pPr>
        <w:pStyle w:val="BodyText"/>
        <w:spacing w:before="168"/>
      </w:pPr>
    </w:p>
    <w:p>
      <w:pPr>
        <w:pStyle w:val="BodyText"/>
        <w:ind w:left="460"/>
      </w:pPr>
      <w:r>
        <w:rPr/>
        <w:t>Ogunlade,</w:t>
      </w:r>
      <w:r>
        <w:rPr>
          <w:spacing w:val="-1"/>
        </w:rPr>
        <w:t> </w:t>
      </w:r>
      <w:r>
        <w:rPr/>
        <w:t>S.O.</w:t>
      </w:r>
      <w:r>
        <w:rPr>
          <w:spacing w:val="-1"/>
        </w:rPr>
        <w:t> </w:t>
      </w:r>
      <w:r>
        <w:rPr/>
        <w:t>1998:</w:t>
      </w:r>
      <w:r>
        <w:rPr>
          <w:spacing w:val="-1"/>
        </w:rPr>
        <w:t> </w:t>
      </w:r>
      <w:r>
        <w:rPr/>
        <w:t>Aetiology</w:t>
      </w:r>
      <w:r>
        <w:rPr>
          <w:spacing w:val="-6"/>
        </w:rPr>
        <w:t> </w:t>
      </w:r>
      <w:r>
        <w:rPr/>
        <w:t>of</w:t>
      </w:r>
      <w:r>
        <w:rPr>
          <w:spacing w:val="-1"/>
        </w:rPr>
        <w:t> </w:t>
      </w:r>
      <w:r>
        <w:rPr/>
        <w:t>back</w:t>
      </w:r>
      <w:r>
        <w:rPr>
          <w:spacing w:val="-1"/>
        </w:rPr>
        <w:t> </w:t>
      </w:r>
      <w:r>
        <w:rPr/>
        <w:t>pain.</w:t>
      </w:r>
      <w:r>
        <w:rPr>
          <w:spacing w:val="1"/>
        </w:rPr>
        <w:t> </w:t>
      </w:r>
      <w:r>
        <w:rPr>
          <w:u w:val="single"/>
        </w:rPr>
        <w:t>Physioray</w:t>
      </w:r>
      <w:r>
        <w:rPr/>
        <w:t>;</w:t>
      </w:r>
      <w:r>
        <w:rPr>
          <w:spacing w:val="-1"/>
        </w:rPr>
        <w:t> </w:t>
      </w:r>
      <w:r>
        <w:rPr/>
        <w:t>2; 47-</w:t>
      </w:r>
      <w:r>
        <w:rPr>
          <w:spacing w:val="-5"/>
        </w:rPr>
        <w:t>49.</w:t>
      </w:r>
    </w:p>
    <w:p>
      <w:pPr>
        <w:pStyle w:val="BodyText"/>
      </w:pPr>
    </w:p>
    <w:p>
      <w:pPr>
        <w:pStyle w:val="BodyText"/>
        <w:ind w:left="1168" w:right="145" w:hanging="708"/>
        <w:jc w:val="both"/>
      </w:pPr>
      <w:r>
        <w:rPr/>
        <w:t>Ohnmeiss, D.D; Vanharanta, H; Ekholm, J. 1997: Degree of disc disruption and lower extremity pain. </w:t>
      </w:r>
      <w:r>
        <w:rPr>
          <w:u w:val="single"/>
        </w:rPr>
        <w:t>Spine</w:t>
      </w:r>
      <w:r>
        <w:rPr/>
        <w:t>. 22:1600–5</w:t>
      </w:r>
    </w:p>
    <w:p>
      <w:pPr>
        <w:pStyle w:val="BodyText"/>
      </w:pPr>
    </w:p>
    <w:p>
      <w:pPr>
        <w:pStyle w:val="BodyText"/>
        <w:ind w:left="1168" w:right="139" w:hanging="708"/>
        <w:jc w:val="both"/>
      </w:pPr>
      <w:r>
        <w:rPr/>
        <w:t>Olaogun, M.O.B. 1999: Pathomechanics and force analysis at the low back during physical task.</w:t>
      </w:r>
      <w:r>
        <w:rPr>
          <w:spacing w:val="40"/>
        </w:rPr>
        <w:t> </w:t>
      </w:r>
      <w:r>
        <w:rPr>
          <w:u w:val="single"/>
        </w:rPr>
        <w:t>Journal of the Nigeria Medical Rehabilitation Therapists</w:t>
      </w:r>
      <w:r>
        <w:rPr/>
        <w:t>. Vol. 4 7. 7- 11.</w:t>
      </w:r>
    </w:p>
    <w:p>
      <w:pPr>
        <w:pStyle w:val="BodyText"/>
      </w:pPr>
    </w:p>
    <w:p>
      <w:pPr>
        <w:pStyle w:val="BodyText"/>
        <w:ind w:left="1168" w:right="142" w:hanging="708"/>
        <w:jc w:val="both"/>
      </w:pPr>
      <w:r>
        <w:rPr/>
        <w:drawing>
          <wp:anchor distT="0" distB="0" distL="0" distR="0" allowOverlap="1" layoutInCell="1" locked="0" behindDoc="1" simplePos="0" relativeHeight="483036160">
            <wp:simplePos x="0" y="0"/>
            <wp:positionH relativeFrom="page">
              <wp:posOffset>1274444</wp:posOffset>
            </wp:positionH>
            <wp:positionV relativeFrom="paragraph">
              <wp:posOffset>28143</wp:posOffset>
            </wp:positionV>
            <wp:extent cx="5084699" cy="5027104"/>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5" cstate="print"/>
                    <a:stretch>
                      <a:fillRect/>
                    </a:stretch>
                  </pic:blipFill>
                  <pic:spPr>
                    <a:xfrm>
                      <a:off x="0" y="0"/>
                      <a:ext cx="5084699" cy="5027104"/>
                    </a:xfrm>
                    <a:prstGeom prst="rect">
                      <a:avLst/>
                    </a:prstGeom>
                  </pic:spPr>
                </pic:pic>
              </a:graphicData>
            </a:graphic>
          </wp:anchor>
        </w:drawing>
      </w:r>
      <w:r>
        <w:rPr/>
        <w:t>Olaogun, M.O.B. and Edewor; N. 1994: The effect of abnormal footwear on postural stability. </w:t>
      </w:r>
      <w:r>
        <w:rPr>
          <w:u w:val="single"/>
        </w:rPr>
        <w:t>Journal of the Nigeria Medical Rehabilitation Therapists</w:t>
      </w:r>
      <w:r>
        <w:rPr/>
        <w:t>. Vol. XII 2.</w:t>
      </w:r>
    </w:p>
    <w:p>
      <w:pPr>
        <w:pStyle w:val="BodyText"/>
        <w:spacing w:before="123"/>
      </w:pPr>
    </w:p>
    <w:p>
      <w:pPr>
        <w:pStyle w:val="BodyText"/>
        <w:ind w:left="460"/>
      </w:pPr>
      <w:r>
        <w:rPr/>
        <w:t>Omokhodion,</w:t>
      </w:r>
      <w:r>
        <w:rPr>
          <w:spacing w:val="29"/>
        </w:rPr>
        <w:t> </w:t>
      </w:r>
      <w:r>
        <w:rPr/>
        <w:t>F.O.</w:t>
      </w:r>
      <w:r>
        <w:rPr>
          <w:spacing w:val="29"/>
        </w:rPr>
        <w:t> </w:t>
      </w:r>
      <w:r>
        <w:rPr/>
        <w:t>2002:</w:t>
      </w:r>
      <w:r>
        <w:rPr>
          <w:spacing w:val="31"/>
        </w:rPr>
        <w:t> </w:t>
      </w:r>
      <w:r>
        <w:rPr/>
        <w:t>Low</w:t>
      </w:r>
      <w:r>
        <w:rPr>
          <w:spacing w:val="29"/>
        </w:rPr>
        <w:t> </w:t>
      </w:r>
      <w:r>
        <w:rPr/>
        <w:t>back</w:t>
      </w:r>
      <w:r>
        <w:rPr>
          <w:spacing w:val="29"/>
        </w:rPr>
        <w:t> </w:t>
      </w:r>
      <w:r>
        <w:rPr/>
        <w:t>pain</w:t>
      </w:r>
      <w:r>
        <w:rPr>
          <w:spacing w:val="30"/>
        </w:rPr>
        <w:t> </w:t>
      </w:r>
      <w:r>
        <w:rPr/>
        <w:t>in</w:t>
      </w:r>
      <w:r>
        <w:rPr>
          <w:spacing w:val="30"/>
        </w:rPr>
        <w:t> </w:t>
      </w:r>
      <w:r>
        <w:rPr/>
        <w:t>a</w:t>
      </w:r>
      <w:r>
        <w:rPr>
          <w:spacing w:val="29"/>
        </w:rPr>
        <w:t> </w:t>
      </w:r>
      <w:r>
        <w:rPr/>
        <w:t>rural</w:t>
      </w:r>
      <w:r>
        <w:rPr>
          <w:spacing w:val="30"/>
        </w:rPr>
        <w:t> </w:t>
      </w:r>
      <w:r>
        <w:rPr/>
        <w:t>community</w:t>
      </w:r>
      <w:r>
        <w:rPr>
          <w:spacing w:val="23"/>
        </w:rPr>
        <w:t> </w:t>
      </w:r>
      <w:r>
        <w:rPr/>
        <w:t>in</w:t>
      </w:r>
      <w:r>
        <w:rPr>
          <w:spacing w:val="30"/>
        </w:rPr>
        <w:t> </w:t>
      </w:r>
      <w:r>
        <w:rPr/>
        <w:t>South</w:t>
      </w:r>
      <w:r>
        <w:rPr>
          <w:spacing w:val="30"/>
        </w:rPr>
        <w:t> </w:t>
      </w:r>
      <w:r>
        <w:rPr/>
        <w:t>West</w:t>
      </w:r>
      <w:r>
        <w:rPr>
          <w:spacing w:val="30"/>
        </w:rPr>
        <w:t> </w:t>
      </w:r>
      <w:r>
        <w:rPr>
          <w:spacing w:val="-2"/>
        </w:rPr>
        <w:t>Nigeria.</w:t>
      </w:r>
    </w:p>
    <w:p>
      <w:pPr>
        <w:pStyle w:val="BodyText"/>
        <w:spacing w:before="58"/>
        <w:ind w:left="1168"/>
      </w:pPr>
      <w:r>
        <w:rPr>
          <w:u w:val="single"/>
        </w:rPr>
        <w:t>West</w:t>
      </w:r>
      <w:r>
        <w:rPr>
          <w:spacing w:val="-1"/>
          <w:u w:val="single"/>
        </w:rPr>
        <w:t> </w:t>
      </w:r>
      <w:r>
        <w:rPr>
          <w:u w:val="single"/>
        </w:rPr>
        <w:t>African</w:t>
      </w:r>
      <w:r>
        <w:rPr>
          <w:spacing w:val="-1"/>
          <w:u w:val="single"/>
        </w:rPr>
        <w:t> </w:t>
      </w:r>
      <w:r>
        <w:rPr>
          <w:u w:val="single"/>
        </w:rPr>
        <w:t>Journal</w:t>
      </w:r>
      <w:r>
        <w:rPr>
          <w:spacing w:val="-1"/>
          <w:u w:val="single"/>
        </w:rPr>
        <w:t> </w:t>
      </w:r>
      <w:r>
        <w:rPr>
          <w:u w:val="single"/>
        </w:rPr>
        <w:t>of Medicine</w:t>
      </w:r>
      <w:r>
        <w:rPr/>
        <w:t>;</w:t>
      </w:r>
      <w:r>
        <w:rPr>
          <w:spacing w:val="-1"/>
        </w:rPr>
        <w:t> </w:t>
      </w:r>
      <w:r>
        <w:rPr/>
        <w:t>21; </w:t>
      </w:r>
      <w:r>
        <w:rPr>
          <w:spacing w:val="-2"/>
        </w:rPr>
        <w:t>87–90.</w:t>
      </w:r>
    </w:p>
    <w:p>
      <w:pPr>
        <w:pStyle w:val="BodyText"/>
        <w:spacing w:before="5"/>
      </w:pPr>
    </w:p>
    <w:p>
      <w:pPr>
        <w:pStyle w:val="BodyText"/>
        <w:ind w:left="460"/>
      </w:pPr>
      <w:r>
        <w:rPr/>
        <w:t>Omokhodion,</w:t>
      </w:r>
      <w:r>
        <w:rPr>
          <w:spacing w:val="26"/>
        </w:rPr>
        <w:t> </w:t>
      </w:r>
      <w:r>
        <w:rPr/>
        <w:t>F.O.</w:t>
      </w:r>
      <w:r>
        <w:rPr>
          <w:spacing w:val="27"/>
        </w:rPr>
        <w:t> </w:t>
      </w:r>
      <w:r>
        <w:rPr/>
        <w:t>2004:</w:t>
      </w:r>
      <w:r>
        <w:rPr>
          <w:spacing w:val="30"/>
        </w:rPr>
        <w:t> </w:t>
      </w:r>
      <w:r>
        <w:rPr/>
        <w:t>Low</w:t>
      </w:r>
      <w:r>
        <w:rPr>
          <w:spacing w:val="27"/>
        </w:rPr>
        <w:t> </w:t>
      </w:r>
      <w:r>
        <w:rPr/>
        <w:t>back</w:t>
      </w:r>
      <w:r>
        <w:rPr>
          <w:spacing w:val="27"/>
        </w:rPr>
        <w:t> </w:t>
      </w:r>
      <w:r>
        <w:rPr/>
        <w:t>pain</w:t>
      </w:r>
      <w:r>
        <w:rPr>
          <w:spacing w:val="28"/>
        </w:rPr>
        <w:t> </w:t>
      </w:r>
      <w:r>
        <w:rPr/>
        <w:t>in</w:t>
      </w:r>
      <w:r>
        <w:rPr>
          <w:spacing w:val="29"/>
        </w:rPr>
        <w:t> </w:t>
      </w:r>
      <w:r>
        <w:rPr/>
        <w:t>a</w:t>
      </w:r>
      <w:r>
        <w:rPr>
          <w:spacing w:val="26"/>
        </w:rPr>
        <w:t> </w:t>
      </w:r>
      <w:r>
        <w:rPr/>
        <w:t>urban</w:t>
      </w:r>
      <w:r>
        <w:rPr>
          <w:spacing w:val="27"/>
        </w:rPr>
        <w:t> </w:t>
      </w:r>
      <w:r>
        <w:rPr/>
        <w:t>population</w:t>
      </w:r>
      <w:r>
        <w:rPr>
          <w:spacing w:val="28"/>
        </w:rPr>
        <w:t> </w:t>
      </w:r>
      <w:r>
        <w:rPr/>
        <w:t>in</w:t>
      </w:r>
      <w:r>
        <w:rPr>
          <w:spacing w:val="28"/>
        </w:rPr>
        <w:t> </w:t>
      </w:r>
      <w:r>
        <w:rPr/>
        <w:t>South</w:t>
      </w:r>
      <w:r>
        <w:rPr>
          <w:spacing w:val="25"/>
        </w:rPr>
        <w:t> </w:t>
      </w:r>
      <w:r>
        <w:rPr/>
        <w:t>West</w:t>
      </w:r>
      <w:r>
        <w:rPr>
          <w:spacing w:val="29"/>
        </w:rPr>
        <w:t> </w:t>
      </w:r>
      <w:r>
        <w:rPr>
          <w:spacing w:val="-2"/>
        </w:rPr>
        <w:t>Nigeria.</w:t>
      </w:r>
    </w:p>
    <w:p>
      <w:pPr>
        <w:pStyle w:val="BodyText"/>
        <w:ind w:left="1168"/>
      </w:pPr>
      <w:r>
        <w:rPr>
          <w:u w:val="single"/>
        </w:rPr>
        <w:t>Tropical</w:t>
      </w:r>
      <w:r>
        <w:rPr>
          <w:spacing w:val="-1"/>
          <w:u w:val="single"/>
        </w:rPr>
        <w:t> </w:t>
      </w:r>
      <w:r>
        <w:rPr>
          <w:u w:val="single"/>
        </w:rPr>
        <w:t>Doctor</w:t>
      </w:r>
      <w:r>
        <w:rPr/>
        <w:t>;</w:t>
      </w:r>
      <w:r>
        <w:rPr>
          <w:spacing w:val="29"/>
        </w:rPr>
        <w:t>  </w:t>
      </w:r>
      <w:r>
        <w:rPr/>
        <w:t>34; 17-</w:t>
      </w:r>
      <w:r>
        <w:rPr>
          <w:spacing w:val="-5"/>
        </w:rPr>
        <w:t>20.</w:t>
      </w:r>
    </w:p>
    <w:p>
      <w:pPr>
        <w:pStyle w:val="BodyText"/>
      </w:pPr>
    </w:p>
    <w:p>
      <w:pPr>
        <w:pStyle w:val="BodyText"/>
        <w:ind w:left="1168" w:right="139" w:hanging="708"/>
        <w:jc w:val="both"/>
      </w:pPr>
      <w:r>
        <w:rPr/>
        <w:t>Ordway, R.N; Seymour, R.J; Donelson, R.G; Hojnowski, L.S; Edwards, WT. 1999: Cervical Flexion; Extension; Protrusion and Retraction. A radiographic segmental analysis. </w:t>
      </w:r>
      <w:r>
        <w:rPr>
          <w:u w:val="single"/>
        </w:rPr>
        <w:t>Spine</w:t>
      </w:r>
      <w:r>
        <w:rPr/>
        <w:t>. 243:240-247.</w:t>
      </w:r>
    </w:p>
    <w:p>
      <w:pPr>
        <w:pStyle w:val="BodyText"/>
        <w:spacing w:before="5"/>
      </w:pPr>
    </w:p>
    <w:p>
      <w:pPr>
        <w:pStyle w:val="BodyText"/>
        <w:spacing w:line="275" w:lineRule="exact"/>
        <w:ind w:left="460"/>
      </w:pPr>
      <w:r>
        <w:rPr/>
        <w:t>O'Sullivan,</w:t>
      </w:r>
      <w:r>
        <w:rPr>
          <w:spacing w:val="12"/>
        </w:rPr>
        <w:t> </w:t>
      </w:r>
      <w:r>
        <w:rPr/>
        <w:t>P.B;</w:t>
      </w:r>
      <w:r>
        <w:rPr>
          <w:spacing w:val="18"/>
        </w:rPr>
        <w:t> </w:t>
      </w:r>
      <w:r>
        <w:rPr/>
        <w:t>Grahamslaw,</w:t>
      </w:r>
      <w:r>
        <w:rPr>
          <w:spacing w:val="15"/>
        </w:rPr>
        <w:t> </w:t>
      </w:r>
      <w:r>
        <w:rPr/>
        <w:t>K.M;</w:t>
      </w:r>
      <w:r>
        <w:rPr>
          <w:spacing w:val="15"/>
        </w:rPr>
        <w:t> </w:t>
      </w:r>
      <w:r>
        <w:rPr/>
        <w:t>Kendell,</w:t>
      </w:r>
      <w:r>
        <w:rPr>
          <w:spacing w:val="15"/>
        </w:rPr>
        <w:t> </w:t>
      </w:r>
      <w:r>
        <w:rPr/>
        <w:t>M;</w:t>
      </w:r>
      <w:r>
        <w:rPr>
          <w:spacing w:val="22"/>
        </w:rPr>
        <w:t> </w:t>
      </w:r>
      <w:r>
        <w:rPr/>
        <w:t>Lapenskie</w:t>
      </w:r>
      <w:r>
        <w:rPr>
          <w:spacing w:val="14"/>
        </w:rPr>
        <w:t> </w:t>
      </w:r>
      <w:r>
        <w:rPr/>
        <w:t>S.C;</w:t>
      </w:r>
      <w:r>
        <w:rPr>
          <w:spacing w:val="16"/>
        </w:rPr>
        <w:t> </w:t>
      </w:r>
      <w:r>
        <w:rPr/>
        <w:t>Moller,</w:t>
      </w:r>
      <w:r>
        <w:rPr>
          <w:spacing w:val="17"/>
        </w:rPr>
        <w:t> </w:t>
      </w:r>
      <w:r>
        <w:rPr/>
        <w:t>N.E;</w:t>
      </w:r>
      <w:r>
        <w:rPr>
          <w:spacing w:val="15"/>
        </w:rPr>
        <w:t> </w:t>
      </w:r>
      <w:r>
        <w:rPr>
          <w:spacing w:val="-2"/>
        </w:rPr>
        <w:t>Richards,</w:t>
      </w:r>
    </w:p>
    <w:p>
      <w:pPr>
        <w:pStyle w:val="BodyText"/>
        <w:ind w:left="1168" w:right="121"/>
      </w:pPr>
      <w:r>
        <w:rPr/>
        <w:t>K.V. 2000: The effect of different standing and sitting postures on trunk muscle</w:t>
      </w:r>
      <w:r>
        <w:rPr>
          <w:spacing w:val="40"/>
        </w:rPr>
        <w:t> </w:t>
      </w:r>
      <w:r>
        <w:rPr/>
        <w:t>activity in a pain-free population. </w:t>
      </w:r>
      <w:r>
        <w:rPr>
          <w:u w:val="single"/>
        </w:rPr>
        <w:t>Spine</w:t>
      </w:r>
      <w:r>
        <w:rPr/>
        <w:t>. 27:1238-1244.</w:t>
      </w:r>
    </w:p>
    <w:p>
      <w:pPr>
        <w:pStyle w:val="BodyText"/>
        <w:spacing w:before="4"/>
      </w:pPr>
    </w:p>
    <w:p>
      <w:pPr>
        <w:pStyle w:val="BodyText"/>
        <w:ind w:left="1168" w:right="141" w:hanging="708"/>
        <w:jc w:val="both"/>
      </w:pPr>
      <w:r>
        <w:rPr/>
        <w:t>Paul, B; Leitner, C; Vacariu, G; Wick, F; Zehetmayer, S; Matzner, M; Mittermaier, C; Vanecek, E; Ebenbichler, G. 2008: Low-back pain assessment based on the Brief ICF Core Sets: diagnostic relevance of motor performance and psychological</w:t>
      </w:r>
      <w:r>
        <w:rPr>
          <w:spacing w:val="40"/>
        </w:rPr>
        <w:t> </w:t>
      </w:r>
      <w:r>
        <w:rPr/>
        <w:t>tests. American </w:t>
      </w:r>
      <w:r>
        <w:rPr>
          <w:u w:val="single"/>
        </w:rPr>
        <w:t>Journal of Physical Medicine and Rehabilitation</w:t>
      </w:r>
      <w:r>
        <w:rPr>
          <w:spacing w:val="40"/>
        </w:rPr>
        <w:t> </w:t>
      </w:r>
      <w:r>
        <w:rPr/>
        <w:t>87:452-460.</w:t>
      </w:r>
    </w:p>
    <w:p>
      <w:pPr>
        <w:pStyle w:val="BodyText"/>
      </w:pPr>
    </w:p>
    <w:p>
      <w:pPr>
        <w:pStyle w:val="BodyText"/>
        <w:ind w:left="1168" w:right="138" w:hanging="708"/>
        <w:jc w:val="both"/>
      </w:pPr>
      <w:r>
        <w:rPr/>
        <w:t>Petersen, T; Laslett, M; Thorsen, H; Manniche, C; Ekdahl, C; Jacobsen, S. 2003: Diagnostic classification of non-specific low back pain. A new system integrating patho-anatomic and clinical categories. </w:t>
      </w:r>
      <w:r>
        <w:rPr>
          <w:u w:val="single"/>
        </w:rPr>
        <w:t>Physiotherapy Theory and Practice.</w:t>
      </w:r>
      <w:r>
        <w:rPr/>
        <w:t> </w:t>
      </w:r>
      <w:r>
        <w:rPr>
          <w:spacing w:val="-2"/>
        </w:rPr>
        <w:t>19:213-237.</w:t>
      </w:r>
    </w:p>
    <w:p>
      <w:pPr>
        <w:pStyle w:val="BodyText"/>
      </w:pPr>
    </w:p>
    <w:p>
      <w:pPr>
        <w:pStyle w:val="BodyText"/>
        <w:ind w:left="1168" w:right="137" w:hanging="708"/>
        <w:jc w:val="both"/>
      </w:pPr>
      <w:r>
        <w:rPr/>
        <w:t>Petersen; T; Kryger; P; Ekdahl; C; Olsen; S; Jacobsen; J; 2002: The effects of Mckenzie therapy</w:t>
      </w:r>
      <w:r>
        <w:rPr>
          <w:spacing w:val="-5"/>
        </w:rPr>
        <w:t> </w:t>
      </w:r>
      <w:r>
        <w:rPr/>
        <w:t>as</w:t>
      </w:r>
      <w:r>
        <w:rPr>
          <w:spacing w:val="-1"/>
        </w:rPr>
        <w:t> </w:t>
      </w:r>
      <w:r>
        <w:rPr/>
        <w:t>compared</w:t>
      </w:r>
      <w:r>
        <w:rPr>
          <w:spacing w:val="-1"/>
        </w:rPr>
        <w:t> </w:t>
      </w:r>
      <w:r>
        <w:rPr/>
        <w:t>with</w:t>
      </w:r>
      <w:r>
        <w:rPr>
          <w:spacing w:val="-1"/>
        </w:rPr>
        <w:t> </w:t>
      </w:r>
      <w:r>
        <w:rPr/>
        <w:t>that</w:t>
      </w:r>
      <w:r>
        <w:rPr>
          <w:spacing w:val="-1"/>
        </w:rPr>
        <w:t> </w:t>
      </w:r>
      <w:r>
        <w:rPr/>
        <w:t>of</w:t>
      </w:r>
      <w:r>
        <w:rPr>
          <w:spacing w:val="-2"/>
        </w:rPr>
        <w:t> </w:t>
      </w:r>
      <w:r>
        <w:rPr/>
        <w:t>intensive</w:t>
      </w:r>
      <w:r>
        <w:rPr>
          <w:spacing w:val="-2"/>
        </w:rPr>
        <w:t> </w:t>
      </w:r>
      <w:r>
        <w:rPr/>
        <w:t>strengthening</w:t>
      </w:r>
      <w:r>
        <w:rPr>
          <w:spacing w:val="-3"/>
        </w:rPr>
        <w:t> </w:t>
      </w:r>
      <w:r>
        <w:rPr/>
        <w:t>training</w:t>
      </w:r>
      <w:r>
        <w:rPr>
          <w:spacing w:val="-4"/>
        </w:rPr>
        <w:t> </w:t>
      </w:r>
      <w:r>
        <w:rPr/>
        <w:t>for</w:t>
      </w:r>
      <w:r>
        <w:rPr>
          <w:spacing w:val="-3"/>
        </w:rPr>
        <w:t> </w:t>
      </w:r>
      <w:r>
        <w:rPr/>
        <w:t>the</w:t>
      </w:r>
      <w:r>
        <w:rPr>
          <w:spacing w:val="-2"/>
        </w:rPr>
        <w:t> </w:t>
      </w:r>
      <w:r>
        <w:rPr/>
        <w:t>treatment of patients with sub acute or chronic low back pain. </w:t>
      </w:r>
      <w:r>
        <w:rPr>
          <w:u w:val="single"/>
        </w:rPr>
        <w:t>Spine</w:t>
      </w:r>
      <w:r>
        <w:rPr/>
        <w:t>. 15; 172-179.</w:t>
      </w:r>
    </w:p>
    <w:p>
      <w:pPr>
        <w:pStyle w:val="BodyText"/>
        <w:spacing w:before="1"/>
      </w:pPr>
    </w:p>
    <w:p>
      <w:pPr>
        <w:pStyle w:val="BodyText"/>
        <w:ind w:left="1168" w:right="135" w:hanging="708"/>
        <w:jc w:val="both"/>
      </w:pPr>
      <w:r>
        <w:rPr/>
        <w:t>Petrofsky; J. S. and Lind; A. R. 1975: Aging; isometric strength and endurance; and cardiovascular responses to static effort. </w:t>
      </w:r>
      <w:r>
        <w:rPr>
          <w:u w:val="single"/>
        </w:rPr>
        <w:t>Journal of Applied Physiology</w:t>
      </w:r>
      <w:r>
        <w:rPr/>
        <w:t>; 381; 91- </w:t>
      </w:r>
      <w:r>
        <w:rPr>
          <w:spacing w:val="-4"/>
        </w:rPr>
        <w:t>95.</w:t>
      </w:r>
    </w:p>
    <w:p>
      <w:pPr>
        <w:spacing w:after="0"/>
        <w:jc w:val="both"/>
        <w:sectPr>
          <w:pgSz w:w="12240" w:h="15840"/>
          <w:pgMar w:header="722" w:footer="0" w:top="980" w:bottom="280" w:left="1340" w:right="1660"/>
        </w:sectPr>
      </w:pPr>
    </w:p>
    <w:p>
      <w:pPr>
        <w:pStyle w:val="BodyText"/>
        <w:spacing w:before="168"/>
      </w:pPr>
    </w:p>
    <w:p>
      <w:pPr>
        <w:pStyle w:val="BodyText"/>
        <w:ind w:left="1168" w:right="140" w:hanging="708"/>
        <w:jc w:val="both"/>
      </w:pPr>
      <w:r>
        <w:rPr/>
        <w:t>Philadelphia</w:t>
      </w:r>
      <w:r>
        <w:rPr>
          <w:spacing w:val="-4"/>
        </w:rPr>
        <w:t> </w:t>
      </w:r>
      <w:r>
        <w:rPr/>
        <w:t>Panel</w:t>
      </w:r>
      <w:r>
        <w:rPr>
          <w:spacing w:val="-3"/>
        </w:rPr>
        <w:t> </w:t>
      </w:r>
      <w:r>
        <w:rPr/>
        <w:t>2001:</w:t>
      </w:r>
      <w:r>
        <w:rPr>
          <w:spacing w:val="-3"/>
        </w:rPr>
        <w:t> </w:t>
      </w:r>
      <w:r>
        <w:rPr/>
        <w:t>Philadelphia</w:t>
      </w:r>
      <w:r>
        <w:rPr>
          <w:spacing w:val="-4"/>
        </w:rPr>
        <w:t> </w:t>
      </w:r>
      <w:r>
        <w:rPr/>
        <w:t>Panel</w:t>
      </w:r>
      <w:r>
        <w:rPr>
          <w:spacing w:val="-3"/>
        </w:rPr>
        <w:t> </w:t>
      </w:r>
      <w:r>
        <w:rPr/>
        <w:t>Evidence-Based</w:t>
      </w:r>
      <w:r>
        <w:rPr>
          <w:spacing w:val="-3"/>
        </w:rPr>
        <w:t> </w:t>
      </w:r>
      <w:r>
        <w:rPr/>
        <w:t>Clinical</w:t>
      </w:r>
      <w:r>
        <w:rPr>
          <w:spacing w:val="-3"/>
        </w:rPr>
        <w:t> </w:t>
      </w:r>
      <w:r>
        <w:rPr/>
        <w:t>Practice</w:t>
      </w:r>
      <w:r>
        <w:rPr>
          <w:spacing w:val="-4"/>
        </w:rPr>
        <w:t> </w:t>
      </w:r>
      <w:r>
        <w:rPr/>
        <w:t>Guidelines on Selected Rehabilitation Interventions for Low Back Pain - Review. </w:t>
      </w:r>
      <w:r>
        <w:rPr>
          <w:u w:val="single"/>
        </w:rPr>
        <w:t>Physical</w:t>
      </w:r>
      <w:r>
        <w:rPr/>
        <w:t> </w:t>
      </w:r>
      <w:r>
        <w:rPr>
          <w:u w:val="single"/>
        </w:rPr>
        <w:t>Therapy</w:t>
      </w:r>
      <w:r>
        <w:rPr/>
        <w:t>; 8110: 1641-1674.</w:t>
      </w:r>
    </w:p>
    <w:p>
      <w:pPr>
        <w:pStyle w:val="BodyText"/>
      </w:pPr>
    </w:p>
    <w:p>
      <w:pPr>
        <w:pStyle w:val="BodyText"/>
        <w:ind w:left="1168" w:right="140" w:hanging="708"/>
        <w:jc w:val="both"/>
      </w:pPr>
      <w:r>
        <w:rPr/>
        <w:t>Picavet, H.S. and Schouten, J.S. 2003: Musculoskeletal pain in the Netherlands: prevalences; consequences and risk groups; the DMC 3-study. </w:t>
      </w:r>
      <w:r>
        <w:rPr>
          <w:u w:val="single"/>
        </w:rPr>
        <w:t>Pain</w:t>
      </w:r>
      <w:r>
        <w:rPr/>
        <w:t>. 102:167-78.</w:t>
      </w:r>
    </w:p>
    <w:p>
      <w:pPr>
        <w:pStyle w:val="BodyText"/>
      </w:pPr>
    </w:p>
    <w:p>
      <w:pPr>
        <w:pStyle w:val="BodyText"/>
        <w:ind w:left="1168" w:right="136" w:hanging="708"/>
        <w:jc w:val="both"/>
      </w:pPr>
      <w:r>
        <w:rPr/>
        <mc:AlternateContent>
          <mc:Choice Requires="wps">
            <w:drawing>
              <wp:anchor distT="0" distB="0" distL="0" distR="0" allowOverlap="1" layoutInCell="1" locked="0" behindDoc="1" simplePos="0" relativeHeight="483036672">
                <wp:simplePos x="0" y="0"/>
                <wp:positionH relativeFrom="page">
                  <wp:posOffset>1125016</wp:posOffset>
                </wp:positionH>
                <wp:positionV relativeFrom="paragraph">
                  <wp:posOffset>378633</wp:posOffset>
                </wp:positionV>
                <wp:extent cx="5523865" cy="5027295"/>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5523865" cy="5027295"/>
                          <a:chExt cx="5523865" cy="5027295"/>
                        </a:xfrm>
                      </wpg:grpSpPr>
                      <pic:pic>
                        <pic:nvPicPr>
                          <pic:cNvPr id="414" name="Image 414"/>
                          <pic:cNvPicPr/>
                        </pic:nvPicPr>
                        <pic:blipFill>
                          <a:blip r:embed="rId5" cstate="print"/>
                          <a:stretch>
                            <a:fillRect/>
                          </a:stretch>
                        </pic:blipFill>
                        <pic:spPr>
                          <a:xfrm>
                            <a:off x="149428" y="0"/>
                            <a:ext cx="5084699" cy="5027104"/>
                          </a:xfrm>
                          <a:prstGeom prst="rect">
                            <a:avLst/>
                          </a:prstGeom>
                        </pic:spPr>
                      </pic:pic>
                      <wps:wsp>
                        <wps:cNvPr id="415" name="Graphic 415"/>
                        <wps:cNvSpPr/>
                        <wps:spPr>
                          <a:xfrm>
                            <a:off x="0" y="3109848"/>
                            <a:ext cx="5523865" cy="701040"/>
                          </a:xfrm>
                          <a:custGeom>
                            <a:avLst/>
                            <a:gdLst/>
                            <a:ahLst/>
                            <a:cxnLst/>
                            <a:rect l="l" t="t" r="r" b="b"/>
                            <a:pathLst>
                              <a:path w="5523865" h="701040">
                                <a:moveTo>
                                  <a:pt x="5523865" y="0"/>
                                </a:moveTo>
                                <a:lnTo>
                                  <a:pt x="0" y="0"/>
                                </a:lnTo>
                                <a:lnTo>
                                  <a:pt x="0" y="175260"/>
                                </a:lnTo>
                                <a:lnTo>
                                  <a:pt x="0" y="350520"/>
                                </a:lnTo>
                                <a:lnTo>
                                  <a:pt x="0" y="525780"/>
                                </a:lnTo>
                                <a:lnTo>
                                  <a:pt x="0" y="701040"/>
                                </a:lnTo>
                                <a:lnTo>
                                  <a:pt x="5523865" y="70104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9.813671pt;width:434.95pt;height:395.85pt;mso-position-horizontal-relative:page;mso-position-vertical-relative:paragraph;z-index:-20279808" id="docshapegroup191" coordorigin="1772,596" coordsize="8699,7917">
                <v:shape style="position:absolute;left:2007;top:596;width:8008;height:7917" type="#_x0000_t75" id="docshape192" stroked="false">
                  <v:imagedata r:id="rId5" o:title=""/>
                </v:shape>
                <v:shape style="position:absolute;left:1771;top:5493;width:8699;height:1104" id="docshape193" coordorigin="1772,5494" coordsize="8699,1104" path="m10471,5494l1772,5494,1772,5770,1772,6046,1772,6322,1772,6598,10471,6598,10471,6322,10471,6046,10471,5770,10471,5494xe" filled="true" fillcolor="#ffffff" stroked="false">
                  <v:path arrowok="t"/>
                  <v:fill type="solid"/>
                </v:shape>
                <w10:wrap type="none"/>
              </v:group>
            </w:pict>
          </mc:Fallback>
        </mc:AlternateContent>
      </w:r>
      <w:r>
        <w:rPr/>
        <w:t>Pinupong, C. 2005: - Effects of isometric and dynamic endurance training on fatigability of back extensor muscle in male. </w:t>
      </w:r>
      <w:r>
        <w:rPr>
          <w:u w:val="single"/>
        </w:rPr>
        <w:t>A thesis submitted in a partial fulfilment of the</w:t>
      </w:r>
      <w:r>
        <w:rPr/>
        <w:t> </w:t>
      </w:r>
      <w:r>
        <w:rPr>
          <w:u w:val="single"/>
        </w:rPr>
        <w:t>requirements for the degree of master of science physiotherapy of the faculty of</w:t>
      </w:r>
      <w:r>
        <w:rPr/>
        <w:t> </w:t>
      </w:r>
      <w:r>
        <w:rPr>
          <w:u w:val="single"/>
        </w:rPr>
        <w:t>graduate studies Mahidol university</w:t>
      </w:r>
      <w:r>
        <w:rPr/>
        <w:t>.</w:t>
      </w:r>
    </w:p>
    <w:p>
      <w:pPr>
        <w:pStyle w:val="BodyText"/>
      </w:pPr>
    </w:p>
    <w:p>
      <w:pPr>
        <w:pStyle w:val="BodyText"/>
        <w:ind w:left="460"/>
      </w:pPr>
      <w:r>
        <w:rPr/>
        <w:t>Plum,</w:t>
      </w:r>
      <w:r>
        <w:rPr>
          <w:spacing w:val="-1"/>
        </w:rPr>
        <w:t> </w:t>
      </w:r>
      <w:r>
        <w:rPr/>
        <w:t>P.</w:t>
      </w:r>
      <w:r>
        <w:rPr>
          <w:spacing w:val="1"/>
        </w:rPr>
        <w:t> </w:t>
      </w:r>
      <w:r>
        <w:rPr/>
        <w:t>and</w:t>
      </w:r>
      <w:r>
        <w:rPr>
          <w:spacing w:val="2"/>
        </w:rPr>
        <w:t> </w:t>
      </w:r>
      <w:r>
        <w:rPr/>
        <w:t>Rehfeld,</w:t>
      </w:r>
      <w:r>
        <w:rPr>
          <w:spacing w:val="-1"/>
        </w:rPr>
        <w:t> </w:t>
      </w:r>
      <w:r>
        <w:rPr/>
        <w:t>J.</w:t>
      </w:r>
      <w:r>
        <w:rPr>
          <w:spacing w:val="1"/>
        </w:rPr>
        <w:t> </w:t>
      </w:r>
      <w:r>
        <w:rPr/>
        <w:t>1985:</w:t>
      </w:r>
      <w:r>
        <w:rPr>
          <w:spacing w:val="2"/>
        </w:rPr>
        <w:t> </w:t>
      </w:r>
      <w:r>
        <w:rPr/>
        <w:t>Muscular training</w:t>
      </w:r>
      <w:r>
        <w:rPr>
          <w:spacing w:val="1"/>
        </w:rPr>
        <w:t> </w:t>
      </w:r>
      <w:r>
        <w:rPr/>
        <w:t>for acute</w:t>
      </w:r>
      <w:r>
        <w:rPr>
          <w:spacing w:val="3"/>
        </w:rPr>
        <w:t> </w:t>
      </w:r>
      <w:r>
        <w:rPr/>
        <w:t>and</w:t>
      </w:r>
      <w:r>
        <w:rPr>
          <w:spacing w:val="1"/>
        </w:rPr>
        <w:t> </w:t>
      </w:r>
      <w:r>
        <w:rPr/>
        <w:t>chronic</w:t>
      </w:r>
      <w:r>
        <w:rPr>
          <w:spacing w:val="1"/>
        </w:rPr>
        <w:t> </w:t>
      </w:r>
      <w:r>
        <w:rPr/>
        <w:t>back</w:t>
      </w:r>
      <w:r>
        <w:rPr>
          <w:spacing w:val="1"/>
        </w:rPr>
        <w:t> </w:t>
      </w:r>
      <w:r>
        <w:rPr/>
        <w:t>pain.</w:t>
      </w:r>
      <w:r>
        <w:rPr>
          <w:spacing w:val="9"/>
        </w:rPr>
        <w:t> </w:t>
      </w:r>
      <w:r>
        <w:rPr>
          <w:spacing w:val="-2"/>
          <w:u w:val="single"/>
        </w:rPr>
        <w:t>Lancet.</w:t>
      </w:r>
    </w:p>
    <w:p>
      <w:pPr>
        <w:pStyle w:val="BodyText"/>
        <w:spacing w:before="1"/>
        <w:ind w:left="1168"/>
      </w:pPr>
      <w:r>
        <w:rPr/>
        <w:t>1985;1:453– </w:t>
      </w:r>
      <w:r>
        <w:rPr>
          <w:spacing w:val="-4"/>
        </w:rPr>
        <w:t>454.</w:t>
      </w:r>
    </w:p>
    <w:p>
      <w:pPr>
        <w:pStyle w:val="BodyText"/>
      </w:pPr>
    </w:p>
    <w:p>
      <w:pPr>
        <w:pStyle w:val="BodyText"/>
        <w:ind w:left="460"/>
      </w:pPr>
      <w:hyperlink r:id="rId132">
        <w:r>
          <w:rPr/>
          <w:t>Pocock,</w:t>
        </w:r>
        <w:r>
          <w:rPr>
            <w:spacing w:val="61"/>
          </w:rPr>
          <w:t> </w:t>
        </w:r>
        <w:r>
          <w:rPr/>
          <w:t>S.J</w:t>
        </w:r>
      </w:hyperlink>
      <w:r>
        <w:rPr/>
        <w:t>.</w:t>
      </w:r>
      <w:r>
        <w:rPr>
          <w:spacing w:val="64"/>
        </w:rPr>
        <w:t> </w:t>
      </w:r>
      <w:r>
        <w:rPr/>
        <w:t>1979:</w:t>
      </w:r>
      <w:r>
        <w:rPr>
          <w:spacing w:val="64"/>
        </w:rPr>
        <w:t> </w:t>
      </w:r>
      <w:r>
        <w:rPr/>
        <w:t>Allocation</w:t>
      </w:r>
      <w:r>
        <w:rPr>
          <w:spacing w:val="64"/>
        </w:rPr>
        <w:t> </w:t>
      </w:r>
      <w:r>
        <w:rPr/>
        <w:t>of</w:t>
      </w:r>
      <w:r>
        <w:rPr>
          <w:spacing w:val="62"/>
        </w:rPr>
        <w:t> </w:t>
      </w:r>
      <w:r>
        <w:rPr/>
        <w:t>patients</w:t>
      </w:r>
      <w:r>
        <w:rPr>
          <w:spacing w:val="65"/>
        </w:rPr>
        <w:t> </w:t>
      </w:r>
      <w:r>
        <w:rPr/>
        <w:t>to</w:t>
      </w:r>
      <w:r>
        <w:rPr>
          <w:spacing w:val="64"/>
        </w:rPr>
        <w:t> </w:t>
      </w:r>
      <w:r>
        <w:rPr/>
        <w:t>treatment</w:t>
      </w:r>
      <w:r>
        <w:rPr>
          <w:spacing w:val="65"/>
        </w:rPr>
        <w:t> </w:t>
      </w:r>
      <w:r>
        <w:rPr/>
        <w:t>in</w:t>
      </w:r>
      <w:r>
        <w:rPr>
          <w:spacing w:val="66"/>
        </w:rPr>
        <w:t> </w:t>
      </w:r>
      <w:r>
        <w:rPr/>
        <w:t>clinical</w:t>
      </w:r>
      <w:r>
        <w:rPr>
          <w:spacing w:val="65"/>
        </w:rPr>
        <w:t> </w:t>
      </w:r>
      <w:r>
        <w:rPr/>
        <w:t>trials.</w:t>
      </w:r>
      <w:r>
        <w:rPr>
          <w:spacing w:val="72"/>
        </w:rPr>
        <w:t> </w:t>
      </w:r>
      <w:hyperlink r:id="rId133">
        <w:r>
          <w:rPr>
            <w:spacing w:val="-2"/>
            <w:u w:val="single"/>
          </w:rPr>
          <w:t>Biometrics</w:t>
        </w:r>
        <w:r>
          <w:rPr>
            <w:spacing w:val="-2"/>
          </w:rPr>
          <w:t>.</w:t>
        </w:r>
      </w:hyperlink>
    </w:p>
    <w:p>
      <w:pPr>
        <w:pStyle w:val="BodyText"/>
        <w:ind w:left="1168"/>
      </w:pPr>
      <w:r>
        <w:rPr>
          <w:spacing w:val="-2"/>
        </w:rPr>
        <w:t>351:183-</w:t>
      </w:r>
      <w:r>
        <w:rPr>
          <w:spacing w:val="-5"/>
        </w:rPr>
        <w:t>97.</w:t>
      </w:r>
    </w:p>
    <w:p>
      <w:pPr>
        <w:pStyle w:val="BodyText"/>
      </w:pPr>
    </w:p>
    <w:p>
      <w:pPr>
        <w:pStyle w:val="BodyText"/>
        <w:ind w:left="1168" w:right="135" w:hanging="708"/>
        <w:jc w:val="both"/>
      </w:pPr>
      <w:r>
        <w:rPr/>
        <w:t>Poitras, S. and Brosseau, L. 2008: </w:t>
      </w:r>
      <w:hyperlink r:id="rId134">
        <w:r>
          <w:rPr/>
          <w:t>Evidence-informed management of chronic low back</w:t>
        </w:r>
      </w:hyperlink>
      <w:r>
        <w:rPr/>
        <w:t> </w:t>
      </w:r>
      <w:hyperlink r:id="rId134">
        <w:r>
          <w:rPr/>
          <w:t>pain with transcutaneous electrical nerve stimulation, interferential current,</w:t>
        </w:r>
      </w:hyperlink>
      <w:r>
        <w:rPr/>
        <w:t> </w:t>
      </w:r>
      <w:hyperlink r:id="rId134">
        <w:r>
          <w:rPr/>
          <w:t>electrical muscle stimulation, ultrasound, and thermotherapy-</w:t>
        </w:r>
      </w:hyperlink>
      <w:r>
        <w:rPr/>
        <w:t> Review. </w:t>
      </w:r>
      <w:r>
        <w:rPr>
          <w:u w:val="single"/>
        </w:rPr>
        <w:t>Spine</w:t>
      </w:r>
      <w:r>
        <w:rPr/>
        <w:t> </w:t>
      </w:r>
      <w:r>
        <w:rPr>
          <w:u w:val="single"/>
        </w:rPr>
        <w:t>Journal</w:t>
      </w:r>
      <w:r>
        <w:rPr/>
        <w:t>. 81:226-33.</w:t>
      </w:r>
    </w:p>
    <w:p>
      <w:pPr>
        <w:pStyle w:val="BodyText"/>
      </w:pPr>
    </w:p>
    <w:p>
      <w:pPr>
        <w:pStyle w:val="BodyText"/>
        <w:ind w:left="1168" w:right="135" w:hanging="708"/>
        <w:jc w:val="both"/>
      </w:pPr>
      <w:r>
        <w:rPr/>
        <w:t>Pollock, M.L; Leggett, S.H; Graves, J.E; Jones, A; Fulton, M; Cirulli, J. 1989a: Effect of resistance training on lumbar extension strength. </w:t>
      </w:r>
      <w:r>
        <w:rPr>
          <w:u w:val="single"/>
        </w:rPr>
        <w:t>American Journal of Sports</w:t>
      </w:r>
      <w:r>
        <w:rPr/>
        <w:t> </w:t>
      </w:r>
      <w:r>
        <w:rPr>
          <w:u w:val="single"/>
        </w:rPr>
        <w:t>Medicine</w:t>
      </w:r>
      <w:r>
        <w:rPr/>
        <w:t>. 17:624-629.</w:t>
      </w:r>
    </w:p>
    <w:p>
      <w:pPr>
        <w:pStyle w:val="BodyText"/>
        <w:spacing w:before="241"/>
        <w:ind w:left="1168" w:right="135" w:hanging="708"/>
        <w:jc w:val="both"/>
      </w:pPr>
      <w:r>
        <w:rPr/>
        <w:t>Pollock, M. L; Gaesser, G. A; Butcher, J. D; Despres, J; Dishman, R. K; Franklin, B. A; Garber, C. E. 1998b. The recommended quantity and quality of exercise for developing and maintaining</w:t>
      </w:r>
      <w:r>
        <w:rPr>
          <w:spacing w:val="-1"/>
        </w:rPr>
        <w:t> </w:t>
      </w:r>
      <w:r>
        <w:rPr/>
        <w:t>cardiorespiratory</w:t>
      </w:r>
      <w:r>
        <w:rPr>
          <w:spacing w:val="-1"/>
        </w:rPr>
        <w:t> </w:t>
      </w:r>
      <w:r>
        <w:rPr/>
        <w:t>and muscular fitness; and flexibility in healthy adults. </w:t>
      </w:r>
      <w:r>
        <w:rPr>
          <w:u w:val="single"/>
        </w:rPr>
        <w:t>Medicine and Science in Sports and Exercise</w:t>
      </w:r>
      <w:r>
        <w:rPr/>
        <w:t>. 30; 975-991.</w:t>
      </w:r>
    </w:p>
    <w:p>
      <w:pPr>
        <w:pStyle w:val="BodyText"/>
        <w:spacing w:before="60"/>
      </w:pPr>
    </w:p>
    <w:p>
      <w:pPr>
        <w:pStyle w:val="BodyText"/>
        <w:ind w:left="1168" w:right="138" w:hanging="708"/>
        <w:jc w:val="both"/>
      </w:pPr>
      <w:r>
        <w:rPr/>
        <w:t>Ponte,</w:t>
      </w:r>
      <w:r>
        <w:rPr>
          <w:spacing w:val="-2"/>
        </w:rPr>
        <w:t> </w:t>
      </w:r>
      <w:r>
        <w:rPr/>
        <w:t>D.J;</w:t>
      </w:r>
      <w:r>
        <w:rPr>
          <w:spacing w:val="-4"/>
        </w:rPr>
        <w:t> </w:t>
      </w:r>
      <w:r>
        <w:rPr/>
        <w:t>Jensen,</w:t>
      </w:r>
      <w:r>
        <w:rPr>
          <w:spacing w:val="-3"/>
        </w:rPr>
        <w:t> </w:t>
      </w:r>
      <w:r>
        <w:rPr/>
        <w:t>G.J;</w:t>
      </w:r>
      <w:r>
        <w:rPr>
          <w:spacing w:val="-5"/>
        </w:rPr>
        <w:t> </w:t>
      </w:r>
      <w:r>
        <w:rPr/>
        <w:t>Kent,</w:t>
      </w:r>
      <w:r>
        <w:rPr>
          <w:spacing w:val="-2"/>
        </w:rPr>
        <w:t> </w:t>
      </w:r>
      <w:r>
        <w:rPr/>
        <w:t>B.E.</w:t>
      </w:r>
      <w:r>
        <w:rPr>
          <w:spacing w:val="-2"/>
        </w:rPr>
        <w:t> </w:t>
      </w:r>
      <w:r>
        <w:rPr/>
        <w:t>1984</w:t>
      </w:r>
      <w:r>
        <w:rPr>
          <w:spacing w:val="-1"/>
        </w:rPr>
        <w:t> </w:t>
      </w:r>
      <w:r>
        <w:rPr/>
        <w:t>A</w:t>
      </w:r>
      <w:r>
        <w:rPr>
          <w:spacing w:val="-2"/>
        </w:rPr>
        <w:t> </w:t>
      </w:r>
      <w:r>
        <w:rPr/>
        <w:t>preliminary</w:t>
      </w:r>
      <w:r>
        <w:rPr>
          <w:spacing w:val="-5"/>
        </w:rPr>
        <w:t> </w:t>
      </w:r>
      <w:r>
        <w:rPr/>
        <w:t>report</w:t>
      </w:r>
      <w:r>
        <w:rPr>
          <w:spacing w:val="-2"/>
        </w:rPr>
        <w:t> </w:t>
      </w:r>
      <w:r>
        <w:rPr/>
        <w:t>on</w:t>
      </w:r>
      <w:r>
        <w:rPr>
          <w:spacing w:val="-2"/>
        </w:rPr>
        <w:t> </w:t>
      </w:r>
      <w:r>
        <w:rPr/>
        <w:t>the</w:t>
      </w:r>
      <w:r>
        <w:rPr>
          <w:spacing w:val="-3"/>
        </w:rPr>
        <w:t> </w:t>
      </w:r>
      <w:r>
        <w:rPr/>
        <w:t>use</w:t>
      </w:r>
      <w:r>
        <w:rPr>
          <w:spacing w:val="-1"/>
        </w:rPr>
        <w:t> </w:t>
      </w:r>
      <w:r>
        <w:rPr/>
        <w:t>of</w:t>
      </w:r>
      <w:r>
        <w:rPr>
          <w:spacing w:val="-3"/>
        </w:rPr>
        <w:t> </w:t>
      </w:r>
      <w:r>
        <w:rPr/>
        <w:t>the</w:t>
      </w:r>
      <w:r>
        <w:rPr>
          <w:spacing w:val="-2"/>
        </w:rPr>
        <w:t> </w:t>
      </w:r>
      <w:r>
        <w:rPr/>
        <w:t>McKenzie protocol versus Williams protocol in the treatment of low back pain. </w:t>
      </w:r>
      <w:hyperlink r:id="rId135">
        <w:r>
          <w:rPr>
            <w:u w:val="single"/>
          </w:rPr>
          <w:t>Journal of</w:t>
        </w:r>
      </w:hyperlink>
      <w:r>
        <w:rPr/>
        <w:t> </w:t>
      </w:r>
      <w:hyperlink r:id="rId135">
        <w:r>
          <w:rPr>
            <w:u w:val="single"/>
          </w:rPr>
          <w:t>Orthopaedic and Sports Physical Therapy.</w:t>
        </w:r>
      </w:hyperlink>
      <w:r>
        <w:rPr/>
        <w:t> 62:130-9</w:t>
      </w:r>
    </w:p>
    <w:p>
      <w:pPr>
        <w:pStyle w:val="BodyText"/>
      </w:pPr>
    </w:p>
    <w:p>
      <w:pPr>
        <w:pStyle w:val="BodyText"/>
        <w:ind w:left="1168" w:right="139" w:hanging="708"/>
        <w:jc w:val="both"/>
      </w:pPr>
      <w:r>
        <w:rPr/>
        <w:t>Porter, R.W. 1993: </w:t>
      </w:r>
      <w:r>
        <w:rPr>
          <w:u w:val="single"/>
        </w:rPr>
        <w:t>The Upright Man; Management of Back Pain</w:t>
      </w:r>
      <w:r>
        <w:rPr/>
        <w:t>.2</w:t>
      </w:r>
      <w:r>
        <w:rPr>
          <w:vertAlign w:val="superscript"/>
        </w:rPr>
        <w:t>nd</w:t>
      </w:r>
      <w:r>
        <w:rPr>
          <w:vertAlign w:val="baseline"/>
        </w:rPr>
        <w:t> Ed. Longman ; Singapore Publisher PlcLtd;3-299.</w:t>
      </w:r>
    </w:p>
    <w:p>
      <w:pPr>
        <w:pStyle w:val="BodyText"/>
      </w:pPr>
    </w:p>
    <w:p>
      <w:pPr>
        <w:pStyle w:val="BodyText"/>
        <w:spacing w:before="1"/>
        <w:ind w:left="1168" w:right="145" w:hanging="708"/>
        <w:jc w:val="both"/>
      </w:pPr>
      <w:r>
        <w:rPr/>
        <w:t>Porter, R.W. and Hibbert, C.S. 1984: Symptoms associated with lysis of the pars interarticularis. </w:t>
      </w:r>
      <w:r>
        <w:rPr>
          <w:u w:val="single"/>
        </w:rPr>
        <w:t>Spine</w:t>
      </w:r>
      <w:r>
        <w:rPr/>
        <w:t>. 7; 755-758.</w:t>
      </w:r>
    </w:p>
    <w:p>
      <w:pPr>
        <w:pStyle w:val="BodyText"/>
      </w:pPr>
    </w:p>
    <w:p>
      <w:pPr>
        <w:pStyle w:val="BodyText"/>
        <w:ind w:left="1168" w:right="135" w:hanging="708"/>
        <w:jc w:val="both"/>
      </w:pPr>
      <w:r>
        <w:rPr/>
        <w:t>Price, C. 2005: The management of low back pain: In: Holdcroft A. and Jaggar S, </w:t>
      </w:r>
      <w:r>
        <w:rPr>
          <w:u w:val="single"/>
        </w:rPr>
        <w:t> Core</w:t>
      </w:r>
      <w:r>
        <w:rPr/>
        <w:t> </w:t>
      </w:r>
      <w:r>
        <w:rPr>
          <w:u w:val="single"/>
        </w:rPr>
        <w:t>topics in Pain</w:t>
      </w:r>
      <w:r>
        <w:rPr/>
        <w:t>. Cambridge University Press; 151-156</w:t>
      </w:r>
    </w:p>
    <w:p>
      <w:pPr>
        <w:spacing w:after="0"/>
        <w:jc w:val="both"/>
        <w:sectPr>
          <w:pgSz w:w="12240" w:h="15840"/>
          <w:pgMar w:header="722" w:footer="0" w:top="980" w:bottom="280" w:left="1340" w:right="1660"/>
        </w:sectPr>
      </w:pPr>
    </w:p>
    <w:p>
      <w:pPr>
        <w:pStyle w:val="BodyText"/>
        <w:spacing w:before="168"/>
      </w:pPr>
    </w:p>
    <w:p>
      <w:pPr>
        <w:pStyle w:val="BodyText"/>
        <w:ind w:left="1168" w:right="136" w:hanging="648"/>
        <w:jc w:val="both"/>
      </w:pPr>
      <w:r>
        <w:rPr/>
        <w:t>Price, D.D. 1983: Psychological measurement of normal and abnormal pain processing. In: Boivie J;</w:t>
      </w:r>
      <w:r>
        <w:rPr>
          <w:spacing w:val="-1"/>
        </w:rPr>
        <w:t> </w:t>
      </w:r>
      <w:r>
        <w:rPr/>
        <w:t>Hansson</w:t>
      </w:r>
      <w:r>
        <w:rPr>
          <w:spacing w:val="-1"/>
        </w:rPr>
        <w:t> </w:t>
      </w:r>
      <w:r>
        <w:rPr/>
        <w:t>P; Lindblom</w:t>
      </w:r>
      <w:r>
        <w:rPr>
          <w:spacing w:val="-1"/>
        </w:rPr>
        <w:t> </w:t>
      </w:r>
      <w:r>
        <w:rPr/>
        <w:t>U eds;</w:t>
      </w:r>
      <w:r>
        <w:rPr>
          <w:spacing w:val="-1"/>
        </w:rPr>
        <w:t> </w:t>
      </w:r>
      <w:r>
        <w:rPr/>
        <w:t>Touch; Temperature and</w:t>
      </w:r>
      <w:r>
        <w:rPr>
          <w:spacing w:val="-1"/>
        </w:rPr>
        <w:t> </w:t>
      </w:r>
      <w:r>
        <w:rPr/>
        <w:t>Pain</w:t>
      </w:r>
      <w:r>
        <w:rPr>
          <w:spacing w:val="-1"/>
        </w:rPr>
        <w:t> </w:t>
      </w:r>
      <w:r>
        <w:rPr/>
        <w:t>in Health and Disease: Mechanisms and Assessment. </w:t>
      </w:r>
      <w:r>
        <w:rPr>
          <w:u w:val="single"/>
        </w:rPr>
        <w:t>Progress in Pain research and</w:t>
      </w:r>
      <w:r>
        <w:rPr/>
        <w:t> </w:t>
      </w:r>
      <w:r>
        <w:rPr>
          <w:u w:val="single"/>
        </w:rPr>
        <w:t>Management</w:t>
      </w:r>
      <w:r>
        <w:rPr/>
        <w:t> ; vol 3. Seattle; Wash: IASP Press 63-70</w:t>
      </w:r>
    </w:p>
    <w:p>
      <w:pPr>
        <w:pStyle w:val="BodyText"/>
      </w:pPr>
    </w:p>
    <w:p>
      <w:pPr>
        <w:pStyle w:val="BodyText"/>
        <w:ind w:left="1168" w:right="146" w:hanging="708"/>
        <w:jc w:val="both"/>
      </w:pPr>
      <w:r>
        <w:rPr/>
        <w:t>Quinn, S; and Bird, S. 1996: Influence of saddle type upon the incidence of lower back pain in equestrian riders. </w:t>
      </w:r>
      <w:r>
        <w:rPr>
          <w:u w:val="single"/>
        </w:rPr>
        <w:t>British Journal of</w:t>
      </w:r>
      <w:r>
        <w:rPr>
          <w:spacing w:val="40"/>
          <w:u w:val="single"/>
        </w:rPr>
        <w:t> </w:t>
      </w:r>
      <w:r>
        <w:rPr>
          <w:u w:val="single"/>
        </w:rPr>
        <w:t>Sports Medicine;</w:t>
      </w:r>
      <w:r>
        <w:rPr/>
        <w:t> 30:140-144.</w:t>
      </w:r>
    </w:p>
    <w:p>
      <w:pPr>
        <w:pStyle w:val="BodyText"/>
      </w:pPr>
    </w:p>
    <w:p>
      <w:pPr>
        <w:pStyle w:val="BodyText"/>
        <w:ind w:left="1168" w:right="143" w:hanging="708"/>
        <w:jc w:val="both"/>
      </w:pPr>
      <w:r>
        <w:rPr/>
        <w:drawing>
          <wp:anchor distT="0" distB="0" distL="0" distR="0" allowOverlap="1" layoutInCell="1" locked="0" behindDoc="1" simplePos="0" relativeHeight="483037184">
            <wp:simplePos x="0" y="0"/>
            <wp:positionH relativeFrom="page">
              <wp:posOffset>1274444</wp:posOffset>
            </wp:positionH>
            <wp:positionV relativeFrom="paragraph">
              <wp:posOffset>203388</wp:posOffset>
            </wp:positionV>
            <wp:extent cx="5084699" cy="5027104"/>
            <wp:effectExtent l="0" t="0" r="0" b="0"/>
            <wp:wrapNone/>
            <wp:docPr id="416" name="Image 416"/>
            <wp:cNvGraphicFramePr>
              <a:graphicFrameLocks/>
            </wp:cNvGraphicFramePr>
            <a:graphic>
              <a:graphicData uri="http://schemas.openxmlformats.org/drawingml/2006/picture">
                <pic:pic>
                  <pic:nvPicPr>
                    <pic:cNvPr id="416" name="Image 416"/>
                    <pic:cNvPicPr/>
                  </pic:nvPicPr>
                  <pic:blipFill>
                    <a:blip r:embed="rId5" cstate="print"/>
                    <a:stretch>
                      <a:fillRect/>
                    </a:stretch>
                  </pic:blipFill>
                  <pic:spPr>
                    <a:xfrm>
                      <a:off x="0" y="0"/>
                      <a:ext cx="5084699" cy="5027104"/>
                    </a:xfrm>
                    <a:prstGeom prst="rect">
                      <a:avLst/>
                    </a:prstGeom>
                  </pic:spPr>
                </pic:pic>
              </a:graphicData>
            </a:graphic>
          </wp:anchor>
        </w:drawing>
      </w:r>
      <w:r>
        <w:rPr/>
        <w:t>Quinnell, R.C; Stockdale, H.R; Willis, D.S. 1983: Observations of pressures within normal discs in the lumbar spine. </w:t>
      </w:r>
      <w:r>
        <w:rPr>
          <w:u w:val="single"/>
        </w:rPr>
        <w:t>Spine</w:t>
      </w:r>
      <w:r>
        <w:rPr/>
        <w:t>, 8:166–9.</w:t>
      </w:r>
    </w:p>
    <w:p>
      <w:pPr>
        <w:pStyle w:val="BodyText"/>
      </w:pPr>
    </w:p>
    <w:p>
      <w:pPr>
        <w:pStyle w:val="BodyText"/>
        <w:ind w:left="460"/>
      </w:pPr>
      <w:r>
        <w:rPr/>
        <w:t>Quittan,</w:t>
      </w:r>
      <w:r>
        <w:rPr>
          <w:spacing w:val="-1"/>
        </w:rPr>
        <w:t> </w:t>
      </w:r>
      <w:r>
        <w:rPr/>
        <w:t>M.</w:t>
      </w:r>
      <w:r>
        <w:rPr>
          <w:spacing w:val="-1"/>
        </w:rPr>
        <w:t> </w:t>
      </w:r>
      <w:r>
        <w:rPr/>
        <w:t>2002: Management</w:t>
      </w:r>
      <w:r>
        <w:rPr>
          <w:spacing w:val="-1"/>
        </w:rPr>
        <w:t> </w:t>
      </w:r>
      <w:r>
        <w:rPr/>
        <w:t>of</w:t>
      </w:r>
      <w:r>
        <w:rPr>
          <w:spacing w:val="-1"/>
        </w:rPr>
        <w:t> </w:t>
      </w:r>
      <w:r>
        <w:rPr/>
        <w:t>Back</w:t>
      </w:r>
      <w:r>
        <w:rPr>
          <w:spacing w:val="-1"/>
        </w:rPr>
        <w:t> </w:t>
      </w:r>
      <w:r>
        <w:rPr/>
        <w:t>Pain. </w:t>
      </w:r>
      <w:r>
        <w:rPr>
          <w:u w:val="single"/>
        </w:rPr>
        <w:t>Disability</w:t>
      </w:r>
      <w:r>
        <w:rPr>
          <w:spacing w:val="-5"/>
          <w:u w:val="single"/>
        </w:rPr>
        <w:t> </w:t>
      </w:r>
      <w:r>
        <w:rPr>
          <w:u w:val="single"/>
        </w:rPr>
        <w:t>and Rehabilitation</w:t>
      </w:r>
      <w:r>
        <w:rPr/>
        <w:t>,</w:t>
      </w:r>
      <w:r>
        <w:rPr>
          <w:spacing w:val="-1"/>
        </w:rPr>
        <w:t> </w:t>
      </w:r>
      <w:r>
        <w:rPr/>
        <w:t>24 8:423-</w:t>
      </w:r>
      <w:r>
        <w:rPr>
          <w:spacing w:val="-5"/>
        </w:rPr>
        <w:t>34.</w:t>
      </w:r>
    </w:p>
    <w:p>
      <w:pPr>
        <w:pStyle w:val="BodyText"/>
        <w:spacing w:before="1"/>
      </w:pPr>
    </w:p>
    <w:p>
      <w:pPr>
        <w:pStyle w:val="BodyText"/>
        <w:ind w:left="1168" w:right="135" w:hanging="708"/>
        <w:jc w:val="both"/>
      </w:pPr>
      <w:r>
        <w:rPr/>
        <w:t>Rainville, J; Ahern, D.K; Phalen, L. 1993: Altering beliefs about pain and impairment in</w:t>
      </w:r>
      <w:r>
        <w:rPr>
          <w:spacing w:val="40"/>
        </w:rPr>
        <w:t> </w:t>
      </w:r>
      <w:r>
        <w:rPr/>
        <w:t>a functionally oriented treatment program for chronic back pain. </w:t>
      </w:r>
      <w:r>
        <w:rPr>
          <w:u w:val="single"/>
        </w:rPr>
        <w:t>Clinical Journal</w:t>
      </w:r>
      <w:r>
        <w:rPr/>
        <w:t> </w:t>
      </w:r>
      <w:r>
        <w:rPr>
          <w:u w:val="single"/>
        </w:rPr>
        <w:t>Pain</w:t>
      </w:r>
      <w:r>
        <w:rPr/>
        <w:t>. 9:196–201.</w:t>
      </w:r>
    </w:p>
    <w:p>
      <w:pPr>
        <w:pStyle w:val="BodyText"/>
      </w:pPr>
    </w:p>
    <w:p>
      <w:pPr>
        <w:pStyle w:val="BodyText"/>
        <w:ind w:left="1168" w:right="137" w:hanging="708"/>
        <w:jc w:val="both"/>
      </w:pPr>
      <w:r>
        <w:rPr/>
        <w:t>Rainville, J; Hartigan, C; Martinez, E; Limke, J; Jouve, C; Finno, M. 2004: Exercise as a treatment for chronic low back pain. </w:t>
      </w:r>
      <w:r>
        <w:rPr>
          <w:u w:val="single"/>
        </w:rPr>
        <w:t>The Spine Journal</w:t>
      </w:r>
      <w:r>
        <w:rPr/>
        <w:t>. 4:106–115</w:t>
      </w:r>
    </w:p>
    <w:p>
      <w:pPr>
        <w:pStyle w:val="BodyText"/>
      </w:pPr>
    </w:p>
    <w:p>
      <w:pPr>
        <w:pStyle w:val="BodyText"/>
        <w:ind w:left="1168" w:right="137" w:hanging="708"/>
        <w:jc w:val="both"/>
      </w:pPr>
      <w:r>
        <w:rPr/>
        <w:t>Rainville, J; Jouve, C.A; Hartigan, C; Martinez, E; Hipona, M. 2002: Comparison of short- and long-term outcomes for aggressive spine rehabilitation delivered two versus three times per week. </w:t>
      </w:r>
      <w:r>
        <w:rPr>
          <w:u w:val="single"/>
        </w:rPr>
        <w:t>Spine Journal</w:t>
      </w:r>
      <w:r>
        <w:rPr/>
        <w:t>. 2:402–7.</w:t>
      </w:r>
    </w:p>
    <w:p>
      <w:pPr>
        <w:pStyle w:val="BodyText"/>
      </w:pPr>
    </w:p>
    <w:p>
      <w:pPr>
        <w:pStyle w:val="BodyText"/>
        <w:ind w:left="1168" w:right="138" w:hanging="708"/>
        <w:jc w:val="both"/>
      </w:pPr>
      <w:r>
        <w:rPr/>
        <w:t>Rainville, J; Sobel, J; Hartigan, C; Monlux, G; Bean, J. 1997: Decreasing disability in chronic back pain through aggressive spine rehabilitation. </w:t>
      </w:r>
      <w:r>
        <w:rPr>
          <w:u w:val="single"/>
        </w:rPr>
        <w:t>Journal of</w:t>
      </w:r>
      <w:r>
        <w:rPr/>
        <w:t> </w:t>
      </w:r>
      <w:r>
        <w:rPr>
          <w:u w:val="single"/>
        </w:rPr>
        <w:t>Rehabilitation Research and Development</w:t>
      </w:r>
      <w:r>
        <w:rPr/>
        <w:t>.34:383.</w:t>
      </w:r>
    </w:p>
    <w:p>
      <w:pPr>
        <w:pStyle w:val="BodyText"/>
        <w:spacing w:before="183"/>
        <w:ind w:left="1168" w:right="139" w:hanging="708"/>
        <w:jc w:val="both"/>
      </w:pPr>
      <w:r>
        <w:rPr/>
        <w:t>Rasch, P.J. and Burke, R.K. 1978: </w:t>
      </w:r>
      <w:r>
        <w:rPr>
          <w:u w:val="single"/>
        </w:rPr>
        <w:t>Kinesiology and Applied Anatomy</w:t>
      </w:r>
      <w:r>
        <w:rPr/>
        <w:t>. The science of Human Movement. Kinesiology of the spinal column. Lea and Febiger.Pg 221- </w:t>
      </w:r>
      <w:r>
        <w:rPr>
          <w:spacing w:val="-4"/>
        </w:rPr>
        <w:t>248.</w:t>
      </w:r>
    </w:p>
    <w:p>
      <w:pPr>
        <w:pStyle w:val="BodyText"/>
      </w:pPr>
    </w:p>
    <w:p>
      <w:pPr>
        <w:pStyle w:val="BodyText"/>
        <w:ind w:left="1168" w:right="137" w:hanging="708"/>
        <w:jc w:val="both"/>
      </w:pPr>
      <w:r>
        <w:rPr/>
        <w:t>Rashiq, S; Koller, M; Haykowsky, M; Jamieson, K. 2003: The effect of opioid analgesia on exercise test performance in chronic low back pain. </w:t>
      </w:r>
      <w:r>
        <w:rPr>
          <w:u w:val="single"/>
        </w:rPr>
        <w:t>Pain</w:t>
      </w:r>
      <w:r>
        <w:rPr/>
        <w:t>. 106:119–25.</w:t>
      </w:r>
    </w:p>
    <w:p>
      <w:pPr>
        <w:pStyle w:val="BodyText"/>
        <w:spacing w:before="5"/>
      </w:pPr>
    </w:p>
    <w:p>
      <w:pPr>
        <w:pStyle w:val="BodyText"/>
        <w:ind w:left="1168" w:right="135" w:hanging="708"/>
        <w:jc w:val="both"/>
      </w:pPr>
      <w:r>
        <w:rPr/>
        <w:t>Razmjou, H; Kramer, JF; Yamada, R. 2000: Intertester reliability of the McKenzie evaluation in assessing patients with mechanical low back pain. </w:t>
      </w:r>
      <w:r>
        <w:rPr>
          <w:u w:val="single"/>
        </w:rPr>
        <w:t>Journal of</w:t>
      </w:r>
      <w:r>
        <w:rPr/>
        <w:t> </w:t>
      </w:r>
      <w:r>
        <w:rPr>
          <w:u w:val="single"/>
        </w:rPr>
        <w:t>Orthopaedic and Sports Physical Therapy</w:t>
      </w:r>
      <w:r>
        <w:rPr/>
        <w:t>. 30: 368–83.</w:t>
      </w:r>
    </w:p>
    <w:p>
      <w:pPr>
        <w:pStyle w:val="BodyText"/>
        <w:spacing w:before="5"/>
      </w:pPr>
    </w:p>
    <w:p>
      <w:pPr>
        <w:pStyle w:val="BodyText"/>
        <w:spacing w:before="1"/>
        <w:ind w:left="1168" w:right="138" w:hanging="708"/>
        <w:jc w:val="both"/>
      </w:pPr>
      <w:r>
        <w:rPr/>
        <w:t>Reddeck, T. 1997. An evaluation of the McKenzie Regimen - Validity of the disc model.Proceedings: </w:t>
      </w:r>
      <w:r>
        <w:rPr>
          <w:u w:val="single"/>
        </w:rPr>
        <w:t>10th Biennial Conference of Manipulative Physiotherapists</w:t>
      </w:r>
      <w:r>
        <w:rPr/>
        <w:t> </w:t>
      </w:r>
      <w:r>
        <w:rPr>
          <w:u w:val="single"/>
        </w:rPr>
        <w:t>Association of Australia</w:t>
      </w:r>
      <w:r>
        <w:rPr/>
        <w:t>. November 26 - 29; Melbourne; Autralia.</w:t>
      </w:r>
    </w:p>
    <w:p>
      <w:pPr>
        <w:pStyle w:val="BodyText"/>
      </w:pPr>
    </w:p>
    <w:p>
      <w:pPr>
        <w:pStyle w:val="BodyText"/>
        <w:ind w:left="1168" w:right="135" w:hanging="708"/>
        <w:jc w:val="both"/>
      </w:pPr>
      <w:r>
        <w:rPr/>
        <w:t>Refshauge, KM. and Maher, CG. 2006: Low back pain investigations and prognosis: a review </w:t>
      </w:r>
      <w:r>
        <w:rPr>
          <w:u w:val="single"/>
        </w:rPr>
        <w:t>British Journal of</w:t>
      </w:r>
      <w:r>
        <w:rPr>
          <w:spacing w:val="40"/>
          <w:u w:val="single"/>
        </w:rPr>
        <w:t> </w:t>
      </w:r>
      <w:r>
        <w:rPr>
          <w:u w:val="single"/>
        </w:rPr>
        <w:t>Sports Medicine;</w:t>
      </w:r>
      <w:r>
        <w:rPr/>
        <w:t> 40;494-498.</w:t>
      </w:r>
    </w:p>
    <w:p>
      <w:pPr>
        <w:spacing w:after="0"/>
        <w:jc w:val="both"/>
        <w:sectPr>
          <w:pgSz w:w="12240" w:h="15840"/>
          <w:pgMar w:header="722" w:footer="0" w:top="980" w:bottom="280" w:left="1340" w:right="1660"/>
        </w:sectPr>
      </w:pPr>
    </w:p>
    <w:p>
      <w:pPr>
        <w:pStyle w:val="BodyText"/>
        <w:spacing w:before="168"/>
      </w:pPr>
    </w:p>
    <w:p>
      <w:pPr>
        <w:pStyle w:val="BodyText"/>
        <w:ind w:left="1168" w:right="137" w:hanging="708"/>
        <w:jc w:val="both"/>
      </w:pPr>
      <w:r>
        <w:rPr/>
        <w:t>Reneman, M.F;</w:t>
      </w:r>
      <w:r>
        <w:rPr>
          <w:spacing w:val="40"/>
        </w:rPr>
        <w:t> </w:t>
      </w:r>
      <w:r>
        <w:rPr/>
        <w:t>Geertzen, J.H.B; Groothoff, J.W; Brouwer, S. 2008: General and</w:t>
      </w:r>
      <w:r>
        <w:rPr>
          <w:spacing w:val="40"/>
        </w:rPr>
        <w:t> </w:t>
      </w:r>
      <w:r>
        <w:rPr/>
        <w:t>Specific Self-efficacy</w:t>
      </w:r>
      <w:r>
        <w:rPr>
          <w:spacing w:val="-3"/>
        </w:rPr>
        <w:t> </w:t>
      </w:r>
      <w:r>
        <w:rPr/>
        <w:t>Reports of Patients with Chronic Low Back Pain: Are They Related to Performances in a Functional Capacity Evaluation? .</w:t>
      </w:r>
      <w:r>
        <w:rPr>
          <w:u w:val="single"/>
        </w:rPr>
        <w:t>Journal of</w:t>
      </w:r>
      <w:r>
        <w:rPr/>
        <w:t> </w:t>
      </w:r>
      <w:r>
        <w:rPr>
          <w:u w:val="single"/>
        </w:rPr>
        <w:t>Occupation and Rehabilitation.</w:t>
      </w:r>
      <w:r>
        <w:rPr/>
        <w:t> 182: 183–189</w:t>
      </w:r>
    </w:p>
    <w:p>
      <w:pPr>
        <w:pStyle w:val="BodyText"/>
      </w:pPr>
    </w:p>
    <w:p>
      <w:pPr>
        <w:pStyle w:val="BodyText"/>
        <w:ind w:left="1168" w:right="138" w:hanging="708"/>
        <w:jc w:val="both"/>
      </w:pPr>
      <w:r>
        <w:rPr/>
        <w:t>Richardson, C; Jull, G; Hodges, P; Hides, J. 1999: Therapeutic Exercise for Spinal Segmental Stabilization in Low Back Pain</w:t>
      </w:r>
      <w:r>
        <w:rPr>
          <w:i/>
        </w:rPr>
        <w:t>. </w:t>
      </w:r>
      <w:r>
        <w:rPr/>
        <w:t>London: Churchill Livingstone</w:t>
      </w:r>
    </w:p>
    <w:p>
      <w:pPr>
        <w:pStyle w:val="BodyText"/>
      </w:pPr>
    </w:p>
    <w:p>
      <w:pPr>
        <w:pStyle w:val="BodyText"/>
        <w:ind w:left="1168" w:right="133" w:hanging="708"/>
        <w:jc w:val="both"/>
      </w:pPr>
      <w:r>
        <w:rPr/>
        <w:drawing>
          <wp:anchor distT="0" distB="0" distL="0" distR="0" allowOverlap="1" layoutInCell="1" locked="0" behindDoc="1" simplePos="0" relativeHeight="483037696">
            <wp:simplePos x="0" y="0"/>
            <wp:positionH relativeFrom="page">
              <wp:posOffset>1274444</wp:posOffset>
            </wp:positionH>
            <wp:positionV relativeFrom="paragraph">
              <wp:posOffset>203388</wp:posOffset>
            </wp:positionV>
            <wp:extent cx="5356225" cy="5027104"/>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136" cstate="print"/>
                    <a:stretch>
                      <a:fillRect/>
                    </a:stretch>
                  </pic:blipFill>
                  <pic:spPr>
                    <a:xfrm>
                      <a:off x="0" y="0"/>
                      <a:ext cx="5356225" cy="5027104"/>
                    </a:xfrm>
                    <a:prstGeom prst="rect">
                      <a:avLst/>
                    </a:prstGeom>
                  </pic:spPr>
                </pic:pic>
              </a:graphicData>
            </a:graphic>
          </wp:anchor>
        </w:drawing>
      </w:r>
      <w:r>
        <w:rPr/>
        <w:t>Riddle, D.L. and Rothstein, J.M. 1993: Intertester reliability of McKenzie‘s</w:t>
      </w:r>
      <w:r>
        <w:rPr>
          <w:spacing w:val="40"/>
        </w:rPr>
        <w:t> </w:t>
      </w:r>
      <w:r>
        <w:rPr/>
        <w:t>classifications</w:t>
      </w:r>
      <w:r>
        <w:rPr>
          <w:spacing w:val="-2"/>
        </w:rPr>
        <w:t> </w:t>
      </w:r>
      <w:r>
        <w:rPr/>
        <w:t>of</w:t>
      </w:r>
      <w:r>
        <w:rPr>
          <w:spacing w:val="-3"/>
        </w:rPr>
        <w:t> </w:t>
      </w:r>
      <w:r>
        <w:rPr/>
        <w:t>the</w:t>
      </w:r>
      <w:r>
        <w:rPr>
          <w:spacing w:val="-3"/>
        </w:rPr>
        <w:t> </w:t>
      </w:r>
      <w:r>
        <w:rPr/>
        <w:t>syndrome</w:t>
      </w:r>
      <w:r>
        <w:rPr>
          <w:spacing w:val="-3"/>
        </w:rPr>
        <w:t> </w:t>
      </w:r>
      <w:r>
        <w:rPr/>
        <w:t>types</w:t>
      </w:r>
      <w:r>
        <w:rPr>
          <w:spacing w:val="-2"/>
        </w:rPr>
        <w:t> </w:t>
      </w:r>
      <w:r>
        <w:rPr/>
        <w:t>present</w:t>
      </w:r>
      <w:r>
        <w:rPr>
          <w:spacing w:val="-2"/>
        </w:rPr>
        <w:t> </w:t>
      </w:r>
      <w:r>
        <w:rPr/>
        <w:t>in</w:t>
      </w:r>
      <w:r>
        <w:rPr>
          <w:spacing w:val="-2"/>
        </w:rPr>
        <w:t> </w:t>
      </w:r>
      <w:r>
        <w:rPr/>
        <w:t>patients</w:t>
      </w:r>
      <w:r>
        <w:rPr>
          <w:spacing w:val="-2"/>
        </w:rPr>
        <w:t> </w:t>
      </w:r>
      <w:r>
        <w:rPr/>
        <w:t>with</w:t>
      </w:r>
      <w:r>
        <w:rPr>
          <w:spacing w:val="-2"/>
        </w:rPr>
        <w:t> </w:t>
      </w:r>
      <w:r>
        <w:rPr/>
        <w:t>low</w:t>
      </w:r>
      <w:r>
        <w:rPr>
          <w:spacing w:val="-2"/>
        </w:rPr>
        <w:t> </w:t>
      </w:r>
      <w:r>
        <w:rPr/>
        <w:t>back</w:t>
      </w:r>
      <w:r>
        <w:rPr>
          <w:spacing w:val="-2"/>
        </w:rPr>
        <w:t> </w:t>
      </w:r>
      <w:r>
        <w:rPr/>
        <w:t>pain. Spine </w:t>
      </w:r>
      <w:r>
        <w:rPr>
          <w:spacing w:val="-2"/>
        </w:rPr>
        <w:t>1810:1333–44.</w:t>
      </w:r>
    </w:p>
    <w:p>
      <w:pPr>
        <w:pStyle w:val="BodyText"/>
        <w:spacing w:before="5"/>
      </w:pPr>
    </w:p>
    <w:p>
      <w:pPr>
        <w:pStyle w:val="BodyText"/>
        <w:ind w:left="1168" w:right="137" w:hanging="708"/>
        <w:jc w:val="both"/>
      </w:pPr>
      <w:r>
        <w:rPr/>
        <w:t>Rissanen, A; Alaranta, H; Sainio, P; Harkonen, H. 1994: Isokinetic and non- dynamometric tests in low back pain patients related to pain and disability index. Spine. 19:1963-1967</w:t>
      </w:r>
    </w:p>
    <w:p>
      <w:pPr>
        <w:pStyle w:val="BodyText"/>
        <w:spacing w:before="3"/>
      </w:pPr>
    </w:p>
    <w:p>
      <w:pPr>
        <w:pStyle w:val="BodyText"/>
        <w:ind w:left="1168" w:right="137" w:hanging="708"/>
        <w:jc w:val="both"/>
      </w:pPr>
      <w:r>
        <w:rPr/>
        <w:t>Rissanen,</w:t>
      </w:r>
      <w:r>
        <w:rPr>
          <w:spacing w:val="-3"/>
        </w:rPr>
        <w:t> </w:t>
      </w:r>
      <w:r>
        <w:rPr/>
        <w:t>A;</w:t>
      </w:r>
      <w:r>
        <w:rPr>
          <w:spacing w:val="-3"/>
        </w:rPr>
        <w:t> </w:t>
      </w:r>
      <w:r>
        <w:rPr/>
        <w:t>Heliövaara,</w:t>
      </w:r>
      <w:r>
        <w:rPr>
          <w:spacing w:val="-1"/>
        </w:rPr>
        <w:t> </w:t>
      </w:r>
      <w:r>
        <w:rPr/>
        <w:t>M</w:t>
      </w:r>
      <w:r>
        <w:rPr>
          <w:i/>
        </w:rPr>
        <w:t>;</w:t>
      </w:r>
      <w:r>
        <w:rPr>
          <w:i/>
          <w:spacing w:val="-4"/>
        </w:rPr>
        <w:t> </w:t>
      </w:r>
      <w:r>
        <w:rPr/>
        <w:t>Alaranta,</w:t>
      </w:r>
      <w:r>
        <w:rPr>
          <w:spacing w:val="-3"/>
        </w:rPr>
        <w:t> </w:t>
      </w:r>
      <w:r>
        <w:rPr/>
        <w:t>H</w:t>
      </w:r>
      <w:r>
        <w:rPr>
          <w:i/>
        </w:rPr>
        <w:t>;</w:t>
      </w:r>
      <w:r>
        <w:rPr>
          <w:i/>
          <w:spacing w:val="-4"/>
        </w:rPr>
        <w:t> </w:t>
      </w:r>
      <w:r>
        <w:rPr/>
        <w:t>Taimela,</w:t>
      </w:r>
      <w:r>
        <w:rPr>
          <w:spacing w:val="-3"/>
        </w:rPr>
        <w:t> </w:t>
      </w:r>
      <w:r>
        <w:rPr/>
        <w:t>S</w:t>
      </w:r>
      <w:r>
        <w:rPr>
          <w:i/>
        </w:rPr>
        <w:t>;</w:t>
      </w:r>
      <w:r>
        <w:rPr>
          <w:i/>
          <w:spacing w:val="-4"/>
        </w:rPr>
        <w:t> </w:t>
      </w:r>
      <w:r>
        <w:rPr/>
        <w:t>Mälkiä,</w:t>
      </w:r>
      <w:r>
        <w:rPr>
          <w:spacing w:val="-3"/>
        </w:rPr>
        <w:t> </w:t>
      </w:r>
      <w:r>
        <w:rPr/>
        <w:t>E</w:t>
      </w:r>
      <w:r>
        <w:rPr>
          <w:i/>
        </w:rPr>
        <w:t>;</w:t>
      </w:r>
      <w:r>
        <w:rPr>
          <w:i/>
          <w:spacing w:val="-2"/>
        </w:rPr>
        <w:t> </w:t>
      </w:r>
      <w:r>
        <w:rPr/>
        <w:t>Knekt,</w:t>
      </w:r>
      <w:r>
        <w:rPr>
          <w:spacing w:val="-3"/>
        </w:rPr>
        <w:t> </w:t>
      </w:r>
      <w:r>
        <w:rPr/>
        <w:t>P</w:t>
      </w:r>
      <w:r>
        <w:rPr>
          <w:i/>
        </w:rPr>
        <w:t>;</w:t>
      </w:r>
      <w:r>
        <w:rPr>
          <w:i/>
          <w:spacing w:val="-4"/>
        </w:rPr>
        <w:t> </w:t>
      </w:r>
      <w:r>
        <w:rPr/>
        <w:t>Reunanen,</w:t>
      </w:r>
      <w:r>
        <w:rPr>
          <w:spacing w:val="-1"/>
        </w:rPr>
        <w:t> </w:t>
      </w:r>
      <w:r>
        <w:rPr/>
        <w:t>A; Aromaa A</w:t>
      </w:r>
      <w:r>
        <w:rPr>
          <w:i/>
        </w:rPr>
        <w:t>. </w:t>
      </w:r>
      <w:r>
        <w:rPr/>
        <w:t>2002: Does good trunk extensor performance protect against back- related work disability?' </w:t>
      </w:r>
      <w:r>
        <w:rPr>
          <w:u w:val="single"/>
        </w:rPr>
        <w:t>Journal of Rehabilitation Medicine</w:t>
      </w:r>
      <w:r>
        <w:rPr/>
        <w:t> 34:62-66</w:t>
      </w:r>
    </w:p>
    <w:p>
      <w:pPr>
        <w:pStyle w:val="BodyText"/>
        <w:spacing w:before="5"/>
      </w:pPr>
    </w:p>
    <w:p>
      <w:pPr>
        <w:pStyle w:val="BodyText"/>
        <w:ind w:left="1168" w:right="138" w:hanging="708"/>
        <w:jc w:val="both"/>
      </w:pPr>
      <w:r>
        <w:rPr/>
        <w:t>Rissanen, A; Kalimo, H; Alaranta, H. Effect of intensive training on the isokinetic strength and structure of lumbar muscles in patients with chronic low back pain. </w:t>
      </w:r>
      <w:r>
        <w:rPr>
          <w:u w:val="single"/>
        </w:rPr>
        <w:t>Spine</w:t>
      </w:r>
      <w:r>
        <w:rPr/>
        <w:t>. 1995;20:333–40.</w:t>
      </w:r>
    </w:p>
    <w:p>
      <w:pPr>
        <w:pStyle w:val="BodyText"/>
        <w:spacing w:before="5"/>
      </w:pPr>
    </w:p>
    <w:p>
      <w:pPr>
        <w:pStyle w:val="BodyText"/>
        <w:ind w:left="1168" w:right="138" w:hanging="708"/>
        <w:jc w:val="both"/>
      </w:pPr>
      <w:r>
        <w:rPr/>
        <w:t>Rittweger, J;</w:t>
      </w:r>
      <w:r>
        <w:rPr>
          <w:spacing w:val="40"/>
        </w:rPr>
        <w:t> </w:t>
      </w:r>
      <w:r>
        <w:rPr/>
        <w:t>Just, K; Kautzsch, K; Reeg, P; Felsenberg, D. 2002: Treatment of chronic lower back pain with lumbar extension and whole-body</w:t>
      </w:r>
      <w:r>
        <w:rPr>
          <w:spacing w:val="-1"/>
        </w:rPr>
        <w:t> </w:t>
      </w:r>
      <w:r>
        <w:rPr/>
        <w:t>vibration exercise; </w:t>
      </w:r>
      <w:r>
        <w:rPr>
          <w:u w:val="single"/>
        </w:rPr>
        <w:t>Spine</w:t>
      </w:r>
      <w:r>
        <w:rPr/>
        <w:t>. 27; 17; 1829–1834.</w:t>
      </w:r>
    </w:p>
    <w:p>
      <w:pPr>
        <w:pStyle w:val="BodyText"/>
        <w:spacing w:before="3"/>
      </w:pPr>
    </w:p>
    <w:p>
      <w:pPr>
        <w:pStyle w:val="BodyText"/>
        <w:ind w:left="1168" w:right="144" w:hanging="708"/>
        <w:jc w:val="both"/>
      </w:pPr>
      <w:r>
        <w:rPr/>
        <w:t>Roach, K.E; Brown, M.D; lbin, R.D. 1997: The Sensitivity and Specificityof Pain response to activity and position in categorizing patients with low back pain. </w:t>
      </w:r>
      <w:r>
        <w:rPr>
          <w:u w:val="single"/>
        </w:rPr>
        <w:t>Physical Therapy</w:t>
      </w:r>
      <w:r>
        <w:rPr/>
        <w:t>. 777: 730 - 738.</w:t>
      </w:r>
    </w:p>
    <w:p>
      <w:pPr>
        <w:pStyle w:val="BodyText"/>
        <w:spacing w:before="5"/>
      </w:pPr>
    </w:p>
    <w:p>
      <w:pPr>
        <w:pStyle w:val="BodyText"/>
        <w:ind w:left="1168" w:right="139" w:hanging="708"/>
        <w:jc w:val="both"/>
      </w:pPr>
      <w:hyperlink r:id="rId137">
        <w:r>
          <w:rPr/>
          <w:t>Roland, M</w:t>
        </w:r>
      </w:hyperlink>
      <w:r>
        <w:rPr/>
        <w:t>. and </w:t>
      </w:r>
      <w:hyperlink r:id="rId138">
        <w:r>
          <w:rPr/>
          <w:t>Morris, R</w:t>
        </w:r>
      </w:hyperlink>
      <w:r>
        <w:rPr/>
        <w:t>. 1983: A study of the natural history of back pain. Part I: development of a reliable and sensitive measure of disability in low-back pain. </w:t>
      </w:r>
      <w:r>
        <w:rPr>
          <w:u w:val="single"/>
        </w:rPr>
        <w:t>Spine</w:t>
      </w:r>
      <w:r>
        <w:rPr/>
        <w:t>. 82:141-4.</w:t>
      </w:r>
    </w:p>
    <w:p>
      <w:pPr>
        <w:pStyle w:val="BodyText"/>
        <w:spacing w:before="2"/>
      </w:pPr>
    </w:p>
    <w:p>
      <w:pPr>
        <w:pStyle w:val="BodyText"/>
        <w:ind w:left="1168" w:right="140" w:hanging="708"/>
        <w:jc w:val="both"/>
      </w:pPr>
      <w:r>
        <w:rPr/>
        <w:t>Roland, M. and Fairbank, J. 2000: The Roland-Morris Disability Questionnaire and the Oswestry Disability Questionnaire. </w:t>
      </w:r>
      <w:r>
        <w:rPr>
          <w:u w:val="single"/>
        </w:rPr>
        <w:t>Spine</w:t>
      </w:r>
      <w:r>
        <w:rPr/>
        <w:t>. 25:3115-24.</w:t>
      </w:r>
    </w:p>
    <w:p>
      <w:pPr>
        <w:pStyle w:val="BodyText"/>
        <w:spacing w:before="1"/>
      </w:pPr>
    </w:p>
    <w:p>
      <w:pPr>
        <w:pStyle w:val="BodyText"/>
        <w:ind w:left="1168" w:right="134" w:hanging="708"/>
        <w:jc w:val="both"/>
      </w:pPr>
      <w:r>
        <w:rPr/>
        <w:t>Ropponen, A. 2006: The role of heredity; other constitutional structural and behavioral factors in back function tests. </w:t>
      </w:r>
      <w:r>
        <w:rPr>
          <w:u w:val="single"/>
        </w:rPr>
        <w:t>Studies in Sport; Physical Education and Health</w:t>
      </w:r>
      <w:r>
        <w:rPr/>
        <w:t>. Pp </w:t>
      </w:r>
      <w:r>
        <w:rPr>
          <w:spacing w:val="-4"/>
        </w:rPr>
        <w:t>78.</w:t>
      </w:r>
    </w:p>
    <w:p>
      <w:pPr>
        <w:pStyle w:val="BodyText"/>
        <w:spacing w:before="5"/>
      </w:pPr>
    </w:p>
    <w:p>
      <w:pPr>
        <w:pStyle w:val="BodyText"/>
        <w:ind w:left="1168" w:right="137" w:hanging="708"/>
        <w:jc w:val="both"/>
      </w:pPr>
      <w:r>
        <w:rPr/>
        <w:t>Rose, M.J; Reilly, J.P; Slade, P.D; Dewey, M. 1995: A comparative analysis of psychological and physical models of low-back</w:t>
      </w:r>
      <w:r>
        <w:rPr>
          <w:spacing w:val="40"/>
        </w:rPr>
        <w:t> </w:t>
      </w:r>
      <w:r>
        <w:rPr/>
        <w:t>pain experience. </w:t>
      </w:r>
      <w:hyperlink r:id="rId139">
        <w:r>
          <w:rPr>
            <w:u w:val="single"/>
          </w:rPr>
          <w:t>Physiotherapy</w:t>
        </w:r>
        <w:r>
          <w:rPr/>
          <w:t>.</w:t>
        </w:r>
      </w:hyperlink>
      <w:r>
        <w:rPr/>
        <w:t> </w:t>
      </w:r>
      <w:hyperlink r:id="rId140">
        <w:r>
          <w:rPr/>
          <w:t>8112</w:t>
        </w:r>
      </w:hyperlink>
      <w:r>
        <w:rPr/>
        <w:t>: 710-716</w:t>
      </w:r>
    </w:p>
    <w:p>
      <w:pPr>
        <w:spacing w:after="0"/>
        <w:jc w:val="both"/>
        <w:sectPr>
          <w:pgSz w:w="12240" w:h="15840"/>
          <w:pgMar w:header="722" w:footer="0" w:top="980" w:bottom="280" w:left="1340" w:right="1660"/>
        </w:sectPr>
      </w:pPr>
    </w:p>
    <w:p>
      <w:pPr>
        <w:pStyle w:val="BodyText"/>
        <w:spacing w:before="168"/>
      </w:pPr>
    </w:p>
    <w:p>
      <w:pPr>
        <w:pStyle w:val="BodyText"/>
        <w:ind w:left="1168" w:right="142" w:hanging="708"/>
        <w:jc w:val="both"/>
      </w:pPr>
      <w:r>
        <w:rPr/>
        <w:t>Rosenstiel, A.K. and Keefe, F.J. 1983: The use of coping strategies in chronic low back pain patients: relationship to patient characteristics and current adjustments. </w:t>
      </w:r>
      <w:r>
        <w:rPr>
          <w:u w:val="single"/>
        </w:rPr>
        <w:t>Pain</w:t>
      </w:r>
      <w:r>
        <w:rPr/>
        <w:t>.17; 33–44.</w:t>
      </w:r>
    </w:p>
    <w:p>
      <w:pPr>
        <w:pStyle w:val="BodyText"/>
      </w:pPr>
    </w:p>
    <w:p>
      <w:pPr>
        <w:pStyle w:val="BodyText"/>
        <w:ind w:left="1168" w:right="139" w:hanging="708"/>
        <w:jc w:val="both"/>
      </w:pPr>
      <w:r>
        <w:rPr/>
        <w:t>Ross,</w:t>
      </w:r>
      <w:r>
        <w:rPr>
          <w:spacing w:val="-1"/>
        </w:rPr>
        <w:t> </w:t>
      </w:r>
      <w:r>
        <w:rPr/>
        <w:t>J.S.</w:t>
      </w:r>
      <w:r>
        <w:rPr>
          <w:spacing w:val="-1"/>
        </w:rPr>
        <w:t> </w:t>
      </w:r>
      <w:r>
        <w:rPr/>
        <w:t>and</w:t>
      </w:r>
      <w:r>
        <w:rPr>
          <w:spacing w:val="-1"/>
        </w:rPr>
        <w:t> </w:t>
      </w:r>
      <w:r>
        <w:rPr/>
        <w:t>Wilson,</w:t>
      </w:r>
      <w:r>
        <w:rPr>
          <w:spacing w:val="-1"/>
        </w:rPr>
        <w:t> </w:t>
      </w:r>
      <w:r>
        <w:rPr/>
        <w:t>K.J.W.</w:t>
      </w:r>
      <w:r>
        <w:rPr>
          <w:spacing w:val="-1"/>
        </w:rPr>
        <w:t> </w:t>
      </w:r>
      <w:r>
        <w:rPr/>
        <w:t>1981:</w:t>
      </w:r>
      <w:r>
        <w:rPr>
          <w:spacing w:val="-1"/>
        </w:rPr>
        <w:t> </w:t>
      </w:r>
      <w:r>
        <w:rPr/>
        <w:t>Foundations of</w:t>
      </w:r>
      <w:r>
        <w:rPr>
          <w:spacing w:val="-2"/>
        </w:rPr>
        <w:t> </w:t>
      </w:r>
      <w:r>
        <w:rPr/>
        <w:t>Anatomy</w:t>
      </w:r>
      <w:r>
        <w:rPr>
          <w:spacing w:val="-4"/>
        </w:rPr>
        <w:t> </w:t>
      </w:r>
      <w:r>
        <w:rPr/>
        <w:t>and</w:t>
      </w:r>
      <w:r>
        <w:rPr>
          <w:spacing w:val="-1"/>
        </w:rPr>
        <w:t> </w:t>
      </w:r>
      <w:r>
        <w:rPr/>
        <w:t>Physiology.</w:t>
      </w:r>
      <w:r>
        <w:rPr>
          <w:spacing w:val="40"/>
        </w:rPr>
        <w:t> </w:t>
      </w:r>
      <w:r>
        <w:rPr/>
        <w:t>Longman Group Limited;London and Edinburgh; 252-253.</w:t>
      </w:r>
    </w:p>
    <w:p>
      <w:pPr>
        <w:pStyle w:val="BodyText"/>
      </w:pPr>
    </w:p>
    <w:p>
      <w:pPr>
        <w:pStyle w:val="BodyText"/>
        <w:ind w:left="1168" w:right="137" w:hanging="708"/>
        <w:jc w:val="both"/>
      </w:pPr>
      <w:r>
        <w:rPr/>
        <w:drawing>
          <wp:anchor distT="0" distB="0" distL="0" distR="0" allowOverlap="1" layoutInCell="1" locked="0" behindDoc="1" simplePos="0" relativeHeight="483038208">
            <wp:simplePos x="0" y="0"/>
            <wp:positionH relativeFrom="page">
              <wp:posOffset>1274444</wp:posOffset>
            </wp:positionH>
            <wp:positionV relativeFrom="paragraph">
              <wp:posOffset>378633</wp:posOffset>
            </wp:positionV>
            <wp:extent cx="5356225" cy="5027104"/>
            <wp:effectExtent l="0" t="0" r="0" b="0"/>
            <wp:wrapNone/>
            <wp:docPr id="418" name="Image 418"/>
            <wp:cNvGraphicFramePr>
              <a:graphicFrameLocks/>
            </wp:cNvGraphicFramePr>
            <a:graphic>
              <a:graphicData uri="http://schemas.openxmlformats.org/drawingml/2006/picture">
                <pic:pic>
                  <pic:nvPicPr>
                    <pic:cNvPr id="418" name="Image 418"/>
                    <pic:cNvPicPr/>
                  </pic:nvPicPr>
                  <pic:blipFill>
                    <a:blip r:embed="rId141" cstate="print"/>
                    <a:stretch>
                      <a:fillRect/>
                    </a:stretch>
                  </pic:blipFill>
                  <pic:spPr>
                    <a:xfrm>
                      <a:off x="0" y="0"/>
                      <a:ext cx="5356225" cy="5027104"/>
                    </a:xfrm>
                    <a:prstGeom prst="rect">
                      <a:avLst/>
                    </a:prstGeom>
                  </pic:spPr>
                </pic:pic>
              </a:graphicData>
            </a:graphic>
          </wp:anchor>
        </w:drawing>
      </w:r>
      <w:r>
        <w:rPr/>
        <w:t>Rossignol, M; Poitras, S; Dionne, C; Tousignant, M; Truchon, M; Arsenault, B; Allard,</w:t>
      </w:r>
      <w:r>
        <w:rPr>
          <w:spacing w:val="40"/>
        </w:rPr>
        <w:t> </w:t>
      </w:r>
      <w:r>
        <w:rPr/>
        <w:t>P; Coté, M; Neveu A. 2007: An interdisciplinary guideline development process: the Clinic on Low-back pain in Interdisciplinary Practice CLIP low-back pain guidelines. Implementation Science. 2: 36.</w:t>
      </w:r>
    </w:p>
    <w:p>
      <w:pPr>
        <w:pStyle w:val="BodyText"/>
      </w:pPr>
    </w:p>
    <w:p>
      <w:pPr>
        <w:pStyle w:val="BodyText"/>
        <w:ind w:left="1168" w:right="140" w:hanging="708"/>
        <w:jc w:val="both"/>
      </w:pPr>
      <w:r>
        <w:rPr/>
        <w:t>Roy, S.H. and Oddsson, L.I.E. 1998: Classification of paraspinal muscle impairments by surface electromyography. Physical Therapy; 78: 838-851.</w:t>
      </w:r>
    </w:p>
    <w:p>
      <w:pPr>
        <w:pStyle w:val="BodyText"/>
        <w:spacing w:before="1"/>
      </w:pPr>
    </w:p>
    <w:p>
      <w:pPr>
        <w:pStyle w:val="BodyText"/>
        <w:ind w:left="1168" w:right="138" w:hanging="708"/>
        <w:jc w:val="both"/>
      </w:pPr>
      <w:r>
        <w:rPr/>
        <w:t>Saal, J.A. and Saal, J.S. 2000: Intradiscal electrothermal treatment for chronic discogenic low back pain: a prospective outcome study with minimum 1-year follow-up. Spine. 2520:2622-2627.</w:t>
      </w:r>
    </w:p>
    <w:p>
      <w:pPr>
        <w:pStyle w:val="BodyText"/>
      </w:pPr>
    </w:p>
    <w:p>
      <w:pPr>
        <w:pStyle w:val="BodyText"/>
        <w:ind w:left="460"/>
      </w:pPr>
      <w:r>
        <w:rPr/>
        <w:t>Sackett,</w:t>
      </w:r>
      <w:r>
        <w:rPr>
          <w:spacing w:val="10"/>
        </w:rPr>
        <w:t> </w:t>
      </w:r>
      <w:r>
        <w:rPr/>
        <w:t>D;</w:t>
      </w:r>
      <w:r>
        <w:rPr>
          <w:spacing w:val="13"/>
        </w:rPr>
        <w:t> </w:t>
      </w:r>
      <w:r>
        <w:rPr/>
        <w:t>Richardson,</w:t>
      </w:r>
      <w:r>
        <w:rPr>
          <w:spacing w:val="15"/>
        </w:rPr>
        <w:t> </w:t>
      </w:r>
      <w:r>
        <w:rPr/>
        <w:t>W;</w:t>
      </w:r>
      <w:r>
        <w:rPr>
          <w:spacing w:val="12"/>
        </w:rPr>
        <w:t> </w:t>
      </w:r>
      <w:r>
        <w:rPr/>
        <w:t>Rosenberg,</w:t>
      </w:r>
      <w:r>
        <w:rPr>
          <w:spacing w:val="13"/>
        </w:rPr>
        <w:t> </w:t>
      </w:r>
      <w:r>
        <w:rPr/>
        <w:t>W;</w:t>
      </w:r>
      <w:r>
        <w:rPr>
          <w:spacing w:val="13"/>
        </w:rPr>
        <w:t> </w:t>
      </w:r>
      <w:r>
        <w:rPr/>
        <w:t>Haynes,</w:t>
      </w:r>
      <w:r>
        <w:rPr>
          <w:spacing w:val="13"/>
        </w:rPr>
        <w:t> </w:t>
      </w:r>
      <w:r>
        <w:rPr/>
        <w:t>R.</w:t>
      </w:r>
      <w:r>
        <w:rPr>
          <w:spacing w:val="12"/>
        </w:rPr>
        <w:t> </w:t>
      </w:r>
      <w:r>
        <w:rPr/>
        <w:t>2000:</w:t>
      </w:r>
      <w:r>
        <w:rPr>
          <w:spacing w:val="13"/>
        </w:rPr>
        <w:t> </w:t>
      </w:r>
      <w:r>
        <w:rPr/>
        <w:t>Evidence</w:t>
      </w:r>
      <w:r>
        <w:rPr>
          <w:spacing w:val="12"/>
        </w:rPr>
        <w:t> </w:t>
      </w:r>
      <w:r>
        <w:rPr/>
        <w:t>Based</w:t>
      </w:r>
      <w:r>
        <w:rPr>
          <w:spacing w:val="13"/>
        </w:rPr>
        <w:t> </w:t>
      </w:r>
      <w:r>
        <w:rPr>
          <w:spacing w:val="-2"/>
        </w:rPr>
        <w:t>Medicine.</w:t>
      </w:r>
    </w:p>
    <w:p>
      <w:pPr>
        <w:pStyle w:val="BodyText"/>
        <w:ind w:left="1168"/>
      </w:pPr>
      <w:r>
        <w:rPr/>
        <w:t>Oxford</w:t>
      </w:r>
      <w:r>
        <w:rPr>
          <w:spacing w:val="-4"/>
        </w:rPr>
        <w:t> </w:t>
      </w:r>
      <w:r>
        <w:rPr/>
        <w:t>Churchhill</w:t>
      </w:r>
      <w:r>
        <w:rPr>
          <w:spacing w:val="-3"/>
        </w:rPr>
        <w:t> </w:t>
      </w:r>
      <w:r>
        <w:rPr/>
        <w:t>Livingstone;</w:t>
      </w:r>
      <w:r>
        <w:rPr>
          <w:spacing w:val="-3"/>
        </w:rPr>
        <w:t> </w:t>
      </w:r>
      <w:r>
        <w:rPr>
          <w:spacing w:val="-5"/>
        </w:rPr>
        <w:t>UK</w:t>
      </w:r>
    </w:p>
    <w:p>
      <w:pPr>
        <w:pStyle w:val="BodyText"/>
      </w:pPr>
    </w:p>
    <w:p>
      <w:pPr>
        <w:pStyle w:val="BodyText"/>
        <w:ind w:left="460"/>
      </w:pPr>
      <w:r>
        <w:rPr/>
        <w:t>Samanta,</w:t>
      </w:r>
      <w:r>
        <w:rPr>
          <w:spacing w:val="-3"/>
        </w:rPr>
        <w:t> </w:t>
      </w:r>
      <w:r>
        <w:rPr/>
        <w:t>J; Kendall,</w:t>
      </w:r>
      <w:r>
        <w:rPr>
          <w:spacing w:val="-1"/>
        </w:rPr>
        <w:t> </w:t>
      </w:r>
      <w:r>
        <w:rPr/>
        <w:t>J;</w:t>
      </w:r>
      <w:r>
        <w:rPr>
          <w:spacing w:val="-3"/>
        </w:rPr>
        <w:t> </w:t>
      </w:r>
      <w:r>
        <w:rPr/>
        <w:t>Samanta,A.</w:t>
      </w:r>
      <w:r>
        <w:rPr>
          <w:spacing w:val="-1"/>
        </w:rPr>
        <w:t> </w:t>
      </w:r>
      <w:r>
        <w:rPr/>
        <w:t>2003: 10-minute</w:t>
      </w:r>
      <w:r>
        <w:rPr>
          <w:spacing w:val="-1"/>
        </w:rPr>
        <w:t> </w:t>
      </w:r>
      <w:r>
        <w:rPr/>
        <w:t>consultation:</w:t>
      </w:r>
      <w:r>
        <w:rPr>
          <w:spacing w:val="-1"/>
        </w:rPr>
        <w:t> </w:t>
      </w:r>
      <w:r>
        <w:rPr/>
        <w:t>Chronic</w:t>
      </w:r>
      <w:r>
        <w:rPr>
          <w:spacing w:val="-1"/>
        </w:rPr>
        <w:t> </w:t>
      </w:r>
      <w:r>
        <w:rPr/>
        <w:t>low</w:t>
      </w:r>
      <w:r>
        <w:rPr>
          <w:spacing w:val="-1"/>
        </w:rPr>
        <w:t> </w:t>
      </w:r>
      <w:r>
        <w:rPr/>
        <w:t>back </w:t>
      </w:r>
      <w:r>
        <w:rPr>
          <w:spacing w:val="-2"/>
        </w:rPr>
        <w:t>pain.</w:t>
      </w:r>
    </w:p>
    <w:p>
      <w:pPr>
        <w:pStyle w:val="BodyText"/>
        <w:ind w:left="1168"/>
      </w:pPr>
      <w:r>
        <w:rPr/>
        <w:t>British</w:t>
      </w:r>
      <w:r>
        <w:rPr>
          <w:spacing w:val="-2"/>
        </w:rPr>
        <w:t> </w:t>
      </w:r>
      <w:r>
        <w:rPr/>
        <w:t>Medical</w:t>
      </w:r>
      <w:r>
        <w:rPr>
          <w:spacing w:val="-1"/>
        </w:rPr>
        <w:t> </w:t>
      </w:r>
      <w:r>
        <w:rPr/>
        <w:t>Journal;</w:t>
      </w:r>
      <w:r>
        <w:rPr>
          <w:spacing w:val="-1"/>
        </w:rPr>
        <w:t> </w:t>
      </w:r>
      <w:r>
        <w:rPr>
          <w:spacing w:val="-2"/>
        </w:rPr>
        <w:t>326:535.</w:t>
      </w:r>
    </w:p>
    <w:p>
      <w:pPr>
        <w:pStyle w:val="BodyText"/>
      </w:pPr>
    </w:p>
    <w:p>
      <w:pPr>
        <w:pStyle w:val="BodyText"/>
        <w:spacing w:before="1"/>
      </w:pPr>
    </w:p>
    <w:p>
      <w:pPr>
        <w:pStyle w:val="BodyText"/>
        <w:ind w:left="1168" w:right="135" w:hanging="708"/>
        <w:jc w:val="both"/>
      </w:pPr>
      <w:r>
        <w:rPr/>
        <w:t>Schellhas. K.P; Pollei, S.R; Gundry, C.R; Heithoff, K.B. 1996: Lumbar disc high- intensity</w:t>
      </w:r>
      <w:r>
        <w:rPr>
          <w:spacing w:val="-4"/>
        </w:rPr>
        <w:t> </w:t>
      </w:r>
      <w:r>
        <w:rPr/>
        <w:t>zone: correlation of magnetic resonance imaging and discography. Spine </w:t>
      </w:r>
      <w:r>
        <w:rPr>
          <w:spacing w:val="-2"/>
        </w:rPr>
        <w:t>211:79-86</w:t>
      </w:r>
    </w:p>
    <w:p>
      <w:pPr>
        <w:pStyle w:val="BodyText"/>
      </w:pPr>
    </w:p>
    <w:p>
      <w:pPr>
        <w:pStyle w:val="BodyText"/>
        <w:ind w:left="1168" w:right="137" w:hanging="708"/>
        <w:jc w:val="both"/>
      </w:pPr>
      <w:r>
        <w:rPr/>
        <w:t>Schenk,</w:t>
      </w:r>
      <w:r>
        <w:rPr>
          <w:spacing w:val="-1"/>
        </w:rPr>
        <w:t> </w:t>
      </w:r>
      <w:r>
        <w:rPr/>
        <w:t>R.J;</w:t>
      </w:r>
      <w:r>
        <w:rPr>
          <w:spacing w:val="-3"/>
        </w:rPr>
        <w:t> </w:t>
      </w:r>
      <w:r>
        <w:rPr/>
        <w:t>Jozefczyk, C;</w:t>
      </w:r>
      <w:r>
        <w:rPr>
          <w:spacing w:val="-1"/>
        </w:rPr>
        <w:t> </w:t>
      </w:r>
      <w:r>
        <w:rPr/>
        <w:t>Kopf,</w:t>
      </w:r>
      <w:r>
        <w:rPr>
          <w:spacing w:val="-1"/>
        </w:rPr>
        <w:t> </w:t>
      </w:r>
      <w:r>
        <w:rPr/>
        <w:t>A.</w:t>
      </w:r>
      <w:r>
        <w:rPr>
          <w:spacing w:val="-2"/>
        </w:rPr>
        <w:t> </w:t>
      </w:r>
      <w:r>
        <w:rPr/>
        <w:t>2003:</w:t>
      </w:r>
      <w:r>
        <w:rPr>
          <w:spacing w:val="-1"/>
        </w:rPr>
        <w:t> </w:t>
      </w:r>
      <w:r>
        <w:rPr/>
        <w:t>A randomized</w:t>
      </w:r>
      <w:r>
        <w:rPr>
          <w:spacing w:val="-1"/>
        </w:rPr>
        <w:t> </w:t>
      </w:r>
      <w:r>
        <w:rPr/>
        <w:t>trial</w:t>
      </w:r>
      <w:r>
        <w:rPr>
          <w:spacing w:val="-2"/>
        </w:rPr>
        <w:t> </w:t>
      </w:r>
      <w:r>
        <w:rPr/>
        <w:t>comparing</w:t>
      </w:r>
      <w:r>
        <w:rPr>
          <w:spacing w:val="-1"/>
        </w:rPr>
        <w:t> </w:t>
      </w:r>
      <w:r>
        <w:rPr/>
        <w:t>interventions</w:t>
      </w:r>
      <w:r>
        <w:rPr>
          <w:spacing w:val="-1"/>
        </w:rPr>
        <w:t> </w:t>
      </w:r>
      <w:r>
        <w:rPr/>
        <w:t>in patients with lumbar posterior derangement. </w:t>
      </w:r>
      <w:r>
        <w:rPr>
          <w:u w:val="single"/>
        </w:rPr>
        <w:t>Journal of Manual and Manipulative</w:t>
      </w:r>
      <w:r>
        <w:rPr/>
        <w:t> </w:t>
      </w:r>
      <w:r>
        <w:rPr>
          <w:u w:val="single"/>
        </w:rPr>
        <w:t>Therapy.</w:t>
      </w:r>
      <w:r>
        <w:rPr/>
        <w:t> 11:95–102.</w:t>
      </w:r>
    </w:p>
    <w:p>
      <w:pPr>
        <w:pStyle w:val="BodyText"/>
      </w:pPr>
    </w:p>
    <w:p>
      <w:pPr>
        <w:pStyle w:val="BodyText"/>
        <w:ind w:left="1168" w:right="134" w:hanging="708"/>
        <w:jc w:val="both"/>
      </w:pPr>
      <w:r>
        <w:rPr/>
        <w:t>Schwarzer, A.C; Aprill, C.N; Derby, R; Fortin, J; Kine, G; Bogduk, N. 1994: Clinical features of patients with pain stemming from the lumbar zygapophysial joints. Is the lumbar facet syndrome a clinical entity? </w:t>
      </w:r>
      <w:r>
        <w:rPr>
          <w:u w:val="single"/>
        </w:rPr>
        <w:t>Spine</w:t>
      </w:r>
      <w:r>
        <w:rPr/>
        <w:t>, 1910: 1132-7.</w:t>
      </w:r>
    </w:p>
    <w:p>
      <w:pPr>
        <w:pStyle w:val="BodyText"/>
      </w:pPr>
    </w:p>
    <w:p>
      <w:pPr>
        <w:pStyle w:val="BodyText"/>
        <w:spacing w:before="1"/>
        <w:ind w:left="1168" w:right="140" w:hanging="708"/>
        <w:jc w:val="both"/>
      </w:pPr>
      <w:r>
        <w:rPr/>
        <w:t>Schwarzer, A.C; Aprill, C.N; Derby, R; Fortin, J; Kine, G; Bogduk, N. 1995: The prevalence</w:t>
      </w:r>
      <w:r>
        <w:rPr>
          <w:spacing w:val="-1"/>
        </w:rPr>
        <w:t> </w:t>
      </w:r>
      <w:r>
        <w:rPr/>
        <w:t>and clinical features of</w:t>
      </w:r>
      <w:r>
        <w:rPr>
          <w:spacing w:val="-1"/>
        </w:rPr>
        <w:t> </w:t>
      </w:r>
      <w:r>
        <w:rPr/>
        <w:t>internal disc disruption in patients with</w:t>
      </w:r>
      <w:r>
        <w:rPr>
          <w:spacing w:val="-2"/>
        </w:rPr>
        <w:t> </w:t>
      </w:r>
      <w:r>
        <w:rPr/>
        <w:t>chronic low back pain. </w:t>
      </w:r>
      <w:r>
        <w:rPr>
          <w:u w:val="single"/>
        </w:rPr>
        <w:t>Spine</w:t>
      </w:r>
      <w:r>
        <w:rPr/>
        <w:t>. 20:1878–83.</w:t>
      </w:r>
    </w:p>
    <w:p>
      <w:pPr>
        <w:pStyle w:val="BodyText"/>
      </w:pPr>
    </w:p>
    <w:p>
      <w:pPr>
        <w:pStyle w:val="BodyText"/>
        <w:ind w:left="460"/>
      </w:pPr>
      <w:r>
        <w:rPr/>
        <w:t>Scott,</w:t>
      </w:r>
      <w:r>
        <w:rPr>
          <w:spacing w:val="-3"/>
        </w:rPr>
        <w:t> </w:t>
      </w:r>
      <w:r>
        <w:rPr/>
        <w:t>J.</w:t>
      </w:r>
      <w:r>
        <w:rPr>
          <w:spacing w:val="-1"/>
        </w:rPr>
        <w:t> </w:t>
      </w:r>
      <w:r>
        <w:rPr/>
        <w:t>and</w:t>
      </w:r>
      <w:r>
        <w:rPr>
          <w:spacing w:val="-1"/>
        </w:rPr>
        <w:t> </w:t>
      </w:r>
      <w:r>
        <w:rPr/>
        <w:t>Huskisson,</w:t>
      </w:r>
      <w:r>
        <w:rPr>
          <w:spacing w:val="-3"/>
        </w:rPr>
        <w:t> </w:t>
      </w:r>
      <w:r>
        <w:rPr/>
        <w:t>E.C.</w:t>
      </w:r>
      <w:r>
        <w:rPr>
          <w:spacing w:val="-1"/>
        </w:rPr>
        <w:t> </w:t>
      </w:r>
      <w:r>
        <w:rPr/>
        <w:t>1976:</w:t>
      </w:r>
      <w:r>
        <w:rPr>
          <w:spacing w:val="-1"/>
        </w:rPr>
        <w:t> </w:t>
      </w:r>
      <w:r>
        <w:rPr/>
        <w:t>Graphic</w:t>
      </w:r>
      <w:r>
        <w:rPr>
          <w:spacing w:val="-1"/>
        </w:rPr>
        <w:t> </w:t>
      </w:r>
      <w:r>
        <w:rPr/>
        <w:t>representation of</w:t>
      </w:r>
      <w:r>
        <w:rPr>
          <w:spacing w:val="-1"/>
        </w:rPr>
        <w:t> </w:t>
      </w:r>
      <w:r>
        <w:rPr/>
        <w:t>pain.</w:t>
      </w:r>
      <w:r>
        <w:rPr>
          <w:spacing w:val="2"/>
        </w:rPr>
        <w:t> </w:t>
      </w:r>
      <w:r>
        <w:rPr>
          <w:u w:val="single"/>
        </w:rPr>
        <w:t>Pain</w:t>
      </w:r>
      <w:r>
        <w:rPr/>
        <w:t>.</w:t>
      </w:r>
      <w:r>
        <w:rPr>
          <w:spacing w:val="-1"/>
        </w:rPr>
        <w:t> </w:t>
      </w:r>
      <w:r>
        <w:rPr/>
        <w:t>1976; 2:175-</w:t>
      </w:r>
      <w:r>
        <w:rPr>
          <w:spacing w:val="-5"/>
        </w:rPr>
        <w:t>184</w:t>
      </w:r>
    </w:p>
    <w:p>
      <w:pPr>
        <w:spacing w:after="0"/>
        <w:sectPr>
          <w:pgSz w:w="12240" w:h="15840"/>
          <w:pgMar w:header="722" w:footer="0" w:top="980" w:bottom="280" w:left="1340" w:right="1660"/>
        </w:sectPr>
      </w:pPr>
    </w:p>
    <w:p>
      <w:pPr>
        <w:pStyle w:val="BodyText"/>
        <w:spacing w:before="168"/>
      </w:pPr>
    </w:p>
    <w:p>
      <w:pPr>
        <w:pStyle w:val="BodyText"/>
        <w:ind w:left="1168" w:right="138" w:hanging="708"/>
        <w:jc w:val="both"/>
      </w:pPr>
      <w:r>
        <w:rPr/>
        <w:t>Scully,</w:t>
      </w:r>
      <w:r>
        <w:rPr>
          <w:spacing w:val="-3"/>
        </w:rPr>
        <w:t> </w:t>
      </w:r>
      <w:r>
        <w:rPr/>
        <w:t>D;</w:t>
      </w:r>
      <w:r>
        <w:rPr>
          <w:spacing w:val="-3"/>
        </w:rPr>
        <w:t> </w:t>
      </w:r>
      <w:r>
        <w:rPr/>
        <w:t>Kremer,</w:t>
      </w:r>
      <w:r>
        <w:rPr>
          <w:spacing w:val="-3"/>
        </w:rPr>
        <w:t> </w:t>
      </w:r>
      <w:r>
        <w:rPr/>
        <w:t>J;</w:t>
      </w:r>
      <w:r>
        <w:rPr>
          <w:spacing w:val="-3"/>
        </w:rPr>
        <w:t> </w:t>
      </w:r>
      <w:r>
        <w:rPr/>
        <w:t>Meade,</w:t>
      </w:r>
      <w:r>
        <w:rPr>
          <w:spacing w:val="-3"/>
        </w:rPr>
        <w:t> </w:t>
      </w:r>
      <w:r>
        <w:rPr/>
        <w:t>M.M;</w:t>
      </w:r>
      <w:r>
        <w:rPr>
          <w:spacing w:val="-3"/>
        </w:rPr>
        <w:t> </w:t>
      </w:r>
      <w:r>
        <w:rPr/>
        <w:t>Graham,</w:t>
      </w:r>
      <w:r>
        <w:rPr>
          <w:spacing w:val="-3"/>
        </w:rPr>
        <w:t> </w:t>
      </w:r>
      <w:r>
        <w:rPr/>
        <w:t>R;</w:t>
      </w:r>
      <w:r>
        <w:rPr>
          <w:spacing w:val="-3"/>
        </w:rPr>
        <w:t> </w:t>
      </w:r>
      <w:r>
        <w:rPr/>
        <w:t>Dudgeon,</w:t>
      </w:r>
      <w:r>
        <w:rPr>
          <w:spacing w:val="-2"/>
        </w:rPr>
        <w:t> </w:t>
      </w:r>
      <w:r>
        <w:rPr/>
        <w:t>K.</w:t>
      </w:r>
      <w:r>
        <w:rPr>
          <w:spacing w:val="-3"/>
        </w:rPr>
        <w:t> </w:t>
      </w:r>
      <w:r>
        <w:rPr/>
        <w:t>1998:</w:t>
      </w:r>
      <w:r>
        <w:rPr>
          <w:spacing w:val="-3"/>
        </w:rPr>
        <w:t> </w:t>
      </w:r>
      <w:r>
        <w:rPr/>
        <w:t>Physical</w:t>
      </w:r>
      <w:r>
        <w:rPr>
          <w:spacing w:val="-3"/>
        </w:rPr>
        <w:t> </w:t>
      </w:r>
      <w:r>
        <w:rPr/>
        <w:t>exercise</w:t>
      </w:r>
      <w:r>
        <w:rPr>
          <w:spacing w:val="-3"/>
        </w:rPr>
        <w:t> </w:t>
      </w:r>
      <w:r>
        <w:rPr/>
        <w:t>and psychological well being: a critical review. </w:t>
      </w:r>
      <w:r>
        <w:rPr>
          <w:u w:val="single"/>
        </w:rPr>
        <w:t>British Journal of Sports Medicine</w:t>
      </w:r>
      <w:r>
        <w:rPr/>
        <w:t>.</w:t>
      </w:r>
      <w:r>
        <w:rPr>
          <w:spacing w:val="40"/>
        </w:rPr>
        <w:t> </w:t>
      </w:r>
      <w:r>
        <w:rPr/>
        <w:t>32; 111-120.</w:t>
      </w:r>
    </w:p>
    <w:p>
      <w:pPr>
        <w:pStyle w:val="BodyText"/>
        <w:spacing w:before="60"/>
      </w:pPr>
    </w:p>
    <w:p>
      <w:pPr>
        <w:pStyle w:val="BodyText"/>
        <w:ind w:left="1168" w:right="138" w:hanging="708"/>
        <w:jc w:val="both"/>
        <w:rPr>
          <w:i/>
        </w:rPr>
      </w:pPr>
      <w:r>
        <w:rPr/>
        <w:t>Seidel H; Beyer, H; Brauer, D. 1987: Electromyographic evaluation of back muscle fatigue with repeated sustained contractions of different strengths. </w:t>
      </w:r>
      <w:r>
        <w:rPr>
          <w:u w:val="single"/>
        </w:rPr>
        <w:t>European</w:t>
      </w:r>
      <w:r>
        <w:rPr/>
        <w:t> </w:t>
      </w:r>
      <w:r>
        <w:rPr>
          <w:u w:val="single"/>
        </w:rPr>
        <w:t>Journal of Applied Physiology</w:t>
      </w:r>
      <w:r>
        <w:rPr>
          <w:i/>
        </w:rPr>
        <w:t>. </w:t>
      </w:r>
      <w:r>
        <w:rPr/>
        <w:t>56</w:t>
      </w:r>
      <w:r>
        <w:rPr>
          <w:i/>
        </w:rPr>
        <w:t>:</w:t>
      </w:r>
      <w:r>
        <w:rPr/>
        <w:t>592</w:t>
      </w:r>
      <w:r>
        <w:rPr>
          <w:i/>
        </w:rPr>
        <w:t>–602.</w:t>
      </w:r>
    </w:p>
    <w:p>
      <w:pPr>
        <w:pStyle w:val="BodyText"/>
        <w:rPr>
          <w:i/>
        </w:rPr>
      </w:pPr>
    </w:p>
    <w:p>
      <w:pPr>
        <w:pStyle w:val="BodyText"/>
        <w:ind w:left="1168" w:right="140" w:hanging="708"/>
        <w:jc w:val="both"/>
      </w:pPr>
      <w:r>
        <w:rPr/>
        <w:drawing>
          <wp:anchor distT="0" distB="0" distL="0" distR="0" allowOverlap="1" layoutInCell="1" locked="0" behindDoc="1" simplePos="0" relativeHeight="483038720">
            <wp:simplePos x="0" y="0"/>
            <wp:positionH relativeFrom="page">
              <wp:posOffset>1274444</wp:posOffset>
            </wp:positionH>
            <wp:positionV relativeFrom="paragraph">
              <wp:posOffset>165288</wp:posOffset>
            </wp:positionV>
            <wp:extent cx="5084699" cy="5027104"/>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5" cstate="print"/>
                    <a:stretch>
                      <a:fillRect/>
                    </a:stretch>
                  </pic:blipFill>
                  <pic:spPr>
                    <a:xfrm>
                      <a:off x="0" y="0"/>
                      <a:ext cx="5084699" cy="5027104"/>
                    </a:xfrm>
                    <a:prstGeom prst="rect">
                      <a:avLst/>
                    </a:prstGeom>
                  </pic:spPr>
                </pic:pic>
              </a:graphicData>
            </a:graphic>
          </wp:anchor>
        </w:drawing>
      </w:r>
      <w:r>
        <w:rPr/>
        <w:t>Serge, H.R. and Lars, I.O.E. 1998: Classification of paraspinal muscle impairments by surface electromyography. </w:t>
      </w:r>
      <w:r>
        <w:rPr>
          <w:u w:val="single"/>
        </w:rPr>
        <w:t>Physical</w:t>
      </w:r>
      <w:r>
        <w:rPr>
          <w:spacing w:val="40"/>
          <w:u w:val="single"/>
        </w:rPr>
        <w:t> </w:t>
      </w:r>
      <w:r>
        <w:rPr>
          <w:u w:val="single"/>
        </w:rPr>
        <w:t>Therapy</w:t>
      </w:r>
      <w:r>
        <w:rPr/>
        <w:t>. 78; 839.</w:t>
      </w:r>
    </w:p>
    <w:p>
      <w:pPr>
        <w:pStyle w:val="BodyText"/>
      </w:pPr>
    </w:p>
    <w:p>
      <w:pPr>
        <w:pStyle w:val="BodyText"/>
        <w:ind w:left="1168" w:right="141" w:hanging="708"/>
        <w:jc w:val="both"/>
      </w:pPr>
      <w:r>
        <w:rPr/>
        <w:t>Seroussi, R.E. and Pope, M.H. 1987: The relationship between trunk </w:t>
      </w:r>
      <w:r>
        <w:rPr/>
        <w:t>muscle electromyography and lifting moments in the sagittal and frontal planes. </w:t>
      </w:r>
      <w:r>
        <w:rPr>
          <w:u w:val="single"/>
        </w:rPr>
        <w:t>Biomechanics</w:t>
      </w:r>
      <w:r>
        <w:rPr/>
        <w:t>. 20:135-146.</w:t>
      </w:r>
    </w:p>
    <w:p>
      <w:pPr>
        <w:pStyle w:val="BodyText"/>
        <w:spacing w:before="1"/>
      </w:pPr>
    </w:p>
    <w:p>
      <w:pPr>
        <w:pStyle w:val="BodyText"/>
        <w:ind w:left="1168" w:right="138" w:hanging="708"/>
        <w:jc w:val="both"/>
      </w:pPr>
      <w:r>
        <w:rPr/>
        <w:t>Sherman,</w:t>
      </w:r>
      <w:r>
        <w:rPr>
          <w:spacing w:val="-4"/>
        </w:rPr>
        <w:t> </w:t>
      </w:r>
      <w:r>
        <w:rPr/>
        <w:t>K.J;</w:t>
      </w:r>
      <w:r>
        <w:rPr>
          <w:spacing w:val="-4"/>
        </w:rPr>
        <w:t> </w:t>
      </w:r>
      <w:r>
        <w:rPr/>
        <w:t>Cherkin,</w:t>
      </w:r>
      <w:r>
        <w:rPr>
          <w:spacing w:val="-4"/>
        </w:rPr>
        <w:t> </w:t>
      </w:r>
      <w:r>
        <w:rPr/>
        <w:t>D.C;</w:t>
      </w:r>
      <w:r>
        <w:rPr>
          <w:spacing w:val="-4"/>
        </w:rPr>
        <w:t> </w:t>
      </w:r>
      <w:r>
        <w:rPr/>
        <w:t>Erro,</w:t>
      </w:r>
      <w:r>
        <w:rPr>
          <w:spacing w:val="-4"/>
        </w:rPr>
        <w:t> </w:t>
      </w:r>
      <w:r>
        <w:rPr/>
        <w:t>J;</w:t>
      </w:r>
      <w:r>
        <w:rPr>
          <w:spacing w:val="-4"/>
        </w:rPr>
        <w:t> </w:t>
      </w:r>
      <w:r>
        <w:rPr/>
        <w:t>Miglioretti,</w:t>
      </w:r>
      <w:r>
        <w:rPr>
          <w:spacing w:val="-4"/>
        </w:rPr>
        <w:t> </w:t>
      </w:r>
      <w:r>
        <w:rPr/>
        <w:t>D.L;</w:t>
      </w:r>
      <w:r>
        <w:rPr>
          <w:spacing w:val="-4"/>
        </w:rPr>
        <w:t> </w:t>
      </w:r>
      <w:r>
        <w:rPr/>
        <w:t>Deyo</w:t>
      </w:r>
      <w:r>
        <w:rPr>
          <w:spacing w:val="-4"/>
        </w:rPr>
        <w:t> </w:t>
      </w:r>
      <w:r>
        <w:rPr/>
        <w:t>R.A.</w:t>
      </w:r>
      <w:r>
        <w:rPr>
          <w:spacing w:val="-4"/>
        </w:rPr>
        <w:t> </w:t>
      </w:r>
      <w:r>
        <w:rPr/>
        <w:t>2005:</w:t>
      </w:r>
      <w:r>
        <w:rPr>
          <w:spacing w:val="-4"/>
        </w:rPr>
        <w:t> </w:t>
      </w:r>
      <w:r>
        <w:rPr/>
        <w:t>Comparing</w:t>
      </w:r>
      <w:r>
        <w:rPr>
          <w:spacing w:val="-2"/>
        </w:rPr>
        <w:t> </w:t>
      </w:r>
      <w:r>
        <w:rPr/>
        <w:t>yoga, exercise,</w:t>
      </w:r>
      <w:r>
        <w:rPr>
          <w:spacing w:val="-2"/>
        </w:rPr>
        <w:t> </w:t>
      </w:r>
      <w:r>
        <w:rPr/>
        <w:t>and a self-care book</w:t>
      </w:r>
      <w:r>
        <w:rPr>
          <w:spacing w:val="-1"/>
        </w:rPr>
        <w:t> </w:t>
      </w:r>
      <w:r>
        <w:rPr/>
        <w:t>for chronic low</w:t>
      </w:r>
      <w:r>
        <w:rPr>
          <w:spacing w:val="-1"/>
        </w:rPr>
        <w:t> </w:t>
      </w:r>
      <w:r>
        <w:rPr/>
        <w:t>back</w:t>
      </w:r>
      <w:r>
        <w:rPr>
          <w:spacing w:val="-1"/>
        </w:rPr>
        <w:t> </w:t>
      </w:r>
      <w:r>
        <w:rPr/>
        <w:t>pain:</w:t>
      </w:r>
      <w:r>
        <w:rPr>
          <w:spacing w:val="-1"/>
        </w:rPr>
        <w:t> </w:t>
      </w:r>
      <w:r>
        <w:rPr/>
        <w:t>a randomized, controlled trial. </w:t>
      </w:r>
      <w:r>
        <w:rPr>
          <w:u w:val="single"/>
        </w:rPr>
        <w:t>Annals of Internal Medicine</w:t>
      </w:r>
      <w:r>
        <w:rPr/>
        <w:t>. 143:849–856.</w:t>
      </w:r>
    </w:p>
    <w:p>
      <w:pPr>
        <w:pStyle w:val="BodyText"/>
      </w:pPr>
    </w:p>
    <w:p>
      <w:pPr>
        <w:pStyle w:val="BodyText"/>
        <w:ind w:left="1168" w:right="134" w:hanging="708"/>
        <w:jc w:val="both"/>
      </w:pPr>
      <w:r>
        <w:rPr/>
        <w:t>Shiple, B.J. 1997: Treating low-back pain. Exercise knowns and unknowns. </w:t>
      </w:r>
      <w:r>
        <w:rPr>
          <w:u w:val="single"/>
        </w:rPr>
        <w:t>The</w:t>
      </w:r>
      <w:r>
        <w:rPr/>
        <w:t> </w:t>
      </w:r>
      <w:r>
        <w:rPr>
          <w:u w:val="single"/>
        </w:rPr>
        <w:t>Physician and Sports Medicine</w:t>
      </w:r>
      <w:r>
        <w:rPr/>
        <w:t>. 25.</w:t>
      </w:r>
    </w:p>
    <w:p>
      <w:pPr>
        <w:pStyle w:val="BodyText"/>
      </w:pPr>
    </w:p>
    <w:p>
      <w:pPr>
        <w:pStyle w:val="BodyText"/>
        <w:ind w:left="1168" w:right="137" w:hanging="708"/>
        <w:jc w:val="both"/>
      </w:pPr>
      <w:r>
        <w:rPr/>
        <w:t>Sihvonen, T; Huttunen, M; Makkonen, M; Airaksinen, O. 1998: Functional changes in back muscle activity correlate with pain intensity and prediction of low back pain during pregnancy. </w:t>
      </w:r>
      <w:r>
        <w:rPr>
          <w:u w:val="single"/>
        </w:rPr>
        <w:t>Archives of Physical Medicine and Rehabilitation</w:t>
      </w:r>
      <w:r>
        <w:rPr>
          <w:i/>
        </w:rPr>
        <w:t>. </w:t>
      </w:r>
      <w:r>
        <w:rPr/>
        <w:t>79:1210- </w:t>
      </w:r>
      <w:r>
        <w:rPr>
          <w:spacing w:val="-4"/>
        </w:rPr>
        <w:t>1212</w:t>
      </w:r>
    </w:p>
    <w:p>
      <w:pPr>
        <w:pStyle w:val="BodyText"/>
        <w:spacing w:before="1"/>
      </w:pPr>
    </w:p>
    <w:p>
      <w:pPr>
        <w:pStyle w:val="BodyText"/>
        <w:ind w:left="1168" w:right="137" w:hanging="708"/>
        <w:jc w:val="both"/>
      </w:pPr>
      <w:r>
        <w:rPr/>
        <w:t>Sihvonen, T; Partanen, J; Hanninen, O; Soimakallio, S. 1991: Electric behaviour of low back muscles during lumbar pelvic rhythm in low back pain patients and healthy controls. </w:t>
      </w:r>
      <w:r>
        <w:rPr>
          <w:u w:val="single"/>
        </w:rPr>
        <w:t>Archives of Physical Medicine and Rehabilitation</w:t>
      </w:r>
      <w:r>
        <w:rPr>
          <w:i/>
        </w:rPr>
        <w:t>. </w:t>
      </w:r>
      <w:r>
        <w:rPr/>
        <w:t>72:1080-1087</w:t>
      </w:r>
    </w:p>
    <w:p>
      <w:pPr>
        <w:pStyle w:val="BodyText"/>
      </w:pPr>
    </w:p>
    <w:p>
      <w:pPr>
        <w:pStyle w:val="BodyText"/>
        <w:ind w:left="1168" w:right="142" w:hanging="708"/>
        <w:jc w:val="both"/>
      </w:pPr>
      <w:hyperlink r:id="rId142">
        <w:r>
          <w:rPr/>
          <w:t>Simmonds</w:t>
        </w:r>
      </w:hyperlink>
      <w:r>
        <w:rPr/>
        <w:t>, M.J; </w:t>
      </w:r>
      <w:hyperlink r:id="rId143">
        <w:r>
          <w:rPr/>
          <w:t>Kumar, S;</w:t>
        </w:r>
      </w:hyperlink>
      <w:r>
        <w:rPr/>
        <w:t> </w:t>
      </w:r>
      <w:hyperlink r:id="rId143">
        <w:r>
          <w:rPr/>
          <w:t>Lechelt</w:t>
        </w:r>
      </w:hyperlink>
      <w:r>
        <w:rPr/>
        <w:t>. E 1996: Psychosocial factors in disabling low back pain: causes or consequences? Disability and Rehabilitation. 18:4; 161-168</w:t>
      </w:r>
    </w:p>
    <w:p>
      <w:pPr>
        <w:pStyle w:val="BodyText"/>
      </w:pPr>
    </w:p>
    <w:p>
      <w:pPr>
        <w:pStyle w:val="BodyText"/>
        <w:ind w:left="1168" w:right="142" w:hanging="708"/>
        <w:jc w:val="both"/>
      </w:pPr>
      <w:r>
        <w:rPr/>
        <w:t>Simmonds, M.J; Olson,</w:t>
      </w:r>
      <w:r>
        <w:rPr>
          <w:spacing w:val="-1"/>
        </w:rPr>
        <w:t> </w:t>
      </w:r>
      <w:r>
        <w:rPr/>
        <w:t>S.L; Jones, S; Hussein, T; Lee, C.E; Novy, D; Radwan, H. 1998: Psychometric characteristics and clinical usefulness of physical performance tests in patients with low back pain. </w:t>
      </w:r>
      <w:r>
        <w:rPr>
          <w:u w:val="single"/>
        </w:rPr>
        <w:t>Spine</w:t>
      </w:r>
      <w:r>
        <w:rPr/>
        <w:t>; 23: 2412-2421</w:t>
      </w:r>
    </w:p>
    <w:p>
      <w:pPr>
        <w:pStyle w:val="BodyText"/>
      </w:pPr>
    </w:p>
    <w:p>
      <w:pPr>
        <w:pStyle w:val="BodyText"/>
        <w:spacing w:before="1"/>
        <w:ind w:left="1168" w:right="137" w:hanging="708"/>
        <w:jc w:val="both"/>
      </w:pPr>
      <w:r>
        <w:rPr/>
        <w:t>Skovron, M.L. 1992: Epidemiology of Low Back Pain. </w:t>
      </w:r>
      <w:r>
        <w:rPr>
          <w:u w:val="single"/>
        </w:rPr>
        <w:t>Baillieres</w:t>
      </w:r>
      <w:r>
        <w:rPr>
          <w:spacing w:val="80"/>
          <w:u w:val="single"/>
        </w:rPr>
        <w:t> </w:t>
      </w:r>
      <w:r>
        <w:rPr>
          <w:u w:val="single"/>
        </w:rPr>
        <w:t>Clinical</w:t>
      </w:r>
      <w:r>
        <w:rPr/>
        <w:t> </w:t>
      </w:r>
      <w:r>
        <w:rPr>
          <w:u w:val="single"/>
        </w:rPr>
        <w:t>Rheumatology</w:t>
      </w:r>
      <w:r>
        <w:rPr/>
        <w:t>;</w:t>
      </w:r>
      <w:r>
        <w:rPr>
          <w:spacing w:val="40"/>
        </w:rPr>
        <w:t> </w:t>
      </w:r>
      <w:r>
        <w:rPr/>
        <w:t>6; 559-573.</w:t>
      </w:r>
    </w:p>
    <w:p>
      <w:pPr>
        <w:pStyle w:val="BodyText"/>
      </w:pPr>
    </w:p>
    <w:p>
      <w:pPr>
        <w:pStyle w:val="BodyText"/>
        <w:ind w:left="1168" w:right="140" w:hanging="708"/>
        <w:jc w:val="both"/>
      </w:pPr>
      <w:r>
        <w:rPr/>
        <w:t>Slade, P.D; Troup, J.D.G; Lethem, J. Bentley, G. 1983. ‗The fear avoidance model of exaggerated pain perception-ll. Preliminary studies of coping strategies for pain‘; </w:t>
      </w:r>
      <w:r>
        <w:rPr>
          <w:u w:val="single"/>
        </w:rPr>
        <w:t>Behaviour Research and Therapy</w:t>
      </w:r>
      <w:r>
        <w:rPr/>
        <w:t>. 21;4;409-416.</w:t>
      </w:r>
    </w:p>
    <w:p>
      <w:pPr>
        <w:spacing w:after="0"/>
        <w:jc w:val="both"/>
        <w:sectPr>
          <w:pgSz w:w="12240" w:h="15840"/>
          <w:pgMar w:header="722" w:footer="0" w:top="980" w:bottom="280" w:left="1340" w:right="1660"/>
        </w:sectPr>
      </w:pPr>
    </w:p>
    <w:p>
      <w:pPr>
        <w:pStyle w:val="BodyText"/>
        <w:spacing w:before="168"/>
      </w:pPr>
    </w:p>
    <w:p>
      <w:pPr>
        <w:pStyle w:val="BodyText"/>
        <w:ind w:left="1168" w:right="139" w:hanging="708"/>
        <w:jc w:val="both"/>
      </w:pPr>
      <w:r>
        <w:rPr/>
        <w:t>Slade, S.C. and Keating, J.L. 2006: Trunk-strengthening exercises for chronic low back pain: a systematic review. </w:t>
      </w:r>
      <w:r>
        <w:rPr>
          <w:u w:val="single"/>
        </w:rPr>
        <w:t>Journal of Manipulative and Physiological</w:t>
      </w:r>
      <w:r>
        <w:rPr/>
        <w:t> </w:t>
      </w:r>
      <w:r>
        <w:rPr>
          <w:u w:val="single"/>
        </w:rPr>
        <w:t>Therapeutics</w:t>
      </w:r>
      <w:r>
        <w:rPr/>
        <w:t>. 29:163–173.</w:t>
      </w:r>
    </w:p>
    <w:p>
      <w:pPr>
        <w:pStyle w:val="BodyText"/>
      </w:pPr>
    </w:p>
    <w:p>
      <w:pPr>
        <w:pStyle w:val="BodyText"/>
        <w:ind w:left="1168" w:right="136" w:hanging="708"/>
        <w:jc w:val="both"/>
      </w:pPr>
      <w:r>
        <w:rPr/>
        <w:t>Smeets, R.J; Vlaeyen, J.W; Kester, AD; Knottnerus JA 2006: Reduction of pain catastrophizing mediates the outcome of both physical and cognitive-behavioral treatment in chronic low back pain. </w:t>
      </w:r>
      <w:r>
        <w:rPr>
          <w:u w:val="single"/>
        </w:rPr>
        <w:t>Journal of Pain.</w:t>
      </w:r>
      <w:r>
        <w:rPr/>
        <w:t> 7:261–271.</w:t>
      </w:r>
    </w:p>
    <w:p>
      <w:pPr>
        <w:pStyle w:val="BodyText"/>
      </w:pPr>
    </w:p>
    <w:p>
      <w:pPr>
        <w:pStyle w:val="BodyText"/>
        <w:ind w:left="1168" w:right="134" w:hanging="708"/>
        <w:jc w:val="both"/>
      </w:pPr>
      <w:r>
        <w:rPr/>
        <w:drawing>
          <wp:anchor distT="0" distB="0" distL="0" distR="0" allowOverlap="1" layoutInCell="1" locked="0" behindDoc="1" simplePos="0" relativeHeight="483039232">
            <wp:simplePos x="0" y="0"/>
            <wp:positionH relativeFrom="page">
              <wp:posOffset>1274444</wp:posOffset>
            </wp:positionH>
            <wp:positionV relativeFrom="paragraph">
              <wp:posOffset>203388</wp:posOffset>
            </wp:positionV>
            <wp:extent cx="5084699" cy="5027104"/>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5" cstate="print"/>
                    <a:stretch>
                      <a:fillRect/>
                    </a:stretch>
                  </pic:blipFill>
                  <pic:spPr>
                    <a:xfrm>
                      <a:off x="0" y="0"/>
                      <a:ext cx="5084699" cy="5027104"/>
                    </a:xfrm>
                    <a:prstGeom prst="rect">
                      <a:avLst/>
                    </a:prstGeom>
                  </pic:spPr>
                </pic:pic>
              </a:graphicData>
            </a:graphic>
          </wp:anchor>
        </w:drawing>
      </w:r>
      <w:r>
        <w:rPr/>
        <w:t>Spitzer, W. O; LeBlanc, F. E; Dupuis, M; Abenhaim, L; Belanger, A. Y; Bloch, R; Bombardier, C; Cruess, R. L; Drouin, G; Duval-Hesler, N; LaFlamme, J; Lamoureux, G; Nachemson, A; Pagé, J. J; Rossignol, M; Salmi, L. R; Salois- Arsenault, S; Suissa, S; Wood-Dauphineé, S. 1987: Scientific approach to the assessment and management of</w:t>
      </w:r>
      <w:r>
        <w:rPr>
          <w:spacing w:val="-1"/>
        </w:rPr>
        <w:t> </w:t>
      </w:r>
      <w:r>
        <w:rPr/>
        <w:t>activity-related spinal disorders. A monograph for clinicians. Report of the Quebec Task Force on Spinal Disorders. </w:t>
      </w:r>
      <w:r>
        <w:rPr>
          <w:u w:val="single"/>
        </w:rPr>
        <w:t>Spine</w:t>
      </w:r>
      <w:r>
        <w:rPr/>
        <w:t>, 127S:</w:t>
      </w:r>
      <w:r>
        <w:rPr>
          <w:spacing w:val="80"/>
        </w:rPr>
        <w:t> </w:t>
      </w:r>
      <w:r>
        <w:rPr>
          <w:spacing w:val="-2"/>
        </w:rPr>
        <w:t>S1-S59.</w:t>
      </w:r>
    </w:p>
    <w:p>
      <w:pPr>
        <w:pStyle w:val="BodyText"/>
        <w:spacing w:before="6"/>
      </w:pPr>
    </w:p>
    <w:p>
      <w:pPr>
        <w:pStyle w:val="BodyText"/>
        <w:ind w:left="1168" w:right="134" w:hanging="708"/>
        <w:jc w:val="both"/>
      </w:pPr>
      <w:hyperlink r:id="rId144">
        <w:r>
          <w:rPr/>
          <w:t>Spratt,</w:t>
        </w:r>
        <w:r>
          <w:rPr>
            <w:spacing w:val="-1"/>
          </w:rPr>
          <w:t> </w:t>
        </w:r>
        <w:r>
          <w:rPr/>
          <w:t>K.F</w:t>
        </w:r>
      </w:hyperlink>
      <w:r>
        <w:rPr/>
        <w:t>;</w:t>
      </w:r>
      <w:r>
        <w:rPr>
          <w:spacing w:val="-1"/>
        </w:rPr>
        <w:t> </w:t>
      </w:r>
      <w:hyperlink r:id="rId145">
        <w:r>
          <w:rPr/>
          <w:t>Weinstein,</w:t>
        </w:r>
        <w:r>
          <w:rPr>
            <w:spacing w:val="-3"/>
          </w:rPr>
          <w:t> </w:t>
        </w:r>
        <w:r>
          <w:rPr/>
          <w:t>J.N</w:t>
        </w:r>
      </w:hyperlink>
      <w:r>
        <w:rPr/>
        <w:t>; </w:t>
      </w:r>
      <w:hyperlink r:id="rId146">
        <w:r>
          <w:rPr/>
          <w:t>Lehmann,</w:t>
        </w:r>
        <w:r>
          <w:rPr>
            <w:spacing w:val="-2"/>
          </w:rPr>
          <w:t> </w:t>
        </w:r>
        <w:r>
          <w:rPr/>
          <w:t>T.R</w:t>
        </w:r>
      </w:hyperlink>
      <w:r>
        <w:rPr/>
        <w:t>;</w:t>
      </w:r>
      <w:r>
        <w:rPr>
          <w:spacing w:val="-1"/>
        </w:rPr>
        <w:t> </w:t>
      </w:r>
      <w:hyperlink r:id="rId147">
        <w:r>
          <w:rPr/>
          <w:t>Woody, J</w:t>
        </w:r>
      </w:hyperlink>
      <w:r>
        <w:rPr/>
        <w:t>;</w:t>
      </w:r>
      <w:r>
        <w:rPr>
          <w:spacing w:val="-1"/>
        </w:rPr>
        <w:t> </w:t>
      </w:r>
      <w:hyperlink r:id="rId148">
        <w:r>
          <w:rPr/>
          <w:t>Sayre</w:t>
        </w:r>
        <w:r>
          <w:rPr>
            <w:spacing w:val="-2"/>
          </w:rPr>
          <w:t> </w:t>
        </w:r>
        <w:r>
          <w:rPr/>
          <w:t>H</w:t>
        </w:r>
      </w:hyperlink>
      <w:r>
        <w:rPr/>
        <w:t>.</w:t>
      </w:r>
      <w:r>
        <w:rPr>
          <w:spacing w:val="-1"/>
        </w:rPr>
        <w:t> </w:t>
      </w:r>
      <w:r>
        <w:rPr/>
        <w:t>1993: Efficacy</w:t>
      </w:r>
      <w:r>
        <w:rPr>
          <w:spacing w:val="-7"/>
        </w:rPr>
        <w:t> </w:t>
      </w:r>
      <w:r>
        <w:rPr/>
        <w:t>of</w:t>
      </w:r>
      <w:r>
        <w:rPr>
          <w:spacing w:val="-2"/>
        </w:rPr>
        <w:t> </w:t>
      </w:r>
      <w:r>
        <w:rPr/>
        <w:t>flexion and extension treatments incorporating braces for low-back pain patients with retrodisplacement, spondylolisthesis, or normal sagittal translation. </w:t>
      </w:r>
      <w:r>
        <w:rPr>
          <w:u w:val="single"/>
        </w:rPr>
        <w:t>Spine.</w:t>
      </w:r>
      <w:r>
        <w:rPr/>
        <w:t> </w:t>
      </w:r>
      <w:r>
        <w:rPr>
          <w:spacing w:val="-2"/>
        </w:rPr>
        <w:t>1;1813:1839-49.</w:t>
      </w:r>
    </w:p>
    <w:p>
      <w:pPr>
        <w:pStyle w:val="BodyText"/>
        <w:spacing w:before="2"/>
      </w:pPr>
    </w:p>
    <w:p>
      <w:pPr>
        <w:pStyle w:val="BodyText"/>
        <w:ind w:left="1168" w:right="137" w:hanging="708"/>
        <w:jc w:val="both"/>
      </w:pPr>
      <w:r>
        <w:rPr/>
        <w:t>Staal, J.B; Hlobil, H; van Tulder, M.W; Ko¨ke, A.J.A; Smid, T; van Mechelen, W.2002: Return-to-work interventions for low back pain: a descriptive review of contents and concepts of working mechanisms. </w:t>
      </w:r>
      <w:r>
        <w:rPr>
          <w:u w:val="single"/>
        </w:rPr>
        <w:t>Sports Medicine</w:t>
      </w:r>
      <w:r>
        <w:rPr/>
        <w:t>. 32:251–67.</w:t>
      </w:r>
    </w:p>
    <w:p>
      <w:pPr>
        <w:pStyle w:val="BodyText"/>
      </w:pPr>
    </w:p>
    <w:p>
      <w:pPr>
        <w:pStyle w:val="BodyText"/>
        <w:spacing w:before="1"/>
        <w:ind w:left="1168" w:right="139" w:hanging="708"/>
        <w:jc w:val="both"/>
      </w:pPr>
      <w:r>
        <w:rPr/>
        <w:t>Stankovic, R. and Johnell, O. 1990: Conservative treatment of acute low-back pain: a prospective randomized trial: McKenzie Method of Treatment versus patient education in ―Mini back school‖. </w:t>
      </w:r>
      <w:r>
        <w:rPr>
          <w:u w:val="single"/>
        </w:rPr>
        <w:t>Spine</w:t>
      </w:r>
      <w:r>
        <w:rPr/>
        <w:t>. 152: 120 - 123.</w:t>
      </w:r>
    </w:p>
    <w:p>
      <w:pPr>
        <w:pStyle w:val="BodyText"/>
      </w:pPr>
    </w:p>
    <w:p>
      <w:pPr>
        <w:pStyle w:val="BodyText"/>
        <w:spacing w:before="5"/>
      </w:pPr>
    </w:p>
    <w:p>
      <w:pPr>
        <w:pStyle w:val="BodyText"/>
        <w:ind w:left="1168" w:right="135" w:hanging="708"/>
        <w:jc w:val="both"/>
      </w:pPr>
      <w:hyperlink r:id="rId149">
        <w:r>
          <w:rPr/>
          <w:t>Steiner, W.A</w:t>
        </w:r>
      </w:hyperlink>
      <w:r>
        <w:rPr/>
        <w:t>; </w:t>
      </w:r>
      <w:hyperlink r:id="rId150">
        <w:r>
          <w:rPr/>
          <w:t>Ryser, L</w:t>
        </w:r>
      </w:hyperlink>
      <w:r>
        <w:rPr/>
        <w:t>; </w:t>
      </w:r>
      <w:hyperlink r:id="rId151">
        <w:r>
          <w:rPr/>
          <w:t>Huber, E</w:t>
        </w:r>
      </w:hyperlink>
      <w:r>
        <w:rPr/>
        <w:t>; </w:t>
      </w:r>
      <w:hyperlink r:id="rId152">
        <w:r>
          <w:rPr/>
          <w:t>Uebelhart, D</w:t>
        </w:r>
      </w:hyperlink>
      <w:r>
        <w:rPr/>
        <w:t>; </w:t>
      </w:r>
      <w:hyperlink r:id="rId153">
        <w:r>
          <w:rPr/>
          <w:t>Aeschlimann, A</w:t>
        </w:r>
      </w:hyperlink>
      <w:r>
        <w:rPr/>
        <w:t>; </w:t>
      </w:r>
      <w:hyperlink r:id="rId154">
        <w:r>
          <w:rPr/>
          <w:t>Stucki, G</w:t>
        </w:r>
      </w:hyperlink>
      <w:r>
        <w:rPr/>
        <w:t>. 2002: Use</w:t>
      </w:r>
      <w:r>
        <w:rPr>
          <w:spacing w:val="40"/>
        </w:rPr>
        <w:t> </w:t>
      </w:r>
      <w:r>
        <w:rPr/>
        <w:t>of the ICF model as a clinical problem-solving tool in physical therapy and rehabilitation medicine. </w:t>
      </w:r>
      <w:hyperlink r:id="rId155">
        <w:r>
          <w:rPr>
            <w:u w:val="single"/>
          </w:rPr>
          <w:t>Physical Therapy</w:t>
        </w:r>
        <w:r>
          <w:rPr/>
          <w:t>.</w:t>
        </w:r>
      </w:hyperlink>
      <w:r>
        <w:rPr/>
        <w:t> 8211:1098-107.</w:t>
      </w:r>
    </w:p>
    <w:p>
      <w:pPr>
        <w:pStyle w:val="BodyText"/>
        <w:spacing w:before="2"/>
      </w:pPr>
    </w:p>
    <w:p>
      <w:pPr>
        <w:pStyle w:val="BodyText"/>
        <w:ind w:left="1168" w:right="142" w:hanging="708"/>
        <w:jc w:val="both"/>
      </w:pPr>
      <w:hyperlink r:id="rId156">
        <w:r>
          <w:rPr/>
          <w:t>Stenberg, G. and</w:t>
        </w:r>
      </w:hyperlink>
      <w:r>
        <w:rPr/>
        <w:t> </w:t>
      </w:r>
      <w:hyperlink r:id="rId156">
        <w:r>
          <w:rPr/>
          <w:t>Ahlgren</w:t>
        </w:r>
      </w:hyperlink>
      <w:r>
        <w:rPr/>
        <w:t>, C. 2010: A gender perspective on physiotherapy treatment in patients with neck and back pain. </w:t>
      </w:r>
      <w:r>
        <w:rPr>
          <w:u w:val="single"/>
        </w:rPr>
        <w:t>Advances in Physiotherapy</w:t>
      </w:r>
      <w:r>
        <w:rPr/>
        <w:t>. 121: 35-41</w:t>
      </w:r>
    </w:p>
    <w:p>
      <w:pPr>
        <w:pStyle w:val="BodyText"/>
        <w:spacing w:before="5"/>
      </w:pPr>
    </w:p>
    <w:p>
      <w:pPr>
        <w:pStyle w:val="BodyText"/>
        <w:tabs>
          <w:tab w:pos="2638" w:val="left" w:leader="none"/>
          <w:tab w:pos="3586" w:val="left" w:leader="none"/>
          <w:tab w:pos="5095" w:val="left" w:leader="none"/>
          <w:tab w:pos="6285" w:val="left" w:leader="none"/>
          <w:tab w:pos="7408" w:val="left" w:leader="none"/>
          <w:tab w:pos="8624" w:val="left" w:leader="none"/>
        </w:tabs>
        <w:ind w:left="1168" w:right="139" w:hanging="708"/>
        <w:jc w:val="both"/>
      </w:pPr>
      <w:r>
        <w:rPr/>
        <w:t>Stiefel, F.C; de Jonge, P; Huyse, F.J; Slaets, J.P; Guex, P; Lyons, J.S; Vannotti, M; Fritsch,</w:t>
      </w:r>
      <w:r>
        <w:rPr>
          <w:spacing w:val="80"/>
        </w:rPr>
        <w:t> </w:t>
      </w:r>
      <w:r>
        <w:rPr/>
        <w:t>C;</w:t>
      </w:r>
      <w:r>
        <w:rPr>
          <w:spacing w:val="80"/>
        </w:rPr>
        <w:t> </w:t>
      </w:r>
      <w:r>
        <w:rPr/>
        <w:t>Moeri,</w:t>
      </w:r>
      <w:r>
        <w:rPr>
          <w:spacing w:val="80"/>
        </w:rPr>
        <w:t> </w:t>
      </w:r>
      <w:r>
        <w:rPr/>
        <w:t>R;</w:t>
      </w:r>
      <w:r>
        <w:rPr>
          <w:spacing w:val="80"/>
        </w:rPr>
        <w:t> </w:t>
      </w:r>
      <w:r>
        <w:rPr/>
        <w:t>Leyvraz,</w:t>
      </w:r>
      <w:r>
        <w:rPr>
          <w:spacing w:val="80"/>
        </w:rPr>
        <w:t> </w:t>
      </w:r>
      <w:r>
        <w:rPr/>
        <w:t>P,F;</w:t>
      </w:r>
      <w:r>
        <w:rPr>
          <w:spacing w:val="80"/>
        </w:rPr>
        <w:t> </w:t>
      </w:r>
      <w:r>
        <w:rPr/>
        <w:t>So,</w:t>
      </w:r>
      <w:r>
        <w:rPr>
          <w:spacing w:val="80"/>
        </w:rPr>
        <w:t> </w:t>
      </w:r>
      <w:r>
        <w:rPr/>
        <w:t>A;</w:t>
      </w:r>
      <w:r>
        <w:rPr>
          <w:spacing w:val="80"/>
        </w:rPr>
        <w:t> </w:t>
      </w:r>
      <w:r>
        <w:rPr/>
        <w:t>Spagnoli,</w:t>
      </w:r>
      <w:r>
        <w:rPr>
          <w:spacing w:val="80"/>
        </w:rPr>
        <w:t> </w:t>
      </w:r>
      <w:r>
        <w:rPr/>
        <w:t>J.</w:t>
      </w:r>
      <w:r>
        <w:rPr>
          <w:spacing w:val="80"/>
        </w:rPr>
        <w:t> </w:t>
      </w:r>
      <w:r>
        <w:rPr/>
        <w:t>1999:</w:t>
      </w:r>
      <w:r>
        <w:rPr>
          <w:spacing w:val="40"/>
        </w:rPr>
        <w:t> </w:t>
      </w:r>
      <w:r>
        <w:rPr/>
        <w:t>INTERMED -- an assessment and classification system for case complexity. </w:t>
      </w:r>
      <w:r>
        <w:rPr>
          <w:spacing w:val="-2"/>
        </w:rPr>
        <w:t>Results</w:t>
      </w:r>
      <w:r>
        <w:rPr/>
        <w:tab/>
      </w:r>
      <w:r>
        <w:rPr>
          <w:spacing w:val="-6"/>
        </w:rPr>
        <w:t>in</w:t>
      </w:r>
      <w:r>
        <w:rPr/>
        <w:tab/>
      </w:r>
      <w:r>
        <w:rPr>
          <w:spacing w:val="-2"/>
        </w:rPr>
        <w:t>patients</w:t>
      </w:r>
      <w:r>
        <w:rPr/>
        <w:tab/>
      </w:r>
      <w:r>
        <w:rPr>
          <w:spacing w:val="-4"/>
        </w:rPr>
        <w:t>with</w:t>
      </w:r>
      <w:r>
        <w:rPr/>
        <w:tab/>
      </w:r>
      <w:r>
        <w:rPr>
          <w:spacing w:val="-4"/>
        </w:rPr>
        <w:t>low</w:t>
      </w:r>
      <w:r>
        <w:rPr/>
        <w:tab/>
      </w:r>
      <w:r>
        <w:rPr>
          <w:spacing w:val="-4"/>
        </w:rPr>
        <w:t>back</w:t>
      </w:r>
      <w:r>
        <w:rPr/>
        <w:tab/>
      </w:r>
      <w:r>
        <w:rPr>
          <w:spacing w:val="-2"/>
        </w:rPr>
        <w:t>pain. </w:t>
      </w:r>
      <w:r>
        <w:rPr>
          <w:u w:val="single"/>
        </w:rPr>
        <w:t>Spine</w:t>
      </w:r>
      <w:r>
        <w:rPr/>
        <w:t>. 244:378-84; discussion 385</w:t>
      </w:r>
    </w:p>
    <w:p>
      <w:pPr>
        <w:pStyle w:val="BodyText"/>
        <w:spacing w:before="6"/>
      </w:pPr>
    </w:p>
    <w:p>
      <w:pPr>
        <w:pStyle w:val="BodyText"/>
        <w:ind w:left="1168" w:right="133" w:hanging="708"/>
        <w:jc w:val="both"/>
      </w:pPr>
      <w:r>
        <w:rPr/>
        <w:t>Stratford, P. and Binkley, J. 1997: Measurement properties of the RM-18: a modified version of the Roland-Morris Disability Scale. </w:t>
      </w:r>
      <w:r>
        <w:rPr>
          <w:u w:val="single"/>
        </w:rPr>
        <w:t>Spine. </w:t>
      </w:r>
      <w:r>
        <w:rPr/>
        <w:t> 22:2416-2421</w:t>
      </w:r>
    </w:p>
    <w:p>
      <w:pPr>
        <w:spacing w:after="0"/>
        <w:jc w:val="both"/>
        <w:sectPr>
          <w:pgSz w:w="12240" w:h="15840"/>
          <w:pgMar w:header="722" w:footer="0" w:top="980" w:bottom="280" w:left="1340" w:right="1660"/>
        </w:sectPr>
      </w:pPr>
    </w:p>
    <w:p>
      <w:pPr>
        <w:pStyle w:val="BodyText"/>
        <w:spacing w:before="168"/>
      </w:pPr>
    </w:p>
    <w:p>
      <w:pPr>
        <w:pStyle w:val="BodyText"/>
        <w:ind w:left="1168" w:right="142" w:hanging="708"/>
        <w:jc w:val="both"/>
      </w:pPr>
      <w:r>
        <w:rPr/>
        <w:t>Suter, E. and Lindsay. D. 2001: Back muscle fatigability</w:t>
      </w:r>
      <w:r>
        <w:rPr>
          <w:spacing w:val="-4"/>
        </w:rPr>
        <w:t> </w:t>
      </w:r>
      <w:r>
        <w:rPr/>
        <w:t>is associated with knee extensor inhibition in subjects with low back pain. </w:t>
      </w:r>
      <w:r>
        <w:rPr>
          <w:u w:val="single"/>
        </w:rPr>
        <w:t>Spine</w:t>
      </w:r>
      <w:r>
        <w:rPr/>
        <w:t>. 26: E361–E366.</w:t>
      </w:r>
    </w:p>
    <w:p>
      <w:pPr>
        <w:pStyle w:val="BodyText"/>
        <w:spacing w:before="5"/>
      </w:pPr>
    </w:p>
    <w:p>
      <w:pPr>
        <w:pStyle w:val="BodyText"/>
        <w:ind w:left="1168" w:right="138" w:hanging="708"/>
        <w:jc w:val="both"/>
      </w:pPr>
      <w:hyperlink r:id="rId157">
        <w:r>
          <w:rPr/>
          <w:t>Symonds, T.L</w:t>
        </w:r>
      </w:hyperlink>
      <w:r>
        <w:rPr/>
        <w:t>; </w:t>
      </w:r>
      <w:hyperlink r:id="rId158">
        <w:r>
          <w:rPr/>
          <w:t>Burton, A.K</w:t>
        </w:r>
      </w:hyperlink>
      <w:r>
        <w:rPr/>
        <w:t>; </w:t>
      </w:r>
      <w:hyperlink r:id="rId159">
        <w:r>
          <w:rPr/>
          <w:t>Tillotson, K.M</w:t>
        </w:r>
      </w:hyperlink>
      <w:r>
        <w:rPr/>
        <w:t>; </w:t>
      </w:r>
      <w:hyperlink r:id="rId120">
        <w:r>
          <w:rPr/>
          <w:t>Main, C.J</w:t>
        </w:r>
      </w:hyperlink>
      <w:r>
        <w:rPr/>
        <w:t>. 1995: Absence resulting from low back trouble can be reduced by psychosocial intervention at the work place. </w:t>
      </w:r>
      <w:r>
        <w:rPr>
          <w:u w:val="single"/>
        </w:rPr>
        <w:t>Spine</w:t>
      </w:r>
      <w:r>
        <w:rPr/>
        <w:t>. 15;2024:2738-45.</w:t>
      </w:r>
    </w:p>
    <w:p>
      <w:pPr>
        <w:pStyle w:val="BodyText"/>
        <w:spacing w:before="2"/>
      </w:pPr>
    </w:p>
    <w:p>
      <w:pPr>
        <w:pStyle w:val="BodyText"/>
        <w:spacing w:before="1"/>
        <w:ind w:left="1168" w:right="138" w:hanging="708"/>
        <w:jc w:val="both"/>
      </w:pPr>
      <w:r>
        <w:rPr/>
        <w:drawing>
          <wp:anchor distT="0" distB="0" distL="0" distR="0" allowOverlap="1" layoutInCell="1" locked="0" behindDoc="1" simplePos="0" relativeHeight="483039744">
            <wp:simplePos x="0" y="0"/>
            <wp:positionH relativeFrom="page">
              <wp:posOffset>1274444</wp:posOffset>
            </wp:positionH>
            <wp:positionV relativeFrom="paragraph">
              <wp:posOffset>374188</wp:posOffset>
            </wp:positionV>
            <wp:extent cx="5084699" cy="5027104"/>
            <wp:effectExtent l="0" t="0" r="0" b="0"/>
            <wp:wrapNone/>
            <wp:docPr id="421" name="Image 421"/>
            <wp:cNvGraphicFramePr>
              <a:graphicFrameLocks/>
            </wp:cNvGraphicFramePr>
            <a:graphic>
              <a:graphicData uri="http://schemas.openxmlformats.org/drawingml/2006/picture">
                <pic:pic>
                  <pic:nvPicPr>
                    <pic:cNvPr id="421" name="Image 421"/>
                    <pic:cNvPicPr/>
                  </pic:nvPicPr>
                  <pic:blipFill>
                    <a:blip r:embed="rId160" cstate="print"/>
                    <a:stretch>
                      <a:fillRect/>
                    </a:stretch>
                  </pic:blipFill>
                  <pic:spPr>
                    <a:xfrm>
                      <a:off x="0" y="0"/>
                      <a:ext cx="5084699" cy="5027104"/>
                    </a:xfrm>
                    <a:prstGeom prst="rect">
                      <a:avLst/>
                    </a:prstGeom>
                  </pic:spPr>
                </pic:pic>
              </a:graphicData>
            </a:graphic>
          </wp:anchor>
        </w:drawing>
      </w:r>
      <w:r>
        <w:rPr/>
        <w:t>Taimela, S; Diederich, C; Hubsch, M; Heinricy, M. 2000: The role of physical exercise and inactivity in pain recurrence and absenteeism from work after active outpatient rehabilitation for</w:t>
      </w:r>
      <w:r>
        <w:rPr>
          <w:spacing w:val="-1"/>
        </w:rPr>
        <w:t> </w:t>
      </w:r>
      <w:r>
        <w:rPr/>
        <w:t>recurrent or</w:t>
      </w:r>
      <w:r>
        <w:rPr>
          <w:spacing w:val="-1"/>
        </w:rPr>
        <w:t> </w:t>
      </w:r>
      <w:r>
        <w:rPr/>
        <w:t>chronic low back pain: a</w:t>
      </w:r>
      <w:r>
        <w:rPr>
          <w:spacing w:val="-1"/>
        </w:rPr>
        <w:t> </w:t>
      </w:r>
      <w:r>
        <w:rPr/>
        <w:t>follow-up study. Spine. 25:1809–16.</w:t>
      </w:r>
    </w:p>
    <w:p>
      <w:pPr>
        <w:pStyle w:val="BodyText"/>
        <w:spacing w:before="4"/>
      </w:pPr>
    </w:p>
    <w:p>
      <w:pPr>
        <w:pStyle w:val="BodyText"/>
        <w:ind w:left="1168" w:right="144" w:hanging="708"/>
        <w:jc w:val="both"/>
      </w:pPr>
      <w:r>
        <w:rPr/>
        <w:t>Thompson, DA 1992: </w:t>
      </w:r>
      <w:r>
        <w:rPr>
          <w:u w:val="single"/>
        </w:rPr>
        <w:t>Sensitivity of paraspinal EMG spectral analysis to training. Two</w:t>
      </w:r>
      <w:r>
        <w:rPr/>
        <w:t> </w:t>
      </w:r>
      <w:r>
        <w:rPr>
          <w:u w:val="single"/>
        </w:rPr>
        <w:t>preliminary studies Doctoral thesis. Kingston ON; Canada; Queens University</w:t>
      </w:r>
      <w:r>
        <w:rPr/>
        <w:t>.</w:t>
      </w:r>
    </w:p>
    <w:p>
      <w:pPr>
        <w:pStyle w:val="BodyText"/>
        <w:spacing w:before="1"/>
      </w:pPr>
    </w:p>
    <w:p>
      <w:pPr>
        <w:pStyle w:val="BodyText"/>
        <w:ind w:left="1168" w:right="137" w:hanging="708"/>
        <w:jc w:val="both"/>
      </w:pPr>
      <w:r>
        <w:rPr/>
        <w:t>Tibbles, A.C: Waalen, J.K; Hains, F.C. 1998: Response set bias, internal consistency</w:t>
      </w:r>
      <w:r>
        <w:rPr>
          <w:spacing w:val="-1"/>
        </w:rPr>
        <w:t> </w:t>
      </w:r>
      <w:r>
        <w:rPr/>
        <w:t>and construct validity of the Oswestry Low Back Pain Disability Questionnaire. </w:t>
      </w:r>
      <w:r>
        <w:rPr>
          <w:u w:val="single"/>
        </w:rPr>
        <w:t>The</w:t>
      </w:r>
      <w:r>
        <w:rPr/>
        <w:t> </w:t>
      </w:r>
      <w:r>
        <w:rPr>
          <w:u w:val="single"/>
        </w:rPr>
        <w:t>Journal of Canadian Chiropractic</w:t>
      </w:r>
      <w:r>
        <w:rPr>
          <w:spacing w:val="40"/>
          <w:u w:val="single"/>
        </w:rPr>
        <w:t> </w:t>
      </w:r>
      <w:r>
        <w:rPr>
          <w:u w:val="single"/>
        </w:rPr>
        <w:t>Association</w:t>
      </w:r>
      <w:r>
        <w:rPr/>
        <w:t>. 423: 141–149</w:t>
      </w:r>
    </w:p>
    <w:p>
      <w:pPr>
        <w:pStyle w:val="BodyText"/>
      </w:pPr>
    </w:p>
    <w:p>
      <w:pPr>
        <w:pStyle w:val="BodyText"/>
        <w:ind w:left="1168" w:right="138" w:hanging="708"/>
        <w:jc w:val="both"/>
      </w:pPr>
      <w:r>
        <w:rPr/>
        <w:t>Tonkin, L 2008: The pain self-efficacy questionnaire.</w:t>
      </w:r>
      <w:r>
        <w:rPr>
          <w:spacing w:val="40"/>
        </w:rPr>
        <w:t> </w:t>
      </w:r>
      <w:r>
        <w:rPr/>
        <w:t>Appraisal clinimetrics. </w:t>
      </w:r>
      <w:r>
        <w:rPr>
          <w:u w:val="single"/>
        </w:rPr>
        <w:t>Australian</w:t>
      </w:r>
      <w:r>
        <w:rPr/>
        <w:t> </w:t>
      </w:r>
      <w:r>
        <w:rPr>
          <w:u w:val="single"/>
        </w:rPr>
        <w:t>Journal of Physiotherapy</w:t>
      </w:r>
      <w:r>
        <w:rPr/>
        <w:t>. 54</w:t>
      </w:r>
      <w:r>
        <w:rPr>
          <w:spacing w:val="40"/>
        </w:rPr>
        <w:t> </w:t>
      </w:r>
      <w:r>
        <w:rPr/>
        <w:t>–77</w:t>
      </w:r>
    </w:p>
    <w:p>
      <w:pPr>
        <w:pStyle w:val="BodyText"/>
      </w:pPr>
    </w:p>
    <w:p>
      <w:pPr>
        <w:pStyle w:val="BodyText"/>
        <w:ind w:left="1168" w:right="144" w:hanging="708"/>
        <w:jc w:val="both"/>
      </w:pPr>
      <w:r>
        <w:rPr/>
        <w:t>Troup, J.D.G. and Videman, Y. 1989:</w:t>
      </w:r>
      <w:r>
        <w:rPr>
          <w:spacing w:val="40"/>
        </w:rPr>
        <w:t> </w:t>
      </w:r>
      <w:r>
        <w:rPr/>
        <w:t>Inactivity and aetiopathogenesis of 'musculoskeletal disorders.</w:t>
      </w:r>
      <w:r>
        <w:rPr>
          <w:spacing w:val="40"/>
        </w:rPr>
        <w:t> </w:t>
      </w:r>
      <w:r>
        <w:rPr>
          <w:u w:val="single"/>
        </w:rPr>
        <w:t>Clinical Biomechanics</w:t>
      </w:r>
      <w:r>
        <w:rPr/>
        <w:t>. 4:173–178</w:t>
      </w:r>
    </w:p>
    <w:p>
      <w:pPr>
        <w:pStyle w:val="BodyText"/>
      </w:pPr>
    </w:p>
    <w:p>
      <w:pPr>
        <w:pStyle w:val="BodyText"/>
        <w:ind w:left="1168" w:right="143" w:hanging="708"/>
        <w:jc w:val="both"/>
      </w:pPr>
      <w:r>
        <w:rPr/>
        <w:t>Troup, J.D.G; Foreman, T.K; Baxter, C.E; Brown, D. 1987: The perception of back pain and the role of psychophysical tests of lifting capacity. </w:t>
      </w:r>
      <w:r>
        <w:rPr>
          <w:u w:val="single"/>
        </w:rPr>
        <w:t>Spine;</w:t>
      </w:r>
      <w:r>
        <w:rPr/>
        <w:t> 12: 645-57.</w:t>
      </w:r>
    </w:p>
    <w:p>
      <w:pPr>
        <w:pStyle w:val="BodyText"/>
        <w:spacing w:before="1"/>
      </w:pPr>
    </w:p>
    <w:p>
      <w:pPr>
        <w:pStyle w:val="BodyText"/>
        <w:ind w:left="1168" w:right="142" w:hanging="708"/>
        <w:jc w:val="both"/>
      </w:pPr>
      <w:r>
        <w:rPr/>
        <w:t>Turk, D.C; and Okifuji; A. 2002: Psychological factors in chronic pain: evolution and revolution. </w:t>
      </w:r>
      <w:r>
        <w:rPr>
          <w:u w:val="single"/>
        </w:rPr>
        <w:t>Journal of Consult in Clinical Psychology</w:t>
      </w:r>
      <w:r>
        <w:rPr/>
        <w:t>. 70; 678–690.</w:t>
      </w:r>
    </w:p>
    <w:p>
      <w:pPr>
        <w:pStyle w:val="BodyText"/>
        <w:ind w:left="1168" w:right="141" w:hanging="708"/>
        <w:jc w:val="both"/>
      </w:pPr>
      <w:r>
        <w:rPr/>
        <w:t>Turk, D.C; Rudy, T.E; Stieg, R.L. 1988: The disability determination dilemma: toward a multiaxial solution. </w:t>
      </w:r>
      <w:r>
        <w:rPr>
          <w:u w:val="single"/>
        </w:rPr>
        <w:t>Pain.</w:t>
      </w:r>
      <w:r>
        <w:rPr/>
        <w:t> 34:217-29</w:t>
      </w:r>
    </w:p>
    <w:p>
      <w:pPr>
        <w:pStyle w:val="BodyText"/>
        <w:spacing w:before="7"/>
      </w:pPr>
    </w:p>
    <w:p>
      <w:pPr>
        <w:pStyle w:val="BodyText"/>
        <w:spacing w:line="237" w:lineRule="auto"/>
        <w:ind w:left="1168" w:right="143" w:hanging="708"/>
        <w:jc w:val="both"/>
      </w:pPr>
      <w:r>
        <w:rPr/>
        <w:t>Tveit, P; Daggfeldt, K; Hetland, S; Thorstensson, A. 1994: Erector spinae lever arm length variations with changes in spinal curvature. </w:t>
      </w:r>
      <w:r>
        <w:rPr>
          <w:u w:val="single"/>
        </w:rPr>
        <w:t>Spine</w:t>
      </w:r>
      <w:r>
        <w:rPr/>
        <w:t>. 19:199-204.</w:t>
      </w:r>
    </w:p>
    <w:p>
      <w:pPr>
        <w:pStyle w:val="BodyText"/>
        <w:spacing w:before="6"/>
      </w:pPr>
    </w:p>
    <w:p>
      <w:pPr>
        <w:pStyle w:val="BodyText"/>
        <w:ind w:left="1168" w:right="139" w:hanging="708"/>
        <w:jc w:val="both"/>
      </w:pPr>
      <w:r>
        <w:rPr/>
        <w:t>U.S. Department of Health and Human Services USDHHS 1996: </w:t>
      </w:r>
      <w:r>
        <w:rPr>
          <w:u w:val="single"/>
        </w:rPr>
        <w:t>Physical activity and</w:t>
      </w:r>
      <w:r>
        <w:rPr/>
        <w:t> </w:t>
      </w:r>
      <w:r>
        <w:rPr>
          <w:u w:val="single"/>
        </w:rPr>
        <w:t>health</w:t>
      </w:r>
      <w:r>
        <w:rPr>
          <w:i/>
        </w:rPr>
        <w:t>: </w:t>
      </w:r>
      <w:r>
        <w:rPr/>
        <w:t>a report of the Surgeon General. Atlanta: U.S. Department of Health and Human Services; Centers for</w:t>
      </w:r>
      <w:r>
        <w:rPr>
          <w:spacing w:val="-1"/>
        </w:rPr>
        <w:t> </w:t>
      </w:r>
      <w:r>
        <w:rPr/>
        <w:t>Disease</w:t>
      </w:r>
      <w:r>
        <w:rPr>
          <w:spacing w:val="-1"/>
        </w:rPr>
        <w:t> </w:t>
      </w:r>
      <w:r>
        <w:rPr/>
        <w:t>Control and Prevention; National Center</w:t>
      </w:r>
      <w:r>
        <w:rPr>
          <w:spacing w:val="-1"/>
        </w:rPr>
        <w:t> </w:t>
      </w:r>
      <w:r>
        <w:rPr/>
        <w:t>for Chronic Disease Prevention and Health Promotion; 1996 as adapted from</w:t>
      </w:r>
      <w:r>
        <w:rPr>
          <w:spacing w:val="40"/>
        </w:rPr>
        <w:t> </w:t>
      </w:r>
      <w:r>
        <w:rPr/>
        <w:t>Wilmore and Costill; 1994.</w:t>
      </w:r>
    </w:p>
    <w:p>
      <w:pPr>
        <w:pStyle w:val="BodyText"/>
      </w:pPr>
    </w:p>
    <w:p>
      <w:pPr>
        <w:pStyle w:val="BodyText"/>
        <w:ind w:left="1168" w:right="136" w:hanging="708"/>
        <w:jc w:val="both"/>
      </w:pPr>
      <w:r>
        <w:rPr/>
        <w:t>Udermann, B. E; Mayer, J.M; Donelson, R.G; Graves, J.E. Murray, S. R. 2004: Combining lumbar extension training with McKenzie therapy: Effects on pain; disability; and psychosocial functioning in chronic low back pain patients. </w:t>
      </w:r>
      <w:r>
        <w:rPr>
          <w:u w:val="single"/>
        </w:rPr>
        <w:t>Gundersen Lutheran Medical Journal</w:t>
      </w:r>
      <w:r>
        <w:rPr/>
        <w:t>; 32: 7-12</w:t>
      </w:r>
    </w:p>
    <w:p>
      <w:pPr>
        <w:spacing w:after="0"/>
        <w:jc w:val="both"/>
        <w:sectPr>
          <w:pgSz w:w="12240" w:h="15840"/>
          <w:pgMar w:header="722" w:footer="0" w:top="980" w:bottom="280" w:left="1340" w:right="1660"/>
        </w:sectPr>
      </w:pPr>
    </w:p>
    <w:p>
      <w:pPr>
        <w:pStyle w:val="BodyText"/>
        <w:spacing w:before="168"/>
      </w:pPr>
    </w:p>
    <w:p>
      <w:pPr>
        <w:pStyle w:val="BodyText"/>
        <w:ind w:left="1168" w:right="137" w:hanging="708"/>
        <w:jc w:val="both"/>
      </w:pPr>
      <w:r>
        <w:rPr/>
        <w:t>Udermann, B. E; Mayer, J. M; Graves, J.E; Murray, S. R. 2003: Quantitative Assessment of Lumbar Paraspinal Muscle Endurance: </w:t>
      </w:r>
      <w:r>
        <w:rPr>
          <w:u w:val="single"/>
        </w:rPr>
        <w:t>Journal of Athletic Training</w:t>
      </w:r>
      <w:r>
        <w:rPr/>
        <w:t>. 383: 259– </w:t>
      </w:r>
      <w:r>
        <w:rPr>
          <w:spacing w:val="-4"/>
        </w:rPr>
        <w:t>262.</w:t>
      </w:r>
    </w:p>
    <w:p>
      <w:pPr>
        <w:pStyle w:val="BodyText"/>
        <w:spacing w:before="151"/>
        <w:ind w:left="1168" w:right="140" w:hanging="708"/>
        <w:jc w:val="both"/>
      </w:pPr>
      <w:r>
        <w:rPr/>
        <w:t>Underwood MR; Morton V; Farrin A and UK BEAM trial team. Do baseline characteristics predict response to treatment for low back pain? Secondary</w:t>
      </w:r>
      <w:r>
        <w:rPr>
          <w:spacing w:val="40"/>
        </w:rPr>
        <w:t> </w:t>
      </w:r>
      <w:r>
        <w:rPr/>
        <w:t>analysis of the UK BEAM dataset. Rheumatology 2007 46 8: 1297-1302</w:t>
      </w:r>
    </w:p>
    <w:p>
      <w:pPr>
        <w:pStyle w:val="BodyText"/>
        <w:spacing w:before="149"/>
        <w:ind w:left="1168" w:right="140" w:hanging="708"/>
        <w:jc w:val="both"/>
      </w:pPr>
      <w:r>
        <w:rPr/>
        <w:drawing>
          <wp:anchor distT="0" distB="0" distL="0" distR="0" allowOverlap="1" layoutInCell="1" locked="0" behindDoc="1" simplePos="0" relativeHeight="483040256">
            <wp:simplePos x="0" y="0"/>
            <wp:positionH relativeFrom="page">
              <wp:posOffset>1274444</wp:posOffset>
            </wp:positionH>
            <wp:positionV relativeFrom="paragraph">
              <wp:posOffset>457993</wp:posOffset>
            </wp:positionV>
            <wp:extent cx="5084699" cy="5027104"/>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5" cstate="print"/>
                    <a:stretch>
                      <a:fillRect/>
                    </a:stretch>
                  </pic:blipFill>
                  <pic:spPr>
                    <a:xfrm>
                      <a:off x="0" y="0"/>
                      <a:ext cx="5084699" cy="5027104"/>
                    </a:xfrm>
                    <a:prstGeom prst="rect">
                      <a:avLst/>
                    </a:prstGeom>
                  </pic:spPr>
                </pic:pic>
              </a:graphicData>
            </a:graphic>
          </wp:anchor>
        </w:drawing>
      </w:r>
      <w:r>
        <w:rPr/>
        <w:t>University of Iowa UoI, 2008: Biological Link Between Pain And Fatigue Discovered. </w:t>
      </w:r>
      <w:hyperlink r:id="rId161">
        <w:r>
          <w:rPr/>
          <w:t>www.ScienceDaily.com.</w:t>
        </w:r>
      </w:hyperlink>
      <w:r>
        <w:rPr/>
        <w:t> Accessed 9/9/2011.</w:t>
      </w:r>
    </w:p>
    <w:p>
      <w:pPr>
        <w:pStyle w:val="BodyText"/>
      </w:pPr>
    </w:p>
    <w:p>
      <w:pPr>
        <w:pStyle w:val="BodyText"/>
        <w:ind w:left="1168" w:right="138" w:hanging="708"/>
        <w:jc w:val="both"/>
      </w:pPr>
      <w:r>
        <w:rPr/>
        <w:t>Utti, V.A; Mbada, C.E; Oyeyemi, O.A. 2006: Physiotherapy management of back pain – a review study. </w:t>
      </w:r>
      <w:r>
        <w:rPr>
          <w:u w:val="single"/>
        </w:rPr>
        <w:t>Journal of Medical and Pharmaceutical Sciences</w:t>
      </w:r>
      <w:r>
        <w:rPr/>
        <w:t>; 22: 26-32.</w:t>
      </w:r>
    </w:p>
    <w:p>
      <w:pPr>
        <w:pStyle w:val="BodyText"/>
        <w:spacing w:before="1"/>
      </w:pPr>
    </w:p>
    <w:p>
      <w:pPr>
        <w:pStyle w:val="BodyText"/>
        <w:ind w:left="1168" w:right="136" w:hanging="708"/>
        <w:jc w:val="both"/>
      </w:pPr>
      <w:r>
        <w:rPr/>
        <w:t>Valkenburg, H.A. Haane, H.C.M. 1982: </w:t>
      </w:r>
      <w:r>
        <w:rPr>
          <w:u w:val="single"/>
        </w:rPr>
        <w:t>The epidemiology of low back pain</w:t>
      </w:r>
      <w:r>
        <w:rPr/>
        <w:t>. In: White A.A;</w:t>
      </w:r>
      <w:r>
        <w:rPr>
          <w:spacing w:val="-3"/>
        </w:rPr>
        <w:t> </w:t>
      </w:r>
      <w:r>
        <w:rPr/>
        <w:t>Gordon;</w:t>
      </w:r>
      <w:r>
        <w:rPr>
          <w:spacing w:val="-3"/>
        </w:rPr>
        <w:t> </w:t>
      </w:r>
      <w:r>
        <w:rPr/>
        <w:t>S.</w:t>
      </w:r>
      <w:r>
        <w:rPr>
          <w:spacing w:val="-3"/>
        </w:rPr>
        <w:t> </w:t>
      </w:r>
      <w:r>
        <w:rPr/>
        <w:t>Eds.</w:t>
      </w:r>
      <w:r>
        <w:rPr>
          <w:spacing w:val="-3"/>
        </w:rPr>
        <w:t> </w:t>
      </w:r>
      <w:r>
        <w:rPr/>
        <w:t>American</w:t>
      </w:r>
      <w:r>
        <w:rPr>
          <w:spacing w:val="-1"/>
        </w:rPr>
        <w:t> </w:t>
      </w:r>
      <w:r>
        <w:rPr/>
        <w:t>Academy</w:t>
      </w:r>
      <w:r>
        <w:rPr>
          <w:spacing w:val="-6"/>
        </w:rPr>
        <w:t> </w:t>
      </w:r>
      <w:r>
        <w:rPr/>
        <w:t>of</w:t>
      </w:r>
      <w:r>
        <w:rPr>
          <w:spacing w:val="-4"/>
        </w:rPr>
        <w:t> </w:t>
      </w:r>
      <w:r>
        <w:rPr/>
        <w:t>Orthopaedic</w:t>
      </w:r>
      <w:r>
        <w:rPr>
          <w:spacing w:val="-3"/>
        </w:rPr>
        <w:t> </w:t>
      </w:r>
      <w:r>
        <w:rPr/>
        <w:t>Surgeon</w:t>
      </w:r>
      <w:r>
        <w:rPr>
          <w:spacing w:val="-3"/>
        </w:rPr>
        <w:t> </w:t>
      </w:r>
      <w:r>
        <w:rPr/>
        <w:t>Symposium</w:t>
      </w:r>
      <w:r>
        <w:rPr>
          <w:spacing w:val="-3"/>
        </w:rPr>
        <w:t> </w:t>
      </w:r>
      <w:r>
        <w:rPr/>
        <w:t>on Idiopathic low back pain. St. Louis C.V. Mosby. 9 - 22.</w:t>
      </w:r>
    </w:p>
    <w:p>
      <w:pPr>
        <w:pStyle w:val="BodyText"/>
      </w:pPr>
    </w:p>
    <w:p>
      <w:pPr>
        <w:pStyle w:val="BodyText"/>
        <w:ind w:left="1168" w:right="135" w:hanging="708"/>
        <w:jc w:val="both"/>
      </w:pPr>
      <w:r>
        <w:rPr/>
        <w:t>van den Bosch, M.A; Hollingworth, W; Kinmonth, A.L; Dixon, A.K. 2004: Evidence against the use of lumbar spine radiography for low back pain. </w:t>
      </w:r>
      <w:r>
        <w:rPr>
          <w:u w:val="single"/>
        </w:rPr>
        <w:t>Clinical</w:t>
      </w:r>
      <w:r>
        <w:rPr>
          <w:spacing w:val="40"/>
        </w:rPr>
        <w:t> </w:t>
      </w:r>
      <w:r>
        <w:rPr>
          <w:u w:val="single"/>
        </w:rPr>
        <w:t>Radiology</w:t>
      </w:r>
      <w:r>
        <w:rPr/>
        <w:t>; 59:69—76.</w:t>
      </w:r>
    </w:p>
    <w:p>
      <w:pPr>
        <w:pStyle w:val="BodyText"/>
      </w:pPr>
    </w:p>
    <w:p>
      <w:pPr>
        <w:pStyle w:val="BodyText"/>
        <w:ind w:left="1168" w:right="138" w:hanging="708"/>
        <w:jc w:val="both"/>
      </w:pPr>
      <w:r>
        <w:rPr/>
        <w:t>Van den Hoogen, H.J; Koes, B.W; van Eijk, J.T; Bouter, L.M; Deville, W. 1998: On the course</w:t>
      </w:r>
      <w:r>
        <w:rPr>
          <w:spacing w:val="-2"/>
        </w:rPr>
        <w:t> </w:t>
      </w:r>
      <w:r>
        <w:rPr/>
        <w:t>of</w:t>
      </w:r>
      <w:r>
        <w:rPr>
          <w:spacing w:val="-1"/>
        </w:rPr>
        <w:t> </w:t>
      </w:r>
      <w:r>
        <w:rPr/>
        <w:t>low back pain in general practice: a</w:t>
      </w:r>
      <w:r>
        <w:rPr>
          <w:spacing w:val="-1"/>
        </w:rPr>
        <w:t> </w:t>
      </w:r>
      <w:r>
        <w:rPr/>
        <w:t>one year follow-up study. </w:t>
      </w:r>
      <w:r>
        <w:rPr>
          <w:u w:val="single"/>
        </w:rPr>
        <w:t>Annals of</w:t>
      </w:r>
      <w:r>
        <w:rPr/>
        <w:t> </w:t>
      </w:r>
      <w:r>
        <w:rPr>
          <w:u w:val="single"/>
        </w:rPr>
        <w:t>Rheumatological Diseases</w:t>
      </w:r>
      <w:r>
        <w:rPr/>
        <w:t>.57:13-9.</w:t>
      </w:r>
    </w:p>
    <w:p>
      <w:pPr>
        <w:pStyle w:val="BodyText"/>
      </w:pPr>
    </w:p>
    <w:p>
      <w:pPr>
        <w:pStyle w:val="BodyText"/>
        <w:ind w:left="1168" w:right="139" w:hanging="708"/>
        <w:jc w:val="both"/>
      </w:pPr>
      <w:r>
        <w:rPr/>
        <w:t>van der Velde, G. and Mierau, D. 2000: The effect of exercise on percentile rank aerobic capacity; pain; and self-rated disability in patients with chronic low-back pain: a retrospective chart review. </w:t>
      </w:r>
      <w:r>
        <w:rPr>
          <w:u w:val="single"/>
        </w:rPr>
        <w:t>Archive of Physical Medicine and Rehabilitation.</w:t>
      </w:r>
      <w:r>
        <w:rPr/>
        <w:t> </w:t>
      </w:r>
      <w:r>
        <w:rPr>
          <w:spacing w:val="-2"/>
        </w:rPr>
        <w:t>81:1457–63</w:t>
      </w:r>
    </w:p>
    <w:p>
      <w:pPr>
        <w:pStyle w:val="BodyText"/>
        <w:spacing w:before="1"/>
        <w:ind w:left="1168" w:right="145" w:hanging="708"/>
        <w:jc w:val="both"/>
      </w:pPr>
      <w:r>
        <w:rPr/>
        <w:t>van Dieen, J.H; de Looze, M.P; Hermans; V. 2001: Effects of dynamic office chairs on trunk kinematics; trunk extensor electromyocardiogram and spinal shrinkage. </w:t>
      </w:r>
      <w:r>
        <w:rPr>
          <w:u w:val="single"/>
        </w:rPr>
        <w:t>Ergonomics</w:t>
      </w:r>
      <w:r>
        <w:rPr/>
        <w:t>.</w:t>
      </w:r>
      <w:r>
        <w:rPr>
          <w:spacing w:val="40"/>
        </w:rPr>
        <w:t> </w:t>
      </w:r>
      <w:r>
        <w:rPr/>
        <w:t>44;739-50.</w:t>
      </w:r>
    </w:p>
    <w:p>
      <w:pPr>
        <w:pStyle w:val="BodyText"/>
        <w:spacing w:before="60"/>
      </w:pPr>
    </w:p>
    <w:p>
      <w:pPr>
        <w:pStyle w:val="BodyText"/>
        <w:ind w:left="460"/>
        <w:jc w:val="both"/>
      </w:pPr>
      <w:r>
        <w:rPr/>
        <w:t>van</w:t>
      </w:r>
      <w:r>
        <w:rPr>
          <w:spacing w:val="20"/>
        </w:rPr>
        <w:t> </w:t>
      </w:r>
      <w:r>
        <w:rPr/>
        <w:t>Dillen,</w:t>
      </w:r>
      <w:r>
        <w:rPr>
          <w:spacing w:val="22"/>
        </w:rPr>
        <w:t> </w:t>
      </w:r>
      <w:r>
        <w:rPr/>
        <w:t>L.R;</w:t>
      </w:r>
      <w:r>
        <w:rPr>
          <w:spacing w:val="20"/>
        </w:rPr>
        <w:t> </w:t>
      </w:r>
      <w:r>
        <w:rPr/>
        <w:t>Sahrmann,</w:t>
      </w:r>
      <w:r>
        <w:rPr>
          <w:spacing w:val="20"/>
        </w:rPr>
        <w:t> </w:t>
      </w:r>
      <w:r>
        <w:rPr/>
        <w:t>S.A;</w:t>
      </w:r>
      <w:r>
        <w:rPr>
          <w:spacing w:val="20"/>
        </w:rPr>
        <w:t> </w:t>
      </w:r>
      <w:r>
        <w:rPr/>
        <w:t>Norton,</w:t>
      </w:r>
      <w:r>
        <w:rPr>
          <w:spacing w:val="24"/>
        </w:rPr>
        <w:t> </w:t>
      </w:r>
      <w:r>
        <w:rPr/>
        <w:t>B.J;</w:t>
      </w:r>
      <w:r>
        <w:rPr>
          <w:spacing w:val="20"/>
        </w:rPr>
        <w:t> </w:t>
      </w:r>
      <w:r>
        <w:rPr/>
        <w:t>Caldwell,</w:t>
      </w:r>
      <w:r>
        <w:rPr>
          <w:spacing w:val="20"/>
        </w:rPr>
        <w:t> </w:t>
      </w:r>
      <w:r>
        <w:rPr/>
        <w:t>C.A;</w:t>
      </w:r>
      <w:r>
        <w:rPr>
          <w:spacing w:val="20"/>
        </w:rPr>
        <w:t> </w:t>
      </w:r>
      <w:r>
        <w:rPr/>
        <w:t>McDonnell,</w:t>
      </w:r>
      <w:r>
        <w:rPr>
          <w:spacing w:val="22"/>
        </w:rPr>
        <w:t> </w:t>
      </w:r>
      <w:r>
        <w:rPr/>
        <w:t>M.K;</w:t>
      </w:r>
      <w:r>
        <w:rPr>
          <w:spacing w:val="21"/>
        </w:rPr>
        <w:t> </w:t>
      </w:r>
      <w:r>
        <w:rPr>
          <w:spacing w:val="-2"/>
        </w:rPr>
        <w:t>Bloom</w:t>
      </w:r>
    </w:p>
    <w:p>
      <w:pPr>
        <w:pStyle w:val="BodyText"/>
        <w:ind w:left="1168" w:right="137"/>
        <w:jc w:val="both"/>
      </w:pPr>
      <w:r>
        <w:rPr/>
        <w:t>N.J. 2003: Movement system impairment-based categories for low back pain: stage 1 validation.</w:t>
      </w:r>
      <w:r>
        <w:rPr>
          <w:spacing w:val="-1"/>
        </w:rPr>
        <w:t> </w:t>
      </w:r>
      <w:r>
        <w:rPr>
          <w:u w:val="single"/>
        </w:rPr>
        <w:t>Journal of</w:t>
      </w:r>
      <w:r>
        <w:rPr>
          <w:spacing w:val="40"/>
          <w:u w:val="single"/>
        </w:rPr>
        <w:t> </w:t>
      </w:r>
      <w:r>
        <w:rPr>
          <w:u w:val="single"/>
        </w:rPr>
        <w:t>Orthopaedic and</w:t>
      </w:r>
      <w:r>
        <w:rPr>
          <w:spacing w:val="40"/>
          <w:u w:val="single"/>
        </w:rPr>
        <w:t> </w:t>
      </w:r>
      <w:r>
        <w:rPr>
          <w:u w:val="single"/>
        </w:rPr>
        <w:t>Sports Physical</w:t>
      </w:r>
      <w:r>
        <w:rPr>
          <w:spacing w:val="40"/>
          <w:u w:val="single"/>
        </w:rPr>
        <w:t> </w:t>
      </w:r>
      <w:r>
        <w:rPr>
          <w:u w:val="single"/>
        </w:rPr>
        <w:t>Therapy</w:t>
      </w:r>
      <w:r>
        <w:rPr/>
        <w:t> 33:126– </w:t>
      </w:r>
      <w:r>
        <w:rPr>
          <w:spacing w:val="-4"/>
        </w:rPr>
        <w:t>142.</w:t>
      </w:r>
    </w:p>
    <w:p>
      <w:pPr>
        <w:pStyle w:val="BodyText"/>
        <w:spacing w:before="3"/>
      </w:pPr>
    </w:p>
    <w:p>
      <w:pPr>
        <w:pStyle w:val="BodyText"/>
        <w:ind w:left="1168" w:right="136" w:hanging="708"/>
        <w:jc w:val="both"/>
      </w:pPr>
      <w:r>
        <w:rPr/>
        <w:t>van Tulder, M. 2001: Treatment of low back pain: myths and facts. </w:t>
      </w:r>
      <w:r>
        <w:rPr>
          <w:u w:val="single"/>
        </w:rPr>
        <w:t>Der Schmertz</w:t>
      </w:r>
      <w:r>
        <w:rPr/>
        <w:t> </w:t>
      </w:r>
      <w:r>
        <w:rPr>
          <w:spacing w:val="-2"/>
        </w:rPr>
        <w:t>15:499–503.</w:t>
      </w:r>
    </w:p>
    <w:p>
      <w:pPr>
        <w:pStyle w:val="BodyText"/>
      </w:pPr>
    </w:p>
    <w:p>
      <w:pPr>
        <w:pStyle w:val="BodyText"/>
        <w:ind w:left="1168" w:right="136" w:hanging="708"/>
        <w:jc w:val="both"/>
      </w:pPr>
      <w:hyperlink r:id="rId162">
        <w:r>
          <w:rPr/>
          <w:t>van Tulder, M</w:t>
        </w:r>
      </w:hyperlink>
      <w:r>
        <w:rPr/>
        <w:t>; </w:t>
      </w:r>
      <w:hyperlink r:id="rId163">
        <w:r>
          <w:rPr/>
          <w:t>Becker, A</w:t>
        </w:r>
      </w:hyperlink>
      <w:r>
        <w:rPr/>
        <w:t>; </w:t>
      </w:r>
      <w:hyperlink r:id="rId164">
        <w:r>
          <w:rPr/>
          <w:t>Bekkering, T</w:t>
        </w:r>
      </w:hyperlink>
      <w:r>
        <w:rPr/>
        <w:t>; </w:t>
      </w:r>
      <w:hyperlink r:id="rId165">
        <w:r>
          <w:rPr/>
          <w:t>Breen, A</w:t>
        </w:r>
      </w:hyperlink>
      <w:r>
        <w:rPr/>
        <w:t>; </w:t>
      </w:r>
      <w:hyperlink r:id="rId166">
        <w:r>
          <w:rPr/>
          <w:t>del Real, MT</w:t>
        </w:r>
      </w:hyperlink>
      <w:r>
        <w:rPr/>
        <w:t>; </w:t>
      </w:r>
      <w:hyperlink r:id="rId167">
        <w:r>
          <w:rPr/>
          <w:t>Hutchinson, A</w:t>
        </w:r>
      </w:hyperlink>
      <w:r>
        <w:rPr/>
        <w:t>; </w:t>
      </w:r>
      <w:hyperlink r:id="rId168">
        <w:r>
          <w:rPr/>
          <w:t>Koes,</w:t>
        </w:r>
      </w:hyperlink>
      <w:r>
        <w:rPr/>
        <w:t> </w:t>
      </w:r>
      <w:hyperlink r:id="rId168">
        <w:r>
          <w:rPr/>
          <w:t>B</w:t>
        </w:r>
      </w:hyperlink>
      <w:r>
        <w:rPr/>
        <w:t>; </w:t>
      </w:r>
      <w:hyperlink r:id="rId169">
        <w:r>
          <w:rPr/>
          <w:t>Laerum, E</w:t>
        </w:r>
      </w:hyperlink>
      <w:r>
        <w:rPr/>
        <w:t>; </w:t>
      </w:r>
      <w:hyperlink r:id="rId170">
        <w:r>
          <w:rPr/>
          <w:t>Malmivaara, A</w:t>
        </w:r>
      </w:hyperlink>
      <w:r>
        <w:rPr/>
        <w:t>; </w:t>
      </w:r>
      <w:hyperlink r:id="rId171">
        <w:r>
          <w:rPr/>
          <w:t>COST B13 Working Group on Guidelines for the</w:t>
        </w:r>
      </w:hyperlink>
      <w:r>
        <w:rPr/>
        <w:t> </w:t>
      </w:r>
      <w:hyperlink r:id="rId171">
        <w:r>
          <w:rPr/>
          <w:t>Management of Acute Low Back Pain in Primary Care</w:t>
        </w:r>
      </w:hyperlink>
      <w:r>
        <w:rPr/>
        <w:t> 2006:. European</w:t>
      </w:r>
      <w:r>
        <w:rPr>
          <w:spacing w:val="40"/>
        </w:rPr>
        <w:t> </w:t>
      </w:r>
      <w:r>
        <w:rPr/>
        <w:t>guidelines for the management of acute nonspecific low back pain in primary</w:t>
      </w:r>
      <w:r>
        <w:rPr>
          <w:spacing w:val="40"/>
        </w:rPr>
        <w:t> </w:t>
      </w:r>
      <w:r>
        <w:rPr/>
        <w:t>care. </w:t>
      </w:r>
      <w:hyperlink r:id="rId172">
        <w:r>
          <w:rPr>
            <w:u w:val="single"/>
          </w:rPr>
          <w:t>Eur Spine J.</w:t>
        </w:r>
      </w:hyperlink>
      <w:r>
        <w:rPr/>
        <w:t> Suppl 2:S169-91.</w:t>
      </w:r>
    </w:p>
    <w:p>
      <w:pPr>
        <w:spacing w:after="0"/>
        <w:jc w:val="both"/>
        <w:sectPr>
          <w:pgSz w:w="12240" w:h="15840"/>
          <w:pgMar w:header="722" w:footer="0" w:top="980" w:bottom="280" w:left="1340" w:right="1660"/>
        </w:sectPr>
      </w:pPr>
    </w:p>
    <w:p>
      <w:pPr>
        <w:pStyle w:val="BodyText"/>
        <w:spacing w:before="168"/>
      </w:pPr>
    </w:p>
    <w:p>
      <w:pPr>
        <w:pStyle w:val="BodyText"/>
        <w:ind w:left="1168" w:right="136" w:hanging="708"/>
        <w:jc w:val="both"/>
      </w:pPr>
      <w:r>
        <w:rPr/>
        <w:t>van Tulder, M.W; Koes, B.W; Bouter, L.M. 1995: A cost-of-illness study</w:t>
      </w:r>
      <w:r>
        <w:rPr>
          <w:spacing w:val="-3"/>
        </w:rPr>
        <w:t> </w:t>
      </w:r>
      <w:r>
        <w:rPr/>
        <w:t>of back pain in The Netherlands. </w:t>
      </w:r>
      <w:r>
        <w:rPr>
          <w:u w:val="single"/>
        </w:rPr>
        <w:t>Pain</w:t>
      </w:r>
      <w:r>
        <w:rPr/>
        <w:t>. 62: 232-40.</w:t>
      </w:r>
    </w:p>
    <w:p>
      <w:pPr>
        <w:pStyle w:val="BodyText"/>
      </w:pPr>
    </w:p>
    <w:p>
      <w:pPr>
        <w:pStyle w:val="BodyText"/>
        <w:ind w:left="1168" w:right="143" w:hanging="708"/>
        <w:jc w:val="both"/>
      </w:pPr>
      <w:r>
        <w:rPr/>
        <w:t>van Tulder, M.W; Koes, B.W; Bouter, L.M. 1997: Conservative treatment of acute and chronic nonspecific low back pain. A systematic review of randomized controlled trials of the most common interventions. </w:t>
      </w:r>
      <w:r>
        <w:rPr>
          <w:u w:val="single"/>
        </w:rPr>
        <w:t>Spine</w:t>
      </w:r>
      <w:r>
        <w:rPr/>
        <w:t>. 2218:2128-56.</w:t>
      </w:r>
    </w:p>
    <w:p>
      <w:pPr>
        <w:pStyle w:val="BodyText"/>
      </w:pPr>
    </w:p>
    <w:p>
      <w:pPr>
        <w:pStyle w:val="BodyText"/>
        <w:ind w:left="1168" w:right="137" w:hanging="708"/>
        <w:jc w:val="both"/>
      </w:pPr>
      <w:r>
        <w:rPr/>
        <mc:AlternateContent>
          <mc:Choice Requires="wps">
            <w:drawing>
              <wp:anchor distT="0" distB="0" distL="0" distR="0" allowOverlap="1" layoutInCell="1" locked="0" behindDoc="1" simplePos="0" relativeHeight="483040768">
                <wp:simplePos x="0" y="0"/>
                <wp:positionH relativeFrom="page">
                  <wp:posOffset>1125016</wp:posOffset>
                </wp:positionH>
                <wp:positionV relativeFrom="paragraph">
                  <wp:posOffset>378633</wp:posOffset>
                </wp:positionV>
                <wp:extent cx="5523865" cy="502729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5523865" cy="5027295"/>
                          <a:chExt cx="5523865" cy="5027295"/>
                        </a:xfrm>
                      </wpg:grpSpPr>
                      <pic:pic>
                        <pic:nvPicPr>
                          <pic:cNvPr id="424" name="Image 424"/>
                          <pic:cNvPicPr/>
                        </pic:nvPicPr>
                        <pic:blipFill>
                          <a:blip r:embed="rId5" cstate="print"/>
                          <a:stretch>
                            <a:fillRect/>
                          </a:stretch>
                        </pic:blipFill>
                        <pic:spPr>
                          <a:xfrm>
                            <a:off x="149428" y="0"/>
                            <a:ext cx="5084699" cy="5027104"/>
                          </a:xfrm>
                          <a:prstGeom prst="rect">
                            <a:avLst/>
                          </a:prstGeom>
                        </pic:spPr>
                      </pic:pic>
                      <wps:wsp>
                        <wps:cNvPr id="425" name="Graphic 425"/>
                        <wps:cNvSpPr/>
                        <wps:spPr>
                          <a:xfrm>
                            <a:off x="0" y="3137280"/>
                            <a:ext cx="5523865" cy="701040"/>
                          </a:xfrm>
                          <a:custGeom>
                            <a:avLst/>
                            <a:gdLst/>
                            <a:ahLst/>
                            <a:cxnLst/>
                            <a:rect l="l" t="t" r="r" b="b"/>
                            <a:pathLst>
                              <a:path w="5523865" h="701040">
                                <a:moveTo>
                                  <a:pt x="5523865" y="0"/>
                                </a:moveTo>
                                <a:lnTo>
                                  <a:pt x="0" y="0"/>
                                </a:lnTo>
                                <a:lnTo>
                                  <a:pt x="0" y="175260"/>
                                </a:lnTo>
                                <a:lnTo>
                                  <a:pt x="0" y="350520"/>
                                </a:lnTo>
                                <a:lnTo>
                                  <a:pt x="0" y="525780"/>
                                </a:lnTo>
                                <a:lnTo>
                                  <a:pt x="0" y="701040"/>
                                </a:lnTo>
                                <a:lnTo>
                                  <a:pt x="5523865" y="701040"/>
                                </a:lnTo>
                                <a:lnTo>
                                  <a:pt x="5523865" y="525780"/>
                                </a:lnTo>
                                <a:lnTo>
                                  <a:pt x="5523865" y="350520"/>
                                </a:lnTo>
                                <a:lnTo>
                                  <a:pt x="5523865" y="175260"/>
                                </a:lnTo>
                                <a:lnTo>
                                  <a:pt x="5523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584pt;margin-top:29.813671pt;width:434.95pt;height:395.85pt;mso-position-horizontal-relative:page;mso-position-vertical-relative:paragraph;z-index:-20275712" id="docshapegroup194" coordorigin="1772,596" coordsize="8699,7917">
                <v:shape style="position:absolute;left:2007;top:596;width:8008;height:7917" type="#_x0000_t75" id="docshape195" stroked="false">
                  <v:imagedata r:id="rId5" o:title=""/>
                </v:shape>
                <v:shape style="position:absolute;left:1771;top:5536;width:8699;height:1104" id="docshape196" coordorigin="1772,5537" coordsize="8699,1104" path="m10471,5537l1772,5537,1772,5813,1772,6089,1772,6365,1772,6641,10471,6641,10471,6365,10471,6089,10471,5813,10471,5537xe" filled="true" fillcolor="#ffffff" stroked="false">
                  <v:path arrowok="t"/>
                  <v:fill type="solid"/>
                </v:shape>
                <w10:wrap type="none"/>
              </v:group>
            </w:pict>
          </mc:Fallback>
        </mc:AlternateContent>
      </w:r>
      <w:r>
        <w:rPr/>
        <w:t>Van Tulder, M.W; Koes, B.W; Assendelft, W.J; de Vet, H.C; Bouter, L.M. 1999: </w:t>
      </w:r>
      <w:r>
        <w:rPr>
          <w:u w:val="single"/>
        </w:rPr>
        <w:t>The</w:t>
      </w:r>
      <w:r>
        <w:rPr/>
        <w:t> </w:t>
      </w:r>
      <w:r>
        <w:rPr>
          <w:u w:val="single"/>
        </w:rPr>
        <w:t>Effectiveness of Conservative Treatment of Acute and Chronic Low Back Pain</w:t>
      </w:r>
      <w:r>
        <w:rPr/>
        <w:t>. Amsterdam; the Netherlands: EMGO Institute.</w:t>
      </w:r>
    </w:p>
    <w:p>
      <w:pPr>
        <w:pStyle w:val="BodyText"/>
      </w:pPr>
    </w:p>
    <w:p>
      <w:pPr>
        <w:pStyle w:val="BodyText"/>
        <w:ind w:left="1168" w:right="141" w:hanging="708"/>
        <w:jc w:val="both"/>
      </w:pPr>
      <w:r>
        <w:rPr/>
        <w:t>van Tulder, MW; Touray, T. Furlan, AD. Bombardier, C. Bouter, L. 2003:</w:t>
      </w:r>
      <w:r>
        <w:rPr>
          <w:spacing w:val="40"/>
        </w:rPr>
        <w:t> </w:t>
      </w:r>
      <w:r>
        <w:rPr/>
        <w:t>Editorial board of the cochrane</w:t>
      </w:r>
      <w:r>
        <w:rPr>
          <w:spacing w:val="40"/>
        </w:rPr>
        <w:t> </w:t>
      </w:r>
      <w:r>
        <w:rPr/>
        <w:t>collaborators updated method guidelines for systematic reviews in the</w:t>
      </w:r>
      <w:r>
        <w:rPr>
          <w:spacing w:val="40"/>
        </w:rPr>
        <w:t> </w:t>
      </w:r>
      <w:r>
        <w:rPr/>
        <w:t>Cochrane Collaboration Back Review </w:t>
      </w:r>
      <w:r>
        <w:rPr>
          <w:u w:val="single"/>
        </w:rPr>
        <w:t>Spine</w:t>
      </w:r>
      <w:r>
        <w:rPr/>
        <w:t>; 28; 1290-1299.</w:t>
      </w:r>
    </w:p>
    <w:p>
      <w:pPr>
        <w:pStyle w:val="BodyText"/>
        <w:spacing w:before="1"/>
      </w:pPr>
    </w:p>
    <w:p>
      <w:pPr>
        <w:pStyle w:val="BodyText"/>
        <w:ind w:left="1168" w:right="138" w:hanging="708"/>
        <w:jc w:val="both"/>
      </w:pPr>
      <w:r>
        <w:rPr/>
        <w:t>van Tulder, M.W; Malmivaara, A; Esmail, R; Koes, B. 2000: Exercise therapy for low back pain: a systematic review within the framework of the cochrane</w:t>
      </w:r>
      <w:r>
        <w:rPr>
          <w:spacing w:val="40"/>
        </w:rPr>
        <w:t> </w:t>
      </w:r>
      <w:r>
        <w:rPr/>
        <w:t>collaboration back review group. </w:t>
      </w:r>
      <w:r>
        <w:rPr>
          <w:u w:val="single"/>
        </w:rPr>
        <w:t>Spine</w:t>
      </w:r>
      <w:r>
        <w:rPr/>
        <w:t>; 25:2784-2796.</w:t>
      </w:r>
    </w:p>
    <w:p>
      <w:pPr>
        <w:pStyle w:val="BodyText"/>
      </w:pPr>
    </w:p>
    <w:p>
      <w:pPr>
        <w:pStyle w:val="BodyText"/>
        <w:ind w:left="1168" w:right="141" w:hanging="708"/>
        <w:jc w:val="both"/>
      </w:pPr>
      <w:r>
        <w:rPr/>
        <w:t>van Tulder, M.W; Tuut, M; Pennick, V; Bombardier, C; Assendelft, W.J. 2004: Quality of primary care guidelines for acute low back pain. </w:t>
      </w:r>
      <w:r>
        <w:rPr>
          <w:u w:val="single"/>
        </w:rPr>
        <w:t>Spine</w:t>
      </w:r>
      <w:r>
        <w:rPr/>
        <w:t>;</w:t>
      </w:r>
      <w:r>
        <w:rPr>
          <w:spacing w:val="40"/>
        </w:rPr>
        <w:t> </w:t>
      </w:r>
      <w:r>
        <w:rPr/>
        <w:t>29: E357—E362.</w:t>
      </w:r>
    </w:p>
    <w:p>
      <w:pPr>
        <w:pStyle w:val="BodyText"/>
        <w:spacing w:before="5"/>
      </w:pPr>
    </w:p>
    <w:p>
      <w:pPr>
        <w:pStyle w:val="BodyText"/>
        <w:ind w:left="1168" w:right="133" w:hanging="708"/>
        <w:jc w:val="both"/>
      </w:pPr>
      <w:hyperlink r:id="rId173">
        <w:r>
          <w:rPr/>
          <w:t>Vanharanta, H</w:t>
        </w:r>
      </w:hyperlink>
      <w:r>
        <w:rPr/>
        <w:t>; </w:t>
      </w:r>
      <w:hyperlink r:id="rId174">
        <w:r>
          <w:rPr/>
          <w:t>Sachs, B.L</w:t>
        </w:r>
      </w:hyperlink>
      <w:r>
        <w:rPr/>
        <w:t>; </w:t>
      </w:r>
      <w:hyperlink r:id="rId175">
        <w:r>
          <w:rPr/>
          <w:t>Spivey, M.A</w:t>
        </w:r>
      </w:hyperlink>
      <w:r>
        <w:rPr/>
        <w:t>; </w:t>
      </w:r>
      <w:hyperlink r:id="rId176">
        <w:r>
          <w:rPr/>
          <w:t>Guyer, R.D</w:t>
        </w:r>
      </w:hyperlink>
      <w:r>
        <w:rPr/>
        <w:t>; </w:t>
      </w:r>
      <w:hyperlink r:id="rId177">
        <w:r>
          <w:rPr/>
          <w:t>Hochschuler, S.H</w:t>
        </w:r>
      </w:hyperlink>
      <w:r>
        <w:rPr/>
        <w:t>; </w:t>
      </w:r>
      <w:hyperlink r:id="rId178">
        <w:r>
          <w:rPr/>
          <w:t>Rashbaum,</w:t>
        </w:r>
      </w:hyperlink>
      <w:r>
        <w:rPr>
          <w:spacing w:val="40"/>
        </w:rPr>
        <w:t> </w:t>
      </w:r>
      <w:hyperlink r:id="rId178">
        <w:r>
          <w:rPr/>
          <w:t>R.F</w:t>
        </w:r>
      </w:hyperlink>
      <w:r>
        <w:rPr/>
        <w:t>; </w:t>
      </w:r>
      <w:hyperlink r:id="rId179">
        <w:r>
          <w:rPr/>
          <w:t>Johnson, R.G</w:t>
        </w:r>
      </w:hyperlink>
      <w:r>
        <w:rPr/>
        <w:t>; </w:t>
      </w:r>
      <w:hyperlink r:id="rId180">
        <w:r>
          <w:rPr/>
          <w:t>Ohnmeiss, D</w:t>
        </w:r>
      </w:hyperlink>
      <w:r>
        <w:rPr/>
        <w:t>; </w:t>
      </w:r>
      <w:hyperlink r:id="rId181">
        <w:r>
          <w:rPr/>
          <w:t>Mooney, V.</w:t>
        </w:r>
      </w:hyperlink>
      <w:r>
        <w:rPr/>
        <w:t> 1987: The relationship of pain provocation to lumbar disc degeneration as seen by CT/discography. </w:t>
      </w:r>
      <w:r>
        <w:rPr>
          <w:u w:val="single"/>
        </w:rPr>
        <w:t>Spine</w:t>
      </w:r>
      <w:r>
        <w:rPr/>
        <w:t> </w:t>
      </w:r>
      <w:r>
        <w:rPr>
          <w:spacing w:val="-2"/>
        </w:rPr>
        <w:t>12:295–8.</w:t>
      </w:r>
    </w:p>
    <w:p>
      <w:pPr>
        <w:pStyle w:val="BodyText"/>
        <w:spacing w:before="3"/>
      </w:pPr>
    </w:p>
    <w:p>
      <w:pPr>
        <w:pStyle w:val="BodyText"/>
        <w:ind w:left="1168" w:right="134" w:hanging="708"/>
        <w:jc w:val="both"/>
      </w:pPr>
      <w:hyperlink r:id="rId182">
        <w:r>
          <w:rPr/>
          <w:t>Verbunt, J.A</w:t>
        </w:r>
      </w:hyperlink>
      <w:r>
        <w:rPr/>
        <w:t>; </w:t>
      </w:r>
      <w:hyperlink r:id="rId183">
        <w:r>
          <w:rPr/>
          <w:t>Seelen H.A</w:t>
        </w:r>
      </w:hyperlink>
      <w:r>
        <w:rPr/>
        <w:t>; </w:t>
      </w:r>
      <w:hyperlink r:id="rId184">
        <w:r>
          <w:rPr/>
          <w:t>Vlaeyen, J.W</w:t>
        </w:r>
      </w:hyperlink>
      <w:r>
        <w:rPr/>
        <w:t>; </w:t>
      </w:r>
      <w:hyperlink r:id="rId185">
        <w:r>
          <w:rPr/>
          <w:t>van de Heijden, G.J</w:t>
        </w:r>
      </w:hyperlink>
      <w:r>
        <w:rPr/>
        <w:t>; </w:t>
      </w:r>
      <w:hyperlink r:id="rId186">
        <w:r>
          <w:rPr/>
          <w:t>Heuts, P.H</w:t>
        </w:r>
      </w:hyperlink>
      <w:r>
        <w:rPr/>
        <w:t>; </w:t>
      </w:r>
      <w:hyperlink r:id="rId187">
        <w:r>
          <w:rPr/>
          <w:t>Pons, K</w:t>
        </w:r>
      </w:hyperlink>
      <w:r>
        <w:rPr/>
        <w:t>; </w:t>
      </w:r>
      <w:hyperlink r:id="rId188">
        <w:r>
          <w:rPr/>
          <w:t>Knottnerus, J.A</w:t>
        </w:r>
      </w:hyperlink>
      <w:r>
        <w:rPr/>
        <w:t>. 2003: Disuse and deconditioning in chronic low back pain: concepts and hypotheses on contributing mechanisms. </w:t>
      </w:r>
      <w:hyperlink r:id="rId189">
        <w:r>
          <w:rPr>
            <w:u w:val="single"/>
          </w:rPr>
          <w:t>European Journal Pain.</w:t>
        </w:r>
      </w:hyperlink>
      <w:r>
        <w:rPr/>
        <w:t> </w:t>
      </w:r>
      <w:r>
        <w:rPr>
          <w:spacing w:val="-2"/>
        </w:rPr>
        <w:t>71:9-21.</w:t>
      </w:r>
    </w:p>
    <w:p>
      <w:pPr>
        <w:pStyle w:val="BodyText"/>
      </w:pPr>
    </w:p>
    <w:p>
      <w:pPr>
        <w:pStyle w:val="BodyText"/>
        <w:ind w:left="1168" w:right="138" w:hanging="708"/>
        <w:jc w:val="both"/>
      </w:pPr>
      <w:r>
        <w:rPr/>
        <w:t>Verrills, P and Vivian, D. 2004: Interventions in chronic low back pain. </w:t>
      </w:r>
      <w:r>
        <w:rPr>
          <w:u w:val="single"/>
        </w:rPr>
        <w:t>Australian</w:t>
      </w:r>
      <w:r>
        <w:rPr/>
        <w:t> </w:t>
      </w:r>
      <w:r>
        <w:rPr>
          <w:u w:val="single"/>
        </w:rPr>
        <w:t>Family Physician</w:t>
      </w:r>
      <w:r>
        <w:rPr/>
        <w:t>; 33;421-426.</w:t>
      </w:r>
    </w:p>
    <w:p>
      <w:pPr>
        <w:pStyle w:val="BodyText"/>
      </w:pPr>
    </w:p>
    <w:p>
      <w:pPr>
        <w:pStyle w:val="BodyText"/>
        <w:ind w:left="1168" w:right="138" w:hanging="708"/>
        <w:jc w:val="both"/>
      </w:pPr>
      <w:r>
        <w:rPr/>
        <w:t>Viry, P; Creveuil, C; Marcelli, C. 1999: Non specific back pain in children: A search for associated factors in 14 years old school children. </w:t>
      </w:r>
      <w:r>
        <w:rPr>
          <w:u w:val="single"/>
        </w:rPr>
        <w:t>Revue du rhumatisme English</w:t>
      </w:r>
      <w:r>
        <w:rPr/>
        <w:t> </w:t>
      </w:r>
      <w:r>
        <w:rPr>
          <w:u w:val="single"/>
        </w:rPr>
        <w:t>Edition</w:t>
      </w:r>
      <w:r>
        <w:rPr/>
        <w:t>; 66: 381-388.</w:t>
      </w:r>
    </w:p>
    <w:p>
      <w:pPr>
        <w:pStyle w:val="BodyText"/>
        <w:spacing w:before="123"/>
      </w:pPr>
    </w:p>
    <w:p>
      <w:pPr>
        <w:pStyle w:val="BodyText"/>
        <w:spacing w:line="290" w:lineRule="auto"/>
        <w:ind w:left="1168" w:right="142" w:hanging="708"/>
        <w:jc w:val="both"/>
      </w:pPr>
      <w:r>
        <w:rPr/>
        <w:t>Vlaeyenm J.W.S; Kole-Snijders, A.M; Boeren, R.G; van Eek, H. 1995: Fear of movement/reinjury in chronic low back pain and its relation to behavioral performance. </w:t>
      </w:r>
      <w:r>
        <w:rPr>
          <w:u w:val="single"/>
        </w:rPr>
        <w:t>Pain</w:t>
      </w:r>
      <w:r>
        <w:rPr/>
        <w:t>. 62; 363–372.</w:t>
      </w:r>
    </w:p>
    <w:p>
      <w:pPr>
        <w:pStyle w:val="BodyText"/>
        <w:spacing w:before="225"/>
        <w:ind w:left="1168" w:right="144" w:hanging="708"/>
        <w:jc w:val="both"/>
      </w:pPr>
      <w:r>
        <w:rPr/>
        <w:t>Volinn, E.</w:t>
      </w:r>
      <w:r>
        <w:rPr>
          <w:spacing w:val="-1"/>
        </w:rPr>
        <w:t> </w:t>
      </w:r>
      <w:r>
        <w:rPr/>
        <w:t>1997: The epidemiology</w:t>
      </w:r>
      <w:r>
        <w:rPr>
          <w:spacing w:val="-4"/>
        </w:rPr>
        <w:t> </w:t>
      </w:r>
      <w:r>
        <w:rPr/>
        <w:t>of low back pain in the rest of the</w:t>
      </w:r>
      <w:r>
        <w:rPr>
          <w:spacing w:val="-1"/>
        </w:rPr>
        <w:t> </w:t>
      </w:r>
      <w:r>
        <w:rPr/>
        <w:t>world.</w:t>
      </w:r>
      <w:r>
        <w:rPr>
          <w:spacing w:val="-1"/>
        </w:rPr>
        <w:t> </w:t>
      </w:r>
      <w:r>
        <w:rPr/>
        <w:t>A</w:t>
      </w:r>
      <w:r>
        <w:rPr>
          <w:spacing w:val="-1"/>
        </w:rPr>
        <w:t> </w:t>
      </w:r>
      <w:r>
        <w:rPr/>
        <w:t>review</w:t>
      </w:r>
      <w:r>
        <w:rPr>
          <w:spacing w:val="-1"/>
        </w:rPr>
        <w:t> </w:t>
      </w:r>
      <w:r>
        <w:rPr/>
        <w:t>of surveys in low- and middle-income countries. </w:t>
      </w:r>
      <w:r>
        <w:rPr>
          <w:u w:val="single"/>
        </w:rPr>
        <w:t>Spine</w:t>
      </w:r>
      <w:r>
        <w:rPr/>
        <w:t>. 22; 1747–54.</w:t>
      </w:r>
    </w:p>
    <w:p>
      <w:pPr>
        <w:spacing w:after="0"/>
        <w:jc w:val="both"/>
        <w:sectPr>
          <w:pgSz w:w="12240" w:h="15840"/>
          <w:pgMar w:header="722" w:footer="0" w:top="980" w:bottom="280" w:left="1340" w:right="1660"/>
        </w:sectPr>
      </w:pPr>
    </w:p>
    <w:p>
      <w:pPr>
        <w:pStyle w:val="BodyText"/>
        <w:spacing w:before="168"/>
      </w:pPr>
    </w:p>
    <w:p>
      <w:pPr>
        <w:pStyle w:val="BodyText"/>
        <w:ind w:left="1168" w:right="142" w:hanging="708"/>
        <w:jc w:val="both"/>
      </w:pPr>
      <w:r>
        <w:rPr/>
        <w:t>Von Korff, M; Deyo, RA; Cherkin, D; Barlow, SF. 1993: Back pain in primary care: Outcomes at 1 year; </w:t>
      </w:r>
      <w:r>
        <w:rPr>
          <w:u w:val="single"/>
        </w:rPr>
        <w:t>Spine</w:t>
      </w:r>
      <w:r>
        <w:rPr/>
        <w:t> 55-862.</w:t>
      </w:r>
    </w:p>
    <w:p>
      <w:pPr>
        <w:pStyle w:val="BodyText"/>
      </w:pPr>
    </w:p>
    <w:p>
      <w:pPr>
        <w:pStyle w:val="BodyText"/>
        <w:ind w:left="460"/>
      </w:pPr>
      <w:r>
        <w:rPr/>
        <w:t>Von</w:t>
      </w:r>
      <w:r>
        <w:rPr>
          <w:spacing w:val="39"/>
        </w:rPr>
        <w:t> </w:t>
      </w:r>
      <w:r>
        <w:rPr/>
        <w:t>Korff,</w:t>
      </w:r>
      <w:r>
        <w:rPr>
          <w:spacing w:val="42"/>
        </w:rPr>
        <w:t> </w:t>
      </w:r>
      <w:r>
        <w:rPr/>
        <w:t>M.</w:t>
      </w:r>
      <w:r>
        <w:rPr>
          <w:spacing w:val="43"/>
        </w:rPr>
        <w:t> </w:t>
      </w:r>
      <w:r>
        <w:rPr/>
        <w:t>and</w:t>
      </w:r>
      <w:r>
        <w:rPr>
          <w:spacing w:val="41"/>
        </w:rPr>
        <w:t> </w:t>
      </w:r>
      <w:r>
        <w:rPr/>
        <w:t>Saunders,</w:t>
      </w:r>
      <w:r>
        <w:rPr>
          <w:spacing w:val="41"/>
        </w:rPr>
        <w:t> </w:t>
      </w:r>
      <w:r>
        <w:rPr/>
        <w:t>K.J.D.</w:t>
      </w:r>
      <w:r>
        <w:rPr>
          <w:spacing w:val="44"/>
        </w:rPr>
        <w:t> </w:t>
      </w:r>
      <w:r>
        <w:rPr/>
        <w:t>1996:</w:t>
      </w:r>
      <w:r>
        <w:rPr>
          <w:spacing w:val="42"/>
        </w:rPr>
        <w:t> </w:t>
      </w:r>
      <w:r>
        <w:rPr/>
        <w:t>The</w:t>
      </w:r>
      <w:r>
        <w:rPr>
          <w:spacing w:val="38"/>
        </w:rPr>
        <w:t> </w:t>
      </w:r>
      <w:r>
        <w:rPr/>
        <w:t>course</w:t>
      </w:r>
      <w:r>
        <w:rPr>
          <w:spacing w:val="41"/>
        </w:rPr>
        <w:t> </w:t>
      </w:r>
      <w:r>
        <w:rPr/>
        <w:t>of</w:t>
      </w:r>
      <w:r>
        <w:rPr>
          <w:spacing w:val="41"/>
        </w:rPr>
        <w:t> </w:t>
      </w:r>
      <w:r>
        <w:rPr/>
        <w:t>back</w:t>
      </w:r>
      <w:r>
        <w:rPr>
          <w:spacing w:val="41"/>
        </w:rPr>
        <w:t> </w:t>
      </w:r>
      <w:r>
        <w:rPr/>
        <w:t>pain</w:t>
      </w:r>
      <w:r>
        <w:rPr>
          <w:spacing w:val="43"/>
        </w:rPr>
        <w:t> </w:t>
      </w:r>
      <w:r>
        <w:rPr/>
        <w:t>in</w:t>
      </w:r>
      <w:r>
        <w:rPr>
          <w:spacing w:val="44"/>
        </w:rPr>
        <w:t> </w:t>
      </w:r>
      <w:r>
        <w:rPr/>
        <w:t>primary</w:t>
      </w:r>
      <w:r>
        <w:rPr>
          <w:spacing w:val="38"/>
        </w:rPr>
        <w:t> </w:t>
      </w:r>
      <w:r>
        <w:rPr>
          <w:spacing w:val="-2"/>
        </w:rPr>
        <w:t>care.</w:t>
      </w:r>
    </w:p>
    <w:p>
      <w:pPr>
        <w:pStyle w:val="BodyText"/>
        <w:ind w:left="1168"/>
      </w:pPr>
      <w:r>
        <w:rPr>
          <w:u w:val="single"/>
        </w:rPr>
        <w:t>Spine</w:t>
      </w:r>
      <w:r>
        <w:rPr>
          <w:spacing w:val="-2"/>
        </w:rPr>
        <w:t> </w:t>
      </w:r>
      <w:r>
        <w:rPr/>
        <w:t>21:2833-</w:t>
      </w:r>
      <w:r>
        <w:rPr>
          <w:spacing w:val="-5"/>
        </w:rPr>
        <w:t>7.</w:t>
      </w:r>
    </w:p>
    <w:p>
      <w:pPr>
        <w:pStyle w:val="BodyText"/>
      </w:pPr>
    </w:p>
    <w:p>
      <w:pPr>
        <w:pStyle w:val="BodyText"/>
        <w:ind w:left="1168" w:right="136" w:hanging="708"/>
        <w:jc w:val="both"/>
      </w:pPr>
      <w:r>
        <w:rPr/>
        <w:t>Waddell, G. 1982: An approach to back care. </w:t>
      </w:r>
      <w:r>
        <w:rPr>
          <w:u w:val="single"/>
        </w:rPr>
        <w:t>British Journal of Hospital Medicine;</w:t>
      </w:r>
      <w:r>
        <w:rPr/>
        <w:t> 28; </w:t>
      </w:r>
      <w:r>
        <w:rPr>
          <w:spacing w:val="-2"/>
        </w:rPr>
        <w:t>187-229.</w:t>
      </w:r>
    </w:p>
    <w:p>
      <w:pPr>
        <w:pStyle w:val="BodyText"/>
      </w:pPr>
    </w:p>
    <w:p>
      <w:pPr>
        <w:pStyle w:val="BodyText"/>
        <w:ind w:left="1168" w:right="134" w:hanging="708"/>
        <w:jc w:val="both"/>
      </w:pPr>
      <w:r>
        <w:rPr/>
        <w:drawing>
          <wp:anchor distT="0" distB="0" distL="0" distR="0" allowOverlap="1" layoutInCell="1" locked="0" behindDoc="1" simplePos="0" relativeHeight="483041280">
            <wp:simplePos x="0" y="0"/>
            <wp:positionH relativeFrom="page">
              <wp:posOffset>1274444</wp:posOffset>
            </wp:positionH>
            <wp:positionV relativeFrom="paragraph">
              <wp:posOffset>28143</wp:posOffset>
            </wp:positionV>
            <wp:extent cx="5084699" cy="5027104"/>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5" cstate="print"/>
                    <a:stretch>
                      <a:fillRect/>
                    </a:stretch>
                  </pic:blipFill>
                  <pic:spPr>
                    <a:xfrm>
                      <a:off x="0" y="0"/>
                      <a:ext cx="5084699" cy="5027104"/>
                    </a:xfrm>
                    <a:prstGeom prst="rect">
                      <a:avLst/>
                    </a:prstGeom>
                  </pic:spPr>
                </pic:pic>
              </a:graphicData>
            </a:graphic>
          </wp:anchor>
        </w:drawing>
      </w:r>
      <w:r>
        <w:rPr/>
        <w:t>Waddell, G. 1987: A new clinical model for the treatment of low back pain. </w:t>
      </w:r>
      <w:r>
        <w:rPr>
          <w:u w:val="single"/>
        </w:rPr>
        <w:t>Spine</w:t>
      </w:r>
      <w:r>
        <w:rPr/>
        <w:t>; </w:t>
      </w:r>
      <w:r>
        <w:rPr>
          <w:spacing w:val="-2"/>
        </w:rPr>
        <w:t>12:632–644.</w:t>
      </w:r>
    </w:p>
    <w:p>
      <w:pPr>
        <w:pStyle w:val="BodyText"/>
      </w:pPr>
    </w:p>
    <w:p>
      <w:pPr>
        <w:pStyle w:val="BodyText"/>
        <w:ind w:left="1168" w:right="138" w:hanging="708"/>
        <w:jc w:val="both"/>
      </w:pPr>
      <w:r>
        <w:rPr/>
        <w:t>Waddell, G. 1996: Low back pain: A twentieth century health care enigma. </w:t>
      </w:r>
      <w:r>
        <w:rPr>
          <w:u w:val="single"/>
        </w:rPr>
        <w:t>Spine</w:t>
      </w:r>
      <w:r>
        <w:rPr/>
        <w:t>; </w:t>
      </w:r>
      <w:r>
        <w:rPr>
          <w:spacing w:val="-2"/>
        </w:rPr>
        <w:t>21:2820-2825</w:t>
      </w:r>
    </w:p>
    <w:p>
      <w:pPr>
        <w:pStyle w:val="BodyText"/>
        <w:spacing w:before="1"/>
      </w:pPr>
    </w:p>
    <w:p>
      <w:pPr>
        <w:pStyle w:val="BodyText"/>
        <w:ind w:left="460"/>
      </w:pPr>
      <w:r>
        <w:rPr/>
        <w:t>Waddell,</w:t>
      </w:r>
      <w:r>
        <w:rPr>
          <w:spacing w:val="-3"/>
        </w:rPr>
        <w:t> </w:t>
      </w:r>
      <w:r>
        <w:rPr/>
        <w:t>G.</w:t>
      </w:r>
      <w:r>
        <w:rPr>
          <w:spacing w:val="-1"/>
        </w:rPr>
        <w:t> </w:t>
      </w:r>
      <w:r>
        <w:rPr/>
        <w:t>1998:</w:t>
      </w:r>
      <w:r>
        <w:rPr>
          <w:spacing w:val="-1"/>
        </w:rPr>
        <w:t> </w:t>
      </w:r>
      <w:r>
        <w:rPr>
          <w:u w:val="single"/>
        </w:rPr>
        <w:t>The</w:t>
      </w:r>
      <w:r>
        <w:rPr>
          <w:spacing w:val="-3"/>
          <w:u w:val="single"/>
        </w:rPr>
        <w:t> </w:t>
      </w:r>
      <w:r>
        <w:rPr>
          <w:u w:val="single"/>
        </w:rPr>
        <w:t>back</w:t>
      </w:r>
      <w:r>
        <w:rPr>
          <w:spacing w:val="-1"/>
          <w:u w:val="single"/>
        </w:rPr>
        <w:t> </w:t>
      </w:r>
      <w:r>
        <w:rPr>
          <w:u w:val="single"/>
        </w:rPr>
        <w:t>pain</w:t>
      </w:r>
      <w:r>
        <w:rPr>
          <w:spacing w:val="-1"/>
          <w:u w:val="single"/>
        </w:rPr>
        <w:t> </w:t>
      </w:r>
      <w:r>
        <w:rPr>
          <w:u w:val="single"/>
        </w:rPr>
        <w:t>revolution</w:t>
      </w:r>
      <w:r>
        <w:rPr/>
        <w:t>.</w:t>
      </w:r>
      <w:r>
        <w:rPr>
          <w:spacing w:val="1"/>
        </w:rPr>
        <w:t> </w:t>
      </w:r>
      <w:r>
        <w:rPr/>
        <w:t>London:</w:t>
      </w:r>
      <w:r>
        <w:rPr>
          <w:spacing w:val="-1"/>
        </w:rPr>
        <w:t> </w:t>
      </w:r>
      <w:r>
        <w:rPr/>
        <w:t>Churchill</w:t>
      </w:r>
      <w:r>
        <w:rPr>
          <w:spacing w:val="1"/>
        </w:rPr>
        <w:t> </w:t>
      </w:r>
      <w:r>
        <w:rPr>
          <w:spacing w:val="-2"/>
        </w:rPr>
        <w:t>Livingstone.</w:t>
      </w:r>
    </w:p>
    <w:p>
      <w:pPr>
        <w:pStyle w:val="BodyText"/>
      </w:pPr>
    </w:p>
    <w:p>
      <w:pPr>
        <w:pStyle w:val="BodyText"/>
        <w:ind w:left="1168" w:right="137" w:hanging="708"/>
        <w:jc w:val="both"/>
      </w:pPr>
      <w:r>
        <w:rPr/>
        <w:t>Waddell; G. Newton; M. Henderson; I. Somerville; D. Main; CJ. 1993: A Fear- Avoidance Beliefs Questionnaire FABQ and the role of fear-avoidance beliefs in chronic low back pain and disability. </w:t>
      </w:r>
      <w:r>
        <w:rPr>
          <w:u w:val="single"/>
        </w:rPr>
        <w:t>Pain</w:t>
      </w:r>
      <w:r>
        <w:rPr/>
        <w:t>;</w:t>
      </w:r>
      <w:r>
        <w:rPr>
          <w:spacing w:val="40"/>
        </w:rPr>
        <w:t> </w:t>
      </w:r>
      <w:r>
        <w:rPr/>
        <w:t>52: 157-168</w:t>
      </w:r>
    </w:p>
    <w:p>
      <w:pPr>
        <w:pStyle w:val="BodyText"/>
        <w:spacing w:before="122"/>
      </w:pPr>
    </w:p>
    <w:p>
      <w:pPr>
        <w:pStyle w:val="BodyText"/>
        <w:spacing w:line="290" w:lineRule="auto" w:before="1"/>
        <w:ind w:left="1168" w:right="146" w:hanging="708"/>
        <w:jc w:val="both"/>
      </w:pPr>
      <w:r>
        <w:rPr/>
        <w:t>Walker, B.F. 2000: The Prevalence of Low Back Pain: A Systematic Review of the Literature from 1966 to 1998. </w:t>
      </w:r>
      <w:r>
        <w:rPr>
          <w:u w:val="single"/>
        </w:rPr>
        <w:t>Journal of Spinal Disorders</w:t>
      </w:r>
      <w:r>
        <w:rPr>
          <w:i/>
        </w:rPr>
        <w:t>; </w:t>
      </w:r>
      <w:r>
        <w:rPr/>
        <w:t>13; 205–217.</w:t>
      </w:r>
    </w:p>
    <w:p>
      <w:pPr>
        <w:pStyle w:val="BodyText"/>
        <w:spacing w:before="220"/>
        <w:ind w:left="1168" w:right="139" w:hanging="708"/>
        <w:jc w:val="both"/>
      </w:pPr>
      <w:r>
        <w:rPr/>
        <w:t>Ware, J.E; Snow, K.K; Kosinski, M; Gandek, B. 2000: </w:t>
      </w:r>
      <w:r>
        <w:rPr>
          <w:u w:val="single"/>
        </w:rPr>
        <w:t>SF-36 Health Survey –Manual</w:t>
      </w:r>
      <w:r>
        <w:rPr>
          <w:spacing w:val="40"/>
        </w:rPr>
        <w:t> </w:t>
      </w:r>
      <w:r>
        <w:rPr>
          <w:u w:val="single"/>
        </w:rPr>
        <w:t>and Interpretation Guide.</w:t>
      </w:r>
      <w:r>
        <w:rPr/>
        <w:t> Boston: The Health Institute; New England Medical Center; 1:1–4:8.</w:t>
      </w:r>
    </w:p>
    <w:p>
      <w:pPr>
        <w:pStyle w:val="BodyText"/>
      </w:pPr>
    </w:p>
    <w:p>
      <w:pPr>
        <w:pStyle w:val="BodyText"/>
        <w:ind w:left="1168" w:right="136" w:hanging="708"/>
        <w:jc w:val="both"/>
      </w:pPr>
      <w:r>
        <w:rPr/>
        <w:t>Wayne, D.A. 1991: Physical examination for low back pain. I Journal of Back and Musculoskeletal Rehabilitation. 1:23-31,</w:t>
      </w:r>
    </w:p>
    <w:p>
      <w:pPr>
        <w:pStyle w:val="BodyText"/>
      </w:pPr>
    </w:p>
    <w:p>
      <w:pPr>
        <w:pStyle w:val="BodyText"/>
        <w:ind w:left="1168" w:right="140" w:hanging="708"/>
        <w:jc w:val="both"/>
      </w:pPr>
      <w:r>
        <w:rPr/>
        <w:t>Weber, H. 1983: Lumbar disc herniation: a controlled prospective study with ten years observation. </w:t>
      </w:r>
      <w:r>
        <w:rPr>
          <w:u w:val="single"/>
        </w:rPr>
        <w:t>Spine</w:t>
      </w:r>
      <w:r>
        <w:rPr/>
        <w:t>. 8;131-140.</w:t>
      </w:r>
    </w:p>
    <w:p>
      <w:pPr>
        <w:pStyle w:val="BodyText"/>
      </w:pPr>
    </w:p>
    <w:p>
      <w:pPr>
        <w:pStyle w:val="BodyText"/>
        <w:ind w:left="460"/>
      </w:pPr>
      <w:r>
        <w:rPr/>
        <w:t>Weiner,</w:t>
      </w:r>
      <w:r>
        <w:rPr>
          <w:spacing w:val="15"/>
        </w:rPr>
        <w:t> </w:t>
      </w:r>
      <w:r>
        <w:rPr/>
        <w:t>B.K.</w:t>
      </w:r>
      <w:r>
        <w:rPr>
          <w:spacing w:val="17"/>
        </w:rPr>
        <w:t> </w:t>
      </w:r>
      <w:r>
        <w:rPr/>
        <w:t>2008:</w:t>
      </w:r>
      <w:r>
        <w:rPr>
          <w:spacing w:val="18"/>
        </w:rPr>
        <w:t> </w:t>
      </w:r>
      <w:r>
        <w:rPr/>
        <w:t>Spine</w:t>
      </w:r>
      <w:r>
        <w:rPr>
          <w:spacing w:val="17"/>
        </w:rPr>
        <w:t> </w:t>
      </w:r>
      <w:r>
        <w:rPr/>
        <w:t>Update</w:t>
      </w:r>
      <w:r>
        <w:rPr>
          <w:spacing w:val="19"/>
        </w:rPr>
        <w:t> </w:t>
      </w:r>
      <w:r>
        <w:rPr/>
        <w:t>-</w:t>
      </w:r>
      <w:r>
        <w:rPr>
          <w:spacing w:val="18"/>
        </w:rPr>
        <w:t> </w:t>
      </w:r>
      <w:r>
        <w:rPr/>
        <w:t>The</w:t>
      </w:r>
      <w:r>
        <w:rPr>
          <w:spacing w:val="17"/>
        </w:rPr>
        <w:t> </w:t>
      </w:r>
      <w:r>
        <w:rPr/>
        <w:t>Biopsychosocial</w:t>
      </w:r>
      <w:r>
        <w:rPr>
          <w:spacing w:val="17"/>
        </w:rPr>
        <w:t> </w:t>
      </w:r>
      <w:r>
        <w:rPr/>
        <w:t>Model</w:t>
      </w:r>
      <w:r>
        <w:rPr>
          <w:spacing w:val="17"/>
        </w:rPr>
        <w:t> </w:t>
      </w:r>
      <w:r>
        <w:rPr/>
        <w:t>and</w:t>
      </w:r>
      <w:r>
        <w:rPr>
          <w:spacing w:val="17"/>
        </w:rPr>
        <w:t> </w:t>
      </w:r>
      <w:r>
        <w:rPr/>
        <w:t>Spine</w:t>
      </w:r>
      <w:r>
        <w:rPr>
          <w:spacing w:val="17"/>
        </w:rPr>
        <w:t> </w:t>
      </w:r>
      <w:r>
        <w:rPr/>
        <w:t>Care;</w:t>
      </w:r>
      <w:r>
        <w:rPr>
          <w:spacing w:val="22"/>
        </w:rPr>
        <w:t> </w:t>
      </w:r>
      <w:r>
        <w:rPr>
          <w:spacing w:val="-2"/>
          <w:u w:val="single"/>
        </w:rPr>
        <w:t>Spine</w:t>
      </w:r>
      <w:r>
        <w:rPr>
          <w:spacing w:val="-2"/>
        </w:rPr>
        <w:t>.</w:t>
      </w:r>
    </w:p>
    <w:p>
      <w:pPr>
        <w:pStyle w:val="BodyText"/>
        <w:ind w:left="1168"/>
      </w:pPr>
      <w:r>
        <w:rPr>
          <w:spacing w:val="-2"/>
        </w:rPr>
        <w:t>219–223.</w:t>
      </w:r>
    </w:p>
    <w:p>
      <w:pPr>
        <w:pStyle w:val="BodyText"/>
      </w:pPr>
    </w:p>
    <w:p>
      <w:pPr>
        <w:pStyle w:val="BodyText"/>
        <w:ind w:left="1168" w:right="142" w:hanging="708"/>
        <w:jc w:val="both"/>
      </w:pPr>
      <w:r>
        <w:rPr/>
        <w:t>Wiesel,</w:t>
      </w:r>
      <w:r>
        <w:rPr>
          <w:spacing w:val="-3"/>
        </w:rPr>
        <w:t> </w:t>
      </w:r>
      <w:r>
        <w:rPr/>
        <w:t>S.</w:t>
      </w:r>
      <w:r>
        <w:rPr>
          <w:spacing w:val="-3"/>
        </w:rPr>
        <w:t> </w:t>
      </w:r>
      <w:r>
        <w:rPr/>
        <w:t>M.</w:t>
      </w:r>
      <w:r>
        <w:rPr>
          <w:spacing w:val="-3"/>
        </w:rPr>
        <w:t> </w:t>
      </w:r>
      <w:r>
        <w:rPr/>
        <w:t>1996.</w:t>
      </w:r>
      <w:r>
        <w:rPr>
          <w:spacing w:val="-1"/>
        </w:rPr>
        <w:t> </w:t>
      </w:r>
      <w:r>
        <w:rPr/>
        <w:t>Leg</w:t>
      </w:r>
      <w:r>
        <w:rPr>
          <w:spacing w:val="-4"/>
        </w:rPr>
        <w:t> </w:t>
      </w:r>
      <w:r>
        <w:rPr/>
        <w:t>pain</w:t>
      </w:r>
      <w:r>
        <w:rPr>
          <w:spacing w:val="-3"/>
        </w:rPr>
        <w:t> </w:t>
      </w:r>
      <w:r>
        <w:rPr/>
        <w:t>in</w:t>
      </w:r>
      <w:r>
        <w:rPr>
          <w:spacing w:val="-3"/>
        </w:rPr>
        <w:t> </w:t>
      </w:r>
      <w:r>
        <w:rPr/>
        <w:t>a</w:t>
      </w:r>
      <w:r>
        <w:rPr>
          <w:spacing w:val="-4"/>
        </w:rPr>
        <w:t> </w:t>
      </w:r>
      <w:r>
        <w:rPr/>
        <w:t>middle</w:t>
      </w:r>
      <w:r>
        <w:rPr>
          <w:spacing w:val="-3"/>
        </w:rPr>
        <w:t> </w:t>
      </w:r>
      <w:r>
        <w:rPr/>
        <w:t>aged</w:t>
      </w:r>
      <w:r>
        <w:rPr>
          <w:spacing w:val="-3"/>
        </w:rPr>
        <w:t> </w:t>
      </w:r>
      <w:r>
        <w:rPr/>
        <w:t>walker.</w:t>
      </w:r>
      <w:r>
        <w:rPr>
          <w:spacing w:val="-3"/>
        </w:rPr>
        <w:t> </w:t>
      </w:r>
      <w:r>
        <w:rPr/>
        <w:t>Sciatica,</w:t>
      </w:r>
      <w:r>
        <w:rPr>
          <w:spacing w:val="-3"/>
        </w:rPr>
        <w:t> </w:t>
      </w:r>
      <w:r>
        <w:rPr/>
        <w:t>Piriformis</w:t>
      </w:r>
      <w:r>
        <w:rPr>
          <w:spacing w:val="-3"/>
        </w:rPr>
        <w:t> </w:t>
      </w:r>
      <w:r>
        <w:rPr/>
        <w:t>Syndrome</w:t>
      </w:r>
      <w:r>
        <w:rPr>
          <w:spacing w:val="-5"/>
        </w:rPr>
        <w:t> </w:t>
      </w:r>
      <w:r>
        <w:rPr/>
        <w:t>or</w:t>
      </w:r>
      <w:r>
        <w:rPr>
          <w:spacing w:val="-3"/>
        </w:rPr>
        <w:t> </w:t>
      </w:r>
      <w:r>
        <w:rPr/>
        <w:t>a vitamin deficiency. </w:t>
      </w:r>
      <w:r>
        <w:rPr>
          <w:u w:val="single"/>
        </w:rPr>
        <w:t>Back-letter</w:t>
      </w:r>
      <w:r>
        <w:rPr/>
        <w:t>. 11:7.</w:t>
      </w:r>
    </w:p>
    <w:p>
      <w:pPr>
        <w:pStyle w:val="BodyText"/>
        <w:spacing w:before="1"/>
      </w:pPr>
    </w:p>
    <w:p>
      <w:pPr>
        <w:pStyle w:val="BodyText"/>
        <w:ind w:left="1168" w:right="136" w:hanging="708"/>
        <w:jc w:val="both"/>
      </w:pPr>
      <w:r>
        <w:rPr/>
        <w:t>Wilder, D.G; Aleksiev, A.R; Magnusson, M.L; Pope, M.H; Spratt, K.F; Goel, V.K.1996: Muscular response to sudden load. A tool to evaluate fatigue and rehabilitation. </w:t>
      </w:r>
      <w:r>
        <w:rPr>
          <w:u w:val="single"/>
        </w:rPr>
        <w:t>Spine</w:t>
      </w:r>
      <w:r>
        <w:rPr>
          <w:i/>
        </w:rPr>
        <w:t>. </w:t>
      </w:r>
      <w:r>
        <w:rPr/>
        <w:t>21:2628–2639.</w:t>
      </w:r>
    </w:p>
    <w:p>
      <w:pPr>
        <w:pStyle w:val="BodyText"/>
      </w:pPr>
    </w:p>
    <w:p>
      <w:pPr>
        <w:pStyle w:val="BodyText"/>
        <w:ind w:left="460"/>
      </w:pPr>
      <w:r>
        <w:rPr/>
        <w:t>Williams,</w:t>
      </w:r>
      <w:r>
        <w:rPr>
          <w:spacing w:val="7"/>
        </w:rPr>
        <w:t> </w:t>
      </w:r>
      <w:r>
        <w:rPr/>
        <w:t>D.A;</w:t>
      </w:r>
      <w:r>
        <w:rPr>
          <w:spacing w:val="8"/>
        </w:rPr>
        <w:t> </w:t>
      </w:r>
      <w:r>
        <w:rPr/>
        <w:t>Robinson,</w:t>
      </w:r>
      <w:r>
        <w:rPr>
          <w:spacing w:val="8"/>
        </w:rPr>
        <w:t> </w:t>
      </w:r>
      <w:r>
        <w:rPr/>
        <w:t>M.E;</w:t>
      </w:r>
      <w:r>
        <w:rPr>
          <w:spacing w:val="8"/>
        </w:rPr>
        <w:t> </w:t>
      </w:r>
      <w:r>
        <w:rPr/>
        <w:t>Geisser,</w:t>
      </w:r>
      <w:r>
        <w:rPr>
          <w:spacing w:val="9"/>
        </w:rPr>
        <w:t> </w:t>
      </w:r>
      <w:r>
        <w:rPr/>
        <w:t>M.E.</w:t>
      </w:r>
      <w:r>
        <w:rPr>
          <w:spacing w:val="8"/>
        </w:rPr>
        <w:t> </w:t>
      </w:r>
      <w:r>
        <w:rPr/>
        <w:t>1994:</w:t>
      </w:r>
      <w:r>
        <w:rPr>
          <w:spacing w:val="8"/>
        </w:rPr>
        <w:t> </w:t>
      </w:r>
      <w:r>
        <w:rPr/>
        <w:t>Pain</w:t>
      </w:r>
      <w:r>
        <w:rPr>
          <w:spacing w:val="8"/>
        </w:rPr>
        <w:t> </w:t>
      </w:r>
      <w:r>
        <w:rPr/>
        <w:t>beliefs:</w:t>
      </w:r>
      <w:r>
        <w:rPr>
          <w:spacing w:val="8"/>
        </w:rPr>
        <w:t> </w:t>
      </w:r>
      <w:r>
        <w:rPr/>
        <w:t>assessment</w:t>
      </w:r>
      <w:r>
        <w:rPr>
          <w:spacing w:val="8"/>
        </w:rPr>
        <w:t> </w:t>
      </w:r>
      <w:r>
        <w:rPr/>
        <w:t>and</w:t>
      </w:r>
      <w:r>
        <w:rPr>
          <w:spacing w:val="9"/>
        </w:rPr>
        <w:t> </w:t>
      </w:r>
      <w:r>
        <w:rPr>
          <w:spacing w:val="-2"/>
        </w:rPr>
        <w:t>utility.</w:t>
      </w:r>
    </w:p>
    <w:p>
      <w:pPr>
        <w:pStyle w:val="BodyText"/>
        <w:ind w:left="1168"/>
      </w:pPr>
      <w:r>
        <w:rPr>
          <w:u w:val="single"/>
        </w:rPr>
        <w:t>Pain</w:t>
      </w:r>
      <w:r>
        <w:rPr/>
        <w:t>,</w:t>
      </w:r>
      <w:r>
        <w:rPr>
          <w:spacing w:val="-1"/>
        </w:rPr>
        <w:t> </w:t>
      </w:r>
      <w:r>
        <w:rPr/>
        <w:t>59:</w:t>
      </w:r>
      <w:r>
        <w:rPr>
          <w:spacing w:val="-1"/>
        </w:rPr>
        <w:t> </w:t>
      </w:r>
      <w:r>
        <w:rPr/>
        <w:t>71-</w:t>
      </w:r>
      <w:r>
        <w:rPr>
          <w:spacing w:val="-5"/>
        </w:rPr>
        <w:t>78</w:t>
      </w:r>
    </w:p>
    <w:p>
      <w:pPr>
        <w:spacing w:after="0"/>
        <w:sectPr>
          <w:pgSz w:w="12240" w:h="15840"/>
          <w:pgMar w:header="722" w:footer="0" w:top="980" w:bottom="280" w:left="1340" w:right="1660"/>
        </w:sectPr>
      </w:pPr>
    </w:p>
    <w:p>
      <w:pPr>
        <w:pStyle w:val="BodyText"/>
        <w:spacing w:before="168"/>
      </w:pPr>
    </w:p>
    <w:p>
      <w:pPr>
        <w:pStyle w:val="BodyText"/>
        <w:ind w:left="460"/>
      </w:pPr>
      <w:r>
        <w:rPr/>
        <w:t>Wilson,</w:t>
      </w:r>
      <w:r>
        <w:rPr>
          <w:spacing w:val="37"/>
        </w:rPr>
        <w:t> </w:t>
      </w:r>
      <w:r>
        <w:rPr/>
        <w:t>J.</w:t>
      </w:r>
      <w:r>
        <w:rPr>
          <w:spacing w:val="41"/>
        </w:rPr>
        <w:t> </w:t>
      </w:r>
      <w:r>
        <w:rPr/>
        <w:t>F.</w:t>
      </w:r>
      <w:r>
        <w:rPr>
          <w:spacing w:val="41"/>
        </w:rPr>
        <w:t> </w:t>
      </w:r>
      <w:r>
        <w:rPr/>
        <w:t>2008:</w:t>
      </w:r>
      <w:r>
        <w:rPr>
          <w:spacing w:val="42"/>
        </w:rPr>
        <w:t> </w:t>
      </w:r>
      <w:r>
        <w:rPr/>
        <w:t>In</w:t>
      </w:r>
      <w:r>
        <w:rPr>
          <w:spacing w:val="41"/>
        </w:rPr>
        <w:t> </w:t>
      </w:r>
      <w:r>
        <w:rPr/>
        <w:t>the</w:t>
      </w:r>
      <w:r>
        <w:rPr>
          <w:spacing w:val="41"/>
        </w:rPr>
        <w:t> </w:t>
      </w:r>
      <w:r>
        <w:rPr/>
        <w:t>clinic;</w:t>
      </w:r>
      <w:r>
        <w:rPr>
          <w:spacing w:val="41"/>
        </w:rPr>
        <w:t> </w:t>
      </w:r>
      <w:r>
        <w:rPr/>
        <w:t>low</w:t>
      </w:r>
      <w:r>
        <w:rPr>
          <w:spacing w:val="41"/>
        </w:rPr>
        <w:t> </w:t>
      </w:r>
      <w:r>
        <w:rPr/>
        <w:t>back</w:t>
      </w:r>
      <w:r>
        <w:rPr>
          <w:spacing w:val="41"/>
        </w:rPr>
        <w:t> </w:t>
      </w:r>
      <w:r>
        <w:rPr/>
        <w:t>pain.</w:t>
      </w:r>
      <w:r>
        <w:rPr>
          <w:spacing w:val="44"/>
        </w:rPr>
        <w:t> </w:t>
      </w:r>
      <w:r>
        <w:rPr/>
        <w:t>In</w:t>
      </w:r>
      <w:r>
        <w:rPr>
          <w:spacing w:val="44"/>
        </w:rPr>
        <w:t> </w:t>
      </w:r>
      <w:r>
        <w:rPr/>
        <w:t>Laine,</w:t>
      </w:r>
      <w:r>
        <w:rPr>
          <w:spacing w:val="41"/>
        </w:rPr>
        <w:t> </w:t>
      </w:r>
      <w:r>
        <w:rPr/>
        <w:t>C.</w:t>
      </w:r>
      <w:r>
        <w:rPr>
          <w:spacing w:val="41"/>
        </w:rPr>
        <w:t> </w:t>
      </w:r>
      <w:r>
        <w:rPr/>
        <w:t>and</w:t>
      </w:r>
      <w:r>
        <w:rPr>
          <w:spacing w:val="41"/>
        </w:rPr>
        <w:t> </w:t>
      </w:r>
      <w:r>
        <w:rPr/>
        <w:t>Goldman,</w:t>
      </w:r>
      <w:r>
        <w:rPr>
          <w:spacing w:val="41"/>
        </w:rPr>
        <w:t> </w:t>
      </w:r>
      <w:r>
        <w:rPr/>
        <w:t>D.</w:t>
      </w:r>
      <w:r>
        <w:rPr>
          <w:spacing w:val="41"/>
        </w:rPr>
        <w:t> </w:t>
      </w:r>
      <w:r>
        <w:rPr>
          <w:spacing w:val="-4"/>
        </w:rPr>
        <w:t>Eds.</w:t>
      </w:r>
    </w:p>
    <w:p>
      <w:pPr>
        <w:pStyle w:val="BodyText"/>
        <w:ind w:left="1180"/>
      </w:pPr>
      <w:r>
        <w:rPr>
          <w:u w:val="single"/>
        </w:rPr>
        <w:t>Annals</w:t>
      </w:r>
      <w:r>
        <w:rPr>
          <w:spacing w:val="-2"/>
          <w:u w:val="single"/>
        </w:rPr>
        <w:t> </w:t>
      </w:r>
      <w:r>
        <w:rPr>
          <w:u w:val="single"/>
        </w:rPr>
        <w:t>of Internal</w:t>
      </w:r>
      <w:r>
        <w:rPr>
          <w:spacing w:val="-1"/>
          <w:u w:val="single"/>
        </w:rPr>
        <w:t> </w:t>
      </w:r>
      <w:r>
        <w:rPr>
          <w:u w:val="single"/>
        </w:rPr>
        <w:t>Medicine</w:t>
      </w:r>
      <w:r>
        <w:rPr/>
        <w:t>,</w:t>
      </w:r>
      <w:r>
        <w:rPr>
          <w:spacing w:val="-1"/>
        </w:rPr>
        <w:t> </w:t>
      </w:r>
      <w:r>
        <w:rPr/>
        <w:t>1-</w:t>
      </w:r>
      <w:r>
        <w:rPr>
          <w:spacing w:val="-5"/>
        </w:rPr>
        <w:t>16.</w:t>
      </w:r>
    </w:p>
    <w:p>
      <w:pPr>
        <w:pStyle w:val="BodyText"/>
      </w:pPr>
    </w:p>
    <w:p>
      <w:pPr>
        <w:pStyle w:val="BodyText"/>
        <w:ind w:left="460"/>
      </w:pPr>
      <w:r>
        <w:rPr/>
        <w:t>White,</w:t>
      </w:r>
      <w:r>
        <w:rPr>
          <w:spacing w:val="28"/>
        </w:rPr>
        <w:t> </w:t>
      </w:r>
      <w:r>
        <w:rPr/>
        <w:t>A.A.</w:t>
      </w:r>
      <w:r>
        <w:rPr>
          <w:spacing w:val="29"/>
        </w:rPr>
        <w:t> </w:t>
      </w:r>
      <w:r>
        <w:rPr/>
        <w:t>and</w:t>
      </w:r>
      <w:r>
        <w:rPr>
          <w:spacing w:val="29"/>
        </w:rPr>
        <w:t> </w:t>
      </w:r>
      <w:r>
        <w:rPr/>
        <w:t>Gordon,</w:t>
      </w:r>
      <w:r>
        <w:rPr>
          <w:spacing w:val="29"/>
        </w:rPr>
        <w:t> </w:t>
      </w:r>
      <w:r>
        <w:rPr/>
        <w:t>S.L.</w:t>
      </w:r>
      <w:r>
        <w:rPr>
          <w:spacing w:val="29"/>
        </w:rPr>
        <w:t> </w:t>
      </w:r>
      <w:r>
        <w:rPr/>
        <w:t>1982:</w:t>
      </w:r>
      <w:r>
        <w:rPr>
          <w:spacing w:val="29"/>
        </w:rPr>
        <w:t> </w:t>
      </w:r>
      <w:r>
        <w:rPr/>
        <w:t>Synopsis:</w:t>
      </w:r>
      <w:r>
        <w:rPr>
          <w:spacing w:val="30"/>
        </w:rPr>
        <w:t> </w:t>
      </w:r>
      <w:r>
        <w:rPr/>
        <w:t>workshop</w:t>
      </w:r>
      <w:r>
        <w:rPr>
          <w:spacing w:val="30"/>
        </w:rPr>
        <w:t> </w:t>
      </w:r>
      <w:r>
        <w:rPr/>
        <w:t>on</w:t>
      </w:r>
      <w:r>
        <w:rPr>
          <w:spacing w:val="29"/>
        </w:rPr>
        <w:t> </w:t>
      </w:r>
      <w:r>
        <w:rPr/>
        <w:t>idiopathic</w:t>
      </w:r>
      <w:r>
        <w:rPr>
          <w:spacing w:val="26"/>
        </w:rPr>
        <w:t> </w:t>
      </w:r>
      <w:r>
        <w:rPr/>
        <w:t>low-back</w:t>
      </w:r>
      <w:r>
        <w:rPr>
          <w:spacing w:val="29"/>
        </w:rPr>
        <w:t> </w:t>
      </w:r>
      <w:r>
        <w:rPr>
          <w:spacing w:val="-2"/>
        </w:rPr>
        <w:t>pain.</w:t>
      </w:r>
    </w:p>
    <w:p>
      <w:pPr>
        <w:pStyle w:val="BodyText"/>
        <w:ind w:left="1168"/>
      </w:pPr>
      <w:r>
        <w:rPr>
          <w:u w:val="single"/>
        </w:rPr>
        <w:t>Spine</w:t>
      </w:r>
      <w:r>
        <w:rPr/>
        <w:t>.</w:t>
      </w:r>
      <w:r>
        <w:rPr>
          <w:spacing w:val="-1"/>
        </w:rPr>
        <w:t> </w:t>
      </w:r>
      <w:r>
        <w:rPr>
          <w:spacing w:val="-2"/>
        </w:rPr>
        <w:t>1982;7:141–149.</w:t>
      </w:r>
    </w:p>
    <w:p>
      <w:pPr>
        <w:pStyle w:val="BodyText"/>
      </w:pPr>
    </w:p>
    <w:p>
      <w:pPr>
        <w:pStyle w:val="BodyText"/>
        <w:ind w:left="1180" w:right="137" w:hanging="720"/>
        <w:jc w:val="both"/>
      </w:pPr>
      <w:r>
        <w:rPr/>
        <w:drawing>
          <wp:anchor distT="0" distB="0" distL="0" distR="0" allowOverlap="1" layoutInCell="1" locked="0" behindDoc="1" simplePos="0" relativeHeight="483041792">
            <wp:simplePos x="0" y="0"/>
            <wp:positionH relativeFrom="page">
              <wp:posOffset>1274444</wp:posOffset>
            </wp:positionH>
            <wp:positionV relativeFrom="paragraph">
              <wp:posOffset>553878</wp:posOffset>
            </wp:positionV>
            <wp:extent cx="5084699" cy="5027104"/>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5" cstate="print"/>
                    <a:stretch>
                      <a:fillRect/>
                    </a:stretch>
                  </pic:blipFill>
                  <pic:spPr>
                    <a:xfrm>
                      <a:off x="0" y="0"/>
                      <a:ext cx="5084699" cy="5027104"/>
                    </a:xfrm>
                    <a:prstGeom prst="rect">
                      <a:avLst/>
                    </a:prstGeom>
                  </pic:spPr>
                </pic:pic>
              </a:graphicData>
            </a:graphic>
          </wp:anchor>
        </w:drawing>
      </w:r>
      <w:r>
        <w:rPr/>
        <w:t>Woby, S. R; Watson, P. J; Roach, N. K; Urmston, M. 2004. Are changes in fear- avoidance</w:t>
      </w:r>
      <w:r>
        <w:rPr>
          <w:spacing w:val="-4"/>
        </w:rPr>
        <w:t> </w:t>
      </w:r>
      <w:r>
        <w:rPr/>
        <w:t>beliefs,</w:t>
      </w:r>
      <w:r>
        <w:rPr>
          <w:spacing w:val="-4"/>
        </w:rPr>
        <w:t> </w:t>
      </w:r>
      <w:r>
        <w:rPr/>
        <w:t>catastrophizing,</w:t>
      </w:r>
      <w:r>
        <w:rPr>
          <w:spacing w:val="-5"/>
        </w:rPr>
        <w:t> </w:t>
      </w:r>
      <w:r>
        <w:rPr/>
        <w:t>and</w:t>
      </w:r>
      <w:r>
        <w:rPr>
          <w:spacing w:val="-5"/>
        </w:rPr>
        <w:t> </w:t>
      </w:r>
      <w:r>
        <w:rPr/>
        <w:t>appraisals</w:t>
      </w:r>
      <w:r>
        <w:rPr>
          <w:spacing w:val="-3"/>
        </w:rPr>
        <w:t> </w:t>
      </w:r>
      <w:r>
        <w:rPr/>
        <w:t>of</w:t>
      </w:r>
      <w:r>
        <w:rPr>
          <w:spacing w:val="-6"/>
        </w:rPr>
        <w:t> </w:t>
      </w:r>
      <w:r>
        <w:rPr/>
        <w:t>control,</w:t>
      </w:r>
      <w:r>
        <w:rPr>
          <w:spacing w:val="-5"/>
        </w:rPr>
        <w:t> </w:t>
      </w:r>
      <w:r>
        <w:rPr/>
        <w:t>predictive</w:t>
      </w:r>
      <w:r>
        <w:rPr>
          <w:spacing w:val="-5"/>
        </w:rPr>
        <w:t> </w:t>
      </w:r>
      <w:r>
        <w:rPr/>
        <w:t>of</w:t>
      </w:r>
      <w:r>
        <w:rPr>
          <w:spacing w:val="-5"/>
        </w:rPr>
        <w:t> </w:t>
      </w:r>
      <w:r>
        <w:rPr/>
        <w:t>changes in chronic low back pain and disability? </w:t>
      </w:r>
      <w:r>
        <w:rPr>
          <w:u w:val="single"/>
        </w:rPr>
        <w:t>European Journal of Pain</w:t>
      </w:r>
      <w:r>
        <w:rPr>
          <w:i/>
        </w:rPr>
        <w:t>. </w:t>
      </w:r>
      <w:r>
        <w:rPr/>
        <w:t>83, 201-210.</w:t>
      </w:r>
    </w:p>
    <w:p>
      <w:pPr>
        <w:pStyle w:val="BodyText"/>
      </w:pPr>
    </w:p>
    <w:p>
      <w:pPr>
        <w:pStyle w:val="BodyText"/>
        <w:ind w:left="1091" w:right="137" w:hanging="632"/>
        <w:jc w:val="both"/>
      </w:pPr>
      <w:r>
        <w:rPr/>
        <w:t>WooliScroft, J.O. 2001: </w:t>
      </w:r>
      <w:r>
        <w:rPr>
          <w:u w:val="single"/>
        </w:rPr>
        <w:t>Handbook of Current Diagnosis and Treatment.Medicine;</w:t>
      </w:r>
      <w:r>
        <w:rPr/>
        <w:t> 3rd</w:t>
      </w:r>
      <w:r>
        <w:rPr>
          <w:spacing w:val="40"/>
        </w:rPr>
        <w:t> </w:t>
      </w:r>
      <w:r>
        <w:rPr/>
        <w:t>ed. 264-265.</w:t>
      </w:r>
    </w:p>
    <w:p>
      <w:pPr>
        <w:pStyle w:val="BodyText"/>
        <w:spacing w:before="1"/>
      </w:pPr>
    </w:p>
    <w:p>
      <w:pPr>
        <w:pStyle w:val="BodyText"/>
        <w:ind w:left="1168" w:right="138" w:hanging="708"/>
        <w:jc w:val="both"/>
      </w:pPr>
      <w:r>
        <w:rPr/>
        <w:t>World Health Organization WHO 1980: </w:t>
      </w:r>
      <w:r>
        <w:rPr>
          <w:u w:val="single"/>
        </w:rPr>
        <w:t>International classification of impairments;</w:t>
      </w:r>
      <w:r>
        <w:rPr/>
        <w:t> </w:t>
      </w:r>
      <w:r>
        <w:rPr>
          <w:u w:val="single"/>
        </w:rPr>
        <w:t>disabilities and handicaps</w:t>
      </w:r>
      <w:r>
        <w:rPr/>
        <w:t>. World Health Organization. Geneva: </w:t>
      </w:r>
      <w:hyperlink r:id="rId190">
        <w:r>
          <w:rPr>
            <w:u w:val="single"/>
          </w:rPr>
          <w:t>www.who.int/classifications/icf/en/</w:t>
        </w:r>
      </w:hyperlink>
      <w:r>
        <w:rPr/>
        <w:t>. Accessed on 12/10/2009. 2/;44p.m.</w:t>
      </w:r>
    </w:p>
    <w:p>
      <w:pPr>
        <w:pStyle w:val="BodyText"/>
      </w:pPr>
    </w:p>
    <w:p>
      <w:pPr>
        <w:pStyle w:val="BodyText"/>
        <w:ind w:left="1168" w:right="142" w:hanging="708"/>
        <w:jc w:val="both"/>
      </w:pPr>
      <w:r>
        <w:rPr/>
        <w:t>World Health Organization WHO-ICF 2001: </w:t>
      </w:r>
      <w:r>
        <w:rPr>
          <w:u w:val="single"/>
        </w:rPr>
        <w:t>International Classification of Functioning;</w:t>
      </w:r>
      <w:r>
        <w:rPr/>
        <w:t> </w:t>
      </w:r>
      <w:r>
        <w:rPr>
          <w:u w:val="single"/>
        </w:rPr>
        <w:t>Disability and Health. Geneva</w:t>
      </w:r>
      <w:r>
        <w:rPr/>
        <w:t>: World Health Organization.</w:t>
      </w:r>
    </w:p>
    <w:p>
      <w:pPr>
        <w:pStyle w:val="BodyText"/>
      </w:pPr>
    </w:p>
    <w:p>
      <w:pPr>
        <w:pStyle w:val="BodyText"/>
        <w:ind w:left="1168" w:right="136" w:hanging="708"/>
        <w:jc w:val="both"/>
      </w:pPr>
      <w:r>
        <w:rPr/>
        <w:t>World Health Organization WHO 2002: </w:t>
      </w:r>
      <w:r>
        <w:rPr>
          <w:u w:val="single"/>
        </w:rPr>
        <w:t>Towards a Common Language for Functioning,</w:t>
      </w:r>
      <w:r>
        <w:rPr/>
        <w:t> </w:t>
      </w:r>
      <w:r>
        <w:rPr>
          <w:u w:val="single"/>
        </w:rPr>
        <w:t>Disability and Health</w:t>
      </w:r>
      <w:r>
        <w:rPr/>
        <w:t>: The International Classification of Functioning, Disability and Health ICF. </w:t>
      </w:r>
      <w:hyperlink r:id="rId191">
        <w:r>
          <w:rPr>
            <w:u w:val="single"/>
          </w:rPr>
          <w:t>www.who.int/classifications/icf/training/icfbeginnersguide.</w:t>
        </w:r>
      </w:hyperlink>
      <w:r>
        <w:rPr/>
        <w:t> </w:t>
      </w:r>
      <w:r>
        <w:rPr>
          <w:u w:val="single"/>
        </w:rPr>
        <w:t>Accessed on 08/06/2011. 10:12</w:t>
      </w:r>
      <w:r>
        <w:rPr/>
        <w:t> a.m.</w:t>
      </w:r>
    </w:p>
    <w:p>
      <w:pPr>
        <w:pStyle w:val="BodyText"/>
        <w:spacing w:before="5"/>
      </w:pPr>
    </w:p>
    <w:p>
      <w:pPr>
        <w:pStyle w:val="BodyText"/>
        <w:ind w:left="1168" w:right="138" w:hanging="708"/>
        <w:jc w:val="both"/>
      </w:pPr>
      <w:r>
        <w:rPr/>
        <w:t>Young, R.A;</w:t>
      </w:r>
      <w:r>
        <w:rPr>
          <w:spacing w:val="40"/>
        </w:rPr>
        <w:t> </w:t>
      </w:r>
      <w:r>
        <w:rPr/>
        <w:t>Benold, T; Whitham, J; Burge, S. 2011: Factors Influencing Work Interference in Patients With Chronic Low Back Pain. </w:t>
      </w:r>
      <w:hyperlink r:id="rId192">
        <w:r>
          <w:rPr>
            <w:u w:val="single"/>
          </w:rPr>
          <w:t>Journal of the American</w:t>
        </w:r>
      </w:hyperlink>
      <w:r>
        <w:rPr/>
        <w:t> </w:t>
      </w:r>
      <w:hyperlink r:id="rId192">
        <w:r>
          <w:rPr>
            <w:u w:val="single"/>
          </w:rPr>
          <w:t>Board of Family Medicine</w:t>
        </w:r>
        <w:r>
          <w:rPr/>
          <w:t>.</w:t>
        </w:r>
      </w:hyperlink>
      <w:r>
        <w:rPr/>
        <w:t> 245:503-510.</w:t>
      </w:r>
    </w:p>
    <w:p>
      <w:pPr>
        <w:pStyle w:val="BodyText"/>
        <w:spacing w:before="3"/>
      </w:pPr>
    </w:p>
    <w:p>
      <w:pPr>
        <w:pStyle w:val="BodyText"/>
        <w:ind w:left="1168" w:right="143" w:hanging="708"/>
        <w:jc w:val="both"/>
      </w:pPr>
      <w:r>
        <w:rPr/>
        <w:t>Yoshizawa, H; O‘Brien, J.P; Smith, W. T. 1980: The neuropathology of intervertebral discs removed for low back pain. </w:t>
      </w:r>
      <w:r>
        <w:rPr>
          <w:u w:val="single"/>
        </w:rPr>
        <w:t>Journal of Pathology</w:t>
      </w:r>
      <w:r>
        <w:rPr/>
        <w:t> ,</w:t>
      </w:r>
      <w:r>
        <w:rPr>
          <w:spacing w:val="80"/>
        </w:rPr>
        <w:t> </w:t>
      </w:r>
      <w:r>
        <w:rPr/>
        <w:t>132:95-104, 1980.</w:t>
      </w:r>
    </w:p>
    <w:p>
      <w:pPr>
        <w:pStyle w:val="BodyText"/>
      </w:pPr>
    </w:p>
    <w:p>
      <w:pPr>
        <w:pStyle w:val="BodyText"/>
        <w:ind w:left="1168" w:right="133" w:hanging="708"/>
        <w:jc w:val="both"/>
      </w:pPr>
      <w:hyperlink r:id="rId193">
        <w:r>
          <w:rPr/>
          <w:t>Zinzen, E</w:t>
        </w:r>
      </w:hyperlink>
      <w:r>
        <w:rPr/>
        <w:t>; </w:t>
      </w:r>
      <w:hyperlink r:id="rId194">
        <w:r>
          <w:rPr/>
          <w:t>Caboor, D</w:t>
        </w:r>
      </w:hyperlink>
      <w:r>
        <w:rPr/>
        <w:t>; </w:t>
      </w:r>
      <w:hyperlink r:id="rId195">
        <w:r>
          <w:rPr/>
          <w:t>Verlinden, M</w:t>
        </w:r>
      </w:hyperlink>
      <w:r>
        <w:rPr/>
        <w:t>; </w:t>
      </w:r>
      <w:hyperlink r:id="rId196">
        <w:r>
          <w:rPr/>
          <w:t>Cattrysse, E</w:t>
        </w:r>
      </w:hyperlink>
      <w:r>
        <w:rPr/>
        <w:t>; </w:t>
      </w:r>
      <w:hyperlink r:id="rId197">
        <w:r>
          <w:rPr/>
          <w:t>Duquet, W</w:t>
        </w:r>
      </w:hyperlink>
      <w:r>
        <w:rPr/>
        <w:t>; </w:t>
      </w:r>
      <w:hyperlink r:id="rId198">
        <w:r>
          <w:rPr/>
          <w:t>Van Roy, P</w:t>
        </w:r>
      </w:hyperlink>
      <w:r>
        <w:rPr/>
        <w:t>; </w:t>
      </w:r>
      <w:hyperlink r:id="rId199">
        <w:r>
          <w:rPr/>
          <w:t>Clarys, J.P</w:t>
        </w:r>
      </w:hyperlink>
      <w:r>
        <w:rPr/>
        <w:t>. 2000: Will the use of different prevalence rates influence the development of a primary prevention programme for low-back problems? </w:t>
      </w:r>
      <w:hyperlink r:id="rId200">
        <w:r>
          <w:rPr>
            <w:u w:val="single"/>
          </w:rPr>
          <w:t>Ergonomics</w:t>
        </w:r>
        <w:r>
          <w:rPr/>
          <w:t>.</w:t>
        </w:r>
      </w:hyperlink>
      <w:r>
        <w:rPr/>
        <w:t> 4310:1789- </w:t>
      </w:r>
      <w:r>
        <w:rPr>
          <w:spacing w:val="-2"/>
        </w:rPr>
        <w:t>1803.</w:t>
      </w:r>
    </w:p>
    <w:sectPr>
      <w:pgSz w:w="12240" w:h="15840"/>
      <w:pgMar w:header="722" w:footer="0" w:top="980" w:bottom="280" w:left="1340" w:right="1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1776">
              <wp:simplePos x="0" y="0"/>
              <wp:positionH relativeFrom="page">
                <wp:posOffset>3708527</wp:posOffset>
              </wp:positionH>
              <wp:positionV relativeFrom="page">
                <wp:posOffset>445854</wp:posOffset>
              </wp:positionV>
              <wp:extent cx="368935"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6893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010010pt;margin-top:35.10664pt;width:29.05pt;height:15.3pt;mso-position-horizontal-relative:page;mso-position-vertical-relative:page;z-index:-20424704" type="#_x0000_t202" id="docshape1"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4336">
              <wp:simplePos x="0" y="0"/>
              <wp:positionH relativeFrom="page">
                <wp:posOffset>3734434</wp:posOffset>
              </wp:positionH>
              <wp:positionV relativeFrom="page">
                <wp:posOffset>445854</wp:posOffset>
              </wp:positionV>
              <wp:extent cx="317500" cy="1943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 style="position:absolute;margin-left:294.049988pt;margin-top:35.10664pt;width:25pt;height:15.3pt;mso-position-horizontal-relative:page;mso-position-vertical-relative:page;z-index:-20422144" type="#_x0000_t202" id="docshape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4848">
              <wp:simplePos x="0" y="0"/>
              <wp:positionH relativeFrom="page">
                <wp:posOffset>3734434</wp:posOffset>
              </wp:positionH>
              <wp:positionV relativeFrom="page">
                <wp:posOffset>445854</wp:posOffset>
              </wp:positionV>
              <wp:extent cx="317500" cy="19431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175</w:t>
                          </w:r>
                          <w:r>
                            <w:rPr>
                              <w:spacing w:val="-5"/>
                            </w:rPr>
                            <w:fldChar w:fldCharType="end"/>
                          </w:r>
                        </w:p>
                      </w:txbxContent>
                    </wps:txbx>
                    <wps:bodyPr wrap="square" lIns="0" tIns="0" rIns="0" bIns="0" rtlCol="0">
                      <a:noAutofit/>
                    </wps:bodyPr>
                  </wps:wsp>
                </a:graphicData>
              </a:graphic>
            </wp:anchor>
          </w:drawing>
        </mc:Choice>
        <mc:Fallback>
          <w:pict>
            <v:shape style="position:absolute;margin-left:294.049988pt;margin-top:35.10664pt;width:25pt;height:15.3pt;mso-position-horizontal-relative:page;mso-position-vertical-relative:page;z-index:-20421632" type="#_x0000_t202" id="docshape1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175</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5360">
              <wp:simplePos x="0" y="0"/>
              <wp:positionH relativeFrom="page">
                <wp:posOffset>3734434</wp:posOffset>
              </wp:positionH>
              <wp:positionV relativeFrom="page">
                <wp:posOffset>445854</wp:posOffset>
              </wp:positionV>
              <wp:extent cx="317500" cy="19431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181</w:t>
                          </w:r>
                          <w:r>
                            <w:rPr>
                              <w:spacing w:val="-5"/>
                            </w:rPr>
                            <w:fldChar w:fldCharType="end"/>
                          </w:r>
                        </w:p>
                      </w:txbxContent>
                    </wps:txbx>
                    <wps:bodyPr wrap="square" lIns="0" tIns="0" rIns="0" bIns="0" rtlCol="0">
                      <a:noAutofit/>
                    </wps:bodyPr>
                  </wps:wsp>
                </a:graphicData>
              </a:graphic>
            </wp:anchor>
          </w:drawing>
        </mc:Choice>
        <mc:Fallback>
          <w:pict>
            <v:shape style="position:absolute;margin-left:294.049988pt;margin-top:35.10664pt;width:25pt;height:15.3pt;mso-position-horizontal-relative:page;mso-position-vertical-relative:page;z-index:-20421120" type="#_x0000_t202" id="docshape1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181</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2288">
              <wp:simplePos x="0" y="0"/>
              <wp:positionH relativeFrom="page">
                <wp:posOffset>3772534</wp:posOffset>
              </wp:positionH>
              <wp:positionV relativeFrom="page">
                <wp:posOffset>445854</wp:posOffset>
              </wp:positionV>
              <wp:extent cx="24130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7.049988pt;margin-top:35.10664pt;width:19pt;height:15.3pt;mso-position-horizontal-relative:page;mso-position-vertical-relative:page;z-index:-20424192" type="#_x0000_t202" id="docshape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2800">
              <wp:simplePos x="0" y="0"/>
              <wp:positionH relativeFrom="page">
                <wp:posOffset>3772534</wp:posOffset>
              </wp:positionH>
              <wp:positionV relativeFrom="page">
                <wp:posOffset>445854</wp:posOffset>
              </wp:positionV>
              <wp:extent cx="2413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297.049988pt;margin-top:35.10664pt;width:19pt;height:15.3pt;mso-position-horizontal-relative:page;mso-position-vertical-relative:page;z-index:-20423680" type="#_x0000_t202" id="docshape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3312">
              <wp:simplePos x="0" y="0"/>
              <wp:positionH relativeFrom="page">
                <wp:posOffset>4915534</wp:posOffset>
              </wp:positionH>
              <wp:positionV relativeFrom="page">
                <wp:posOffset>445854</wp:posOffset>
              </wp:positionV>
              <wp:extent cx="241300" cy="19431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387.049988pt;margin-top:35.10664pt;width:19pt;height:15.3pt;mso-position-horizontal-relative:page;mso-position-vertical-relative:page;z-index:-20423168" type="#_x0000_t202" id="docshape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893824">
              <wp:simplePos x="0" y="0"/>
              <wp:positionH relativeFrom="page">
                <wp:posOffset>3772534</wp:posOffset>
              </wp:positionH>
              <wp:positionV relativeFrom="page">
                <wp:posOffset>445854</wp:posOffset>
              </wp:positionV>
              <wp:extent cx="241300" cy="1943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297.049988pt;margin-top:35.10664pt;width:19pt;height:15.3pt;mso-position-horizontal-relative:page;mso-position-vertical-relative:page;z-index:-20422656" type="#_x0000_t202" id="docshape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1"/>
      <w:numFmt w:val="decimal"/>
      <w:lvlText w:val="%1."/>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2020" w:hanging="73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22" w:hanging="732"/>
      </w:pPr>
      <w:rPr>
        <w:rFonts w:hint="default"/>
        <w:lang w:val="en-US" w:eastAsia="en-US" w:bidi="ar-SA"/>
      </w:rPr>
    </w:lvl>
    <w:lvl w:ilvl="3">
      <w:start w:val="0"/>
      <w:numFmt w:val="bullet"/>
      <w:lvlText w:val="•"/>
      <w:lvlJc w:val="left"/>
      <w:pPr>
        <w:ind w:left="3624" w:hanging="732"/>
      </w:pPr>
      <w:rPr>
        <w:rFonts w:hint="default"/>
        <w:lang w:val="en-US" w:eastAsia="en-US" w:bidi="ar-SA"/>
      </w:rPr>
    </w:lvl>
    <w:lvl w:ilvl="4">
      <w:start w:val="0"/>
      <w:numFmt w:val="bullet"/>
      <w:lvlText w:val="•"/>
      <w:lvlJc w:val="left"/>
      <w:pPr>
        <w:ind w:left="4426" w:hanging="732"/>
      </w:pPr>
      <w:rPr>
        <w:rFonts w:hint="default"/>
        <w:lang w:val="en-US" w:eastAsia="en-US" w:bidi="ar-SA"/>
      </w:rPr>
    </w:lvl>
    <w:lvl w:ilvl="5">
      <w:start w:val="0"/>
      <w:numFmt w:val="bullet"/>
      <w:lvlText w:val="•"/>
      <w:lvlJc w:val="left"/>
      <w:pPr>
        <w:ind w:left="5228" w:hanging="732"/>
      </w:pPr>
      <w:rPr>
        <w:rFonts w:hint="default"/>
        <w:lang w:val="en-US" w:eastAsia="en-US" w:bidi="ar-SA"/>
      </w:rPr>
    </w:lvl>
    <w:lvl w:ilvl="6">
      <w:start w:val="0"/>
      <w:numFmt w:val="bullet"/>
      <w:lvlText w:val="•"/>
      <w:lvlJc w:val="left"/>
      <w:pPr>
        <w:ind w:left="6031" w:hanging="732"/>
      </w:pPr>
      <w:rPr>
        <w:rFonts w:hint="default"/>
        <w:lang w:val="en-US" w:eastAsia="en-US" w:bidi="ar-SA"/>
      </w:rPr>
    </w:lvl>
    <w:lvl w:ilvl="7">
      <w:start w:val="0"/>
      <w:numFmt w:val="bullet"/>
      <w:lvlText w:val="•"/>
      <w:lvlJc w:val="left"/>
      <w:pPr>
        <w:ind w:left="6833" w:hanging="732"/>
      </w:pPr>
      <w:rPr>
        <w:rFonts w:hint="default"/>
        <w:lang w:val="en-US" w:eastAsia="en-US" w:bidi="ar-SA"/>
      </w:rPr>
    </w:lvl>
    <w:lvl w:ilvl="8">
      <w:start w:val="0"/>
      <w:numFmt w:val="bullet"/>
      <w:lvlText w:val="•"/>
      <w:lvlJc w:val="left"/>
      <w:pPr>
        <w:ind w:left="7635" w:hanging="732"/>
      </w:pPr>
      <w:rPr>
        <w:rFonts w:hint="default"/>
        <w:lang w:val="en-US" w:eastAsia="en-US" w:bidi="ar-SA"/>
      </w:rPr>
    </w:lvl>
  </w:abstractNum>
  <w:abstractNum w:abstractNumId="54">
    <w:multiLevelType w:val="hybridMultilevel"/>
    <w:lvl w:ilvl="0">
      <w:start w:val="5"/>
      <w:numFmt w:val="decimal"/>
      <w:lvlText w:val="%1"/>
      <w:lvlJc w:val="left"/>
      <w:pPr>
        <w:ind w:left="820" w:hanging="360"/>
        <w:jc w:val="left"/>
      </w:pPr>
      <w:rPr>
        <w:rFonts w:hint="default"/>
        <w:lang w:val="en-US" w:eastAsia="en-US" w:bidi="ar-SA"/>
      </w:rPr>
    </w:lvl>
    <w:lvl w:ilvl="1">
      <w:start w:val="1"/>
      <w:numFmt w:val="decimal"/>
      <w:lvlText w:val="%1.%2"/>
      <w:lvlJc w:val="left"/>
      <w:pPr>
        <w:ind w:left="8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1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187" w:hanging="360"/>
      </w:pPr>
      <w:rPr>
        <w:rFonts w:hint="default"/>
        <w:lang w:val="en-US" w:eastAsia="en-US" w:bidi="ar-SA"/>
      </w:rPr>
    </w:lvl>
    <w:lvl w:ilvl="4">
      <w:start w:val="0"/>
      <w:numFmt w:val="bullet"/>
      <w:lvlText w:val="•"/>
      <w:lvlJc w:val="left"/>
      <w:pPr>
        <w:ind w:left="3195" w:hanging="360"/>
      </w:pPr>
      <w:rPr>
        <w:rFonts w:hint="default"/>
        <w:lang w:val="en-US" w:eastAsia="en-US" w:bidi="ar-SA"/>
      </w:rPr>
    </w:lvl>
    <w:lvl w:ilvl="5">
      <w:start w:val="0"/>
      <w:numFmt w:val="bullet"/>
      <w:lvlText w:val="•"/>
      <w:lvlJc w:val="left"/>
      <w:pPr>
        <w:ind w:left="4202" w:hanging="360"/>
      </w:pPr>
      <w:rPr>
        <w:rFonts w:hint="default"/>
        <w:lang w:val="en-US" w:eastAsia="en-US" w:bidi="ar-SA"/>
      </w:rPr>
    </w:lvl>
    <w:lvl w:ilvl="6">
      <w:start w:val="0"/>
      <w:numFmt w:val="bullet"/>
      <w:lvlText w:val="•"/>
      <w:lvlJc w:val="left"/>
      <w:pPr>
        <w:ind w:left="5210" w:hanging="360"/>
      </w:pPr>
      <w:rPr>
        <w:rFonts w:hint="default"/>
        <w:lang w:val="en-US" w:eastAsia="en-US" w:bidi="ar-SA"/>
      </w:rPr>
    </w:lvl>
    <w:lvl w:ilvl="7">
      <w:start w:val="0"/>
      <w:numFmt w:val="bullet"/>
      <w:lvlText w:val="•"/>
      <w:lvlJc w:val="left"/>
      <w:pPr>
        <w:ind w:left="6217" w:hanging="360"/>
      </w:pPr>
      <w:rPr>
        <w:rFonts w:hint="default"/>
        <w:lang w:val="en-US" w:eastAsia="en-US" w:bidi="ar-SA"/>
      </w:rPr>
    </w:lvl>
    <w:lvl w:ilvl="8">
      <w:start w:val="0"/>
      <w:numFmt w:val="bullet"/>
      <w:lvlText w:val="•"/>
      <w:lvlJc w:val="left"/>
      <w:pPr>
        <w:ind w:left="7225" w:hanging="360"/>
      </w:pPr>
      <w:rPr>
        <w:rFonts w:hint="default"/>
        <w:lang w:val="en-US" w:eastAsia="en-US" w:bidi="ar-SA"/>
      </w:rPr>
    </w:lvl>
  </w:abstractNum>
  <w:abstractNum w:abstractNumId="53">
    <w:multiLevelType w:val="hybridMultilevel"/>
    <w:lvl w:ilvl="0">
      <w:start w:val="4"/>
      <w:numFmt w:val="decimal"/>
      <w:lvlText w:val="%1"/>
      <w:lvlJc w:val="left"/>
      <w:pPr>
        <w:ind w:left="460" w:hanging="550"/>
        <w:jc w:val="left"/>
      </w:pPr>
      <w:rPr>
        <w:rFonts w:hint="default"/>
        <w:lang w:val="en-US" w:eastAsia="en-US" w:bidi="ar-SA"/>
      </w:rPr>
    </w:lvl>
    <w:lvl w:ilvl="1">
      <w:start w:val="3"/>
      <w:numFmt w:val="decimal"/>
      <w:lvlText w:val="%1.%2"/>
      <w:lvlJc w:val="left"/>
      <w:pPr>
        <w:ind w:left="460" w:hanging="550"/>
        <w:jc w:val="left"/>
      </w:pPr>
      <w:rPr>
        <w:rFonts w:hint="default"/>
        <w:lang w:val="en-US" w:eastAsia="en-US" w:bidi="ar-SA"/>
      </w:rPr>
    </w:lvl>
    <w:lvl w:ilvl="2">
      <w:start w:val="4"/>
      <w:numFmt w:val="decimal"/>
      <w:lvlText w:val="%1.%2.%3"/>
      <w:lvlJc w:val="left"/>
      <w:pPr>
        <w:ind w:left="460" w:hanging="55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460" w:hanging="142"/>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972" w:hanging="142"/>
      </w:pPr>
      <w:rPr>
        <w:rFonts w:hint="default"/>
        <w:lang w:val="en-US" w:eastAsia="en-US" w:bidi="ar-SA"/>
      </w:rPr>
    </w:lvl>
    <w:lvl w:ilvl="5">
      <w:start w:val="0"/>
      <w:numFmt w:val="bullet"/>
      <w:lvlText w:val="•"/>
      <w:lvlJc w:val="left"/>
      <w:pPr>
        <w:ind w:left="4850" w:hanging="142"/>
      </w:pPr>
      <w:rPr>
        <w:rFonts w:hint="default"/>
        <w:lang w:val="en-US" w:eastAsia="en-US" w:bidi="ar-SA"/>
      </w:rPr>
    </w:lvl>
    <w:lvl w:ilvl="6">
      <w:start w:val="0"/>
      <w:numFmt w:val="bullet"/>
      <w:lvlText w:val="•"/>
      <w:lvlJc w:val="left"/>
      <w:pPr>
        <w:ind w:left="5728" w:hanging="142"/>
      </w:pPr>
      <w:rPr>
        <w:rFonts w:hint="default"/>
        <w:lang w:val="en-US" w:eastAsia="en-US" w:bidi="ar-SA"/>
      </w:rPr>
    </w:lvl>
    <w:lvl w:ilvl="7">
      <w:start w:val="0"/>
      <w:numFmt w:val="bullet"/>
      <w:lvlText w:val="•"/>
      <w:lvlJc w:val="left"/>
      <w:pPr>
        <w:ind w:left="6606" w:hanging="142"/>
      </w:pPr>
      <w:rPr>
        <w:rFonts w:hint="default"/>
        <w:lang w:val="en-US" w:eastAsia="en-US" w:bidi="ar-SA"/>
      </w:rPr>
    </w:lvl>
    <w:lvl w:ilvl="8">
      <w:start w:val="0"/>
      <w:numFmt w:val="bullet"/>
      <w:lvlText w:val="•"/>
      <w:lvlJc w:val="left"/>
      <w:pPr>
        <w:ind w:left="7484" w:hanging="142"/>
      </w:pPr>
      <w:rPr>
        <w:rFonts w:hint="default"/>
        <w:lang w:val="en-US" w:eastAsia="en-US" w:bidi="ar-SA"/>
      </w:rPr>
    </w:lvl>
  </w:abstractNum>
  <w:abstractNum w:abstractNumId="52">
    <w:multiLevelType w:val="hybridMultilevel"/>
    <w:lvl w:ilvl="0">
      <w:start w:val="1"/>
      <w:numFmt w:val="decimal"/>
      <w:lvlText w:val="%1."/>
      <w:lvlJc w:val="left"/>
      <w:pPr>
        <w:ind w:left="4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8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075" w:hanging="720"/>
      </w:pPr>
      <w:rPr>
        <w:rFonts w:hint="default"/>
        <w:lang w:val="en-US" w:eastAsia="en-US" w:bidi="ar-SA"/>
      </w:rPr>
    </w:lvl>
    <w:lvl w:ilvl="3">
      <w:start w:val="0"/>
      <w:numFmt w:val="bullet"/>
      <w:lvlText w:val="•"/>
      <w:lvlJc w:val="left"/>
      <w:pPr>
        <w:ind w:left="2971" w:hanging="720"/>
      </w:pPr>
      <w:rPr>
        <w:rFonts w:hint="default"/>
        <w:lang w:val="en-US" w:eastAsia="en-US" w:bidi="ar-SA"/>
      </w:rPr>
    </w:lvl>
    <w:lvl w:ilvl="4">
      <w:start w:val="0"/>
      <w:numFmt w:val="bullet"/>
      <w:lvlText w:val="•"/>
      <w:lvlJc w:val="left"/>
      <w:pPr>
        <w:ind w:left="3866" w:hanging="720"/>
      </w:pPr>
      <w:rPr>
        <w:rFonts w:hint="default"/>
        <w:lang w:val="en-US" w:eastAsia="en-US" w:bidi="ar-SA"/>
      </w:rPr>
    </w:lvl>
    <w:lvl w:ilvl="5">
      <w:start w:val="0"/>
      <w:numFmt w:val="bullet"/>
      <w:lvlText w:val="•"/>
      <w:lvlJc w:val="left"/>
      <w:pPr>
        <w:ind w:left="4762" w:hanging="720"/>
      </w:pPr>
      <w:rPr>
        <w:rFonts w:hint="default"/>
        <w:lang w:val="en-US" w:eastAsia="en-US" w:bidi="ar-SA"/>
      </w:rPr>
    </w:lvl>
    <w:lvl w:ilvl="6">
      <w:start w:val="0"/>
      <w:numFmt w:val="bullet"/>
      <w:lvlText w:val="•"/>
      <w:lvlJc w:val="left"/>
      <w:pPr>
        <w:ind w:left="5657" w:hanging="720"/>
      </w:pPr>
      <w:rPr>
        <w:rFonts w:hint="default"/>
        <w:lang w:val="en-US" w:eastAsia="en-US" w:bidi="ar-SA"/>
      </w:rPr>
    </w:lvl>
    <w:lvl w:ilvl="7">
      <w:start w:val="0"/>
      <w:numFmt w:val="bullet"/>
      <w:lvlText w:val="•"/>
      <w:lvlJc w:val="left"/>
      <w:pPr>
        <w:ind w:left="6553" w:hanging="720"/>
      </w:pPr>
      <w:rPr>
        <w:rFonts w:hint="default"/>
        <w:lang w:val="en-US" w:eastAsia="en-US" w:bidi="ar-SA"/>
      </w:rPr>
    </w:lvl>
    <w:lvl w:ilvl="8">
      <w:start w:val="0"/>
      <w:numFmt w:val="bullet"/>
      <w:lvlText w:val="•"/>
      <w:lvlJc w:val="left"/>
      <w:pPr>
        <w:ind w:left="7448" w:hanging="720"/>
      </w:pPr>
      <w:rPr>
        <w:rFonts w:hint="default"/>
        <w:lang w:val="en-US" w:eastAsia="en-US" w:bidi="ar-SA"/>
      </w:rPr>
    </w:lvl>
  </w:abstractNum>
  <w:abstractNum w:abstractNumId="51">
    <w:multiLevelType w:val="hybridMultilevel"/>
    <w:lvl w:ilvl="0">
      <w:start w:val="4"/>
      <w:numFmt w:val="decimal"/>
      <w:lvlText w:val="%1"/>
      <w:lvlJc w:val="left"/>
      <w:pPr>
        <w:ind w:left="789" w:hanging="360"/>
        <w:jc w:val="left"/>
      </w:pPr>
      <w:rPr>
        <w:rFonts w:hint="default"/>
        <w:lang w:val="en-US" w:eastAsia="en-US" w:bidi="ar-SA"/>
      </w:rPr>
    </w:lvl>
    <w:lvl w:ilvl="1">
      <w:start w:val="1"/>
      <w:numFmt w:val="decimal"/>
      <w:lvlText w:val="%1.%2"/>
      <w:lvlJc w:val="left"/>
      <w:pPr>
        <w:ind w:left="789"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0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2831" w:hanging="540"/>
      </w:pPr>
      <w:rPr>
        <w:rFonts w:hint="default"/>
        <w:lang w:val="en-US" w:eastAsia="en-US" w:bidi="ar-SA"/>
      </w:rPr>
    </w:lvl>
    <w:lvl w:ilvl="4">
      <w:start w:val="0"/>
      <w:numFmt w:val="bullet"/>
      <w:lvlText w:val="•"/>
      <w:lvlJc w:val="left"/>
      <w:pPr>
        <w:ind w:left="3746" w:hanging="540"/>
      </w:pPr>
      <w:rPr>
        <w:rFonts w:hint="default"/>
        <w:lang w:val="en-US" w:eastAsia="en-US" w:bidi="ar-SA"/>
      </w:rPr>
    </w:lvl>
    <w:lvl w:ilvl="5">
      <w:start w:val="0"/>
      <w:numFmt w:val="bullet"/>
      <w:lvlText w:val="•"/>
      <w:lvlJc w:val="left"/>
      <w:pPr>
        <w:ind w:left="4662" w:hanging="540"/>
      </w:pPr>
      <w:rPr>
        <w:rFonts w:hint="default"/>
        <w:lang w:val="en-US" w:eastAsia="en-US" w:bidi="ar-SA"/>
      </w:rPr>
    </w:lvl>
    <w:lvl w:ilvl="6">
      <w:start w:val="0"/>
      <w:numFmt w:val="bullet"/>
      <w:lvlText w:val="•"/>
      <w:lvlJc w:val="left"/>
      <w:pPr>
        <w:ind w:left="5577" w:hanging="540"/>
      </w:pPr>
      <w:rPr>
        <w:rFonts w:hint="default"/>
        <w:lang w:val="en-US" w:eastAsia="en-US" w:bidi="ar-SA"/>
      </w:rPr>
    </w:lvl>
    <w:lvl w:ilvl="7">
      <w:start w:val="0"/>
      <w:numFmt w:val="bullet"/>
      <w:lvlText w:val="•"/>
      <w:lvlJc w:val="left"/>
      <w:pPr>
        <w:ind w:left="6493" w:hanging="540"/>
      </w:pPr>
      <w:rPr>
        <w:rFonts w:hint="default"/>
        <w:lang w:val="en-US" w:eastAsia="en-US" w:bidi="ar-SA"/>
      </w:rPr>
    </w:lvl>
    <w:lvl w:ilvl="8">
      <w:start w:val="0"/>
      <w:numFmt w:val="bullet"/>
      <w:lvlText w:val="•"/>
      <w:lvlJc w:val="left"/>
      <w:pPr>
        <w:ind w:left="7408" w:hanging="540"/>
      </w:pPr>
      <w:rPr>
        <w:rFonts w:hint="default"/>
        <w:lang w:val="en-US" w:eastAsia="en-US" w:bidi="ar-SA"/>
      </w:rPr>
    </w:lvl>
  </w:abstractNum>
  <w:abstractNum w:abstractNumId="49">
    <w:multiLevelType w:val="hybridMultilevel"/>
    <w:lvl w:ilvl="0">
      <w:start w:val="1"/>
      <w:numFmt w:val="decimal"/>
      <w:lvlText w:val="%1."/>
      <w:lvlJc w:val="left"/>
      <w:pPr>
        <w:ind w:left="460"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38" w:hanging="245"/>
      </w:pPr>
      <w:rPr>
        <w:rFonts w:hint="default"/>
        <w:lang w:val="en-US" w:eastAsia="en-US" w:bidi="ar-SA"/>
      </w:rPr>
    </w:lvl>
    <w:lvl w:ilvl="2">
      <w:start w:val="0"/>
      <w:numFmt w:val="bullet"/>
      <w:lvlText w:val="•"/>
      <w:lvlJc w:val="left"/>
      <w:pPr>
        <w:ind w:left="2216" w:hanging="245"/>
      </w:pPr>
      <w:rPr>
        <w:rFonts w:hint="default"/>
        <w:lang w:val="en-US" w:eastAsia="en-US" w:bidi="ar-SA"/>
      </w:rPr>
    </w:lvl>
    <w:lvl w:ilvl="3">
      <w:start w:val="0"/>
      <w:numFmt w:val="bullet"/>
      <w:lvlText w:val="•"/>
      <w:lvlJc w:val="left"/>
      <w:pPr>
        <w:ind w:left="3094" w:hanging="245"/>
      </w:pPr>
      <w:rPr>
        <w:rFonts w:hint="default"/>
        <w:lang w:val="en-US" w:eastAsia="en-US" w:bidi="ar-SA"/>
      </w:rPr>
    </w:lvl>
    <w:lvl w:ilvl="4">
      <w:start w:val="0"/>
      <w:numFmt w:val="bullet"/>
      <w:lvlText w:val="•"/>
      <w:lvlJc w:val="left"/>
      <w:pPr>
        <w:ind w:left="3972" w:hanging="245"/>
      </w:pPr>
      <w:rPr>
        <w:rFonts w:hint="default"/>
        <w:lang w:val="en-US" w:eastAsia="en-US" w:bidi="ar-SA"/>
      </w:rPr>
    </w:lvl>
    <w:lvl w:ilvl="5">
      <w:start w:val="0"/>
      <w:numFmt w:val="bullet"/>
      <w:lvlText w:val="•"/>
      <w:lvlJc w:val="left"/>
      <w:pPr>
        <w:ind w:left="4850" w:hanging="245"/>
      </w:pPr>
      <w:rPr>
        <w:rFonts w:hint="default"/>
        <w:lang w:val="en-US" w:eastAsia="en-US" w:bidi="ar-SA"/>
      </w:rPr>
    </w:lvl>
    <w:lvl w:ilvl="6">
      <w:start w:val="0"/>
      <w:numFmt w:val="bullet"/>
      <w:lvlText w:val="•"/>
      <w:lvlJc w:val="left"/>
      <w:pPr>
        <w:ind w:left="5728" w:hanging="245"/>
      </w:pPr>
      <w:rPr>
        <w:rFonts w:hint="default"/>
        <w:lang w:val="en-US" w:eastAsia="en-US" w:bidi="ar-SA"/>
      </w:rPr>
    </w:lvl>
    <w:lvl w:ilvl="7">
      <w:start w:val="0"/>
      <w:numFmt w:val="bullet"/>
      <w:lvlText w:val="•"/>
      <w:lvlJc w:val="left"/>
      <w:pPr>
        <w:ind w:left="6606" w:hanging="245"/>
      </w:pPr>
      <w:rPr>
        <w:rFonts w:hint="default"/>
        <w:lang w:val="en-US" w:eastAsia="en-US" w:bidi="ar-SA"/>
      </w:rPr>
    </w:lvl>
    <w:lvl w:ilvl="8">
      <w:start w:val="0"/>
      <w:numFmt w:val="bullet"/>
      <w:lvlText w:val="•"/>
      <w:lvlJc w:val="left"/>
      <w:pPr>
        <w:ind w:left="7484" w:hanging="245"/>
      </w:pPr>
      <w:rPr>
        <w:rFonts w:hint="default"/>
        <w:lang w:val="en-US" w:eastAsia="en-US" w:bidi="ar-SA"/>
      </w:rPr>
    </w:lvl>
  </w:abstractNum>
  <w:abstractNum w:abstractNumId="48">
    <w:multiLevelType w:val="hybridMultilevel"/>
    <w:lvl w:ilvl="0">
      <w:start w:val="1"/>
      <w:numFmt w:val="decimal"/>
      <w:lvlText w:val="%1."/>
      <w:lvlJc w:val="left"/>
      <w:pPr>
        <w:ind w:left="460" w:hanging="28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38" w:hanging="288"/>
      </w:pPr>
      <w:rPr>
        <w:rFonts w:hint="default"/>
        <w:lang w:val="en-US" w:eastAsia="en-US" w:bidi="ar-SA"/>
      </w:rPr>
    </w:lvl>
    <w:lvl w:ilvl="2">
      <w:start w:val="0"/>
      <w:numFmt w:val="bullet"/>
      <w:lvlText w:val="•"/>
      <w:lvlJc w:val="left"/>
      <w:pPr>
        <w:ind w:left="2216" w:hanging="288"/>
      </w:pPr>
      <w:rPr>
        <w:rFonts w:hint="default"/>
        <w:lang w:val="en-US" w:eastAsia="en-US" w:bidi="ar-SA"/>
      </w:rPr>
    </w:lvl>
    <w:lvl w:ilvl="3">
      <w:start w:val="0"/>
      <w:numFmt w:val="bullet"/>
      <w:lvlText w:val="•"/>
      <w:lvlJc w:val="left"/>
      <w:pPr>
        <w:ind w:left="3094" w:hanging="288"/>
      </w:pPr>
      <w:rPr>
        <w:rFonts w:hint="default"/>
        <w:lang w:val="en-US" w:eastAsia="en-US" w:bidi="ar-SA"/>
      </w:rPr>
    </w:lvl>
    <w:lvl w:ilvl="4">
      <w:start w:val="0"/>
      <w:numFmt w:val="bullet"/>
      <w:lvlText w:val="•"/>
      <w:lvlJc w:val="left"/>
      <w:pPr>
        <w:ind w:left="3972" w:hanging="288"/>
      </w:pPr>
      <w:rPr>
        <w:rFonts w:hint="default"/>
        <w:lang w:val="en-US" w:eastAsia="en-US" w:bidi="ar-SA"/>
      </w:rPr>
    </w:lvl>
    <w:lvl w:ilvl="5">
      <w:start w:val="0"/>
      <w:numFmt w:val="bullet"/>
      <w:lvlText w:val="•"/>
      <w:lvlJc w:val="left"/>
      <w:pPr>
        <w:ind w:left="4850" w:hanging="288"/>
      </w:pPr>
      <w:rPr>
        <w:rFonts w:hint="default"/>
        <w:lang w:val="en-US" w:eastAsia="en-US" w:bidi="ar-SA"/>
      </w:rPr>
    </w:lvl>
    <w:lvl w:ilvl="6">
      <w:start w:val="0"/>
      <w:numFmt w:val="bullet"/>
      <w:lvlText w:val="•"/>
      <w:lvlJc w:val="left"/>
      <w:pPr>
        <w:ind w:left="5728" w:hanging="288"/>
      </w:pPr>
      <w:rPr>
        <w:rFonts w:hint="default"/>
        <w:lang w:val="en-US" w:eastAsia="en-US" w:bidi="ar-SA"/>
      </w:rPr>
    </w:lvl>
    <w:lvl w:ilvl="7">
      <w:start w:val="0"/>
      <w:numFmt w:val="bullet"/>
      <w:lvlText w:val="•"/>
      <w:lvlJc w:val="left"/>
      <w:pPr>
        <w:ind w:left="6606" w:hanging="288"/>
      </w:pPr>
      <w:rPr>
        <w:rFonts w:hint="default"/>
        <w:lang w:val="en-US" w:eastAsia="en-US" w:bidi="ar-SA"/>
      </w:rPr>
    </w:lvl>
    <w:lvl w:ilvl="8">
      <w:start w:val="0"/>
      <w:numFmt w:val="bullet"/>
      <w:lvlText w:val="•"/>
      <w:lvlJc w:val="left"/>
      <w:pPr>
        <w:ind w:left="7484" w:hanging="288"/>
      </w:pPr>
      <w:rPr>
        <w:rFonts w:hint="default"/>
        <w:lang w:val="en-US" w:eastAsia="en-US" w:bidi="ar-SA"/>
      </w:rPr>
    </w:lvl>
  </w:abstractNum>
  <w:abstractNum w:abstractNumId="47">
    <w:multiLevelType w:val="hybridMultilevel"/>
    <w:lvl w:ilvl="0">
      <w:start w:val="3"/>
      <w:numFmt w:val="decimal"/>
      <w:lvlText w:val="%1"/>
      <w:lvlJc w:val="left"/>
      <w:pPr>
        <w:ind w:left="1000" w:hanging="540"/>
        <w:jc w:val="left"/>
      </w:pPr>
      <w:rPr>
        <w:rFonts w:hint="default"/>
        <w:lang w:val="en-US" w:eastAsia="en-US" w:bidi="ar-SA"/>
      </w:rPr>
    </w:lvl>
    <w:lvl w:ilvl="1">
      <w:start w:val="3"/>
      <w:numFmt w:val="decimal"/>
      <w:lvlText w:val="%1.%2"/>
      <w:lvlJc w:val="left"/>
      <w:pPr>
        <w:ind w:left="1000" w:hanging="540"/>
        <w:jc w:val="left"/>
      </w:pPr>
      <w:rPr>
        <w:rFonts w:hint="default"/>
        <w:lang w:val="en-US" w:eastAsia="en-US" w:bidi="ar-SA"/>
      </w:rPr>
    </w:lvl>
    <w:lvl w:ilvl="2">
      <w:start w:val="0"/>
      <w:numFmt w:val="decimal"/>
      <w:lvlText w:val="%1.%2.%3"/>
      <w:lvlJc w:val="left"/>
      <w:pPr>
        <w:ind w:left="100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3472" w:hanging="540"/>
      </w:pPr>
      <w:rPr>
        <w:rFonts w:hint="default"/>
        <w:lang w:val="en-US" w:eastAsia="en-US" w:bidi="ar-SA"/>
      </w:rPr>
    </w:lvl>
    <w:lvl w:ilvl="4">
      <w:start w:val="0"/>
      <w:numFmt w:val="bullet"/>
      <w:lvlText w:val="•"/>
      <w:lvlJc w:val="left"/>
      <w:pPr>
        <w:ind w:left="4296" w:hanging="540"/>
      </w:pPr>
      <w:rPr>
        <w:rFonts w:hint="default"/>
        <w:lang w:val="en-US" w:eastAsia="en-US" w:bidi="ar-SA"/>
      </w:rPr>
    </w:lvl>
    <w:lvl w:ilvl="5">
      <w:start w:val="0"/>
      <w:numFmt w:val="bullet"/>
      <w:lvlText w:val="•"/>
      <w:lvlJc w:val="left"/>
      <w:pPr>
        <w:ind w:left="5120" w:hanging="540"/>
      </w:pPr>
      <w:rPr>
        <w:rFonts w:hint="default"/>
        <w:lang w:val="en-US" w:eastAsia="en-US" w:bidi="ar-SA"/>
      </w:rPr>
    </w:lvl>
    <w:lvl w:ilvl="6">
      <w:start w:val="0"/>
      <w:numFmt w:val="bullet"/>
      <w:lvlText w:val="•"/>
      <w:lvlJc w:val="left"/>
      <w:pPr>
        <w:ind w:left="5944" w:hanging="540"/>
      </w:pPr>
      <w:rPr>
        <w:rFonts w:hint="default"/>
        <w:lang w:val="en-US" w:eastAsia="en-US" w:bidi="ar-SA"/>
      </w:rPr>
    </w:lvl>
    <w:lvl w:ilvl="7">
      <w:start w:val="0"/>
      <w:numFmt w:val="bullet"/>
      <w:lvlText w:val="•"/>
      <w:lvlJc w:val="left"/>
      <w:pPr>
        <w:ind w:left="6768" w:hanging="540"/>
      </w:pPr>
      <w:rPr>
        <w:rFonts w:hint="default"/>
        <w:lang w:val="en-US" w:eastAsia="en-US" w:bidi="ar-SA"/>
      </w:rPr>
    </w:lvl>
    <w:lvl w:ilvl="8">
      <w:start w:val="0"/>
      <w:numFmt w:val="bullet"/>
      <w:lvlText w:val="•"/>
      <w:lvlJc w:val="left"/>
      <w:pPr>
        <w:ind w:left="7592" w:hanging="540"/>
      </w:pPr>
      <w:rPr>
        <w:rFonts w:hint="default"/>
        <w:lang w:val="en-US" w:eastAsia="en-US" w:bidi="ar-SA"/>
      </w:rPr>
    </w:lvl>
  </w:abstractNum>
  <w:abstractNum w:abstractNumId="46">
    <w:multiLevelType w:val="hybridMultilevel"/>
    <w:lvl w:ilvl="0">
      <w:start w:val="3"/>
      <w:numFmt w:val="decimal"/>
      <w:lvlText w:val="%1"/>
      <w:lvlJc w:val="left"/>
      <w:pPr>
        <w:ind w:left="820" w:hanging="360"/>
        <w:jc w:val="left"/>
      </w:pPr>
      <w:rPr>
        <w:rFonts w:hint="default"/>
        <w:lang w:val="en-US" w:eastAsia="en-US" w:bidi="ar-SA"/>
      </w:rPr>
    </w:lvl>
    <w:lvl w:ilvl="1">
      <w:start w:val="2"/>
      <w:numFmt w:val="decimal"/>
      <w:lvlText w:val="%1.%2"/>
      <w:lvlJc w:val="left"/>
      <w:pPr>
        <w:ind w:left="8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0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11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1"/>
      <w:numFmt w:val="decimal"/>
      <w:lvlText w:val="%1.%2.%3.%4.%5"/>
      <w:lvlJc w:val="left"/>
      <w:pPr>
        <w:ind w:left="1360" w:hanging="90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5">
      <w:start w:val="0"/>
      <w:numFmt w:val="bullet"/>
      <w:lvlText w:val="•"/>
      <w:lvlJc w:val="left"/>
      <w:pPr>
        <w:ind w:left="3611" w:hanging="900"/>
      </w:pPr>
      <w:rPr>
        <w:rFonts w:hint="default"/>
        <w:lang w:val="en-US" w:eastAsia="en-US" w:bidi="ar-SA"/>
      </w:rPr>
    </w:lvl>
    <w:lvl w:ilvl="6">
      <w:start w:val="0"/>
      <w:numFmt w:val="bullet"/>
      <w:lvlText w:val="•"/>
      <w:lvlJc w:val="left"/>
      <w:pPr>
        <w:ind w:left="4737" w:hanging="900"/>
      </w:pPr>
      <w:rPr>
        <w:rFonts w:hint="default"/>
        <w:lang w:val="en-US" w:eastAsia="en-US" w:bidi="ar-SA"/>
      </w:rPr>
    </w:lvl>
    <w:lvl w:ilvl="7">
      <w:start w:val="0"/>
      <w:numFmt w:val="bullet"/>
      <w:lvlText w:val="•"/>
      <w:lvlJc w:val="left"/>
      <w:pPr>
        <w:ind w:left="5862" w:hanging="900"/>
      </w:pPr>
      <w:rPr>
        <w:rFonts w:hint="default"/>
        <w:lang w:val="en-US" w:eastAsia="en-US" w:bidi="ar-SA"/>
      </w:rPr>
    </w:lvl>
    <w:lvl w:ilvl="8">
      <w:start w:val="0"/>
      <w:numFmt w:val="bullet"/>
      <w:lvlText w:val="•"/>
      <w:lvlJc w:val="left"/>
      <w:pPr>
        <w:ind w:left="6988" w:hanging="900"/>
      </w:pPr>
      <w:rPr>
        <w:rFonts w:hint="default"/>
        <w:lang w:val="en-US" w:eastAsia="en-US" w:bidi="ar-SA"/>
      </w:rPr>
    </w:lvl>
  </w:abstractNum>
  <w:abstractNum w:abstractNumId="45">
    <w:multiLevelType w:val="hybridMultilevel"/>
    <w:lvl w:ilvl="0">
      <w:start w:val="1"/>
      <w:numFmt w:val="decimal"/>
      <w:lvlText w:val="%1)."/>
      <w:lvlJc w:val="left"/>
      <w:pPr>
        <w:ind w:left="520" w:hanging="32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Roman"/>
      <w:lvlText w:val="%2."/>
      <w:lvlJc w:val="left"/>
      <w:pPr>
        <w:ind w:left="15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95" w:hanging="720"/>
      </w:pPr>
      <w:rPr>
        <w:rFonts w:hint="default"/>
        <w:lang w:val="en-US" w:eastAsia="en-US" w:bidi="ar-SA"/>
      </w:rPr>
    </w:lvl>
    <w:lvl w:ilvl="3">
      <w:start w:val="0"/>
      <w:numFmt w:val="bullet"/>
      <w:lvlText w:val="•"/>
      <w:lvlJc w:val="left"/>
      <w:pPr>
        <w:ind w:left="3251" w:hanging="720"/>
      </w:pPr>
      <w:rPr>
        <w:rFonts w:hint="default"/>
        <w:lang w:val="en-US" w:eastAsia="en-US" w:bidi="ar-SA"/>
      </w:rPr>
    </w:lvl>
    <w:lvl w:ilvl="4">
      <w:start w:val="0"/>
      <w:numFmt w:val="bullet"/>
      <w:lvlText w:val="•"/>
      <w:lvlJc w:val="left"/>
      <w:pPr>
        <w:ind w:left="4106" w:hanging="720"/>
      </w:pPr>
      <w:rPr>
        <w:rFonts w:hint="default"/>
        <w:lang w:val="en-US" w:eastAsia="en-US" w:bidi="ar-SA"/>
      </w:rPr>
    </w:lvl>
    <w:lvl w:ilvl="5">
      <w:start w:val="0"/>
      <w:numFmt w:val="bullet"/>
      <w:lvlText w:val="•"/>
      <w:lvlJc w:val="left"/>
      <w:pPr>
        <w:ind w:left="4962" w:hanging="720"/>
      </w:pPr>
      <w:rPr>
        <w:rFonts w:hint="default"/>
        <w:lang w:val="en-US" w:eastAsia="en-US" w:bidi="ar-SA"/>
      </w:rPr>
    </w:lvl>
    <w:lvl w:ilvl="6">
      <w:start w:val="0"/>
      <w:numFmt w:val="bullet"/>
      <w:lvlText w:val="•"/>
      <w:lvlJc w:val="left"/>
      <w:pPr>
        <w:ind w:left="5817" w:hanging="720"/>
      </w:pPr>
      <w:rPr>
        <w:rFonts w:hint="default"/>
        <w:lang w:val="en-US" w:eastAsia="en-US" w:bidi="ar-SA"/>
      </w:rPr>
    </w:lvl>
    <w:lvl w:ilvl="7">
      <w:start w:val="0"/>
      <w:numFmt w:val="bullet"/>
      <w:lvlText w:val="•"/>
      <w:lvlJc w:val="left"/>
      <w:pPr>
        <w:ind w:left="6673" w:hanging="720"/>
      </w:pPr>
      <w:rPr>
        <w:rFonts w:hint="default"/>
        <w:lang w:val="en-US" w:eastAsia="en-US" w:bidi="ar-SA"/>
      </w:rPr>
    </w:lvl>
    <w:lvl w:ilvl="8">
      <w:start w:val="0"/>
      <w:numFmt w:val="bullet"/>
      <w:lvlText w:val="•"/>
      <w:lvlJc w:val="left"/>
      <w:pPr>
        <w:ind w:left="7528" w:hanging="720"/>
      </w:pPr>
      <w:rPr>
        <w:rFonts w:hint="default"/>
        <w:lang w:val="en-US" w:eastAsia="en-US" w:bidi="ar-SA"/>
      </w:rPr>
    </w:lvl>
  </w:abstractNum>
  <w:abstractNum w:abstractNumId="44">
    <w:multiLevelType w:val="hybridMultilevel"/>
    <w:lvl w:ilvl="0">
      <w:start w:val="3"/>
      <w:numFmt w:val="decimal"/>
      <w:lvlText w:val="%1"/>
      <w:lvlJc w:val="left"/>
      <w:pPr>
        <w:ind w:left="640" w:hanging="540"/>
        <w:jc w:val="left"/>
      </w:pPr>
      <w:rPr>
        <w:rFonts w:hint="default"/>
        <w:lang w:val="en-US" w:eastAsia="en-US" w:bidi="ar-SA"/>
      </w:rPr>
    </w:lvl>
    <w:lvl w:ilvl="1">
      <w:start w:val="1"/>
      <w:numFmt w:val="decimal"/>
      <w:lvlText w:val="%1.%2"/>
      <w:lvlJc w:val="left"/>
      <w:pPr>
        <w:ind w:left="640" w:hanging="540"/>
        <w:jc w:val="left"/>
      </w:pPr>
      <w:rPr>
        <w:rFonts w:hint="default"/>
        <w:lang w:val="en-US" w:eastAsia="en-US" w:bidi="ar-SA"/>
      </w:rPr>
    </w:lvl>
    <w:lvl w:ilvl="2">
      <w:start w:val="1"/>
      <w:numFmt w:val="decimal"/>
      <w:lvlText w:val="%1.%2.%3"/>
      <w:lvlJc w:val="left"/>
      <w:pPr>
        <w:ind w:left="640" w:hanging="540"/>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909" w:hanging="720"/>
        <w:jc w:val="right"/>
      </w:pPr>
      <w:rPr>
        <w:rFonts w:hint="default" w:ascii="Times New Roman" w:hAnsi="Times New Roman" w:eastAsia="Times New Roman" w:cs="Times New Roman"/>
        <w:b/>
        <w:bCs/>
        <w:i w:val="0"/>
        <w:iCs w:val="0"/>
        <w:spacing w:val="-1"/>
        <w:w w:val="100"/>
        <w:sz w:val="24"/>
        <w:szCs w:val="24"/>
        <w:lang w:val="en-US" w:eastAsia="en-US" w:bidi="ar-SA"/>
      </w:rPr>
    </w:lvl>
    <w:lvl w:ilvl="4">
      <w:start w:val="1"/>
      <w:numFmt w:val="decimal"/>
      <w:lvlText w:val="%5."/>
      <w:lvlJc w:val="left"/>
      <w:pPr>
        <w:ind w:left="460" w:hanging="25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3740" w:hanging="250"/>
      </w:pPr>
      <w:rPr>
        <w:rFonts w:hint="default"/>
        <w:lang w:val="en-US" w:eastAsia="en-US" w:bidi="ar-SA"/>
      </w:rPr>
    </w:lvl>
    <w:lvl w:ilvl="6">
      <w:start w:val="0"/>
      <w:numFmt w:val="bullet"/>
      <w:lvlText w:val="•"/>
      <w:lvlJc w:val="left"/>
      <w:pPr>
        <w:ind w:left="4840" w:hanging="250"/>
      </w:pPr>
      <w:rPr>
        <w:rFonts w:hint="default"/>
        <w:lang w:val="en-US" w:eastAsia="en-US" w:bidi="ar-SA"/>
      </w:rPr>
    </w:lvl>
    <w:lvl w:ilvl="7">
      <w:start w:val="0"/>
      <w:numFmt w:val="bullet"/>
      <w:lvlText w:val="•"/>
      <w:lvlJc w:val="left"/>
      <w:pPr>
        <w:ind w:left="5940" w:hanging="250"/>
      </w:pPr>
      <w:rPr>
        <w:rFonts w:hint="default"/>
        <w:lang w:val="en-US" w:eastAsia="en-US" w:bidi="ar-SA"/>
      </w:rPr>
    </w:lvl>
    <w:lvl w:ilvl="8">
      <w:start w:val="0"/>
      <w:numFmt w:val="bullet"/>
      <w:lvlText w:val="•"/>
      <w:lvlJc w:val="left"/>
      <w:pPr>
        <w:ind w:left="7040" w:hanging="250"/>
      </w:pPr>
      <w:rPr>
        <w:rFonts w:hint="default"/>
        <w:lang w:val="en-US" w:eastAsia="en-US" w:bidi="ar-SA"/>
      </w:rPr>
    </w:lvl>
  </w:abstractNum>
  <w:abstractNum w:abstractNumId="43">
    <w:multiLevelType w:val="hybridMultilevel"/>
    <w:lvl w:ilvl="0">
      <w:start w:val="0"/>
      <w:numFmt w:val="bullet"/>
      <w:lvlText w:val="-"/>
      <w:lvlJc w:val="left"/>
      <w:pPr>
        <w:ind w:left="106" w:hanging="20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4" w:hanging="200"/>
      </w:pPr>
      <w:rPr>
        <w:rFonts w:hint="default"/>
        <w:lang w:val="en-US" w:eastAsia="en-US" w:bidi="ar-SA"/>
      </w:rPr>
    </w:lvl>
    <w:lvl w:ilvl="2">
      <w:start w:val="0"/>
      <w:numFmt w:val="bullet"/>
      <w:lvlText w:val="•"/>
      <w:lvlJc w:val="left"/>
      <w:pPr>
        <w:ind w:left="588" w:hanging="200"/>
      </w:pPr>
      <w:rPr>
        <w:rFonts w:hint="default"/>
        <w:lang w:val="en-US" w:eastAsia="en-US" w:bidi="ar-SA"/>
      </w:rPr>
    </w:lvl>
    <w:lvl w:ilvl="3">
      <w:start w:val="0"/>
      <w:numFmt w:val="bullet"/>
      <w:lvlText w:val="•"/>
      <w:lvlJc w:val="left"/>
      <w:pPr>
        <w:ind w:left="832" w:hanging="200"/>
      </w:pPr>
      <w:rPr>
        <w:rFonts w:hint="default"/>
        <w:lang w:val="en-US" w:eastAsia="en-US" w:bidi="ar-SA"/>
      </w:rPr>
    </w:lvl>
    <w:lvl w:ilvl="4">
      <w:start w:val="0"/>
      <w:numFmt w:val="bullet"/>
      <w:lvlText w:val="•"/>
      <w:lvlJc w:val="left"/>
      <w:pPr>
        <w:ind w:left="1076" w:hanging="200"/>
      </w:pPr>
      <w:rPr>
        <w:rFonts w:hint="default"/>
        <w:lang w:val="en-US" w:eastAsia="en-US" w:bidi="ar-SA"/>
      </w:rPr>
    </w:lvl>
    <w:lvl w:ilvl="5">
      <w:start w:val="0"/>
      <w:numFmt w:val="bullet"/>
      <w:lvlText w:val="•"/>
      <w:lvlJc w:val="left"/>
      <w:pPr>
        <w:ind w:left="1321" w:hanging="200"/>
      </w:pPr>
      <w:rPr>
        <w:rFonts w:hint="default"/>
        <w:lang w:val="en-US" w:eastAsia="en-US" w:bidi="ar-SA"/>
      </w:rPr>
    </w:lvl>
    <w:lvl w:ilvl="6">
      <w:start w:val="0"/>
      <w:numFmt w:val="bullet"/>
      <w:lvlText w:val="•"/>
      <w:lvlJc w:val="left"/>
      <w:pPr>
        <w:ind w:left="1565" w:hanging="200"/>
      </w:pPr>
      <w:rPr>
        <w:rFonts w:hint="default"/>
        <w:lang w:val="en-US" w:eastAsia="en-US" w:bidi="ar-SA"/>
      </w:rPr>
    </w:lvl>
    <w:lvl w:ilvl="7">
      <w:start w:val="0"/>
      <w:numFmt w:val="bullet"/>
      <w:lvlText w:val="•"/>
      <w:lvlJc w:val="left"/>
      <w:pPr>
        <w:ind w:left="1809" w:hanging="200"/>
      </w:pPr>
      <w:rPr>
        <w:rFonts w:hint="default"/>
        <w:lang w:val="en-US" w:eastAsia="en-US" w:bidi="ar-SA"/>
      </w:rPr>
    </w:lvl>
    <w:lvl w:ilvl="8">
      <w:start w:val="0"/>
      <w:numFmt w:val="bullet"/>
      <w:lvlText w:val="•"/>
      <w:lvlJc w:val="left"/>
      <w:pPr>
        <w:ind w:left="2053" w:hanging="200"/>
      </w:pPr>
      <w:rPr>
        <w:rFonts w:hint="default"/>
        <w:lang w:val="en-US" w:eastAsia="en-US" w:bidi="ar-SA"/>
      </w:rPr>
    </w:lvl>
  </w:abstractNum>
  <w:abstractNum w:abstractNumId="42">
    <w:multiLevelType w:val="hybridMultilevel"/>
    <w:lvl w:ilvl="0">
      <w:start w:val="0"/>
      <w:numFmt w:val="bullet"/>
      <w:lvlText w:val="-"/>
      <w:lvlJc w:val="left"/>
      <w:pPr>
        <w:ind w:left="305"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25" w:hanging="140"/>
      </w:pPr>
      <w:rPr>
        <w:rFonts w:hint="default"/>
        <w:lang w:val="en-US" w:eastAsia="en-US" w:bidi="ar-SA"/>
      </w:rPr>
    </w:lvl>
    <w:lvl w:ilvl="2">
      <w:start w:val="0"/>
      <w:numFmt w:val="bullet"/>
      <w:lvlText w:val="•"/>
      <w:lvlJc w:val="left"/>
      <w:pPr>
        <w:ind w:left="550" w:hanging="140"/>
      </w:pPr>
      <w:rPr>
        <w:rFonts w:hint="default"/>
        <w:lang w:val="en-US" w:eastAsia="en-US" w:bidi="ar-SA"/>
      </w:rPr>
    </w:lvl>
    <w:lvl w:ilvl="3">
      <w:start w:val="0"/>
      <w:numFmt w:val="bullet"/>
      <w:lvlText w:val="•"/>
      <w:lvlJc w:val="left"/>
      <w:pPr>
        <w:ind w:left="675" w:hanging="140"/>
      </w:pPr>
      <w:rPr>
        <w:rFonts w:hint="default"/>
        <w:lang w:val="en-US" w:eastAsia="en-US" w:bidi="ar-SA"/>
      </w:rPr>
    </w:lvl>
    <w:lvl w:ilvl="4">
      <w:start w:val="0"/>
      <w:numFmt w:val="bullet"/>
      <w:lvlText w:val="•"/>
      <w:lvlJc w:val="left"/>
      <w:pPr>
        <w:ind w:left="800" w:hanging="140"/>
      </w:pPr>
      <w:rPr>
        <w:rFonts w:hint="default"/>
        <w:lang w:val="en-US" w:eastAsia="en-US" w:bidi="ar-SA"/>
      </w:rPr>
    </w:lvl>
    <w:lvl w:ilvl="5">
      <w:start w:val="0"/>
      <w:numFmt w:val="bullet"/>
      <w:lvlText w:val="•"/>
      <w:lvlJc w:val="left"/>
      <w:pPr>
        <w:ind w:left="925" w:hanging="140"/>
      </w:pPr>
      <w:rPr>
        <w:rFonts w:hint="default"/>
        <w:lang w:val="en-US" w:eastAsia="en-US" w:bidi="ar-SA"/>
      </w:rPr>
    </w:lvl>
    <w:lvl w:ilvl="6">
      <w:start w:val="0"/>
      <w:numFmt w:val="bullet"/>
      <w:lvlText w:val="•"/>
      <w:lvlJc w:val="left"/>
      <w:pPr>
        <w:ind w:left="1050" w:hanging="140"/>
      </w:pPr>
      <w:rPr>
        <w:rFonts w:hint="default"/>
        <w:lang w:val="en-US" w:eastAsia="en-US" w:bidi="ar-SA"/>
      </w:rPr>
    </w:lvl>
    <w:lvl w:ilvl="7">
      <w:start w:val="0"/>
      <w:numFmt w:val="bullet"/>
      <w:lvlText w:val="•"/>
      <w:lvlJc w:val="left"/>
      <w:pPr>
        <w:ind w:left="1175" w:hanging="140"/>
      </w:pPr>
      <w:rPr>
        <w:rFonts w:hint="default"/>
        <w:lang w:val="en-US" w:eastAsia="en-US" w:bidi="ar-SA"/>
      </w:rPr>
    </w:lvl>
    <w:lvl w:ilvl="8">
      <w:start w:val="0"/>
      <w:numFmt w:val="bullet"/>
      <w:lvlText w:val="•"/>
      <w:lvlJc w:val="left"/>
      <w:pPr>
        <w:ind w:left="1300" w:hanging="140"/>
      </w:pPr>
      <w:rPr>
        <w:rFonts w:hint="default"/>
        <w:lang w:val="en-US" w:eastAsia="en-US" w:bidi="ar-SA"/>
      </w:rPr>
    </w:lvl>
  </w:abstractNum>
  <w:abstractNum w:abstractNumId="41">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4" w:hanging="140"/>
      </w:pPr>
      <w:rPr>
        <w:rFonts w:hint="default"/>
        <w:lang w:val="en-US" w:eastAsia="en-US" w:bidi="ar-SA"/>
      </w:rPr>
    </w:lvl>
    <w:lvl w:ilvl="2">
      <w:start w:val="0"/>
      <w:numFmt w:val="bullet"/>
      <w:lvlText w:val="•"/>
      <w:lvlJc w:val="left"/>
      <w:pPr>
        <w:ind w:left="588" w:hanging="140"/>
      </w:pPr>
      <w:rPr>
        <w:rFonts w:hint="default"/>
        <w:lang w:val="en-US" w:eastAsia="en-US" w:bidi="ar-SA"/>
      </w:rPr>
    </w:lvl>
    <w:lvl w:ilvl="3">
      <w:start w:val="0"/>
      <w:numFmt w:val="bullet"/>
      <w:lvlText w:val="•"/>
      <w:lvlJc w:val="left"/>
      <w:pPr>
        <w:ind w:left="832" w:hanging="140"/>
      </w:pPr>
      <w:rPr>
        <w:rFonts w:hint="default"/>
        <w:lang w:val="en-US" w:eastAsia="en-US" w:bidi="ar-SA"/>
      </w:rPr>
    </w:lvl>
    <w:lvl w:ilvl="4">
      <w:start w:val="0"/>
      <w:numFmt w:val="bullet"/>
      <w:lvlText w:val="•"/>
      <w:lvlJc w:val="left"/>
      <w:pPr>
        <w:ind w:left="1076" w:hanging="140"/>
      </w:pPr>
      <w:rPr>
        <w:rFonts w:hint="default"/>
        <w:lang w:val="en-US" w:eastAsia="en-US" w:bidi="ar-SA"/>
      </w:rPr>
    </w:lvl>
    <w:lvl w:ilvl="5">
      <w:start w:val="0"/>
      <w:numFmt w:val="bullet"/>
      <w:lvlText w:val="•"/>
      <w:lvlJc w:val="left"/>
      <w:pPr>
        <w:ind w:left="1321" w:hanging="140"/>
      </w:pPr>
      <w:rPr>
        <w:rFonts w:hint="default"/>
        <w:lang w:val="en-US" w:eastAsia="en-US" w:bidi="ar-SA"/>
      </w:rPr>
    </w:lvl>
    <w:lvl w:ilvl="6">
      <w:start w:val="0"/>
      <w:numFmt w:val="bullet"/>
      <w:lvlText w:val="•"/>
      <w:lvlJc w:val="left"/>
      <w:pPr>
        <w:ind w:left="1565" w:hanging="140"/>
      </w:pPr>
      <w:rPr>
        <w:rFonts w:hint="default"/>
        <w:lang w:val="en-US" w:eastAsia="en-US" w:bidi="ar-SA"/>
      </w:rPr>
    </w:lvl>
    <w:lvl w:ilvl="7">
      <w:start w:val="0"/>
      <w:numFmt w:val="bullet"/>
      <w:lvlText w:val="•"/>
      <w:lvlJc w:val="left"/>
      <w:pPr>
        <w:ind w:left="1809" w:hanging="140"/>
      </w:pPr>
      <w:rPr>
        <w:rFonts w:hint="default"/>
        <w:lang w:val="en-US" w:eastAsia="en-US" w:bidi="ar-SA"/>
      </w:rPr>
    </w:lvl>
    <w:lvl w:ilvl="8">
      <w:start w:val="0"/>
      <w:numFmt w:val="bullet"/>
      <w:lvlText w:val="•"/>
      <w:lvlJc w:val="left"/>
      <w:pPr>
        <w:ind w:left="2053" w:hanging="140"/>
      </w:pPr>
      <w:rPr>
        <w:rFonts w:hint="default"/>
        <w:lang w:val="en-US" w:eastAsia="en-US" w:bidi="ar-SA"/>
      </w:rPr>
    </w:lvl>
  </w:abstractNum>
  <w:abstractNum w:abstractNumId="40">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 w:hanging="140"/>
      </w:pPr>
      <w:rPr>
        <w:rFonts w:hint="default"/>
        <w:lang w:val="en-US" w:eastAsia="en-US" w:bidi="ar-SA"/>
      </w:rPr>
    </w:lvl>
    <w:lvl w:ilvl="2">
      <w:start w:val="0"/>
      <w:numFmt w:val="bullet"/>
      <w:lvlText w:val="•"/>
      <w:lvlJc w:val="left"/>
      <w:pPr>
        <w:ind w:left="390" w:hanging="140"/>
      </w:pPr>
      <w:rPr>
        <w:rFonts w:hint="default"/>
        <w:lang w:val="en-US" w:eastAsia="en-US" w:bidi="ar-SA"/>
      </w:rPr>
    </w:lvl>
    <w:lvl w:ilvl="3">
      <w:start w:val="0"/>
      <w:numFmt w:val="bullet"/>
      <w:lvlText w:val="•"/>
      <w:lvlJc w:val="left"/>
      <w:pPr>
        <w:ind w:left="535" w:hanging="140"/>
      </w:pPr>
      <w:rPr>
        <w:rFonts w:hint="default"/>
        <w:lang w:val="en-US" w:eastAsia="en-US" w:bidi="ar-SA"/>
      </w:rPr>
    </w:lvl>
    <w:lvl w:ilvl="4">
      <w:start w:val="0"/>
      <w:numFmt w:val="bullet"/>
      <w:lvlText w:val="•"/>
      <w:lvlJc w:val="left"/>
      <w:pPr>
        <w:ind w:left="680" w:hanging="140"/>
      </w:pPr>
      <w:rPr>
        <w:rFonts w:hint="default"/>
        <w:lang w:val="en-US" w:eastAsia="en-US" w:bidi="ar-SA"/>
      </w:rPr>
    </w:lvl>
    <w:lvl w:ilvl="5">
      <w:start w:val="0"/>
      <w:numFmt w:val="bullet"/>
      <w:lvlText w:val="•"/>
      <w:lvlJc w:val="left"/>
      <w:pPr>
        <w:ind w:left="825" w:hanging="140"/>
      </w:pPr>
      <w:rPr>
        <w:rFonts w:hint="default"/>
        <w:lang w:val="en-US" w:eastAsia="en-US" w:bidi="ar-SA"/>
      </w:rPr>
    </w:lvl>
    <w:lvl w:ilvl="6">
      <w:start w:val="0"/>
      <w:numFmt w:val="bullet"/>
      <w:lvlText w:val="•"/>
      <w:lvlJc w:val="left"/>
      <w:pPr>
        <w:ind w:left="970" w:hanging="140"/>
      </w:pPr>
      <w:rPr>
        <w:rFonts w:hint="default"/>
        <w:lang w:val="en-US" w:eastAsia="en-US" w:bidi="ar-SA"/>
      </w:rPr>
    </w:lvl>
    <w:lvl w:ilvl="7">
      <w:start w:val="0"/>
      <w:numFmt w:val="bullet"/>
      <w:lvlText w:val="•"/>
      <w:lvlJc w:val="left"/>
      <w:pPr>
        <w:ind w:left="1115" w:hanging="140"/>
      </w:pPr>
      <w:rPr>
        <w:rFonts w:hint="default"/>
        <w:lang w:val="en-US" w:eastAsia="en-US" w:bidi="ar-SA"/>
      </w:rPr>
    </w:lvl>
    <w:lvl w:ilvl="8">
      <w:start w:val="0"/>
      <w:numFmt w:val="bullet"/>
      <w:lvlText w:val="•"/>
      <w:lvlJc w:val="left"/>
      <w:pPr>
        <w:ind w:left="1260" w:hanging="140"/>
      </w:pPr>
      <w:rPr>
        <w:rFonts w:hint="default"/>
        <w:lang w:val="en-US" w:eastAsia="en-US" w:bidi="ar-SA"/>
      </w:rPr>
    </w:lvl>
  </w:abstractNum>
  <w:abstractNum w:abstractNumId="39">
    <w:multiLevelType w:val="hybridMultilevel"/>
    <w:lvl w:ilvl="0">
      <w:start w:val="0"/>
      <w:numFmt w:val="bullet"/>
      <w:lvlText w:val="-"/>
      <w:lvlJc w:val="left"/>
      <w:pPr>
        <w:ind w:left="106" w:hanging="20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4" w:hanging="200"/>
      </w:pPr>
      <w:rPr>
        <w:rFonts w:hint="default"/>
        <w:lang w:val="en-US" w:eastAsia="en-US" w:bidi="ar-SA"/>
      </w:rPr>
    </w:lvl>
    <w:lvl w:ilvl="2">
      <w:start w:val="0"/>
      <w:numFmt w:val="bullet"/>
      <w:lvlText w:val="•"/>
      <w:lvlJc w:val="left"/>
      <w:pPr>
        <w:ind w:left="588" w:hanging="200"/>
      </w:pPr>
      <w:rPr>
        <w:rFonts w:hint="default"/>
        <w:lang w:val="en-US" w:eastAsia="en-US" w:bidi="ar-SA"/>
      </w:rPr>
    </w:lvl>
    <w:lvl w:ilvl="3">
      <w:start w:val="0"/>
      <w:numFmt w:val="bullet"/>
      <w:lvlText w:val="•"/>
      <w:lvlJc w:val="left"/>
      <w:pPr>
        <w:ind w:left="832" w:hanging="200"/>
      </w:pPr>
      <w:rPr>
        <w:rFonts w:hint="default"/>
        <w:lang w:val="en-US" w:eastAsia="en-US" w:bidi="ar-SA"/>
      </w:rPr>
    </w:lvl>
    <w:lvl w:ilvl="4">
      <w:start w:val="0"/>
      <w:numFmt w:val="bullet"/>
      <w:lvlText w:val="•"/>
      <w:lvlJc w:val="left"/>
      <w:pPr>
        <w:ind w:left="1076" w:hanging="200"/>
      </w:pPr>
      <w:rPr>
        <w:rFonts w:hint="default"/>
        <w:lang w:val="en-US" w:eastAsia="en-US" w:bidi="ar-SA"/>
      </w:rPr>
    </w:lvl>
    <w:lvl w:ilvl="5">
      <w:start w:val="0"/>
      <w:numFmt w:val="bullet"/>
      <w:lvlText w:val="•"/>
      <w:lvlJc w:val="left"/>
      <w:pPr>
        <w:ind w:left="1321" w:hanging="200"/>
      </w:pPr>
      <w:rPr>
        <w:rFonts w:hint="default"/>
        <w:lang w:val="en-US" w:eastAsia="en-US" w:bidi="ar-SA"/>
      </w:rPr>
    </w:lvl>
    <w:lvl w:ilvl="6">
      <w:start w:val="0"/>
      <w:numFmt w:val="bullet"/>
      <w:lvlText w:val="•"/>
      <w:lvlJc w:val="left"/>
      <w:pPr>
        <w:ind w:left="1565" w:hanging="200"/>
      </w:pPr>
      <w:rPr>
        <w:rFonts w:hint="default"/>
        <w:lang w:val="en-US" w:eastAsia="en-US" w:bidi="ar-SA"/>
      </w:rPr>
    </w:lvl>
    <w:lvl w:ilvl="7">
      <w:start w:val="0"/>
      <w:numFmt w:val="bullet"/>
      <w:lvlText w:val="•"/>
      <w:lvlJc w:val="left"/>
      <w:pPr>
        <w:ind w:left="1809" w:hanging="200"/>
      </w:pPr>
      <w:rPr>
        <w:rFonts w:hint="default"/>
        <w:lang w:val="en-US" w:eastAsia="en-US" w:bidi="ar-SA"/>
      </w:rPr>
    </w:lvl>
    <w:lvl w:ilvl="8">
      <w:start w:val="0"/>
      <w:numFmt w:val="bullet"/>
      <w:lvlText w:val="•"/>
      <w:lvlJc w:val="left"/>
      <w:pPr>
        <w:ind w:left="2053" w:hanging="200"/>
      </w:pPr>
      <w:rPr>
        <w:rFonts w:hint="default"/>
        <w:lang w:val="en-US" w:eastAsia="en-US" w:bidi="ar-SA"/>
      </w:rPr>
    </w:lvl>
  </w:abstractNum>
  <w:abstractNum w:abstractNumId="38">
    <w:multiLevelType w:val="hybridMultilevel"/>
    <w:lvl w:ilvl="0">
      <w:start w:val="0"/>
      <w:numFmt w:val="bullet"/>
      <w:lvlText w:val="-"/>
      <w:lvlJc w:val="left"/>
      <w:pPr>
        <w:ind w:left="245"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2" w:hanging="140"/>
      </w:pPr>
      <w:rPr>
        <w:rFonts w:hint="default"/>
        <w:lang w:val="en-US" w:eastAsia="en-US" w:bidi="ar-SA"/>
      </w:rPr>
    </w:lvl>
    <w:lvl w:ilvl="2">
      <w:start w:val="0"/>
      <w:numFmt w:val="bullet"/>
      <w:lvlText w:val="•"/>
      <w:lvlJc w:val="left"/>
      <w:pPr>
        <w:ind w:left="445" w:hanging="140"/>
      </w:pPr>
      <w:rPr>
        <w:rFonts w:hint="default"/>
        <w:lang w:val="en-US" w:eastAsia="en-US" w:bidi="ar-SA"/>
      </w:rPr>
    </w:lvl>
    <w:lvl w:ilvl="3">
      <w:start w:val="0"/>
      <w:numFmt w:val="bullet"/>
      <w:lvlText w:val="•"/>
      <w:lvlJc w:val="left"/>
      <w:pPr>
        <w:ind w:left="547" w:hanging="140"/>
      </w:pPr>
      <w:rPr>
        <w:rFonts w:hint="default"/>
        <w:lang w:val="en-US" w:eastAsia="en-US" w:bidi="ar-SA"/>
      </w:rPr>
    </w:lvl>
    <w:lvl w:ilvl="4">
      <w:start w:val="0"/>
      <w:numFmt w:val="bullet"/>
      <w:lvlText w:val="•"/>
      <w:lvlJc w:val="left"/>
      <w:pPr>
        <w:ind w:left="650" w:hanging="140"/>
      </w:pPr>
      <w:rPr>
        <w:rFonts w:hint="default"/>
        <w:lang w:val="en-US" w:eastAsia="en-US" w:bidi="ar-SA"/>
      </w:rPr>
    </w:lvl>
    <w:lvl w:ilvl="5">
      <w:start w:val="0"/>
      <w:numFmt w:val="bullet"/>
      <w:lvlText w:val="•"/>
      <w:lvlJc w:val="left"/>
      <w:pPr>
        <w:ind w:left="752" w:hanging="140"/>
      </w:pPr>
      <w:rPr>
        <w:rFonts w:hint="default"/>
        <w:lang w:val="en-US" w:eastAsia="en-US" w:bidi="ar-SA"/>
      </w:rPr>
    </w:lvl>
    <w:lvl w:ilvl="6">
      <w:start w:val="0"/>
      <w:numFmt w:val="bullet"/>
      <w:lvlText w:val="•"/>
      <w:lvlJc w:val="left"/>
      <w:pPr>
        <w:ind w:left="855" w:hanging="140"/>
      </w:pPr>
      <w:rPr>
        <w:rFonts w:hint="default"/>
        <w:lang w:val="en-US" w:eastAsia="en-US" w:bidi="ar-SA"/>
      </w:rPr>
    </w:lvl>
    <w:lvl w:ilvl="7">
      <w:start w:val="0"/>
      <w:numFmt w:val="bullet"/>
      <w:lvlText w:val="•"/>
      <w:lvlJc w:val="left"/>
      <w:pPr>
        <w:ind w:left="957" w:hanging="140"/>
      </w:pPr>
      <w:rPr>
        <w:rFonts w:hint="default"/>
        <w:lang w:val="en-US" w:eastAsia="en-US" w:bidi="ar-SA"/>
      </w:rPr>
    </w:lvl>
    <w:lvl w:ilvl="8">
      <w:start w:val="0"/>
      <w:numFmt w:val="bullet"/>
      <w:lvlText w:val="•"/>
      <w:lvlJc w:val="left"/>
      <w:pPr>
        <w:ind w:left="1060" w:hanging="140"/>
      </w:pPr>
      <w:rPr>
        <w:rFonts w:hint="default"/>
        <w:lang w:val="en-US" w:eastAsia="en-US" w:bidi="ar-SA"/>
      </w:rPr>
    </w:lvl>
  </w:abstractNum>
  <w:abstractNum w:abstractNumId="37">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 w:hanging="140"/>
      </w:pPr>
      <w:rPr>
        <w:rFonts w:hint="default"/>
        <w:lang w:val="en-US" w:eastAsia="en-US" w:bidi="ar-SA"/>
      </w:rPr>
    </w:lvl>
    <w:lvl w:ilvl="2">
      <w:start w:val="0"/>
      <w:numFmt w:val="bullet"/>
      <w:lvlText w:val="•"/>
      <w:lvlJc w:val="left"/>
      <w:pPr>
        <w:ind w:left="390" w:hanging="140"/>
      </w:pPr>
      <w:rPr>
        <w:rFonts w:hint="default"/>
        <w:lang w:val="en-US" w:eastAsia="en-US" w:bidi="ar-SA"/>
      </w:rPr>
    </w:lvl>
    <w:lvl w:ilvl="3">
      <w:start w:val="0"/>
      <w:numFmt w:val="bullet"/>
      <w:lvlText w:val="•"/>
      <w:lvlJc w:val="left"/>
      <w:pPr>
        <w:ind w:left="535" w:hanging="140"/>
      </w:pPr>
      <w:rPr>
        <w:rFonts w:hint="default"/>
        <w:lang w:val="en-US" w:eastAsia="en-US" w:bidi="ar-SA"/>
      </w:rPr>
    </w:lvl>
    <w:lvl w:ilvl="4">
      <w:start w:val="0"/>
      <w:numFmt w:val="bullet"/>
      <w:lvlText w:val="•"/>
      <w:lvlJc w:val="left"/>
      <w:pPr>
        <w:ind w:left="680" w:hanging="140"/>
      </w:pPr>
      <w:rPr>
        <w:rFonts w:hint="default"/>
        <w:lang w:val="en-US" w:eastAsia="en-US" w:bidi="ar-SA"/>
      </w:rPr>
    </w:lvl>
    <w:lvl w:ilvl="5">
      <w:start w:val="0"/>
      <w:numFmt w:val="bullet"/>
      <w:lvlText w:val="•"/>
      <w:lvlJc w:val="left"/>
      <w:pPr>
        <w:ind w:left="825" w:hanging="140"/>
      </w:pPr>
      <w:rPr>
        <w:rFonts w:hint="default"/>
        <w:lang w:val="en-US" w:eastAsia="en-US" w:bidi="ar-SA"/>
      </w:rPr>
    </w:lvl>
    <w:lvl w:ilvl="6">
      <w:start w:val="0"/>
      <w:numFmt w:val="bullet"/>
      <w:lvlText w:val="•"/>
      <w:lvlJc w:val="left"/>
      <w:pPr>
        <w:ind w:left="970" w:hanging="140"/>
      </w:pPr>
      <w:rPr>
        <w:rFonts w:hint="default"/>
        <w:lang w:val="en-US" w:eastAsia="en-US" w:bidi="ar-SA"/>
      </w:rPr>
    </w:lvl>
    <w:lvl w:ilvl="7">
      <w:start w:val="0"/>
      <w:numFmt w:val="bullet"/>
      <w:lvlText w:val="•"/>
      <w:lvlJc w:val="left"/>
      <w:pPr>
        <w:ind w:left="1115" w:hanging="140"/>
      </w:pPr>
      <w:rPr>
        <w:rFonts w:hint="default"/>
        <w:lang w:val="en-US" w:eastAsia="en-US" w:bidi="ar-SA"/>
      </w:rPr>
    </w:lvl>
    <w:lvl w:ilvl="8">
      <w:start w:val="0"/>
      <w:numFmt w:val="bullet"/>
      <w:lvlText w:val="•"/>
      <w:lvlJc w:val="left"/>
      <w:pPr>
        <w:ind w:left="1260" w:hanging="140"/>
      </w:pPr>
      <w:rPr>
        <w:rFonts w:hint="default"/>
        <w:lang w:val="en-US" w:eastAsia="en-US" w:bidi="ar-SA"/>
      </w:rPr>
    </w:lvl>
  </w:abstractNum>
  <w:abstractNum w:abstractNumId="36">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4" w:hanging="140"/>
      </w:pPr>
      <w:rPr>
        <w:rFonts w:hint="default"/>
        <w:lang w:val="en-US" w:eastAsia="en-US" w:bidi="ar-SA"/>
      </w:rPr>
    </w:lvl>
    <w:lvl w:ilvl="2">
      <w:start w:val="0"/>
      <w:numFmt w:val="bullet"/>
      <w:lvlText w:val="•"/>
      <w:lvlJc w:val="left"/>
      <w:pPr>
        <w:ind w:left="588" w:hanging="140"/>
      </w:pPr>
      <w:rPr>
        <w:rFonts w:hint="default"/>
        <w:lang w:val="en-US" w:eastAsia="en-US" w:bidi="ar-SA"/>
      </w:rPr>
    </w:lvl>
    <w:lvl w:ilvl="3">
      <w:start w:val="0"/>
      <w:numFmt w:val="bullet"/>
      <w:lvlText w:val="•"/>
      <w:lvlJc w:val="left"/>
      <w:pPr>
        <w:ind w:left="832" w:hanging="140"/>
      </w:pPr>
      <w:rPr>
        <w:rFonts w:hint="default"/>
        <w:lang w:val="en-US" w:eastAsia="en-US" w:bidi="ar-SA"/>
      </w:rPr>
    </w:lvl>
    <w:lvl w:ilvl="4">
      <w:start w:val="0"/>
      <w:numFmt w:val="bullet"/>
      <w:lvlText w:val="•"/>
      <w:lvlJc w:val="left"/>
      <w:pPr>
        <w:ind w:left="1076" w:hanging="140"/>
      </w:pPr>
      <w:rPr>
        <w:rFonts w:hint="default"/>
        <w:lang w:val="en-US" w:eastAsia="en-US" w:bidi="ar-SA"/>
      </w:rPr>
    </w:lvl>
    <w:lvl w:ilvl="5">
      <w:start w:val="0"/>
      <w:numFmt w:val="bullet"/>
      <w:lvlText w:val="•"/>
      <w:lvlJc w:val="left"/>
      <w:pPr>
        <w:ind w:left="1321" w:hanging="140"/>
      </w:pPr>
      <w:rPr>
        <w:rFonts w:hint="default"/>
        <w:lang w:val="en-US" w:eastAsia="en-US" w:bidi="ar-SA"/>
      </w:rPr>
    </w:lvl>
    <w:lvl w:ilvl="6">
      <w:start w:val="0"/>
      <w:numFmt w:val="bullet"/>
      <w:lvlText w:val="•"/>
      <w:lvlJc w:val="left"/>
      <w:pPr>
        <w:ind w:left="1565" w:hanging="140"/>
      </w:pPr>
      <w:rPr>
        <w:rFonts w:hint="default"/>
        <w:lang w:val="en-US" w:eastAsia="en-US" w:bidi="ar-SA"/>
      </w:rPr>
    </w:lvl>
    <w:lvl w:ilvl="7">
      <w:start w:val="0"/>
      <w:numFmt w:val="bullet"/>
      <w:lvlText w:val="•"/>
      <w:lvlJc w:val="left"/>
      <w:pPr>
        <w:ind w:left="1809" w:hanging="140"/>
      </w:pPr>
      <w:rPr>
        <w:rFonts w:hint="default"/>
        <w:lang w:val="en-US" w:eastAsia="en-US" w:bidi="ar-SA"/>
      </w:rPr>
    </w:lvl>
    <w:lvl w:ilvl="8">
      <w:start w:val="0"/>
      <w:numFmt w:val="bullet"/>
      <w:lvlText w:val="•"/>
      <w:lvlJc w:val="left"/>
      <w:pPr>
        <w:ind w:left="2053" w:hanging="140"/>
      </w:pPr>
      <w:rPr>
        <w:rFonts w:hint="default"/>
        <w:lang w:val="en-US" w:eastAsia="en-US" w:bidi="ar-SA"/>
      </w:rPr>
    </w:lvl>
  </w:abstractNum>
  <w:abstractNum w:abstractNumId="35">
    <w:multiLevelType w:val="hybridMultilevel"/>
    <w:lvl w:ilvl="0">
      <w:start w:val="0"/>
      <w:numFmt w:val="bullet"/>
      <w:lvlText w:val="-"/>
      <w:lvlJc w:val="left"/>
      <w:pPr>
        <w:ind w:left="245"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71" w:hanging="140"/>
      </w:pPr>
      <w:rPr>
        <w:rFonts w:hint="default"/>
        <w:lang w:val="en-US" w:eastAsia="en-US" w:bidi="ar-SA"/>
      </w:rPr>
    </w:lvl>
    <w:lvl w:ilvl="2">
      <w:start w:val="0"/>
      <w:numFmt w:val="bullet"/>
      <w:lvlText w:val="•"/>
      <w:lvlJc w:val="left"/>
      <w:pPr>
        <w:ind w:left="502" w:hanging="140"/>
      </w:pPr>
      <w:rPr>
        <w:rFonts w:hint="default"/>
        <w:lang w:val="en-US" w:eastAsia="en-US" w:bidi="ar-SA"/>
      </w:rPr>
    </w:lvl>
    <w:lvl w:ilvl="3">
      <w:start w:val="0"/>
      <w:numFmt w:val="bullet"/>
      <w:lvlText w:val="•"/>
      <w:lvlJc w:val="left"/>
      <w:pPr>
        <w:ind w:left="633" w:hanging="140"/>
      </w:pPr>
      <w:rPr>
        <w:rFonts w:hint="default"/>
        <w:lang w:val="en-US" w:eastAsia="en-US" w:bidi="ar-SA"/>
      </w:rPr>
    </w:lvl>
    <w:lvl w:ilvl="4">
      <w:start w:val="0"/>
      <w:numFmt w:val="bullet"/>
      <w:lvlText w:val="•"/>
      <w:lvlJc w:val="left"/>
      <w:pPr>
        <w:ind w:left="764" w:hanging="140"/>
      </w:pPr>
      <w:rPr>
        <w:rFonts w:hint="default"/>
        <w:lang w:val="en-US" w:eastAsia="en-US" w:bidi="ar-SA"/>
      </w:rPr>
    </w:lvl>
    <w:lvl w:ilvl="5">
      <w:start w:val="0"/>
      <w:numFmt w:val="bullet"/>
      <w:lvlText w:val="•"/>
      <w:lvlJc w:val="left"/>
      <w:pPr>
        <w:ind w:left="895" w:hanging="140"/>
      </w:pPr>
      <w:rPr>
        <w:rFonts w:hint="default"/>
        <w:lang w:val="en-US" w:eastAsia="en-US" w:bidi="ar-SA"/>
      </w:rPr>
    </w:lvl>
    <w:lvl w:ilvl="6">
      <w:start w:val="0"/>
      <w:numFmt w:val="bullet"/>
      <w:lvlText w:val="•"/>
      <w:lvlJc w:val="left"/>
      <w:pPr>
        <w:ind w:left="1026" w:hanging="140"/>
      </w:pPr>
      <w:rPr>
        <w:rFonts w:hint="default"/>
        <w:lang w:val="en-US" w:eastAsia="en-US" w:bidi="ar-SA"/>
      </w:rPr>
    </w:lvl>
    <w:lvl w:ilvl="7">
      <w:start w:val="0"/>
      <w:numFmt w:val="bullet"/>
      <w:lvlText w:val="•"/>
      <w:lvlJc w:val="left"/>
      <w:pPr>
        <w:ind w:left="1157" w:hanging="140"/>
      </w:pPr>
      <w:rPr>
        <w:rFonts w:hint="default"/>
        <w:lang w:val="en-US" w:eastAsia="en-US" w:bidi="ar-SA"/>
      </w:rPr>
    </w:lvl>
    <w:lvl w:ilvl="8">
      <w:start w:val="0"/>
      <w:numFmt w:val="bullet"/>
      <w:lvlText w:val="•"/>
      <w:lvlJc w:val="left"/>
      <w:pPr>
        <w:ind w:left="1288" w:hanging="140"/>
      </w:pPr>
      <w:rPr>
        <w:rFonts w:hint="default"/>
        <w:lang w:val="en-US" w:eastAsia="en-US" w:bidi="ar-SA"/>
      </w:rPr>
    </w:lvl>
  </w:abstractNum>
  <w:abstractNum w:abstractNumId="34">
    <w:multiLevelType w:val="hybridMultilevel"/>
    <w:lvl w:ilvl="0">
      <w:start w:val="0"/>
      <w:numFmt w:val="bullet"/>
      <w:lvlText w:val="-"/>
      <w:lvlJc w:val="left"/>
      <w:pPr>
        <w:ind w:left="106" w:hanging="142"/>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 w:hanging="142"/>
      </w:pPr>
      <w:rPr>
        <w:rFonts w:hint="default"/>
        <w:lang w:val="en-US" w:eastAsia="en-US" w:bidi="ar-SA"/>
      </w:rPr>
    </w:lvl>
    <w:lvl w:ilvl="2">
      <w:start w:val="0"/>
      <w:numFmt w:val="bullet"/>
      <w:lvlText w:val="•"/>
      <w:lvlJc w:val="left"/>
      <w:pPr>
        <w:ind w:left="390" w:hanging="142"/>
      </w:pPr>
      <w:rPr>
        <w:rFonts w:hint="default"/>
        <w:lang w:val="en-US" w:eastAsia="en-US" w:bidi="ar-SA"/>
      </w:rPr>
    </w:lvl>
    <w:lvl w:ilvl="3">
      <w:start w:val="0"/>
      <w:numFmt w:val="bullet"/>
      <w:lvlText w:val="•"/>
      <w:lvlJc w:val="left"/>
      <w:pPr>
        <w:ind w:left="535" w:hanging="142"/>
      </w:pPr>
      <w:rPr>
        <w:rFonts w:hint="default"/>
        <w:lang w:val="en-US" w:eastAsia="en-US" w:bidi="ar-SA"/>
      </w:rPr>
    </w:lvl>
    <w:lvl w:ilvl="4">
      <w:start w:val="0"/>
      <w:numFmt w:val="bullet"/>
      <w:lvlText w:val="•"/>
      <w:lvlJc w:val="left"/>
      <w:pPr>
        <w:ind w:left="680" w:hanging="142"/>
      </w:pPr>
      <w:rPr>
        <w:rFonts w:hint="default"/>
        <w:lang w:val="en-US" w:eastAsia="en-US" w:bidi="ar-SA"/>
      </w:rPr>
    </w:lvl>
    <w:lvl w:ilvl="5">
      <w:start w:val="0"/>
      <w:numFmt w:val="bullet"/>
      <w:lvlText w:val="•"/>
      <w:lvlJc w:val="left"/>
      <w:pPr>
        <w:ind w:left="825" w:hanging="142"/>
      </w:pPr>
      <w:rPr>
        <w:rFonts w:hint="default"/>
        <w:lang w:val="en-US" w:eastAsia="en-US" w:bidi="ar-SA"/>
      </w:rPr>
    </w:lvl>
    <w:lvl w:ilvl="6">
      <w:start w:val="0"/>
      <w:numFmt w:val="bullet"/>
      <w:lvlText w:val="•"/>
      <w:lvlJc w:val="left"/>
      <w:pPr>
        <w:ind w:left="970" w:hanging="142"/>
      </w:pPr>
      <w:rPr>
        <w:rFonts w:hint="default"/>
        <w:lang w:val="en-US" w:eastAsia="en-US" w:bidi="ar-SA"/>
      </w:rPr>
    </w:lvl>
    <w:lvl w:ilvl="7">
      <w:start w:val="0"/>
      <w:numFmt w:val="bullet"/>
      <w:lvlText w:val="•"/>
      <w:lvlJc w:val="left"/>
      <w:pPr>
        <w:ind w:left="1115" w:hanging="142"/>
      </w:pPr>
      <w:rPr>
        <w:rFonts w:hint="default"/>
        <w:lang w:val="en-US" w:eastAsia="en-US" w:bidi="ar-SA"/>
      </w:rPr>
    </w:lvl>
    <w:lvl w:ilvl="8">
      <w:start w:val="0"/>
      <w:numFmt w:val="bullet"/>
      <w:lvlText w:val="•"/>
      <w:lvlJc w:val="left"/>
      <w:pPr>
        <w:ind w:left="1260" w:hanging="142"/>
      </w:pPr>
      <w:rPr>
        <w:rFonts w:hint="default"/>
        <w:lang w:val="en-US" w:eastAsia="en-US" w:bidi="ar-SA"/>
      </w:rPr>
    </w:lvl>
  </w:abstractNum>
  <w:abstractNum w:abstractNumId="33">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5" w:hanging="140"/>
      </w:pPr>
      <w:rPr>
        <w:rFonts w:hint="default"/>
        <w:lang w:val="en-US" w:eastAsia="en-US" w:bidi="ar-SA"/>
      </w:rPr>
    </w:lvl>
    <w:lvl w:ilvl="2">
      <w:start w:val="0"/>
      <w:numFmt w:val="bullet"/>
      <w:lvlText w:val="•"/>
      <w:lvlJc w:val="left"/>
      <w:pPr>
        <w:ind w:left="390" w:hanging="140"/>
      </w:pPr>
      <w:rPr>
        <w:rFonts w:hint="default"/>
        <w:lang w:val="en-US" w:eastAsia="en-US" w:bidi="ar-SA"/>
      </w:rPr>
    </w:lvl>
    <w:lvl w:ilvl="3">
      <w:start w:val="0"/>
      <w:numFmt w:val="bullet"/>
      <w:lvlText w:val="•"/>
      <w:lvlJc w:val="left"/>
      <w:pPr>
        <w:ind w:left="535" w:hanging="140"/>
      </w:pPr>
      <w:rPr>
        <w:rFonts w:hint="default"/>
        <w:lang w:val="en-US" w:eastAsia="en-US" w:bidi="ar-SA"/>
      </w:rPr>
    </w:lvl>
    <w:lvl w:ilvl="4">
      <w:start w:val="0"/>
      <w:numFmt w:val="bullet"/>
      <w:lvlText w:val="•"/>
      <w:lvlJc w:val="left"/>
      <w:pPr>
        <w:ind w:left="680" w:hanging="140"/>
      </w:pPr>
      <w:rPr>
        <w:rFonts w:hint="default"/>
        <w:lang w:val="en-US" w:eastAsia="en-US" w:bidi="ar-SA"/>
      </w:rPr>
    </w:lvl>
    <w:lvl w:ilvl="5">
      <w:start w:val="0"/>
      <w:numFmt w:val="bullet"/>
      <w:lvlText w:val="•"/>
      <w:lvlJc w:val="left"/>
      <w:pPr>
        <w:ind w:left="825" w:hanging="140"/>
      </w:pPr>
      <w:rPr>
        <w:rFonts w:hint="default"/>
        <w:lang w:val="en-US" w:eastAsia="en-US" w:bidi="ar-SA"/>
      </w:rPr>
    </w:lvl>
    <w:lvl w:ilvl="6">
      <w:start w:val="0"/>
      <w:numFmt w:val="bullet"/>
      <w:lvlText w:val="•"/>
      <w:lvlJc w:val="left"/>
      <w:pPr>
        <w:ind w:left="970" w:hanging="140"/>
      </w:pPr>
      <w:rPr>
        <w:rFonts w:hint="default"/>
        <w:lang w:val="en-US" w:eastAsia="en-US" w:bidi="ar-SA"/>
      </w:rPr>
    </w:lvl>
    <w:lvl w:ilvl="7">
      <w:start w:val="0"/>
      <w:numFmt w:val="bullet"/>
      <w:lvlText w:val="•"/>
      <w:lvlJc w:val="left"/>
      <w:pPr>
        <w:ind w:left="1115" w:hanging="140"/>
      </w:pPr>
      <w:rPr>
        <w:rFonts w:hint="default"/>
        <w:lang w:val="en-US" w:eastAsia="en-US" w:bidi="ar-SA"/>
      </w:rPr>
    </w:lvl>
    <w:lvl w:ilvl="8">
      <w:start w:val="0"/>
      <w:numFmt w:val="bullet"/>
      <w:lvlText w:val="•"/>
      <w:lvlJc w:val="left"/>
      <w:pPr>
        <w:ind w:left="1260" w:hanging="140"/>
      </w:pPr>
      <w:rPr>
        <w:rFonts w:hint="default"/>
        <w:lang w:val="en-US" w:eastAsia="en-US" w:bidi="ar-SA"/>
      </w:rPr>
    </w:lvl>
  </w:abstractNum>
  <w:abstractNum w:abstractNumId="32">
    <w:multiLevelType w:val="hybridMultilevel"/>
    <w:lvl w:ilvl="0">
      <w:start w:val="0"/>
      <w:numFmt w:val="bullet"/>
      <w:lvlText w:val="-"/>
      <w:lvlJc w:val="left"/>
      <w:pPr>
        <w:ind w:left="106" w:hanging="14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216" w:hanging="140"/>
      </w:pPr>
      <w:rPr>
        <w:rFonts w:hint="default"/>
        <w:lang w:val="en-US" w:eastAsia="en-US" w:bidi="ar-SA"/>
      </w:rPr>
    </w:lvl>
    <w:lvl w:ilvl="2">
      <w:start w:val="0"/>
      <w:numFmt w:val="bullet"/>
      <w:lvlText w:val="•"/>
      <w:lvlJc w:val="left"/>
      <w:pPr>
        <w:ind w:left="333" w:hanging="140"/>
      </w:pPr>
      <w:rPr>
        <w:rFonts w:hint="default"/>
        <w:lang w:val="en-US" w:eastAsia="en-US" w:bidi="ar-SA"/>
      </w:rPr>
    </w:lvl>
    <w:lvl w:ilvl="3">
      <w:start w:val="0"/>
      <w:numFmt w:val="bullet"/>
      <w:lvlText w:val="•"/>
      <w:lvlJc w:val="left"/>
      <w:pPr>
        <w:ind w:left="449" w:hanging="140"/>
      </w:pPr>
      <w:rPr>
        <w:rFonts w:hint="default"/>
        <w:lang w:val="en-US" w:eastAsia="en-US" w:bidi="ar-SA"/>
      </w:rPr>
    </w:lvl>
    <w:lvl w:ilvl="4">
      <w:start w:val="0"/>
      <w:numFmt w:val="bullet"/>
      <w:lvlText w:val="•"/>
      <w:lvlJc w:val="left"/>
      <w:pPr>
        <w:ind w:left="566" w:hanging="140"/>
      </w:pPr>
      <w:rPr>
        <w:rFonts w:hint="default"/>
        <w:lang w:val="en-US" w:eastAsia="en-US" w:bidi="ar-SA"/>
      </w:rPr>
    </w:lvl>
    <w:lvl w:ilvl="5">
      <w:start w:val="0"/>
      <w:numFmt w:val="bullet"/>
      <w:lvlText w:val="•"/>
      <w:lvlJc w:val="left"/>
      <w:pPr>
        <w:ind w:left="682" w:hanging="140"/>
      </w:pPr>
      <w:rPr>
        <w:rFonts w:hint="default"/>
        <w:lang w:val="en-US" w:eastAsia="en-US" w:bidi="ar-SA"/>
      </w:rPr>
    </w:lvl>
    <w:lvl w:ilvl="6">
      <w:start w:val="0"/>
      <w:numFmt w:val="bullet"/>
      <w:lvlText w:val="•"/>
      <w:lvlJc w:val="left"/>
      <w:pPr>
        <w:ind w:left="799" w:hanging="140"/>
      </w:pPr>
      <w:rPr>
        <w:rFonts w:hint="default"/>
        <w:lang w:val="en-US" w:eastAsia="en-US" w:bidi="ar-SA"/>
      </w:rPr>
    </w:lvl>
    <w:lvl w:ilvl="7">
      <w:start w:val="0"/>
      <w:numFmt w:val="bullet"/>
      <w:lvlText w:val="•"/>
      <w:lvlJc w:val="left"/>
      <w:pPr>
        <w:ind w:left="915" w:hanging="140"/>
      </w:pPr>
      <w:rPr>
        <w:rFonts w:hint="default"/>
        <w:lang w:val="en-US" w:eastAsia="en-US" w:bidi="ar-SA"/>
      </w:rPr>
    </w:lvl>
    <w:lvl w:ilvl="8">
      <w:start w:val="0"/>
      <w:numFmt w:val="bullet"/>
      <w:lvlText w:val="•"/>
      <w:lvlJc w:val="left"/>
      <w:pPr>
        <w:ind w:left="1032" w:hanging="140"/>
      </w:pPr>
      <w:rPr>
        <w:rFonts w:hint="default"/>
        <w:lang w:val="en-US" w:eastAsia="en-US" w:bidi="ar-SA"/>
      </w:rPr>
    </w:lvl>
  </w:abstractNum>
  <w:abstractNum w:abstractNumId="31">
    <w:multiLevelType w:val="hybridMultilevel"/>
    <w:lvl w:ilvl="0">
      <w:start w:val="0"/>
      <w:numFmt w:val="bullet"/>
      <w:lvlText w:val="-"/>
      <w:lvlJc w:val="left"/>
      <w:pPr>
        <w:ind w:left="240" w:hanging="20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470" w:hanging="200"/>
      </w:pPr>
      <w:rPr>
        <w:rFonts w:hint="default"/>
        <w:lang w:val="en-US" w:eastAsia="en-US" w:bidi="ar-SA"/>
      </w:rPr>
    </w:lvl>
    <w:lvl w:ilvl="2">
      <w:start w:val="0"/>
      <w:numFmt w:val="bullet"/>
      <w:lvlText w:val="•"/>
      <w:lvlJc w:val="left"/>
      <w:pPr>
        <w:ind w:left="700" w:hanging="200"/>
      </w:pPr>
      <w:rPr>
        <w:rFonts w:hint="default"/>
        <w:lang w:val="en-US" w:eastAsia="en-US" w:bidi="ar-SA"/>
      </w:rPr>
    </w:lvl>
    <w:lvl w:ilvl="3">
      <w:start w:val="0"/>
      <w:numFmt w:val="bullet"/>
      <w:lvlText w:val="•"/>
      <w:lvlJc w:val="left"/>
      <w:pPr>
        <w:ind w:left="930" w:hanging="200"/>
      </w:pPr>
      <w:rPr>
        <w:rFonts w:hint="default"/>
        <w:lang w:val="en-US" w:eastAsia="en-US" w:bidi="ar-SA"/>
      </w:rPr>
    </w:lvl>
    <w:lvl w:ilvl="4">
      <w:start w:val="0"/>
      <w:numFmt w:val="bullet"/>
      <w:lvlText w:val="•"/>
      <w:lvlJc w:val="left"/>
      <w:pPr>
        <w:ind w:left="1160" w:hanging="200"/>
      </w:pPr>
      <w:rPr>
        <w:rFonts w:hint="default"/>
        <w:lang w:val="en-US" w:eastAsia="en-US" w:bidi="ar-SA"/>
      </w:rPr>
    </w:lvl>
    <w:lvl w:ilvl="5">
      <w:start w:val="0"/>
      <w:numFmt w:val="bullet"/>
      <w:lvlText w:val="•"/>
      <w:lvlJc w:val="left"/>
      <w:pPr>
        <w:ind w:left="1391" w:hanging="200"/>
      </w:pPr>
      <w:rPr>
        <w:rFonts w:hint="default"/>
        <w:lang w:val="en-US" w:eastAsia="en-US" w:bidi="ar-SA"/>
      </w:rPr>
    </w:lvl>
    <w:lvl w:ilvl="6">
      <w:start w:val="0"/>
      <w:numFmt w:val="bullet"/>
      <w:lvlText w:val="•"/>
      <w:lvlJc w:val="left"/>
      <w:pPr>
        <w:ind w:left="1621" w:hanging="200"/>
      </w:pPr>
      <w:rPr>
        <w:rFonts w:hint="default"/>
        <w:lang w:val="en-US" w:eastAsia="en-US" w:bidi="ar-SA"/>
      </w:rPr>
    </w:lvl>
    <w:lvl w:ilvl="7">
      <w:start w:val="0"/>
      <w:numFmt w:val="bullet"/>
      <w:lvlText w:val="•"/>
      <w:lvlJc w:val="left"/>
      <w:pPr>
        <w:ind w:left="1851" w:hanging="200"/>
      </w:pPr>
      <w:rPr>
        <w:rFonts w:hint="default"/>
        <w:lang w:val="en-US" w:eastAsia="en-US" w:bidi="ar-SA"/>
      </w:rPr>
    </w:lvl>
    <w:lvl w:ilvl="8">
      <w:start w:val="0"/>
      <w:numFmt w:val="bullet"/>
      <w:lvlText w:val="•"/>
      <w:lvlJc w:val="left"/>
      <w:pPr>
        <w:ind w:left="2081" w:hanging="200"/>
      </w:pPr>
      <w:rPr>
        <w:rFonts w:hint="default"/>
        <w:lang w:val="en-US" w:eastAsia="en-US" w:bidi="ar-SA"/>
      </w:rPr>
    </w:lvl>
  </w:abstractNum>
  <w:abstractNum w:abstractNumId="30">
    <w:multiLevelType w:val="hybridMultilevel"/>
    <w:lvl w:ilvl="0">
      <w:start w:val="2"/>
      <w:numFmt w:val="decimal"/>
      <w:lvlText w:val="%1"/>
      <w:lvlJc w:val="left"/>
      <w:pPr>
        <w:ind w:left="680" w:hanging="540"/>
        <w:jc w:val="left"/>
      </w:pPr>
      <w:rPr>
        <w:rFonts w:hint="default"/>
        <w:lang w:val="en-US" w:eastAsia="en-US" w:bidi="ar-SA"/>
      </w:rPr>
    </w:lvl>
    <w:lvl w:ilvl="1">
      <w:start w:val="3"/>
      <w:numFmt w:val="decimal"/>
      <w:lvlText w:val="%1.%2"/>
      <w:lvlJc w:val="left"/>
      <w:pPr>
        <w:ind w:left="680" w:hanging="540"/>
        <w:jc w:val="left"/>
      </w:pPr>
      <w:rPr>
        <w:rFonts w:hint="default"/>
        <w:lang w:val="en-US" w:eastAsia="en-US" w:bidi="ar-SA"/>
      </w:rPr>
    </w:lvl>
    <w:lvl w:ilvl="2">
      <w:start w:val="0"/>
      <w:numFmt w:val="decimal"/>
      <w:lvlText w:val="%1.%2.%3"/>
      <w:lvlJc w:val="left"/>
      <w:pPr>
        <w:ind w:left="68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3146" w:hanging="540"/>
      </w:pPr>
      <w:rPr>
        <w:rFonts w:hint="default"/>
        <w:lang w:val="en-US" w:eastAsia="en-US" w:bidi="ar-SA"/>
      </w:rPr>
    </w:lvl>
    <w:lvl w:ilvl="4">
      <w:start w:val="0"/>
      <w:numFmt w:val="bullet"/>
      <w:lvlText w:val="•"/>
      <w:lvlJc w:val="left"/>
      <w:pPr>
        <w:ind w:left="3968" w:hanging="540"/>
      </w:pPr>
      <w:rPr>
        <w:rFonts w:hint="default"/>
        <w:lang w:val="en-US" w:eastAsia="en-US" w:bidi="ar-SA"/>
      </w:rPr>
    </w:lvl>
    <w:lvl w:ilvl="5">
      <w:start w:val="0"/>
      <w:numFmt w:val="bullet"/>
      <w:lvlText w:val="•"/>
      <w:lvlJc w:val="left"/>
      <w:pPr>
        <w:ind w:left="4790" w:hanging="540"/>
      </w:pPr>
      <w:rPr>
        <w:rFonts w:hint="default"/>
        <w:lang w:val="en-US" w:eastAsia="en-US" w:bidi="ar-SA"/>
      </w:rPr>
    </w:lvl>
    <w:lvl w:ilvl="6">
      <w:start w:val="0"/>
      <w:numFmt w:val="bullet"/>
      <w:lvlText w:val="•"/>
      <w:lvlJc w:val="left"/>
      <w:pPr>
        <w:ind w:left="5612" w:hanging="540"/>
      </w:pPr>
      <w:rPr>
        <w:rFonts w:hint="default"/>
        <w:lang w:val="en-US" w:eastAsia="en-US" w:bidi="ar-SA"/>
      </w:rPr>
    </w:lvl>
    <w:lvl w:ilvl="7">
      <w:start w:val="0"/>
      <w:numFmt w:val="bullet"/>
      <w:lvlText w:val="•"/>
      <w:lvlJc w:val="left"/>
      <w:pPr>
        <w:ind w:left="6434" w:hanging="540"/>
      </w:pPr>
      <w:rPr>
        <w:rFonts w:hint="default"/>
        <w:lang w:val="en-US" w:eastAsia="en-US" w:bidi="ar-SA"/>
      </w:rPr>
    </w:lvl>
    <w:lvl w:ilvl="8">
      <w:start w:val="0"/>
      <w:numFmt w:val="bullet"/>
      <w:lvlText w:val="•"/>
      <w:lvlJc w:val="left"/>
      <w:pPr>
        <w:ind w:left="7256" w:hanging="540"/>
      </w:pPr>
      <w:rPr>
        <w:rFonts w:hint="default"/>
        <w:lang w:val="en-US" w:eastAsia="en-US" w:bidi="ar-SA"/>
      </w:rPr>
    </w:lvl>
  </w:abstractNum>
  <w:abstractNum w:abstractNumId="29">
    <w:multiLevelType w:val="hybridMultilevel"/>
    <w:lvl w:ilvl="0">
      <w:start w:val="2"/>
      <w:numFmt w:val="decimal"/>
      <w:lvlText w:val="%1"/>
      <w:lvlJc w:val="left"/>
      <w:pPr>
        <w:ind w:left="680" w:hanging="540"/>
        <w:jc w:val="left"/>
      </w:pPr>
      <w:rPr>
        <w:rFonts w:hint="default"/>
        <w:lang w:val="en-US" w:eastAsia="en-US" w:bidi="ar-SA"/>
      </w:rPr>
    </w:lvl>
    <w:lvl w:ilvl="1">
      <w:start w:val="2"/>
      <w:numFmt w:val="decimal"/>
      <w:lvlText w:val="%1.%2"/>
      <w:lvlJc w:val="left"/>
      <w:pPr>
        <w:ind w:left="680" w:hanging="540"/>
        <w:jc w:val="left"/>
      </w:pPr>
      <w:rPr>
        <w:rFonts w:hint="default"/>
        <w:lang w:val="en-US" w:eastAsia="en-US" w:bidi="ar-SA"/>
      </w:rPr>
    </w:lvl>
    <w:lvl w:ilvl="2">
      <w:start w:val="0"/>
      <w:numFmt w:val="decimal"/>
      <w:lvlText w:val="%1.%2.%3"/>
      <w:lvlJc w:val="left"/>
      <w:pPr>
        <w:ind w:left="68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3540" w:hanging="720"/>
      </w:pPr>
      <w:rPr>
        <w:rFonts w:hint="default"/>
        <w:lang w:val="en-US" w:eastAsia="en-US" w:bidi="ar-SA"/>
      </w:rPr>
    </w:lvl>
    <w:lvl w:ilvl="5">
      <w:start w:val="0"/>
      <w:numFmt w:val="bullet"/>
      <w:lvlText w:val="•"/>
      <w:lvlJc w:val="left"/>
      <w:pPr>
        <w:ind w:left="4433" w:hanging="720"/>
      </w:pPr>
      <w:rPr>
        <w:rFonts w:hint="default"/>
        <w:lang w:val="en-US" w:eastAsia="en-US" w:bidi="ar-SA"/>
      </w:rPr>
    </w:lvl>
    <w:lvl w:ilvl="6">
      <w:start w:val="0"/>
      <w:numFmt w:val="bullet"/>
      <w:lvlText w:val="•"/>
      <w:lvlJc w:val="left"/>
      <w:pPr>
        <w:ind w:left="5326" w:hanging="720"/>
      </w:pPr>
      <w:rPr>
        <w:rFonts w:hint="default"/>
        <w:lang w:val="en-US" w:eastAsia="en-US" w:bidi="ar-SA"/>
      </w:rPr>
    </w:lvl>
    <w:lvl w:ilvl="7">
      <w:start w:val="0"/>
      <w:numFmt w:val="bullet"/>
      <w:lvlText w:val="•"/>
      <w:lvlJc w:val="left"/>
      <w:pPr>
        <w:ind w:left="6220" w:hanging="720"/>
      </w:pPr>
      <w:rPr>
        <w:rFonts w:hint="default"/>
        <w:lang w:val="en-US" w:eastAsia="en-US" w:bidi="ar-SA"/>
      </w:rPr>
    </w:lvl>
    <w:lvl w:ilvl="8">
      <w:start w:val="0"/>
      <w:numFmt w:val="bullet"/>
      <w:lvlText w:val="•"/>
      <w:lvlJc w:val="left"/>
      <w:pPr>
        <w:ind w:left="7113" w:hanging="720"/>
      </w:pPr>
      <w:rPr>
        <w:rFonts w:hint="default"/>
        <w:lang w:val="en-US" w:eastAsia="en-US" w:bidi="ar-SA"/>
      </w:rPr>
    </w:lvl>
  </w:abstractNum>
  <w:abstractNum w:abstractNumId="28">
    <w:multiLevelType w:val="hybridMultilevel"/>
    <w:lvl w:ilvl="0">
      <w:start w:val="1"/>
      <w:numFmt w:val="decimal"/>
      <w:lvlText w:val="%1)"/>
      <w:lvlJc w:val="left"/>
      <w:pPr>
        <w:ind w:left="140" w:hanging="3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16" w:hanging="343"/>
      </w:pPr>
      <w:rPr>
        <w:rFonts w:hint="default"/>
        <w:lang w:val="en-US" w:eastAsia="en-US" w:bidi="ar-SA"/>
      </w:rPr>
    </w:lvl>
    <w:lvl w:ilvl="2">
      <w:start w:val="0"/>
      <w:numFmt w:val="bullet"/>
      <w:lvlText w:val="•"/>
      <w:lvlJc w:val="left"/>
      <w:pPr>
        <w:ind w:left="1892" w:hanging="343"/>
      </w:pPr>
      <w:rPr>
        <w:rFonts w:hint="default"/>
        <w:lang w:val="en-US" w:eastAsia="en-US" w:bidi="ar-SA"/>
      </w:rPr>
    </w:lvl>
    <w:lvl w:ilvl="3">
      <w:start w:val="0"/>
      <w:numFmt w:val="bullet"/>
      <w:lvlText w:val="•"/>
      <w:lvlJc w:val="left"/>
      <w:pPr>
        <w:ind w:left="2768" w:hanging="343"/>
      </w:pPr>
      <w:rPr>
        <w:rFonts w:hint="default"/>
        <w:lang w:val="en-US" w:eastAsia="en-US" w:bidi="ar-SA"/>
      </w:rPr>
    </w:lvl>
    <w:lvl w:ilvl="4">
      <w:start w:val="0"/>
      <w:numFmt w:val="bullet"/>
      <w:lvlText w:val="•"/>
      <w:lvlJc w:val="left"/>
      <w:pPr>
        <w:ind w:left="3644" w:hanging="343"/>
      </w:pPr>
      <w:rPr>
        <w:rFonts w:hint="default"/>
        <w:lang w:val="en-US" w:eastAsia="en-US" w:bidi="ar-SA"/>
      </w:rPr>
    </w:lvl>
    <w:lvl w:ilvl="5">
      <w:start w:val="0"/>
      <w:numFmt w:val="bullet"/>
      <w:lvlText w:val="•"/>
      <w:lvlJc w:val="left"/>
      <w:pPr>
        <w:ind w:left="4520" w:hanging="343"/>
      </w:pPr>
      <w:rPr>
        <w:rFonts w:hint="default"/>
        <w:lang w:val="en-US" w:eastAsia="en-US" w:bidi="ar-SA"/>
      </w:rPr>
    </w:lvl>
    <w:lvl w:ilvl="6">
      <w:start w:val="0"/>
      <w:numFmt w:val="bullet"/>
      <w:lvlText w:val="•"/>
      <w:lvlJc w:val="left"/>
      <w:pPr>
        <w:ind w:left="5396" w:hanging="343"/>
      </w:pPr>
      <w:rPr>
        <w:rFonts w:hint="default"/>
        <w:lang w:val="en-US" w:eastAsia="en-US" w:bidi="ar-SA"/>
      </w:rPr>
    </w:lvl>
    <w:lvl w:ilvl="7">
      <w:start w:val="0"/>
      <w:numFmt w:val="bullet"/>
      <w:lvlText w:val="•"/>
      <w:lvlJc w:val="left"/>
      <w:pPr>
        <w:ind w:left="6272" w:hanging="343"/>
      </w:pPr>
      <w:rPr>
        <w:rFonts w:hint="default"/>
        <w:lang w:val="en-US" w:eastAsia="en-US" w:bidi="ar-SA"/>
      </w:rPr>
    </w:lvl>
    <w:lvl w:ilvl="8">
      <w:start w:val="0"/>
      <w:numFmt w:val="bullet"/>
      <w:lvlText w:val="•"/>
      <w:lvlJc w:val="left"/>
      <w:pPr>
        <w:ind w:left="7148" w:hanging="343"/>
      </w:pPr>
      <w:rPr>
        <w:rFonts w:hint="default"/>
        <w:lang w:val="en-US" w:eastAsia="en-US" w:bidi="ar-SA"/>
      </w:rPr>
    </w:lvl>
  </w:abstractNum>
  <w:abstractNum w:abstractNumId="27">
    <w:multiLevelType w:val="hybridMultilevel"/>
    <w:lvl w:ilvl="0">
      <w:start w:val="2"/>
      <w:numFmt w:val="decimal"/>
      <w:lvlText w:val="%1"/>
      <w:lvlJc w:val="left"/>
      <w:pPr>
        <w:ind w:left="680" w:hanging="540"/>
        <w:jc w:val="left"/>
      </w:pPr>
      <w:rPr>
        <w:rFonts w:hint="default"/>
        <w:lang w:val="en-US" w:eastAsia="en-US" w:bidi="ar-SA"/>
      </w:rPr>
    </w:lvl>
    <w:lvl w:ilvl="1">
      <w:start w:val="1"/>
      <w:numFmt w:val="decimal"/>
      <w:lvlText w:val="%1.%2"/>
      <w:lvlJc w:val="left"/>
      <w:pPr>
        <w:ind w:left="680" w:hanging="540"/>
        <w:jc w:val="left"/>
      </w:pPr>
      <w:rPr>
        <w:rFonts w:hint="default"/>
        <w:lang w:val="en-US" w:eastAsia="en-US" w:bidi="ar-SA"/>
      </w:rPr>
    </w:lvl>
    <w:lvl w:ilvl="2">
      <w:start w:val="0"/>
      <w:numFmt w:val="decimal"/>
      <w:lvlText w:val="%1.%2.%3"/>
      <w:lvlJc w:val="left"/>
      <w:pPr>
        <w:ind w:left="68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3540" w:hanging="720"/>
      </w:pPr>
      <w:rPr>
        <w:rFonts w:hint="default"/>
        <w:lang w:val="en-US" w:eastAsia="en-US" w:bidi="ar-SA"/>
      </w:rPr>
    </w:lvl>
    <w:lvl w:ilvl="5">
      <w:start w:val="0"/>
      <w:numFmt w:val="bullet"/>
      <w:lvlText w:val="•"/>
      <w:lvlJc w:val="left"/>
      <w:pPr>
        <w:ind w:left="4433" w:hanging="720"/>
      </w:pPr>
      <w:rPr>
        <w:rFonts w:hint="default"/>
        <w:lang w:val="en-US" w:eastAsia="en-US" w:bidi="ar-SA"/>
      </w:rPr>
    </w:lvl>
    <w:lvl w:ilvl="6">
      <w:start w:val="0"/>
      <w:numFmt w:val="bullet"/>
      <w:lvlText w:val="•"/>
      <w:lvlJc w:val="left"/>
      <w:pPr>
        <w:ind w:left="5326" w:hanging="720"/>
      </w:pPr>
      <w:rPr>
        <w:rFonts w:hint="default"/>
        <w:lang w:val="en-US" w:eastAsia="en-US" w:bidi="ar-SA"/>
      </w:rPr>
    </w:lvl>
    <w:lvl w:ilvl="7">
      <w:start w:val="0"/>
      <w:numFmt w:val="bullet"/>
      <w:lvlText w:val="•"/>
      <w:lvlJc w:val="left"/>
      <w:pPr>
        <w:ind w:left="6220" w:hanging="720"/>
      </w:pPr>
      <w:rPr>
        <w:rFonts w:hint="default"/>
        <w:lang w:val="en-US" w:eastAsia="en-US" w:bidi="ar-SA"/>
      </w:rPr>
    </w:lvl>
    <w:lvl w:ilvl="8">
      <w:start w:val="0"/>
      <w:numFmt w:val="bullet"/>
      <w:lvlText w:val="•"/>
      <w:lvlJc w:val="left"/>
      <w:pPr>
        <w:ind w:left="7113" w:hanging="720"/>
      </w:pPr>
      <w:rPr>
        <w:rFonts w:hint="default"/>
        <w:lang w:val="en-US" w:eastAsia="en-US" w:bidi="ar-SA"/>
      </w:rPr>
    </w:lvl>
  </w:abstractNum>
  <w:abstractNum w:abstractNumId="26">
    <w:multiLevelType w:val="hybridMultilevel"/>
    <w:lvl w:ilvl="0">
      <w:start w:val="1"/>
      <w:numFmt w:val="decimal"/>
      <w:lvlText w:val="%1."/>
      <w:lvlJc w:val="left"/>
      <w:pPr>
        <w:ind w:left="140" w:hanging="33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16" w:hanging="332"/>
      </w:pPr>
      <w:rPr>
        <w:rFonts w:hint="default"/>
        <w:lang w:val="en-US" w:eastAsia="en-US" w:bidi="ar-SA"/>
      </w:rPr>
    </w:lvl>
    <w:lvl w:ilvl="2">
      <w:start w:val="0"/>
      <w:numFmt w:val="bullet"/>
      <w:lvlText w:val="•"/>
      <w:lvlJc w:val="left"/>
      <w:pPr>
        <w:ind w:left="1892" w:hanging="332"/>
      </w:pPr>
      <w:rPr>
        <w:rFonts w:hint="default"/>
        <w:lang w:val="en-US" w:eastAsia="en-US" w:bidi="ar-SA"/>
      </w:rPr>
    </w:lvl>
    <w:lvl w:ilvl="3">
      <w:start w:val="0"/>
      <w:numFmt w:val="bullet"/>
      <w:lvlText w:val="•"/>
      <w:lvlJc w:val="left"/>
      <w:pPr>
        <w:ind w:left="2768" w:hanging="332"/>
      </w:pPr>
      <w:rPr>
        <w:rFonts w:hint="default"/>
        <w:lang w:val="en-US" w:eastAsia="en-US" w:bidi="ar-SA"/>
      </w:rPr>
    </w:lvl>
    <w:lvl w:ilvl="4">
      <w:start w:val="0"/>
      <w:numFmt w:val="bullet"/>
      <w:lvlText w:val="•"/>
      <w:lvlJc w:val="left"/>
      <w:pPr>
        <w:ind w:left="3644" w:hanging="332"/>
      </w:pPr>
      <w:rPr>
        <w:rFonts w:hint="default"/>
        <w:lang w:val="en-US" w:eastAsia="en-US" w:bidi="ar-SA"/>
      </w:rPr>
    </w:lvl>
    <w:lvl w:ilvl="5">
      <w:start w:val="0"/>
      <w:numFmt w:val="bullet"/>
      <w:lvlText w:val="•"/>
      <w:lvlJc w:val="left"/>
      <w:pPr>
        <w:ind w:left="4520" w:hanging="332"/>
      </w:pPr>
      <w:rPr>
        <w:rFonts w:hint="default"/>
        <w:lang w:val="en-US" w:eastAsia="en-US" w:bidi="ar-SA"/>
      </w:rPr>
    </w:lvl>
    <w:lvl w:ilvl="6">
      <w:start w:val="0"/>
      <w:numFmt w:val="bullet"/>
      <w:lvlText w:val="•"/>
      <w:lvlJc w:val="left"/>
      <w:pPr>
        <w:ind w:left="5396" w:hanging="332"/>
      </w:pPr>
      <w:rPr>
        <w:rFonts w:hint="default"/>
        <w:lang w:val="en-US" w:eastAsia="en-US" w:bidi="ar-SA"/>
      </w:rPr>
    </w:lvl>
    <w:lvl w:ilvl="7">
      <w:start w:val="0"/>
      <w:numFmt w:val="bullet"/>
      <w:lvlText w:val="•"/>
      <w:lvlJc w:val="left"/>
      <w:pPr>
        <w:ind w:left="6272" w:hanging="332"/>
      </w:pPr>
      <w:rPr>
        <w:rFonts w:hint="default"/>
        <w:lang w:val="en-US" w:eastAsia="en-US" w:bidi="ar-SA"/>
      </w:rPr>
    </w:lvl>
    <w:lvl w:ilvl="8">
      <w:start w:val="0"/>
      <w:numFmt w:val="bullet"/>
      <w:lvlText w:val="•"/>
      <w:lvlJc w:val="left"/>
      <w:pPr>
        <w:ind w:left="7148" w:hanging="332"/>
      </w:pPr>
      <w:rPr>
        <w:rFonts w:hint="default"/>
        <w:lang w:val="en-US" w:eastAsia="en-US" w:bidi="ar-SA"/>
      </w:rPr>
    </w:lvl>
  </w:abstractNum>
  <w:abstractNum w:abstractNumId="25">
    <w:multiLevelType w:val="hybridMultilevel"/>
    <w:lvl w:ilvl="0">
      <w:start w:val="1"/>
      <w:numFmt w:val="decimal"/>
      <w:lvlText w:val="%1."/>
      <w:lvlJc w:val="left"/>
      <w:pPr>
        <w:ind w:left="1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16" w:hanging="720"/>
      </w:pPr>
      <w:rPr>
        <w:rFonts w:hint="default"/>
        <w:lang w:val="en-US" w:eastAsia="en-US" w:bidi="ar-SA"/>
      </w:rPr>
    </w:lvl>
    <w:lvl w:ilvl="2">
      <w:start w:val="0"/>
      <w:numFmt w:val="bullet"/>
      <w:lvlText w:val="•"/>
      <w:lvlJc w:val="left"/>
      <w:pPr>
        <w:ind w:left="1892" w:hanging="720"/>
      </w:pPr>
      <w:rPr>
        <w:rFonts w:hint="default"/>
        <w:lang w:val="en-US" w:eastAsia="en-US" w:bidi="ar-SA"/>
      </w:rPr>
    </w:lvl>
    <w:lvl w:ilvl="3">
      <w:start w:val="0"/>
      <w:numFmt w:val="bullet"/>
      <w:lvlText w:val="•"/>
      <w:lvlJc w:val="left"/>
      <w:pPr>
        <w:ind w:left="2768" w:hanging="720"/>
      </w:pPr>
      <w:rPr>
        <w:rFonts w:hint="default"/>
        <w:lang w:val="en-US" w:eastAsia="en-US" w:bidi="ar-SA"/>
      </w:rPr>
    </w:lvl>
    <w:lvl w:ilvl="4">
      <w:start w:val="0"/>
      <w:numFmt w:val="bullet"/>
      <w:lvlText w:val="•"/>
      <w:lvlJc w:val="left"/>
      <w:pPr>
        <w:ind w:left="3644" w:hanging="720"/>
      </w:pPr>
      <w:rPr>
        <w:rFonts w:hint="default"/>
        <w:lang w:val="en-US" w:eastAsia="en-US" w:bidi="ar-SA"/>
      </w:rPr>
    </w:lvl>
    <w:lvl w:ilvl="5">
      <w:start w:val="0"/>
      <w:numFmt w:val="bullet"/>
      <w:lvlText w:val="•"/>
      <w:lvlJc w:val="left"/>
      <w:pPr>
        <w:ind w:left="4520" w:hanging="720"/>
      </w:pPr>
      <w:rPr>
        <w:rFonts w:hint="default"/>
        <w:lang w:val="en-US" w:eastAsia="en-US" w:bidi="ar-SA"/>
      </w:rPr>
    </w:lvl>
    <w:lvl w:ilvl="6">
      <w:start w:val="0"/>
      <w:numFmt w:val="bullet"/>
      <w:lvlText w:val="•"/>
      <w:lvlJc w:val="left"/>
      <w:pPr>
        <w:ind w:left="5396" w:hanging="720"/>
      </w:pPr>
      <w:rPr>
        <w:rFonts w:hint="default"/>
        <w:lang w:val="en-US" w:eastAsia="en-US" w:bidi="ar-SA"/>
      </w:rPr>
    </w:lvl>
    <w:lvl w:ilvl="7">
      <w:start w:val="0"/>
      <w:numFmt w:val="bullet"/>
      <w:lvlText w:val="•"/>
      <w:lvlJc w:val="left"/>
      <w:pPr>
        <w:ind w:left="6272" w:hanging="720"/>
      </w:pPr>
      <w:rPr>
        <w:rFonts w:hint="default"/>
        <w:lang w:val="en-US" w:eastAsia="en-US" w:bidi="ar-SA"/>
      </w:rPr>
    </w:lvl>
    <w:lvl w:ilvl="8">
      <w:start w:val="0"/>
      <w:numFmt w:val="bullet"/>
      <w:lvlText w:val="•"/>
      <w:lvlJc w:val="left"/>
      <w:pPr>
        <w:ind w:left="7148" w:hanging="720"/>
      </w:pPr>
      <w:rPr>
        <w:rFonts w:hint="default"/>
        <w:lang w:val="en-US" w:eastAsia="en-US" w:bidi="ar-SA"/>
      </w:rPr>
    </w:lvl>
  </w:abstractNum>
  <w:abstractNum w:abstractNumId="24">
    <w:multiLevelType w:val="hybridMultilevel"/>
    <w:lvl w:ilvl="0">
      <w:start w:val="1"/>
      <w:numFmt w:val="upperLetter"/>
      <w:lvlText w:val="%1."/>
      <w:lvlJc w:val="left"/>
      <w:pPr>
        <w:ind w:left="433" w:hanging="29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382"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40" w:hanging="243"/>
      </w:pPr>
      <w:rPr>
        <w:rFonts w:hint="default"/>
        <w:lang w:val="en-US" w:eastAsia="en-US" w:bidi="ar-SA"/>
      </w:rPr>
    </w:lvl>
    <w:lvl w:ilvl="3">
      <w:start w:val="0"/>
      <w:numFmt w:val="bullet"/>
      <w:lvlText w:val="•"/>
      <w:lvlJc w:val="left"/>
      <w:pPr>
        <w:ind w:left="1497" w:hanging="243"/>
      </w:pPr>
      <w:rPr>
        <w:rFonts w:hint="default"/>
        <w:lang w:val="en-US" w:eastAsia="en-US" w:bidi="ar-SA"/>
      </w:rPr>
    </w:lvl>
    <w:lvl w:ilvl="4">
      <w:start w:val="0"/>
      <w:numFmt w:val="bullet"/>
      <w:lvlText w:val="•"/>
      <w:lvlJc w:val="left"/>
      <w:pPr>
        <w:ind w:left="2555" w:hanging="243"/>
      </w:pPr>
      <w:rPr>
        <w:rFonts w:hint="default"/>
        <w:lang w:val="en-US" w:eastAsia="en-US" w:bidi="ar-SA"/>
      </w:rPr>
    </w:lvl>
    <w:lvl w:ilvl="5">
      <w:start w:val="0"/>
      <w:numFmt w:val="bullet"/>
      <w:lvlText w:val="•"/>
      <w:lvlJc w:val="left"/>
      <w:pPr>
        <w:ind w:left="3612" w:hanging="243"/>
      </w:pPr>
      <w:rPr>
        <w:rFonts w:hint="default"/>
        <w:lang w:val="en-US" w:eastAsia="en-US" w:bidi="ar-SA"/>
      </w:rPr>
    </w:lvl>
    <w:lvl w:ilvl="6">
      <w:start w:val="0"/>
      <w:numFmt w:val="bullet"/>
      <w:lvlText w:val="•"/>
      <w:lvlJc w:val="left"/>
      <w:pPr>
        <w:ind w:left="4670" w:hanging="243"/>
      </w:pPr>
      <w:rPr>
        <w:rFonts w:hint="default"/>
        <w:lang w:val="en-US" w:eastAsia="en-US" w:bidi="ar-SA"/>
      </w:rPr>
    </w:lvl>
    <w:lvl w:ilvl="7">
      <w:start w:val="0"/>
      <w:numFmt w:val="bullet"/>
      <w:lvlText w:val="•"/>
      <w:lvlJc w:val="left"/>
      <w:pPr>
        <w:ind w:left="5727" w:hanging="243"/>
      </w:pPr>
      <w:rPr>
        <w:rFonts w:hint="default"/>
        <w:lang w:val="en-US" w:eastAsia="en-US" w:bidi="ar-SA"/>
      </w:rPr>
    </w:lvl>
    <w:lvl w:ilvl="8">
      <w:start w:val="0"/>
      <w:numFmt w:val="bullet"/>
      <w:lvlText w:val="•"/>
      <w:lvlJc w:val="left"/>
      <w:pPr>
        <w:ind w:left="6785" w:hanging="243"/>
      </w:pPr>
      <w:rPr>
        <w:rFonts w:hint="default"/>
        <w:lang w:val="en-US" w:eastAsia="en-US" w:bidi="ar-SA"/>
      </w:rPr>
    </w:lvl>
  </w:abstractNum>
  <w:abstractNum w:abstractNumId="23">
    <w:multiLevelType w:val="hybridMultilevel"/>
    <w:lvl w:ilvl="0">
      <w:start w:val="1"/>
      <w:numFmt w:val="decimal"/>
      <w:lvlText w:val="%1."/>
      <w:lvlJc w:val="left"/>
      <w:pPr>
        <w:ind w:left="9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54" w:hanging="360"/>
      </w:pPr>
      <w:rPr>
        <w:rFonts w:hint="default"/>
        <w:lang w:val="en-US" w:eastAsia="en-US" w:bidi="ar-SA"/>
      </w:rPr>
    </w:lvl>
    <w:lvl w:ilvl="2">
      <w:start w:val="0"/>
      <w:numFmt w:val="bullet"/>
      <w:lvlText w:val="•"/>
      <w:lvlJc w:val="left"/>
      <w:pPr>
        <w:ind w:left="2548" w:hanging="360"/>
      </w:pPr>
      <w:rPr>
        <w:rFonts w:hint="default"/>
        <w:lang w:val="en-US" w:eastAsia="en-US" w:bidi="ar-SA"/>
      </w:rPr>
    </w:lvl>
    <w:lvl w:ilvl="3">
      <w:start w:val="0"/>
      <w:numFmt w:val="bullet"/>
      <w:lvlText w:val="•"/>
      <w:lvlJc w:val="left"/>
      <w:pPr>
        <w:ind w:left="3342" w:hanging="360"/>
      </w:pPr>
      <w:rPr>
        <w:rFonts w:hint="default"/>
        <w:lang w:val="en-US" w:eastAsia="en-US" w:bidi="ar-SA"/>
      </w:rPr>
    </w:lvl>
    <w:lvl w:ilvl="4">
      <w:start w:val="0"/>
      <w:numFmt w:val="bullet"/>
      <w:lvlText w:val="•"/>
      <w:lvlJc w:val="left"/>
      <w:pPr>
        <w:ind w:left="4136" w:hanging="360"/>
      </w:pPr>
      <w:rPr>
        <w:rFonts w:hint="default"/>
        <w:lang w:val="en-US" w:eastAsia="en-US" w:bidi="ar-SA"/>
      </w:rPr>
    </w:lvl>
    <w:lvl w:ilvl="5">
      <w:start w:val="0"/>
      <w:numFmt w:val="bullet"/>
      <w:lvlText w:val="•"/>
      <w:lvlJc w:val="left"/>
      <w:pPr>
        <w:ind w:left="4930" w:hanging="360"/>
      </w:pPr>
      <w:rPr>
        <w:rFonts w:hint="default"/>
        <w:lang w:val="en-US" w:eastAsia="en-US" w:bidi="ar-SA"/>
      </w:rPr>
    </w:lvl>
    <w:lvl w:ilvl="6">
      <w:start w:val="0"/>
      <w:numFmt w:val="bullet"/>
      <w:lvlText w:val="•"/>
      <w:lvlJc w:val="left"/>
      <w:pPr>
        <w:ind w:left="5724" w:hanging="360"/>
      </w:pPr>
      <w:rPr>
        <w:rFonts w:hint="default"/>
        <w:lang w:val="en-US" w:eastAsia="en-US" w:bidi="ar-SA"/>
      </w:rPr>
    </w:lvl>
    <w:lvl w:ilvl="7">
      <w:start w:val="0"/>
      <w:numFmt w:val="bullet"/>
      <w:lvlText w:val="•"/>
      <w:lvlJc w:val="left"/>
      <w:pPr>
        <w:ind w:left="6518" w:hanging="360"/>
      </w:pPr>
      <w:rPr>
        <w:rFonts w:hint="default"/>
        <w:lang w:val="en-US" w:eastAsia="en-US" w:bidi="ar-SA"/>
      </w:rPr>
    </w:lvl>
    <w:lvl w:ilvl="8">
      <w:start w:val="0"/>
      <w:numFmt w:val="bullet"/>
      <w:lvlText w:val="•"/>
      <w:lvlJc w:val="left"/>
      <w:pPr>
        <w:ind w:left="7312" w:hanging="360"/>
      </w:pPr>
      <w:rPr>
        <w:rFonts w:hint="default"/>
        <w:lang w:val="en-US" w:eastAsia="en-US" w:bidi="ar-SA"/>
      </w:rPr>
    </w:lvl>
  </w:abstractNum>
  <w:abstractNum w:abstractNumId="22">
    <w:multiLevelType w:val="hybridMultilevel"/>
    <w:lvl w:ilvl="0">
      <w:start w:val="1"/>
      <w:numFmt w:val="decimal"/>
      <w:lvlText w:val="%1)"/>
      <w:lvlJc w:val="left"/>
      <w:pPr>
        <w:ind w:left="140" w:hanging="2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16" w:hanging="281"/>
      </w:pPr>
      <w:rPr>
        <w:rFonts w:hint="default"/>
        <w:lang w:val="en-US" w:eastAsia="en-US" w:bidi="ar-SA"/>
      </w:rPr>
    </w:lvl>
    <w:lvl w:ilvl="2">
      <w:start w:val="0"/>
      <w:numFmt w:val="bullet"/>
      <w:lvlText w:val="•"/>
      <w:lvlJc w:val="left"/>
      <w:pPr>
        <w:ind w:left="1892" w:hanging="281"/>
      </w:pPr>
      <w:rPr>
        <w:rFonts w:hint="default"/>
        <w:lang w:val="en-US" w:eastAsia="en-US" w:bidi="ar-SA"/>
      </w:rPr>
    </w:lvl>
    <w:lvl w:ilvl="3">
      <w:start w:val="0"/>
      <w:numFmt w:val="bullet"/>
      <w:lvlText w:val="•"/>
      <w:lvlJc w:val="left"/>
      <w:pPr>
        <w:ind w:left="2768" w:hanging="281"/>
      </w:pPr>
      <w:rPr>
        <w:rFonts w:hint="default"/>
        <w:lang w:val="en-US" w:eastAsia="en-US" w:bidi="ar-SA"/>
      </w:rPr>
    </w:lvl>
    <w:lvl w:ilvl="4">
      <w:start w:val="0"/>
      <w:numFmt w:val="bullet"/>
      <w:lvlText w:val="•"/>
      <w:lvlJc w:val="left"/>
      <w:pPr>
        <w:ind w:left="3644" w:hanging="281"/>
      </w:pPr>
      <w:rPr>
        <w:rFonts w:hint="default"/>
        <w:lang w:val="en-US" w:eastAsia="en-US" w:bidi="ar-SA"/>
      </w:rPr>
    </w:lvl>
    <w:lvl w:ilvl="5">
      <w:start w:val="0"/>
      <w:numFmt w:val="bullet"/>
      <w:lvlText w:val="•"/>
      <w:lvlJc w:val="left"/>
      <w:pPr>
        <w:ind w:left="4520" w:hanging="281"/>
      </w:pPr>
      <w:rPr>
        <w:rFonts w:hint="default"/>
        <w:lang w:val="en-US" w:eastAsia="en-US" w:bidi="ar-SA"/>
      </w:rPr>
    </w:lvl>
    <w:lvl w:ilvl="6">
      <w:start w:val="0"/>
      <w:numFmt w:val="bullet"/>
      <w:lvlText w:val="•"/>
      <w:lvlJc w:val="left"/>
      <w:pPr>
        <w:ind w:left="5396" w:hanging="281"/>
      </w:pPr>
      <w:rPr>
        <w:rFonts w:hint="default"/>
        <w:lang w:val="en-US" w:eastAsia="en-US" w:bidi="ar-SA"/>
      </w:rPr>
    </w:lvl>
    <w:lvl w:ilvl="7">
      <w:start w:val="0"/>
      <w:numFmt w:val="bullet"/>
      <w:lvlText w:val="•"/>
      <w:lvlJc w:val="left"/>
      <w:pPr>
        <w:ind w:left="6272" w:hanging="281"/>
      </w:pPr>
      <w:rPr>
        <w:rFonts w:hint="default"/>
        <w:lang w:val="en-US" w:eastAsia="en-US" w:bidi="ar-SA"/>
      </w:rPr>
    </w:lvl>
    <w:lvl w:ilvl="8">
      <w:start w:val="0"/>
      <w:numFmt w:val="bullet"/>
      <w:lvlText w:val="•"/>
      <w:lvlJc w:val="left"/>
      <w:pPr>
        <w:ind w:left="7148" w:hanging="281"/>
      </w:pPr>
      <w:rPr>
        <w:rFonts w:hint="default"/>
        <w:lang w:val="en-US" w:eastAsia="en-US" w:bidi="ar-SA"/>
      </w:rPr>
    </w:lvl>
  </w:abstractNum>
  <w:abstractNum w:abstractNumId="21">
    <w:multiLevelType w:val="hybridMultilevel"/>
    <w:lvl w:ilvl="0">
      <w:start w:val="1"/>
      <w:numFmt w:val="decimal"/>
      <w:lvlText w:val="(%1)"/>
      <w:lvlJc w:val="left"/>
      <w:pPr>
        <w:ind w:left="140" w:hanging="3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16" w:hanging="387"/>
      </w:pPr>
      <w:rPr>
        <w:rFonts w:hint="default"/>
        <w:lang w:val="en-US" w:eastAsia="en-US" w:bidi="ar-SA"/>
      </w:rPr>
    </w:lvl>
    <w:lvl w:ilvl="2">
      <w:start w:val="0"/>
      <w:numFmt w:val="bullet"/>
      <w:lvlText w:val="•"/>
      <w:lvlJc w:val="left"/>
      <w:pPr>
        <w:ind w:left="1892" w:hanging="387"/>
      </w:pPr>
      <w:rPr>
        <w:rFonts w:hint="default"/>
        <w:lang w:val="en-US" w:eastAsia="en-US" w:bidi="ar-SA"/>
      </w:rPr>
    </w:lvl>
    <w:lvl w:ilvl="3">
      <w:start w:val="0"/>
      <w:numFmt w:val="bullet"/>
      <w:lvlText w:val="•"/>
      <w:lvlJc w:val="left"/>
      <w:pPr>
        <w:ind w:left="2768" w:hanging="387"/>
      </w:pPr>
      <w:rPr>
        <w:rFonts w:hint="default"/>
        <w:lang w:val="en-US" w:eastAsia="en-US" w:bidi="ar-SA"/>
      </w:rPr>
    </w:lvl>
    <w:lvl w:ilvl="4">
      <w:start w:val="0"/>
      <w:numFmt w:val="bullet"/>
      <w:lvlText w:val="•"/>
      <w:lvlJc w:val="left"/>
      <w:pPr>
        <w:ind w:left="3644" w:hanging="387"/>
      </w:pPr>
      <w:rPr>
        <w:rFonts w:hint="default"/>
        <w:lang w:val="en-US" w:eastAsia="en-US" w:bidi="ar-SA"/>
      </w:rPr>
    </w:lvl>
    <w:lvl w:ilvl="5">
      <w:start w:val="0"/>
      <w:numFmt w:val="bullet"/>
      <w:lvlText w:val="•"/>
      <w:lvlJc w:val="left"/>
      <w:pPr>
        <w:ind w:left="4520" w:hanging="387"/>
      </w:pPr>
      <w:rPr>
        <w:rFonts w:hint="default"/>
        <w:lang w:val="en-US" w:eastAsia="en-US" w:bidi="ar-SA"/>
      </w:rPr>
    </w:lvl>
    <w:lvl w:ilvl="6">
      <w:start w:val="0"/>
      <w:numFmt w:val="bullet"/>
      <w:lvlText w:val="•"/>
      <w:lvlJc w:val="left"/>
      <w:pPr>
        <w:ind w:left="5396" w:hanging="387"/>
      </w:pPr>
      <w:rPr>
        <w:rFonts w:hint="default"/>
        <w:lang w:val="en-US" w:eastAsia="en-US" w:bidi="ar-SA"/>
      </w:rPr>
    </w:lvl>
    <w:lvl w:ilvl="7">
      <w:start w:val="0"/>
      <w:numFmt w:val="bullet"/>
      <w:lvlText w:val="•"/>
      <w:lvlJc w:val="left"/>
      <w:pPr>
        <w:ind w:left="6272" w:hanging="387"/>
      </w:pPr>
      <w:rPr>
        <w:rFonts w:hint="default"/>
        <w:lang w:val="en-US" w:eastAsia="en-US" w:bidi="ar-SA"/>
      </w:rPr>
    </w:lvl>
    <w:lvl w:ilvl="8">
      <w:start w:val="0"/>
      <w:numFmt w:val="bullet"/>
      <w:lvlText w:val="•"/>
      <w:lvlJc w:val="left"/>
      <w:pPr>
        <w:ind w:left="7148" w:hanging="387"/>
      </w:pPr>
      <w:rPr>
        <w:rFonts w:hint="default"/>
        <w:lang w:val="en-US" w:eastAsia="en-US" w:bidi="ar-SA"/>
      </w:rPr>
    </w:lvl>
  </w:abstractNum>
  <w:abstractNum w:abstractNumId="20">
    <w:multiLevelType w:val="hybridMultilevel"/>
    <w:lvl w:ilvl="0">
      <w:start w:val="1"/>
      <w:numFmt w:val="decimal"/>
      <w:lvlText w:val="%1"/>
      <w:lvlJc w:val="left"/>
      <w:pPr>
        <w:ind w:left="500" w:hanging="360"/>
        <w:jc w:val="left"/>
      </w:pPr>
      <w:rPr>
        <w:rFonts w:hint="default"/>
        <w:lang w:val="en-US" w:eastAsia="en-US" w:bidi="ar-SA"/>
      </w:rPr>
    </w:lvl>
    <w:lvl w:ilvl="1">
      <w:start w:val="1"/>
      <w:numFmt w:val="decimal"/>
      <w:lvlText w:val="%1.%2"/>
      <w:lvlJc w:val="left"/>
      <w:pPr>
        <w:ind w:left="5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646" w:hanging="720"/>
      </w:pPr>
      <w:rPr>
        <w:rFonts w:hint="default"/>
        <w:lang w:val="en-US" w:eastAsia="en-US" w:bidi="ar-SA"/>
      </w:rPr>
    </w:lvl>
    <w:lvl w:ilvl="4">
      <w:start w:val="0"/>
      <w:numFmt w:val="bullet"/>
      <w:lvlText w:val="•"/>
      <w:lvlJc w:val="left"/>
      <w:pPr>
        <w:ind w:left="3540" w:hanging="720"/>
      </w:pPr>
      <w:rPr>
        <w:rFonts w:hint="default"/>
        <w:lang w:val="en-US" w:eastAsia="en-US" w:bidi="ar-SA"/>
      </w:rPr>
    </w:lvl>
    <w:lvl w:ilvl="5">
      <w:start w:val="0"/>
      <w:numFmt w:val="bullet"/>
      <w:lvlText w:val="•"/>
      <w:lvlJc w:val="left"/>
      <w:pPr>
        <w:ind w:left="4433" w:hanging="720"/>
      </w:pPr>
      <w:rPr>
        <w:rFonts w:hint="default"/>
        <w:lang w:val="en-US" w:eastAsia="en-US" w:bidi="ar-SA"/>
      </w:rPr>
    </w:lvl>
    <w:lvl w:ilvl="6">
      <w:start w:val="0"/>
      <w:numFmt w:val="bullet"/>
      <w:lvlText w:val="•"/>
      <w:lvlJc w:val="left"/>
      <w:pPr>
        <w:ind w:left="5326" w:hanging="720"/>
      </w:pPr>
      <w:rPr>
        <w:rFonts w:hint="default"/>
        <w:lang w:val="en-US" w:eastAsia="en-US" w:bidi="ar-SA"/>
      </w:rPr>
    </w:lvl>
    <w:lvl w:ilvl="7">
      <w:start w:val="0"/>
      <w:numFmt w:val="bullet"/>
      <w:lvlText w:val="•"/>
      <w:lvlJc w:val="left"/>
      <w:pPr>
        <w:ind w:left="6220" w:hanging="720"/>
      </w:pPr>
      <w:rPr>
        <w:rFonts w:hint="default"/>
        <w:lang w:val="en-US" w:eastAsia="en-US" w:bidi="ar-SA"/>
      </w:rPr>
    </w:lvl>
    <w:lvl w:ilvl="8">
      <w:start w:val="0"/>
      <w:numFmt w:val="bullet"/>
      <w:lvlText w:val="•"/>
      <w:lvlJc w:val="left"/>
      <w:pPr>
        <w:ind w:left="7113" w:hanging="720"/>
      </w:pPr>
      <w:rPr>
        <w:rFonts w:hint="default"/>
        <w:lang w:val="en-US" w:eastAsia="en-US" w:bidi="ar-SA"/>
      </w:rPr>
    </w:lvl>
  </w:abstractNum>
  <w:abstractNum w:abstractNumId="19">
    <w:multiLevelType w:val="hybridMultilevel"/>
    <w:lvl w:ilvl="0">
      <w:start w:val="1"/>
      <w:numFmt w:val="decimal"/>
      <w:lvlText w:val="%1."/>
      <w:lvlJc w:val="left"/>
      <w:pPr>
        <w:ind w:left="3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2" w:hanging="240"/>
      </w:pPr>
      <w:rPr>
        <w:rFonts w:hint="default"/>
        <w:lang w:val="en-US" w:eastAsia="en-US" w:bidi="ar-SA"/>
      </w:rPr>
    </w:lvl>
    <w:lvl w:ilvl="2">
      <w:start w:val="0"/>
      <w:numFmt w:val="bullet"/>
      <w:lvlText w:val="•"/>
      <w:lvlJc w:val="left"/>
      <w:pPr>
        <w:ind w:left="2084" w:hanging="240"/>
      </w:pPr>
      <w:rPr>
        <w:rFonts w:hint="default"/>
        <w:lang w:val="en-US" w:eastAsia="en-US" w:bidi="ar-SA"/>
      </w:rPr>
    </w:lvl>
    <w:lvl w:ilvl="3">
      <w:start w:val="0"/>
      <w:numFmt w:val="bullet"/>
      <w:lvlText w:val="•"/>
      <w:lvlJc w:val="left"/>
      <w:pPr>
        <w:ind w:left="2936" w:hanging="240"/>
      </w:pPr>
      <w:rPr>
        <w:rFonts w:hint="default"/>
        <w:lang w:val="en-US" w:eastAsia="en-US" w:bidi="ar-SA"/>
      </w:rPr>
    </w:lvl>
    <w:lvl w:ilvl="4">
      <w:start w:val="0"/>
      <w:numFmt w:val="bullet"/>
      <w:lvlText w:val="•"/>
      <w:lvlJc w:val="left"/>
      <w:pPr>
        <w:ind w:left="3788" w:hanging="240"/>
      </w:pPr>
      <w:rPr>
        <w:rFonts w:hint="default"/>
        <w:lang w:val="en-US" w:eastAsia="en-US" w:bidi="ar-SA"/>
      </w:rPr>
    </w:lvl>
    <w:lvl w:ilvl="5">
      <w:start w:val="0"/>
      <w:numFmt w:val="bullet"/>
      <w:lvlText w:val="•"/>
      <w:lvlJc w:val="left"/>
      <w:pPr>
        <w:ind w:left="4640" w:hanging="240"/>
      </w:pPr>
      <w:rPr>
        <w:rFonts w:hint="default"/>
        <w:lang w:val="en-US" w:eastAsia="en-US" w:bidi="ar-SA"/>
      </w:rPr>
    </w:lvl>
    <w:lvl w:ilvl="6">
      <w:start w:val="0"/>
      <w:numFmt w:val="bullet"/>
      <w:lvlText w:val="•"/>
      <w:lvlJc w:val="left"/>
      <w:pPr>
        <w:ind w:left="5492" w:hanging="240"/>
      </w:pPr>
      <w:rPr>
        <w:rFonts w:hint="default"/>
        <w:lang w:val="en-US" w:eastAsia="en-US" w:bidi="ar-SA"/>
      </w:rPr>
    </w:lvl>
    <w:lvl w:ilvl="7">
      <w:start w:val="0"/>
      <w:numFmt w:val="bullet"/>
      <w:lvlText w:val="•"/>
      <w:lvlJc w:val="left"/>
      <w:pPr>
        <w:ind w:left="6344" w:hanging="240"/>
      </w:pPr>
      <w:rPr>
        <w:rFonts w:hint="default"/>
        <w:lang w:val="en-US" w:eastAsia="en-US" w:bidi="ar-SA"/>
      </w:rPr>
    </w:lvl>
    <w:lvl w:ilvl="8">
      <w:start w:val="0"/>
      <w:numFmt w:val="bullet"/>
      <w:lvlText w:val="•"/>
      <w:lvlJc w:val="left"/>
      <w:pPr>
        <w:ind w:left="7196" w:hanging="240"/>
      </w:pPr>
      <w:rPr>
        <w:rFonts w:hint="default"/>
        <w:lang w:val="en-US" w:eastAsia="en-US" w:bidi="ar-SA"/>
      </w:rPr>
    </w:lvl>
  </w:abstractNum>
  <w:abstractNum w:abstractNumId="18">
    <w:multiLevelType w:val="hybridMultilevel"/>
    <w:lvl w:ilvl="0">
      <w:start w:val="1"/>
      <w:numFmt w:val="decimal"/>
      <w:lvlText w:val="%1."/>
      <w:lvlJc w:val="left"/>
      <w:pPr>
        <w:ind w:left="382"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2" w:hanging="243"/>
      </w:pPr>
      <w:rPr>
        <w:rFonts w:hint="default"/>
        <w:lang w:val="en-US" w:eastAsia="en-US" w:bidi="ar-SA"/>
      </w:rPr>
    </w:lvl>
    <w:lvl w:ilvl="2">
      <w:start w:val="0"/>
      <w:numFmt w:val="bullet"/>
      <w:lvlText w:val="•"/>
      <w:lvlJc w:val="left"/>
      <w:pPr>
        <w:ind w:left="2084" w:hanging="243"/>
      </w:pPr>
      <w:rPr>
        <w:rFonts w:hint="default"/>
        <w:lang w:val="en-US" w:eastAsia="en-US" w:bidi="ar-SA"/>
      </w:rPr>
    </w:lvl>
    <w:lvl w:ilvl="3">
      <w:start w:val="0"/>
      <w:numFmt w:val="bullet"/>
      <w:lvlText w:val="•"/>
      <w:lvlJc w:val="left"/>
      <w:pPr>
        <w:ind w:left="2936" w:hanging="243"/>
      </w:pPr>
      <w:rPr>
        <w:rFonts w:hint="default"/>
        <w:lang w:val="en-US" w:eastAsia="en-US" w:bidi="ar-SA"/>
      </w:rPr>
    </w:lvl>
    <w:lvl w:ilvl="4">
      <w:start w:val="0"/>
      <w:numFmt w:val="bullet"/>
      <w:lvlText w:val="•"/>
      <w:lvlJc w:val="left"/>
      <w:pPr>
        <w:ind w:left="3788" w:hanging="243"/>
      </w:pPr>
      <w:rPr>
        <w:rFonts w:hint="default"/>
        <w:lang w:val="en-US" w:eastAsia="en-US" w:bidi="ar-SA"/>
      </w:rPr>
    </w:lvl>
    <w:lvl w:ilvl="5">
      <w:start w:val="0"/>
      <w:numFmt w:val="bullet"/>
      <w:lvlText w:val="•"/>
      <w:lvlJc w:val="left"/>
      <w:pPr>
        <w:ind w:left="4640" w:hanging="243"/>
      </w:pPr>
      <w:rPr>
        <w:rFonts w:hint="default"/>
        <w:lang w:val="en-US" w:eastAsia="en-US" w:bidi="ar-SA"/>
      </w:rPr>
    </w:lvl>
    <w:lvl w:ilvl="6">
      <w:start w:val="0"/>
      <w:numFmt w:val="bullet"/>
      <w:lvlText w:val="•"/>
      <w:lvlJc w:val="left"/>
      <w:pPr>
        <w:ind w:left="5492" w:hanging="243"/>
      </w:pPr>
      <w:rPr>
        <w:rFonts w:hint="default"/>
        <w:lang w:val="en-US" w:eastAsia="en-US" w:bidi="ar-SA"/>
      </w:rPr>
    </w:lvl>
    <w:lvl w:ilvl="7">
      <w:start w:val="0"/>
      <w:numFmt w:val="bullet"/>
      <w:lvlText w:val="•"/>
      <w:lvlJc w:val="left"/>
      <w:pPr>
        <w:ind w:left="6344" w:hanging="243"/>
      </w:pPr>
      <w:rPr>
        <w:rFonts w:hint="default"/>
        <w:lang w:val="en-US" w:eastAsia="en-US" w:bidi="ar-SA"/>
      </w:rPr>
    </w:lvl>
    <w:lvl w:ilvl="8">
      <w:start w:val="0"/>
      <w:numFmt w:val="bullet"/>
      <w:lvlText w:val="•"/>
      <w:lvlJc w:val="left"/>
      <w:pPr>
        <w:ind w:left="7196" w:hanging="243"/>
      </w:pPr>
      <w:rPr>
        <w:rFonts w:hint="default"/>
        <w:lang w:val="en-US" w:eastAsia="en-US" w:bidi="ar-SA"/>
      </w:rPr>
    </w:lvl>
  </w:abstractNum>
  <w:abstractNum w:abstractNumId="17">
    <w:multiLevelType w:val="hybridMultilevel"/>
    <w:lvl w:ilvl="0">
      <w:start w:val="1"/>
      <w:numFmt w:val="decimal"/>
      <w:lvlText w:val="%1."/>
      <w:lvlJc w:val="left"/>
      <w:pPr>
        <w:ind w:left="382"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2" w:hanging="243"/>
      </w:pPr>
      <w:rPr>
        <w:rFonts w:hint="default"/>
        <w:lang w:val="en-US" w:eastAsia="en-US" w:bidi="ar-SA"/>
      </w:rPr>
    </w:lvl>
    <w:lvl w:ilvl="2">
      <w:start w:val="0"/>
      <w:numFmt w:val="bullet"/>
      <w:lvlText w:val="•"/>
      <w:lvlJc w:val="left"/>
      <w:pPr>
        <w:ind w:left="2084" w:hanging="243"/>
      </w:pPr>
      <w:rPr>
        <w:rFonts w:hint="default"/>
        <w:lang w:val="en-US" w:eastAsia="en-US" w:bidi="ar-SA"/>
      </w:rPr>
    </w:lvl>
    <w:lvl w:ilvl="3">
      <w:start w:val="0"/>
      <w:numFmt w:val="bullet"/>
      <w:lvlText w:val="•"/>
      <w:lvlJc w:val="left"/>
      <w:pPr>
        <w:ind w:left="2936" w:hanging="243"/>
      </w:pPr>
      <w:rPr>
        <w:rFonts w:hint="default"/>
        <w:lang w:val="en-US" w:eastAsia="en-US" w:bidi="ar-SA"/>
      </w:rPr>
    </w:lvl>
    <w:lvl w:ilvl="4">
      <w:start w:val="0"/>
      <w:numFmt w:val="bullet"/>
      <w:lvlText w:val="•"/>
      <w:lvlJc w:val="left"/>
      <w:pPr>
        <w:ind w:left="3788" w:hanging="243"/>
      </w:pPr>
      <w:rPr>
        <w:rFonts w:hint="default"/>
        <w:lang w:val="en-US" w:eastAsia="en-US" w:bidi="ar-SA"/>
      </w:rPr>
    </w:lvl>
    <w:lvl w:ilvl="5">
      <w:start w:val="0"/>
      <w:numFmt w:val="bullet"/>
      <w:lvlText w:val="•"/>
      <w:lvlJc w:val="left"/>
      <w:pPr>
        <w:ind w:left="4640" w:hanging="243"/>
      </w:pPr>
      <w:rPr>
        <w:rFonts w:hint="default"/>
        <w:lang w:val="en-US" w:eastAsia="en-US" w:bidi="ar-SA"/>
      </w:rPr>
    </w:lvl>
    <w:lvl w:ilvl="6">
      <w:start w:val="0"/>
      <w:numFmt w:val="bullet"/>
      <w:lvlText w:val="•"/>
      <w:lvlJc w:val="left"/>
      <w:pPr>
        <w:ind w:left="5492" w:hanging="243"/>
      </w:pPr>
      <w:rPr>
        <w:rFonts w:hint="default"/>
        <w:lang w:val="en-US" w:eastAsia="en-US" w:bidi="ar-SA"/>
      </w:rPr>
    </w:lvl>
    <w:lvl w:ilvl="7">
      <w:start w:val="0"/>
      <w:numFmt w:val="bullet"/>
      <w:lvlText w:val="•"/>
      <w:lvlJc w:val="left"/>
      <w:pPr>
        <w:ind w:left="6344" w:hanging="243"/>
      </w:pPr>
      <w:rPr>
        <w:rFonts w:hint="default"/>
        <w:lang w:val="en-US" w:eastAsia="en-US" w:bidi="ar-SA"/>
      </w:rPr>
    </w:lvl>
    <w:lvl w:ilvl="8">
      <w:start w:val="0"/>
      <w:numFmt w:val="bullet"/>
      <w:lvlText w:val="•"/>
      <w:lvlJc w:val="left"/>
      <w:pPr>
        <w:ind w:left="7196" w:hanging="243"/>
      </w:pPr>
      <w:rPr>
        <w:rFonts w:hint="default"/>
        <w:lang w:val="en-US" w:eastAsia="en-US" w:bidi="ar-SA"/>
      </w:rPr>
    </w:lvl>
  </w:abstractNum>
  <w:abstractNum w:abstractNumId="16">
    <w:multiLevelType w:val="hybridMultilevel"/>
    <w:lvl w:ilvl="0">
      <w:start w:val="1"/>
      <w:numFmt w:val="upperLetter"/>
      <w:lvlText w:val="%1."/>
      <w:lvlJc w:val="left"/>
      <w:pPr>
        <w:ind w:left="8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664" w:hanging="360"/>
      </w:pPr>
      <w:rPr>
        <w:rFonts w:hint="default"/>
        <w:lang w:val="en-US" w:eastAsia="en-US" w:bidi="ar-SA"/>
      </w:rPr>
    </w:lvl>
    <w:lvl w:ilvl="2">
      <w:start w:val="0"/>
      <w:numFmt w:val="bullet"/>
      <w:lvlText w:val="•"/>
      <w:lvlJc w:val="left"/>
      <w:pPr>
        <w:ind w:left="2468" w:hanging="360"/>
      </w:pPr>
      <w:rPr>
        <w:rFonts w:hint="default"/>
        <w:lang w:val="en-US" w:eastAsia="en-US" w:bidi="ar-SA"/>
      </w:rPr>
    </w:lvl>
    <w:lvl w:ilvl="3">
      <w:start w:val="0"/>
      <w:numFmt w:val="bullet"/>
      <w:lvlText w:val="•"/>
      <w:lvlJc w:val="left"/>
      <w:pPr>
        <w:ind w:left="3272" w:hanging="360"/>
      </w:pPr>
      <w:rPr>
        <w:rFonts w:hint="default"/>
        <w:lang w:val="en-US" w:eastAsia="en-US" w:bidi="ar-SA"/>
      </w:rPr>
    </w:lvl>
    <w:lvl w:ilvl="4">
      <w:start w:val="0"/>
      <w:numFmt w:val="bullet"/>
      <w:lvlText w:val="•"/>
      <w:lvlJc w:val="left"/>
      <w:pPr>
        <w:ind w:left="4076" w:hanging="360"/>
      </w:pPr>
      <w:rPr>
        <w:rFonts w:hint="default"/>
        <w:lang w:val="en-US" w:eastAsia="en-US" w:bidi="ar-SA"/>
      </w:rPr>
    </w:lvl>
    <w:lvl w:ilvl="5">
      <w:start w:val="0"/>
      <w:numFmt w:val="bullet"/>
      <w:lvlText w:val="•"/>
      <w:lvlJc w:val="left"/>
      <w:pPr>
        <w:ind w:left="4880" w:hanging="360"/>
      </w:pPr>
      <w:rPr>
        <w:rFonts w:hint="default"/>
        <w:lang w:val="en-US" w:eastAsia="en-US" w:bidi="ar-SA"/>
      </w:rPr>
    </w:lvl>
    <w:lvl w:ilvl="6">
      <w:start w:val="0"/>
      <w:numFmt w:val="bullet"/>
      <w:lvlText w:val="•"/>
      <w:lvlJc w:val="left"/>
      <w:pPr>
        <w:ind w:left="5684" w:hanging="360"/>
      </w:pPr>
      <w:rPr>
        <w:rFonts w:hint="default"/>
        <w:lang w:val="en-US" w:eastAsia="en-US" w:bidi="ar-SA"/>
      </w:rPr>
    </w:lvl>
    <w:lvl w:ilvl="7">
      <w:start w:val="0"/>
      <w:numFmt w:val="bullet"/>
      <w:lvlText w:val="•"/>
      <w:lvlJc w:val="left"/>
      <w:pPr>
        <w:ind w:left="6488" w:hanging="360"/>
      </w:pPr>
      <w:rPr>
        <w:rFonts w:hint="default"/>
        <w:lang w:val="en-US" w:eastAsia="en-US" w:bidi="ar-SA"/>
      </w:rPr>
    </w:lvl>
    <w:lvl w:ilvl="8">
      <w:start w:val="0"/>
      <w:numFmt w:val="bullet"/>
      <w:lvlText w:val="•"/>
      <w:lvlJc w:val="left"/>
      <w:pPr>
        <w:ind w:left="7292" w:hanging="360"/>
      </w:pPr>
      <w:rPr>
        <w:rFonts w:hint="default"/>
        <w:lang w:val="en-US" w:eastAsia="en-US" w:bidi="ar-SA"/>
      </w:rPr>
    </w:lvl>
  </w:abstractNum>
  <w:abstractNum w:abstractNumId="15">
    <w:multiLevelType w:val="hybridMultilevel"/>
    <w:lvl w:ilvl="0">
      <w:start w:val="4"/>
      <w:numFmt w:val="decimal"/>
      <w:lvlText w:val="%1"/>
      <w:lvlJc w:val="left"/>
      <w:pPr>
        <w:ind w:left="622" w:hanging="540"/>
        <w:jc w:val="left"/>
      </w:pPr>
      <w:rPr>
        <w:rFonts w:hint="default"/>
        <w:lang w:val="en-US" w:eastAsia="en-US" w:bidi="ar-SA"/>
      </w:rPr>
    </w:lvl>
    <w:lvl w:ilvl="1">
      <w:start w:val="3"/>
      <w:numFmt w:val="decimal"/>
      <w:lvlText w:val="%1.%2"/>
      <w:lvlJc w:val="left"/>
      <w:pPr>
        <w:ind w:left="622" w:hanging="540"/>
        <w:jc w:val="left"/>
      </w:pPr>
      <w:rPr>
        <w:rFonts w:hint="default"/>
        <w:lang w:val="en-US" w:eastAsia="en-US" w:bidi="ar-SA"/>
      </w:rPr>
    </w:lvl>
    <w:lvl w:ilvl="2">
      <w:start w:val="4"/>
      <w:numFmt w:val="decimal"/>
      <w:lvlText w:val="%1.%2.%3"/>
      <w:lvlJc w:val="left"/>
      <w:pPr>
        <w:ind w:left="622"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04" w:hanging="540"/>
      </w:pPr>
      <w:rPr>
        <w:rFonts w:hint="default"/>
        <w:lang w:val="en-US" w:eastAsia="en-US" w:bidi="ar-SA"/>
      </w:rPr>
    </w:lvl>
    <w:lvl w:ilvl="4">
      <w:start w:val="0"/>
      <w:numFmt w:val="bullet"/>
      <w:lvlText w:val="•"/>
      <w:lvlJc w:val="left"/>
      <w:pPr>
        <w:ind w:left="3932" w:hanging="540"/>
      </w:pPr>
      <w:rPr>
        <w:rFonts w:hint="default"/>
        <w:lang w:val="en-US" w:eastAsia="en-US" w:bidi="ar-SA"/>
      </w:rPr>
    </w:lvl>
    <w:lvl w:ilvl="5">
      <w:start w:val="0"/>
      <w:numFmt w:val="bullet"/>
      <w:lvlText w:val="•"/>
      <w:lvlJc w:val="left"/>
      <w:pPr>
        <w:ind w:left="4760" w:hanging="540"/>
      </w:pPr>
      <w:rPr>
        <w:rFonts w:hint="default"/>
        <w:lang w:val="en-US" w:eastAsia="en-US" w:bidi="ar-SA"/>
      </w:rPr>
    </w:lvl>
    <w:lvl w:ilvl="6">
      <w:start w:val="0"/>
      <w:numFmt w:val="bullet"/>
      <w:lvlText w:val="•"/>
      <w:lvlJc w:val="left"/>
      <w:pPr>
        <w:ind w:left="5588" w:hanging="540"/>
      </w:pPr>
      <w:rPr>
        <w:rFonts w:hint="default"/>
        <w:lang w:val="en-US" w:eastAsia="en-US" w:bidi="ar-SA"/>
      </w:rPr>
    </w:lvl>
    <w:lvl w:ilvl="7">
      <w:start w:val="0"/>
      <w:numFmt w:val="bullet"/>
      <w:lvlText w:val="•"/>
      <w:lvlJc w:val="left"/>
      <w:pPr>
        <w:ind w:left="6416" w:hanging="540"/>
      </w:pPr>
      <w:rPr>
        <w:rFonts w:hint="default"/>
        <w:lang w:val="en-US" w:eastAsia="en-US" w:bidi="ar-SA"/>
      </w:rPr>
    </w:lvl>
    <w:lvl w:ilvl="8">
      <w:start w:val="0"/>
      <w:numFmt w:val="bullet"/>
      <w:lvlText w:val="•"/>
      <w:lvlJc w:val="left"/>
      <w:pPr>
        <w:ind w:left="7244" w:hanging="540"/>
      </w:pPr>
      <w:rPr>
        <w:rFonts w:hint="default"/>
        <w:lang w:val="en-US" w:eastAsia="en-US" w:bidi="ar-SA"/>
      </w:rPr>
    </w:lvl>
  </w:abstractNum>
  <w:abstractNum w:abstractNumId="14">
    <w:multiLevelType w:val="hybridMultilevel"/>
    <w:lvl w:ilvl="0">
      <w:start w:val="3"/>
      <w:numFmt w:val="decimal"/>
      <w:lvlText w:val="%1"/>
      <w:lvlJc w:val="left"/>
      <w:pPr>
        <w:ind w:left="680" w:hanging="540"/>
        <w:jc w:val="left"/>
      </w:pPr>
      <w:rPr>
        <w:rFonts w:hint="default"/>
        <w:lang w:val="en-US" w:eastAsia="en-US" w:bidi="ar-SA"/>
      </w:rPr>
    </w:lvl>
    <w:lvl w:ilvl="1">
      <w:start w:val="3"/>
      <w:numFmt w:val="decimal"/>
      <w:lvlText w:val="%1.%2"/>
      <w:lvlJc w:val="left"/>
      <w:pPr>
        <w:ind w:left="680" w:hanging="540"/>
        <w:jc w:val="left"/>
      </w:pPr>
      <w:rPr>
        <w:rFonts w:hint="default"/>
        <w:lang w:val="en-US" w:eastAsia="en-US" w:bidi="ar-SA"/>
      </w:rPr>
    </w:lvl>
    <w:lvl w:ilvl="2">
      <w:start w:val="3"/>
      <w:numFmt w:val="decimal"/>
      <w:lvlText w:val="%1.%2.%3"/>
      <w:lvlJc w:val="left"/>
      <w:pPr>
        <w:ind w:left="6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46" w:hanging="540"/>
      </w:pPr>
      <w:rPr>
        <w:rFonts w:hint="default"/>
        <w:lang w:val="en-US" w:eastAsia="en-US" w:bidi="ar-SA"/>
      </w:rPr>
    </w:lvl>
    <w:lvl w:ilvl="4">
      <w:start w:val="0"/>
      <w:numFmt w:val="bullet"/>
      <w:lvlText w:val="•"/>
      <w:lvlJc w:val="left"/>
      <w:pPr>
        <w:ind w:left="3968" w:hanging="540"/>
      </w:pPr>
      <w:rPr>
        <w:rFonts w:hint="default"/>
        <w:lang w:val="en-US" w:eastAsia="en-US" w:bidi="ar-SA"/>
      </w:rPr>
    </w:lvl>
    <w:lvl w:ilvl="5">
      <w:start w:val="0"/>
      <w:numFmt w:val="bullet"/>
      <w:lvlText w:val="•"/>
      <w:lvlJc w:val="left"/>
      <w:pPr>
        <w:ind w:left="4790" w:hanging="540"/>
      </w:pPr>
      <w:rPr>
        <w:rFonts w:hint="default"/>
        <w:lang w:val="en-US" w:eastAsia="en-US" w:bidi="ar-SA"/>
      </w:rPr>
    </w:lvl>
    <w:lvl w:ilvl="6">
      <w:start w:val="0"/>
      <w:numFmt w:val="bullet"/>
      <w:lvlText w:val="•"/>
      <w:lvlJc w:val="left"/>
      <w:pPr>
        <w:ind w:left="5612" w:hanging="540"/>
      </w:pPr>
      <w:rPr>
        <w:rFonts w:hint="default"/>
        <w:lang w:val="en-US" w:eastAsia="en-US" w:bidi="ar-SA"/>
      </w:rPr>
    </w:lvl>
    <w:lvl w:ilvl="7">
      <w:start w:val="0"/>
      <w:numFmt w:val="bullet"/>
      <w:lvlText w:val="•"/>
      <w:lvlJc w:val="left"/>
      <w:pPr>
        <w:ind w:left="6434" w:hanging="540"/>
      </w:pPr>
      <w:rPr>
        <w:rFonts w:hint="default"/>
        <w:lang w:val="en-US" w:eastAsia="en-US" w:bidi="ar-SA"/>
      </w:rPr>
    </w:lvl>
    <w:lvl w:ilvl="8">
      <w:start w:val="0"/>
      <w:numFmt w:val="bullet"/>
      <w:lvlText w:val="•"/>
      <w:lvlJc w:val="left"/>
      <w:pPr>
        <w:ind w:left="7256" w:hanging="540"/>
      </w:pPr>
      <w:rPr>
        <w:rFonts w:hint="default"/>
        <w:lang w:val="en-US" w:eastAsia="en-US" w:bidi="ar-SA"/>
      </w:rPr>
    </w:lvl>
  </w:abstractNum>
  <w:abstractNum w:abstractNumId="13">
    <w:multiLevelType w:val="hybridMultilevel"/>
    <w:lvl w:ilvl="0">
      <w:start w:val="3"/>
      <w:numFmt w:val="decimal"/>
      <w:lvlText w:val="%1"/>
      <w:lvlJc w:val="left"/>
      <w:pPr>
        <w:ind w:left="740" w:hanging="600"/>
        <w:jc w:val="left"/>
      </w:pPr>
      <w:rPr>
        <w:rFonts w:hint="default"/>
        <w:lang w:val="en-US" w:eastAsia="en-US" w:bidi="ar-SA"/>
      </w:rPr>
    </w:lvl>
    <w:lvl w:ilvl="1">
      <w:start w:val="3"/>
      <w:numFmt w:val="decimal"/>
      <w:lvlText w:val="%1.%2"/>
      <w:lvlJc w:val="left"/>
      <w:pPr>
        <w:ind w:left="740" w:hanging="600"/>
        <w:jc w:val="left"/>
      </w:pPr>
      <w:rPr>
        <w:rFonts w:hint="default"/>
        <w:lang w:val="en-US" w:eastAsia="en-US" w:bidi="ar-SA"/>
      </w:rPr>
    </w:lvl>
    <w:lvl w:ilvl="2">
      <w:start w:val="2"/>
      <w:numFmt w:val="decimal"/>
      <w:lvlText w:val="%1.%2.%3."/>
      <w:lvlJc w:val="left"/>
      <w:pPr>
        <w:ind w:left="74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88" w:hanging="600"/>
      </w:pPr>
      <w:rPr>
        <w:rFonts w:hint="default"/>
        <w:lang w:val="en-US" w:eastAsia="en-US" w:bidi="ar-SA"/>
      </w:rPr>
    </w:lvl>
    <w:lvl w:ilvl="4">
      <w:start w:val="0"/>
      <w:numFmt w:val="bullet"/>
      <w:lvlText w:val="•"/>
      <w:lvlJc w:val="left"/>
      <w:pPr>
        <w:ind w:left="4004" w:hanging="600"/>
      </w:pPr>
      <w:rPr>
        <w:rFonts w:hint="default"/>
        <w:lang w:val="en-US" w:eastAsia="en-US" w:bidi="ar-SA"/>
      </w:rPr>
    </w:lvl>
    <w:lvl w:ilvl="5">
      <w:start w:val="0"/>
      <w:numFmt w:val="bullet"/>
      <w:lvlText w:val="•"/>
      <w:lvlJc w:val="left"/>
      <w:pPr>
        <w:ind w:left="4820" w:hanging="600"/>
      </w:pPr>
      <w:rPr>
        <w:rFonts w:hint="default"/>
        <w:lang w:val="en-US" w:eastAsia="en-US" w:bidi="ar-SA"/>
      </w:rPr>
    </w:lvl>
    <w:lvl w:ilvl="6">
      <w:start w:val="0"/>
      <w:numFmt w:val="bullet"/>
      <w:lvlText w:val="•"/>
      <w:lvlJc w:val="left"/>
      <w:pPr>
        <w:ind w:left="5636" w:hanging="600"/>
      </w:pPr>
      <w:rPr>
        <w:rFonts w:hint="default"/>
        <w:lang w:val="en-US" w:eastAsia="en-US" w:bidi="ar-SA"/>
      </w:rPr>
    </w:lvl>
    <w:lvl w:ilvl="7">
      <w:start w:val="0"/>
      <w:numFmt w:val="bullet"/>
      <w:lvlText w:val="•"/>
      <w:lvlJc w:val="left"/>
      <w:pPr>
        <w:ind w:left="6452" w:hanging="600"/>
      </w:pPr>
      <w:rPr>
        <w:rFonts w:hint="default"/>
        <w:lang w:val="en-US" w:eastAsia="en-US" w:bidi="ar-SA"/>
      </w:rPr>
    </w:lvl>
    <w:lvl w:ilvl="8">
      <w:start w:val="0"/>
      <w:numFmt w:val="bullet"/>
      <w:lvlText w:val="•"/>
      <w:lvlJc w:val="left"/>
      <w:pPr>
        <w:ind w:left="7268" w:hanging="600"/>
      </w:pPr>
      <w:rPr>
        <w:rFonts w:hint="default"/>
        <w:lang w:val="en-US" w:eastAsia="en-US" w:bidi="ar-SA"/>
      </w:rPr>
    </w:lvl>
  </w:abstractNum>
  <w:abstractNum w:abstractNumId="12">
    <w:multiLevelType w:val="hybridMultilevel"/>
    <w:lvl w:ilvl="0">
      <w:start w:val="3"/>
      <w:numFmt w:val="decimal"/>
      <w:lvlText w:val="%1"/>
      <w:lvlJc w:val="left"/>
      <w:pPr>
        <w:ind w:left="682" w:hanging="543"/>
        <w:jc w:val="left"/>
      </w:pPr>
      <w:rPr>
        <w:rFonts w:hint="default"/>
        <w:lang w:val="en-US" w:eastAsia="en-US" w:bidi="ar-SA"/>
      </w:rPr>
    </w:lvl>
    <w:lvl w:ilvl="1">
      <w:start w:val="3"/>
      <w:numFmt w:val="decimal"/>
      <w:lvlText w:val="%1.%2"/>
      <w:lvlJc w:val="left"/>
      <w:pPr>
        <w:ind w:left="682" w:hanging="543"/>
        <w:jc w:val="left"/>
      </w:pPr>
      <w:rPr>
        <w:rFonts w:hint="default"/>
        <w:lang w:val="en-US" w:eastAsia="en-US" w:bidi="ar-SA"/>
      </w:rPr>
    </w:lvl>
    <w:lvl w:ilvl="2">
      <w:start w:val="0"/>
      <w:numFmt w:val="decimal"/>
      <w:lvlText w:val="%1.%2.%3"/>
      <w:lvlJc w:val="left"/>
      <w:pPr>
        <w:ind w:left="682" w:hanging="5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46" w:hanging="543"/>
      </w:pPr>
      <w:rPr>
        <w:rFonts w:hint="default"/>
        <w:lang w:val="en-US" w:eastAsia="en-US" w:bidi="ar-SA"/>
      </w:rPr>
    </w:lvl>
    <w:lvl w:ilvl="4">
      <w:start w:val="0"/>
      <w:numFmt w:val="bullet"/>
      <w:lvlText w:val="•"/>
      <w:lvlJc w:val="left"/>
      <w:pPr>
        <w:ind w:left="3968" w:hanging="543"/>
      </w:pPr>
      <w:rPr>
        <w:rFonts w:hint="default"/>
        <w:lang w:val="en-US" w:eastAsia="en-US" w:bidi="ar-SA"/>
      </w:rPr>
    </w:lvl>
    <w:lvl w:ilvl="5">
      <w:start w:val="0"/>
      <w:numFmt w:val="bullet"/>
      <w:lvlText w:val="•"/>
      <w:lvlJc w:val="left"/>
      <w:pPr>
        <w:ind w:left="4790" w:hanging="543"/>
      </w:pPr>
      <w:rPr>
        <w:rFonts w:hint="default"/>
        <w:lang w:val="en-US" w:eastAsia="en-US" w:bidi="ar-SA"/>
      </w:rPr>
    </w:lvl>
    <w:lvl w:ilvl="6">
      <w:start w:val="0"/>
      <w:numFmt w:val="bullet"/>
      <w:lvlText w:val="•"/>
      <w:lvlJc w:val="left"/>
      <w:pPr>
        <w:ind w:left="5612" w:hanging="543"/>
      </w:pPr>
      <w:rPr>
        <w:rFonts w:hint="default"/>
        <w:lang w:val="en-US" w:eastAsia="en-US" w:bidi="ar-SA"/>
      </w:rPr>
    </w:lvl>
    <w:lvl w:ilvl="7">
      <w:start w:val="0"/>
      <w:numFmt w:val="bullet"/>
      <w:lvlText w:val="•"/>
      <w:lvlJc w:val="left"/>
      <w:pPr>
        <w:ind w:left="6434" w:hanging="543"/>
      </w:pPr>
      <w:rPr>
        <w:rFonts w:hint="default"/>
        <w:lang w:val="en-US" w:eastAsia="en-US" w:bidi="ar-SA"/>
      </w:rPr>
    </w:lvl>
    <w:lvl w:ilvl="8">
      <w:start w:val="0"/>
      <w:numFmt w:val="bullet"/>
      <w:lvlText w:val="•"/>
      <w:lvlJc w:val="left"/>
      <w:pPr>
        <w:ind w:left="7256" w:hanging="543"/>
      </w:pPr>
      <w:rPr>
        <w:rFonts w:hint="default"/>
        <w:lang w:val="en-US" w:eastAsia="en-US" w:bidi="ar-SA"/>
      </w:rPr>
    </w:lvl>
  </w:abstractNum>
  <w:abstractNum w:abstractNumId="11">
    <w:multiLevelType w:val="hybridMultilevel"/>
    <w:lvl w:ilvl="0">
      <w:start w:val="3"/>
      <w:numFmt w:val="decimal"/>
      <w:lvlText w:val="%1"/>
      <w:lvlJc w:val="left"/>
      <w:pPr>
        <w:ind w:left="740" w:hanging="540"/>
        <w:jc w:val="left"/>
      </w:pPr>
      <w:rPr>
        <w:rFonts w:hint="default"/>
        <w:lang w:val="en-US" w:eastAsia="en-US" w:bidi="ar-SA"/>
      </w:rPr>
    </w:lvl>
    <w:lvl w:ilvl="1">
      <w:start w:val="2"/>
      <w:numFmt w:val="decimal"/>
      <w:lvlText w:val="%1.%2"/>
      <w:lvlJc w:val="left"/>
      <w:pPr>
        <w:ind w:left="740" w:hanging="540"/>
        <w:jc w:val="left"/>
      </w:pPr>
      <w:rPr>
        <w:rFonts w:hint="default"/>
        <w:lang w:val="en-US" w:eastAsia="en-US" w:bidi="ar-SA"/>
      </w:rPr>
    </w:lvl>
    <w:lvl w:ilvl="2">
      <w:start w:val="1"/>
      <w:numFmt w:val="decimal"/>
      <w:lvlText w:val="%1.%2.%3"/>
      <w:lvlJc w:val="left"/>
      <w:pPr>
        <w:ind w:left="740"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1"/>
      <w:numFmt w:val="decimal"/>
      <w:lvlText w:val="%1.%2.%3.%4"/>
      <w:lvlJc w:val="left"/>
      <w:pPr>
        <w:ind w:left="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decimal"/>
      <w:lvlText w:val="%1.%2.%3.%4.%5"/>
      <w:lvlJc w:val="left"/>
      <w:pPr>
        <w:ind w:left="981" w:hanging="84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5">
      <w:start w:val="0"/>
      <w:numFmt w:val="bullet"/>
      <w:lvlText w:val="•"/>
      <w:lvlJc w:val="left"/>
      <w:pPr>
        <w:ind w:left="3950" w:hanging="842"/>
      </w:pPr>
      <w:rPr>
        <w:rFonts w:hint="default"/>
        <w:lang w:val="en-US" w:eastAsia="en-US" w:bidi="ar-SA"/>
      </w:rPr>
    </w:lvl>
    <w:lvl w:ilvl="6">
      <w:start w:val="0"/>
      <w:numFmt w:val="bullet"/>
      <w:lvlText w:val="•"/>
      <w:lvlJc w:val="left"/>
      <w:pPr>
        <w:ind w:left="4940" w:hanging="842"/>
      </w:pPr>
      <w:rPr>
        <w:rFonts w:hint="default"/>
        <w:lang w:val="en-US" w:eastAsia="en-US" w:bidi="ar-SA"/>
      </w:rPr>
    </w:lvl>
    <w:lvl w:ilvl="7">
      <w:start w:val="0"/>
      <w:numFmt w:val="bullet"/>
      <w:lvlText w:val="•"/>
      <w:lvlJc w:val="left"/>
      <w:pPr>
        <w:ind w:left="5930" w:hanging="842"/>
      </w:pPr>
      <w:rPr>
        <w:rFonts w:hint="default"/>
        <w:lang w:val="en-US" w:eastAsia="en-US" w:bidi="ar-SA"/>
      </w:rPr>
    </w:lvl>
    <w:lvl w:ilvl="8">
      <w:start w:val="0"/>
      <w:numFmt w:val="bullet"/>
      <w:lvlText w:val="•"/>
      <w:lvlJc w:val="left"/>
      <w:pPr>
        <w:ind w:left="6920" w:hanging="842"/>
      </w:pPr>
      <w:rPr>
        <w:rFonts w:hint="default"/>
        <w:lang w:val="en-US" w:eastAsia="en-US" w:bidi="ar-SA"/>
      </w:rPr>
    </w:lvl>
  </w:abstractNum>
  <w:abstractNum w:abstractNumId="10">
    <w:multiLevelType w:val="hybridMultilevel"/>
    <w:lvl w:ilvl="0">
      <w:start w:val="3"/>
      <w:numFmt w:val="decimal"/>
      <w:lvlText w:val="%1"/>
      <w:lvlJc w:val="left"/>
      <w:pPr>
        <w:ind w:left="560" w:hanging="360"/>
        <w:jc w:val="left"/>
      </w:pPr>
      <w:rPr>
        <w:rFonts w:hint="default"/>
        <w:lang w:val="en-US" w:eastAsia="en-US" w:bidi="ar-SA"/>
      </w:rPr>
    </w:lvl>
    <w:lvl w:ilvl="1">
      <w:start w:val="3"/>
      <w:numFmt w:val="decimal"/>
      <w:lvlText w:val="%1.%2"/>
      <w:lvlJc w:val="left"/>
      <w:pPr>
        <w:ind w:left="5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28" w:hanging="360"/>
      </w:pPr>
      <w:rPr>
        <w:rFonts w:hint="default"/>
        <w:lang w:val="en-US" w:eastAsia="en-US" w:bidi="ar-SA"/>
      </w:rPr>
    </w:lvl>
    <w:lvl w:ilvl="3">
      <w:start w:val="0"/>
      <w:numFmt w:val="bullet"/>
      <w:lvlText w:val="•"/>
      <w:lvlJc w:val="left"/>
      <w:pPr>
        <w:ind w:left="3062" w:hanging="360"/>
      </w:pPr>
      <w:rPr>
        <w:rFonts w:hint="default"/>
        <w:lang w:val="en-US" w:eastAsia="en-US" w:bidi="ar-SA"/>
      </w:rPr>
    </w:lvl>
    <w:lvl w:ilvl="4">
      <w:start w:val="0"/>
      <w:numFmt w:val="bullet"/>
      <w:lvlText w:val="•"/>
      <w:lvlJc w:val="left"/>
      <w:pPr>
        <w:ind w:left="3896" w:hanging="360"/>
      </w:pPr>
      <w:rPr>
        <w:rFonts w:hint="default"/>
        <w:lang w:val="en-US" w:eastAsia="en-US" w:bidi="ar-SA"/>
      </w:rPr>
    </w:lvl>
    <w:lvl w:ilvl="5">
      <w:start w:val="0"/>
      <w:numFmt w:val="bullet"/>
      <w:lvlText w:val="•"/>
      <w:lvlJc w:val="left"/>
      <w:pPr>
        <w:ind w:left="4730" w:hanging="360"/>
      </w:pPr>
      <w:rPr>
        <w:rFonts w:hint="default"/>
        <w:lang w:val="en-US" w:eastAsia="en-US" w:bidi="ar-SA"/>
      </w:rPr>
    </w:lvl>
    <w:lvl w:ilvl="6">
      <w:start w:val="0"/>
      <w:numFmt w:val="bullet"/>
      <w:lvlText w:val="•"/>
      <w:lvlJc w:val="left"/>
      <w:pPr>
        <w:ind w:left="5564" w:hanging="360"/>
      </w:pPr>
      <w:rPr>
        <w:rFonts w:hint="default"/>
        <w:lang w:val="en-US" w:eastAsia="en-US" w:bidi="ar-SA"/>
      </w:rPr>
    </w:lvl>
    <w:lvl w:ilvl="7">
      <w:start w:val="0"/>
      <w:numFmt w:val="bullet"/>
      <w:lvlText w:val="•"/>
      <w:lvlJc w:val="left"/>
      <w:pPr>
        <w:ind w:left="6398" w:hanging="360"/>
      </w:pPr>
      <w:rPr>
        <w:rFonts w:hint="default"/>
        <w:lang w:val="en-US" w:eastAsia="en-US" w:bidi="ar-SA"/>
      </w:rPr>
    </w:lvl>
    <w:lvl w:ilvl="8">
      <w:start w:val="0"/>
      <w:numFmt w:val="bullet"/>
      <w:lvlText w:val="•"/>
      <w:lvlJc w:val="left"/>
      <w:pPr>
        <w:ind w:left="7232" w:hanging="360"/>
      </w:pPr>
      <w:rPr>
        <w:rFonts w:hint="default"/>
        <w:lang w:val="en-US" w:eastAsia="en-US" w:bidi="ar-SA"/>
      </w:rPr>
    </w:lvl>
  </w:abstractNum>
  <w:abstractNum w:abstractNumId="9">
    <w:multiLevelType w:val="hybridMultilevel"/>
    <w:lvl w:ilvl="0">
      <w:start w:val="2"/>
      <w:numFmt w:val="decimal"/>
      <w:lvlText w:val="%1"/>
      <w:lvlJc w:val="left"/>
      <w:pPr>
        <w:ind w:left="500" w:hanging="360"/>
        <w:jc w:val="left"/>
      </w:pPr>
      <w:rPr>
        <w:rFonts w:hint="default"/>
        <w:lang w:val="en-US" w:eastAsia="en-US" w:bidi="ar-SA"/>
      </w:rPr>
    </w:lvl>
    <w:lvl w:ilvl="1">
      <w:start w:val="4"/>
      <w:numFmt w:val="decimal"/>
      <w:lvlText w:val="%1.%2"/>
      <w:lvlJc w:val="left"/>
      <w:pPr>
        <w:ind w:left="5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180" w:hanging="360"/>
      </w:pPr>
      <w:rPr>
        <w:rFonts w:hint="default"/>
        <w:lang w:val="en-US" w:eastAsia="en-US" w:bidi="ar-SA"/>
      </w:rPr>
    </w:lvl>
    <w:lvl w:ilvl="3">
      <w:start w:val="0"/>
      <w:numFmt w:val="bullet"/>
      <w:lvlText w:val="•"/>
      <w:lvlJc w:val="left"/>
      <w:pPr>
        <w:ind w:left="3020" w:hanging="360"/>
      </w:pPr>
      <w:rPr>
        <w:rFonts w:hint="default"/>
        <w:lang w:val="en-US" w:eastAsia="en-US" w:bidi="ar-SA"/>
      </w:rPr>
    </w:lvl>
    <w:lvl w:ilvl="4">
      <w:start w:val="0"/>
      <w:numFmt w:val="bullet"/>
      <w:lvlText w:val="•"/>
      <w:lvlJc w:val="left"/>
      <w:pPr>
        <w:ind w:left="3860" w:hanging="360"/>
      </w:pPr>
      <w:rPr>
        <w:rFonts w:hint="default"/>
        <w:lang w:val="en-US" w:eastAsia="en-US" w:bidi="ar-SA"/>
      </w:rPr>
    </w:lvl>
    <w:lvl w:ilvl="5">
      <w:start w:val="0"/>
      <w:numFmt w:val="bullet"/>
      <w:lvlText w:val="•"/>
      <w:lvlJc w:val="left"/>
      <w:pPr>
        <w:ind w:left="4700" w:hanging="360"/>
      </w:pPr>
      <w:rPr>
        <w:rFonts w:hint="default"/>
        <w:lang w:val="en-US" w:eastAsia="en-US" w:bidi="ar-SA"/>
      </w:rPr>
    </w:lvl>
    <w:lvl w:ilvl="6">
      <w:start w:val="0"/>
      <w:numFmt w:val="bullet"/>
      <w:lvlText w:val="•"/>
      <w:lvlJc w:val="left"/>
      <w:pPr>
        <w:ind w:left="5540" w:hanging="360"/>
      </w:pPr>
      <w:rPr>
        <w:rFonts w:hint="default"/>
        <w:lang w:val="en-US" w:eastAsia="en-US" w:bidi="ar-SA"/>
      </w:rPr>
    </w:lvl>
    <w:lvl w:ilvl="7">
      <w:start w:val="0"/>
      <w:numFmt w:val="bullet"/>
      <w:lvlText w:val="•"/>
      <w:lvlJc w:val="left"/>
      <w:pPr>
        <w:ind w:left="6380" w:hanging="360"/>
      </w:pPr>
      <w:rPr>
        <w:rFonts w:hint="default"/>
        <w:lang w:val="en-US" w:eastAsia="en-US" w:bidi="ar-SA"/>
      </w:rPr>
    </w:lvl>
    <w:lvl w:ilvl="8">
      <w:start w:val="0"/>
      <w:numFmt w:val="bullet"/>
      <w:lvlText w:val="•"/>
      <w:lvlJc w:val="left"/>
      <w:pPr>
        <w:ind w:left="7220" w:hanging="360"/>
      </w:pPr>
      <w:rPr>
        <w:rFonts w:hint="default"/>
        <w:lang w:val="en-US" w:eastAsia="en-US" w:bidi="ar-SA"/>
      </w:rPr>
    </w:lvl>
  </w:abstractNum>
  <w:abstractNum w:abstractNumId="8">
    <w:multiLevelType w:val="hybridMultilevel"/>
    <w:lvl w:ilvl="0">
      <w:start w:val="2"/>
      <w:numFmt w:val="decimal"/>
      <w:lvlText w:val="%1"/>
      <w:lvlJc w:val="left"/>
      <w:pPr>
        <w:ind w:left="680" w:hanging="540"/>
        <w:jc w:val="left"/>
      </w:pPr>
      <w:rPr>
        <w:rFonts w:hint="default"/>
        <w:lang w:val="en-US" w:eastAsia="en-US" w:bidi="ar-SA"/>
      </w:rPr>
    </w:lvl>
    <w:lvl w:ilvl="1">
      <w:start w:val="3"/>
      <w:numFmt w:val="decimal"/>
      <w:lvlText w:val="%1.%2"/>
      <w:lvlJc w:val="left"/>
      <w:pPr>
        <w:ind w:left="680" w:hanging="540"/>
        <w:jc w:val="left"/>
      </w:pPr>
      <w:rPr>
        <w:rFonts w:hint="default"/>
        <w:lang w:val="en-US" w:eastAsia="en-US" w:bidi="ar-SA"/>
      </w:rPr>
    </w:lvl>
    <w:lvl w:ilvl="2">
      <w:start w:val="0"/>
      <w:numFmt w:val="decimal"/>
      <w:lvlText w:val="%1.%2.%3"/>
      <w:lvlJc w:val="left"/>
      <w:pPr>
        <w:ind w:left="6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46" w:hanging="540"/>
      </w:pPr>
      <w:rPr>
        <w:rFonts w:hint="default"/>
        <w:lang w:val="en-US" w:eastAsia="en-US" w:bidi="ar-SA"/>
      </w:rPr>
    </w:lvl>
    <w:lvl w:ilvl="4">
      <w:start w:val="0"/>
      <w:numFmt w:val="bullet"/>
      <w:lvlText w:val="•"/>
      <w:lvlJc w:val="left"/>
      <w:pPr>
        <w:ind w:left="3968" w:hanging="540"/>
      </w:pPr>
      <w:rPr>
        <w:rFonts w:hint="default"/>
        <w:lang w:val="en-US" w:eastAsia="en-US" w:bidi="ar-SA"/>
      </w:rPr>
    </w:lvl>
    <w:lvl w:ilvl="5">
      <w:start w:val="0"/>
      <w:numFmt w:val="bullet"/>
      <w:lvlText w:val="•"/>
      <w:lvlJc w:val="left"/>
      <w:pPr>
        <w:ind w:left="4790" w:hanging="540"/>
      </w:pPr>
      <w:rPr>
        <w:rFonts w:hint="default"/>
        <w:lang w:val="en-US" w:eastAsia="en-US" w:bidi="ar-SA"/>
      </w:rPr>
    </w:lvl>
    <w:lvl w:ilvl="6">
      <w:start w:val="0"/>
      <w:numFmt w:val="bullet"/>
      <w:lvlText w:val="•"/>
      <w:lvlJc w:val="left"/>
      <w:pPr>
        <w:ind w:left="5612" w:hanging="540"/>
      </w:pPr>
      <w:rPr>
        <w:rFonts w:hint="default"/>
        <w:lang w:val="en-US" w:eastAsia="en-US" w:bidi="ar-SA"/>
      </w:rPr>
    </w:lvl>
    <w:lvl w:ilvl="7">
      <w:start w:val="0"/>
      <w:numFmt w:val="bullet"/>
      <w:lvlText w:val="•"/>
      <w:lvlJc w:val="left"/>
      <w:pPr>
        <w:ind w:left="6434" w:hanging="540"/>
      </w:pPr>
      <w:rPr>
        <w:rFonts w:hint="default"/>
        <w:lang w:val="en-US" w:eastAsia="en-US" w:bidi="ar-SA"/>
      </w:rPr>
    </w:lvl>
    <w:lvl w:ilvl="8">
      <w:start w:val="0"/>
      <w:numFmt w:val="bullet"/>
      <w:lvlText w:val="•"/>
      <w:lvlJc w:val="left"/>
      <w:pPr>
        <w:ind w:left="7256" w:hanging="540"/>
      </w:pPr>
      <w:rPr>
        <w:rFonts w:hint="default"/>
        <w:lang w:val="en-US" w:eastAsia="en-US" w:bidi="ar-SA"/>
      </w:rPr>
    </w:lvl>
  </w:abstractNum>
  <w:abstractNum w:abstractNumId="7">
    <w:multiLevelType w:val="hybridMultilevel"/>
    <w:lvl w:ilvl="0">
      <w:start w:val="2"/>
      <w:numFmt w:val="decimal"/>
      <w:lvlText w:val="%1"/>
      <w:lvlJc w:val="left"/>
      <w:pPr>
        <w:ind w:left="680" w:hanging="540"/>
        <w:jc w:val="left"/>
      </w:pPr>
      <w:rPr>
        <w:rFonts w:hint="default"/>
        <w:lang w:val="en-US" w:eastAsia="en-US" w:bidi="ar-SA"/>
      </w:rPr>
    </w:lvl>
    <w:lvl w:ilvl="1">
      <w:start w:val="2"/>
      <w:numFmt w:val="decimal"/>
      <w:lvlText w:val="%1.%2"/>
      <w:lvlJc w:val="left"/>
      <w:pPr>
        <w:ind w:left="680" w:hanging="540"/>
        <w:jc w:val="left"/>
      </w:pPr>
      <w:rPr>
        <w:rFonts w:hint="default"/>
        <w:lang w:val="en-US" w:eastAsia="en-US" w:bidi="ar-SA"/>
      </w:rPr>
    </w:lvl>
    <w:lvl w:ilvl="2">
      <w:start w:val="4"/>
      <w:numFmt w:val="decimal"/>
      <w:lvlText w:val="%1.%2.%3"/>
      <w:lvlJc w:val="left"/>
      <w:pPr>
        <w:ind w:left="6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9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580" w:hanging="720"/>
      </w:pPr>
      <w:rPr>
        <w:rFonts w:hint="default"/>
        <w:lang w:val="en-US" w:eastAsia="en-US" w:bidi="ar-SA"/>
      </w:rPr>
    </w:lvl>
    <w:lvl w:ilvl="5">
      <w:start w:val="0"/>
      <w:numFmt w:val="bullet"/>
      <w:lvlText w:val="•"/>
      <w:lvlJc w:val="left"/>
      <w:pPr>
        <w:ind w:left="4466" w:hanging="720"/>
      </w:pPr>
      <w:rPr>
        <w:rFonts w:hint="default"/>
        <w:lang w:val="en-US" w:eastAsia="en-US" w:bidi="ar-SA"/>
      </w:rPr>
    </w:lvl>
    <w:lvl w:ilvl="6">
      <w:start w:val="0"/>
      <w:numFmt w:val="bullet"/>
      <w:lvlText w:val="•"/>
      <w:lvlJc w:val="left"/>
      <w:pPr>
        <w:ind w:left="5353" w:hanging="720"/>
      </w:pPr>
      <w:rPr>
        <w:rFonts w:hint="default"/>
        <w:lang w:val="en-US" w:eastAsia="en-US" w:bidi="ar-SA"/>
      </w:rPr>
    </w:lvl>
    <w:lvl w:ilvl="7">
      <w:start w:val="0"/>
      <w:numFmt w:val="bullet"/>
      <w:lvlText w:val="•"/>
      <w:lvlJc w:val="left"/>
      <w:pPr>
        <w:ind w:left="6240" w:hanging="720"/>
      </w:pPr>
      <w:rPr>
        <w:rFonts w:hint="default"/>
        <w:lang w:val="en-US" w:eastAsia="en-US" w:bidi="ar-SA"/>
      </w:rPr>
    </w:lvl>
    <w:lvl w:ilvl="8">
      <w:start w:val="0"/>
      <w:numFmt w:val="bullet"/>
      <w:lvlText w:val="•"/>
      <w:lvlJc w:val="left"/>
      <w:pPr>
        <w:ind w:left="7126" w:hanging="720"/>
      </w:pPr>
      <w:rPr>
        <w:rFonts w:hint="default"/>
        <w:lang w:val="en-US" w:eastAsia="en-US" w:bidi="ar-SA"/>
      </w:rPr>
    </w:lvl>
  </w:abstractNum>
  <w:abstractNum w:abstractNumId="6">
    <w:multiLevelType w:val="hybridMultilevel"/>
    <w:lvl w:ilvl="0">
      <w:start w:val="2"/>
      <w:numFmt w:val="decimal"/>
      <w:lvlText w:val="%1."/>
      <w:lvlJc w:val="left"/>
      <w:pPr>
        <w:ind w:left="3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2" w:hanging="240"/>
      </w:pPr>
      <w:rPr>
        <w:rFonts w:hint="default"/>
        <w:lang w:val="en-US" w:eastAsia="en-US" w:bidi="ar-SA"/>
      </w:rPr>
    </w:lvl>
    <w:lvl w:ilvl="2">
      <w:start w:val="0"/>
      <w:numFmt w:val="bullet"/>
      <w:lvlText w:val="•"/>
      <w:lvlJc w:val="left"/>
      <w:pPr>
        <w:ind w:left="2084" w:hanging="240"/>
      </w:pPr>
      <w:rPr>
        <w:rFonts w:hint="default"/>
        <w:lang w:val="en-US" w:eastAsia="en-US" w:bidi="ar-SA"/>
      </w:rPr>
    </w:lvl>
    <w:lvl w:ilvl="3">
      <w:start w:val="0"/>
      <w:numFmt w:val="bullet"/>
      <w:lvlText w:val="•"/>
      <w:lvlJc w:val="left"/>
      <w:pPr>
        <w:ind w:left="2936" w:hanging="240"/>
      </w:pPr>
      <w:rPr>
        <w:rFonts w:hint="default"/>
        <w:lang w:val="en-US" w:eastAsia="en-US" w:bidi="ar-SA"/>
      </w:rPr>
    </w:lvl>
    <w:lvl w:ilvl="4">
      <w:start w:val="0"/>
      <w:numFmt w:val="bullet"/>
      <w:lvlText w:val="•"/>
      <w:lvlJc w:val="left"/>
      <w:pPr>
        <w:ind w:left="3788" w:hanging="240"/>
      </w:pPr>
      <w:rPr>
        <w:rFonts w:hint="default"/>
        <w:lang w:val="en-US" w:eastAsia="en-US" w:bidi="ar-SA"/>
      </w:rPr>
    </w:lvl>
    <w:lvl w:ilvl="5">
      <w:start w:val="0"/>
      <w:numFmt w:val="bullet"/>
      <w:lvlText w:val="•"/>
      <w:lvlJc w:val="left"/>
      <w:pPr>
        <w:ind w:left="4640" w:hanging="240"/>
      </w:pPr>
      <w:rPr>
        <w:rFonts w:hint="default"/>
        <w:lang w:val="en-US" w:eastAsia="en-US" w:bidi="ar-SA"/>
      </w:rPr>
    </w:lvl>
    <w:lvl w:ilvl="6">
      <w:start w:val="0"/>
      <w:numFmt w:val="bullet"/>
      <w:lvlText w:val="•"/>
      <w:lvlJc w:val="left"/>
      <w:pPr>
        <w:ind w:left="5492" w:hanging="240"/>
      </w:pPr>
      <w:rPr>
        <w:rFonts w:hint="default"/>
        <w:lang w:val="en-US" w:eastAsia="en-US" w:bidi="ar-SA"/>
      </w:rPr>
    </w:lvl>
    <w:lvl w:ilvl="7">
      <w:start w:val="0"/>
      <w:numFmt w:val="bullet"/>
      <w:lvlText w:val="•"/>
      <w:lvlJc w:val="left"/>
      <w:pPr>
        <w:ind w:left="6344" w:hanging="240"/>
      </w:pPr>
      <w:rPr>
        <w:rFonts w:hint="default"/>
        <w:lang w:val="en-US" w:eastAsia="en-US" w:bidi="ar-SA"/>
      </w:rPr>
    </w:lvl>
    <w:lvl w:ilvl="8">
      <w:start w:val="0"/>
      <w:numFmt w:val="bullet"/>
      <w:lvlText w:val="•"/>
      <w:lvlJc w:val="left"/>
      <w:pPr>
        <w:ind w:left="7196" w:hanging="240"/>
      </w:pPr>
      <w:rPr>
        <w:rFonts w:hint="default"/>
        <w:lang w:val="en-US" w:eastAsia="en-US" w:bidi="ar-SA"/>
      </w:rPr>
    </w:lvl>
  </w:abstractNum>
  <w:abstractNum w:abstractNumId="5">
    <w:multiLevelType w:val="hybridMultilevel"/>
    <w:lvl w:ilvl="0">
      <w:start w:val="2"/>
      <w:numFmt w:val="decimal"/>
      <w:lvlText w:val="%1."/>
      <w:lvlJc w:val="left"/>
      <w:pPr>
        <w:ind w:left="3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2" w:hanging="240"/>
      </w:pPr>
      <w:rPr>
        <w:rFonts w:hint="default"/>
        <w:lang w:val="en-US" w:eastAsia="en-US" w:bidi="ar-SA"/>
      </w:rPr>
    </w:lvl>
    <w:lvl w:ilvl="2">
      <w:start w:val="0"/>
      <w:numFmt w:val="bullet"/>
      <w:lvlText w:val="•"/>
      <w:lvlJc w:val="left"/>
      <w:pPr>
        <w:ind w:left="2084" w:hanging="240"/>
      </w:pPr>
      <w:rPr>
        <w:rFonts w:hint="default"/>
        <w:lang w:val="en-US" w:eastAsia="en-US" w:bidi="ar-SA"/>
      </w:rPr>
    </w:lvl>
    <w:lvl w:ilvl="3">
      <w:start w:val="0"/>
      <w:numFmt w:val="bullet"/>
      <w:lvlText w:val="•"/>
      <w:lvlJc w:val="left"/>
      <w:pPr>
        <w:ind w:left="2936" w:hanging="240"/>
      </w:pPr>
      <w:rPr>
        <w:rFonts w:hint="default"/>
        <w:lang w:val="en-US" w:eastAsia="en-US" w:bidi="ar-SA"/>
      </w:rPr>
    </w:lvl>
    <w:lvl w:ilvl="4">
      <w:start w:val="0"/>
      <w:numFmt w:val="bullet"/>
      <w:lvlText w:val="•"/>
      <w:lvlJc w:val="left"/>
      <w:pPr>
        <w:ind w:left="3788" w:hanging="240"/>
      </w:pPr>
      <w:rPr>
        <w:rFonts w:hint="default"/>
        <w:lang w:val="en-US" w:eastAsia="en-US" w:bidi="ar-SA"/>
      </w:rPr>
    </w:lvl>
    <w:lvl w:ilvl="5">
      <w:start w:val="0"/>
      <w:numFmt w:val="bullet"/>
      <w:lvlText w:val="•"/>
      <w:lvlJc w:val="left"/>
      <w:pPr>
        <w:ind w:left="4640" w:hanging="240"/>
      </w:pPr>
      <w:rPr>
        <w:rFonts w:hint="default"/>
        <w:lang w:val="en-US" w:eastAsia="en-US" w:bidi="ar-SA"/>
      </w:rPr>
    </w:lvl>
    <w:lvl w:ilvl="6">
      <w:start w:val="0"/>
      <w:numFmt w:val="bullet"/>
      <w:lvlText w:val="•"/>
      <w:lvlJc w:val="left"/>
      <w:pPr>
        <w:ind w:left="5492" w:hanging="240"/>
      </w:pPr>
      <w:rPr>
        <w:rFonts w:hint="default"/>
        <w:lang w:val="en-US" w:eastAsia="en-US" w:bidi="ar-SA"/>
      </w:rPr>
    </w:lvl>
    <w:lvl w:ilvl="7">
      <w:start w:val="0"/>
      <w:numFmt w:val="bullet"/>
      <w:lvlText w:val="•"/>
      <w:lvlJc w:val="left"/>
      <w:pPr>
        <w:ind w:left="6344" w:hanging="240"/>
      </w:pPr>
      <w:rPr>
        <w:rFonts w:hint="default"/>
        <w:lang w:val="en-US" w:eastAsia="en-US" w:bidi="ar-SA"/>
      </w:rPr>
    </w:lvl>
    <w:lvl w:ilvl="8">
      <w:start w:val="0"/>
      <w:numFmt w:val="bullet"/>
      <w:lvlText w:val="•"/>
      <w:lvlJc w:val="left"/>
      <w:pPr>
        <w:ind w:left="7196" w:hanging="240"/>
      </w:pPr>
      <w:rPr>
        <w:rFonts w:hint="default"/>
        <w:lang w:val="en-US" w:eastAsia="en-US" w:bidi="ar-SA"/>
      </w:rPr>
    </w:lvl>
  </w:abstractNum>
  <w:abstractNum w:abstractNumId="4">
    <w:multiLevelType w:val="hybridMultilevel"/>
    <w:lvl w:ilvl="0">
      <w:start w:val="2"/>
      <w:numFmt w:val="decimal"/>
      <w:lvlText w:val="%1."/>
      <w:lvlJc w:val="left"/>
      <w:pPr>
        <w:ind w:left="3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2" w:hanging="240"/>
      </w:pPr>
      <w:rPr>
        <w:rFonts w:hint="default"/>
        <w:lang w:val="en-US" w:eastAsia="en-US" w:bidi="ar-SA"/>
      </w:rPr>
    </w:lvl>
    <w:lvl w:ilvl="2">
      <w:start w:val="0"/>
      <w:numFmt w:val="bullet"/>
      <w:lvlText w:val="•"/>
      <w:lvlJc w:val="left"/>
      <w:pPr>
        <w:ind w:left="2084" w:hanging="240"/>
      </w:pPr>
      <w:rPr>
        <w:rFonts w:hint="default"/>
        <w:lang w:val="en-US" w:eastAsia="en-US" w:bidi="ar-SA"/>
      </w:rPr>
    </w:lvl>
    <w:lvl w:ilvl="3">
      <w:start w:val="0"/>
      <w:numFmt w:val="bullet"/>
      <w:lvlText w:val="•"/>
      <w:lvlJc w:val="left"/>
      <w:pPr>
        <w:ind w:left="2936" w:hanging="240"/>
      </w:pPr>
      <w:rPr>
        <w:rFonts w:hint="default"/>
        <w:lang w:val="en-US" w:eastAsia="en-US" w:bidi="ar-SA"/>
      </w:rPr>
    </w:lvl>
    <w:lvl w:ilvl="4">
      <w:start w:val="0"/>
      <w:numFmt w:val="bullet"/>
      <w:lvlText w:val="•"/>
      <w:lvlJc w:val="left"/>
      <w:pPr>
        <w:ind w:left="3788" w:hanging="240"/>
      </w:pPr>
      <w:rPr>
        <w:rFonts w:hint="default"/>
        <w:lang w:val="en-US" w:eastAsia="en-US" w:bidi="ar-SA"/>
      </w:rPr>
    </w:lvl>
    <w:lvl w:ilvl="5">
      <w:start w:val="0"/>
      <w:numFmt w:val="bullet"/>
      <w:lvlText w:val="•"/>
      <w:lvlJc w:val="left"/>
      <w:pPr>
        <w:ind w:left="4640" w:hanging="240"/>
      </w:pPr>
      <w:rPr>
        <w:rFonts w:hint="default"/>
        <w:lang w:val="en-US" w:eastAsia="en-US" w:bidi="ar-SA"/>
      </w:rPr>
    </w:lvl>
    <w:lvl w:ilvl="6">
      <w:start w:val="0"/>
      <w:numFmt w:val="bullet"/>
      <w:lvlText w:val="•"/>
      <w:lvlJc w:val="left"/>
      <w:pPr>
        <w:ind w:left="5492" w:hanging="240"/>
      </w:pPr>
      <w:rPr>
        <w:rFonts w:hint="default"/>
        <w:lang w:val="en-US" w:eastAsia="en-US" w:bidi="ar-SA"/>
      </w:rPr>
    </w:lvl>
    <w:lvl w:ilvl="7">
      <w:start w:val="0"/>
      <w:numFmt w:val="bullet"/>
      <w:lvlText w:val="•"/>
      <w:lvlJc w:val="left"/>
      <w:pPr>
        <w:ind w:left="6344" w:hanging="240"/>
      </w:pPr>
      <w:rPr>
        <w:rFonts w:hint="default"/>
        <w:lang w:val="en-US" w:eastAsia="en-US" w:bidi="ar-SA"/>
      </w:rPr>
    </w:lvl>
    <w:lvl w:ilvl="8">
      <w:start w:val="0"/>
      <w:numFmt w:val="bullet"/>
      <w:lvlText w:val="•"/>
      <w:lvlJc w:val="left"/>
      <w:pPr>
        <w:ind w:left="7196" w:hanging="240"/>
      </w:pPr>
      <w:rPr>
        <w:rFonts w:hint="default"/>
        <w:lang w:val="en-US" w:eastAsia="en-US" w:bidi="ar-SA"/>
      </w:rPr>
    </w:lvl>
  </w:abstractNum>
  <w:abstractNum w:abstractNumId="3">
    <w:multiLevelType w:val="hybridMultilevel"/>
    <w:lvl w:ilvl="0">
      <w:start w:val="2"/>
      <w:numFmt w:val="decimal"/>
      <w:lvlText w:val="%1."/>
      <w:lvlJc w:val="left"/>
      <w:pPr>
        <w:ind w:left="3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2" w:hanging="240"/>
      </w:pPr>
      <w:rPr>
        <w:rFonts w:hint="default"/>
        <w:lang w:val="en-US" w:eastAsia="en-US" w:bidi="ar-SA"/>
      </w:rPr>
    </w:lvl>
    <w:lvl w:ilvl="2">
      <w:start w:val="0"/>
      <w:numFmt w:val="bullet"/>
      <w:lvlText w:val="•"/>
      <w:lvlJc w:val="left"/>
      <w:pPr>
        <w:ind w:left="2084" w:hanging="240"/>
      </w:pPr>
      <w:rPr>
        <w:rFonts w:hint="default"/>
        <w:lang w:val="en-US" w:eastAsia="en-US" w:bidi="ar-SA"/>
      </w:rPr>
    </w:lvl>
    <w:lvl w:ilvl="3">
      <w:start w:val="0"/>
      <w:numFmt w:val="bullet"/>
      <w:lvlText w:val="•"/>
      <w:lvlJc w:val="left"/>
      <w:pPr>
        <w:ind w:left="2936" w:hanging="240"/>
      </w:pPr>
      <w:rPr>
        <w:rFonts w:hint="default"/>
        <w:lang w:val="en-US" w:eastAsia="en-US" w:bidi="ar-SA"/>
      </w:rPr>
    </w:lvl>
    <w:lvl w:ilvl="4">
      <w:start w:val="0"/>
      <w:numFmt w:val="bullet"/>
      <w:lvlText w:val="•"/>
      <w:lvlJc w:val="left"/>
      <w:pPr>
        <w:ind w:left="3788" w:hanging="240"/>
      </w:pPr>
      <w:rPr>
        <w:rFonts w:hint="default"/>
        <w:lang w:val="en-US" w:eastAsia="en-US" w:bidi="ar-SA"/>
      </w:rPr>
    </w:lvl>
    <w:lvl w:ilvl="5">
      <w:start w:val="0"/>
      <w:numFmt w:val="bullet"/>
      <w:lvlText w:val="•"/>
      <w:lvlJc w:val="left"/>
      <w:pPr>
        <w:ind w:left="4640" w:hanging="240"/>
      </w:pPr>
      <w:rPr>
        <w:rFonts w:hint="default"/>
        <w:lang w:val="en-US" w:eastAsia="en-US" w:bidi="ar-SA"/>
      </w:rPr>
    </w:lvl>
    <w:lvl w:ilvl="6">
      <w:start w:val="0"/>
      <w:numFmt w:val="bullet"/>
      <w:lvlText w:val="•"/>
      <w:lvlJc w:val="left"/>
      <w:pPr>
        <w:ind w:left="5492" w:hanging="240"/>
      </w:pPr>
      <w:rPr>
        <w:rFonts w:hint="default"/>
        <w:lang w:val="en-US" w:eastAsia="en-US" w:bidi="ar-SA"/>
      </w:rPr>
    </w:lvl>
    <w:lvl w:ilvl="7">
      <w:start w:val="0"/>
      <w:numFmt w:val="bullet"/>
      <w:lvlText w:val="•"/>
      <w:lvlJc w:val="left"/>
      <w:pPr>
        <w:ind w:left="6344" w:hanging="240"/>
      </w:pPr>
      <w:rPr>
        <w:rFonts w:hint="default"/>
        <w:lang w:val="en-US" w:eastAsia="en-US" w:bidi="ar-SA"/>
      </w:rPr>
    </w:lvl>
    <w:lvl w:ilvl="8">
      <w:start w:val="0"/>
      <w:numFmt w:val="bullet"/>
      <w:lvlText w:val="•"/>
      <w:lvlJc w:val="left"/>
      <w:pPr>
        <w:ind w:left="7196" w:hanging="240"/>
      </w:pPr>
      <w:rPr>
        <w:rFonts w:hint="default"/>
        <w:lang w:val="en-US" w:eastAsia="en-US" w:bidi="ar-SA"/>
      </w:rPr>
    </w:lvl>
  </w:abstractNum>
  <w:abstractNum w:abstractNumId="2">
    <w:multiLevelType w:val="hybridMultilevel"/>
    <w:lvl w:ilvl="0">
      <w:start w:val="2"/>
      <w:numFmt w:val="decimal"/>
      <w:lvlText w:val="%1"/>
      <w:lvlJc w:val="left"/>
      <w:pPr>
        <w:ind w:left="560" w:hanging="420"/>
        <w:jc w:val="left"/>
      </w:pPr>
      <w:rPr>
        <w:rFonts w:hint="default"/>
        <w:lang w:val="en-US" w:eastAsia="en-US" w:bidi="ar-SA"/>
      </w:rPr>
    </w:lvl>
    <w:lvl w:ilvl="1">
      <w:start w:val="2"/>
      <w:numFmt w:val="decimal"/>
      <w:lvlText w:val="%1.%2."/>
      <w:lvlJc w:val="left"/>
      <w:pPr>
        <w:ind w:left="560" w:hanging="4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228" w:hanging="420"/>
      </w:pPr>
      <w:rPr>
        <w:rFonts w:hint="default"/>
        <w:lang w:val="en-US" w:eastAsia="en-US" w:bidi="ar-SA"/>
      </w:rPr>
    </w:lvl>
    <w:lvl w:ilvl="3">
      <w:start w:val="0"/>
      <w:numFmt w:val="bullet"/>
      <w:lvlText w:val="•"/>
      <w:lvlJc w:val="left"/>
      <w:pPr>
        <w:ind w:left="3062" w:hanging="420"/>
      </w:pPr>
      <w:rPr>
        <w:rFonts w:hint="default"/>
        <w:lang w:val="en-US" w:eastAsia="en-US" w:bidi="ar-SA"/>
      </w:rPr>
    </w:lvl>
    <w:lvl w:ilvl="4">
      <w:start w:val="0"/>
      <w:numFmt w:val="bullet"/>
      <w:lvlText w:val="•"/>
      <w:lvlJc w:val="left"/>
      <w:pPr>
        <w:ind w:left="3896" w:hanging="420"/>
      </w:pPr>
      <w:rPr>
        <w:rFonts w:hint="default"/>
        <w:lang w:val="en-US" w:eastAsia="en-US" w:bidi="ar-SA"/>
      </w:rPr>
    </w:lvl>
    <w:lvl w:ilvl="5">
      <w:start w:val="0"/>
      <w:numFmt w:val="bullet"/>
      <w:lvlText w:val="•"/>
      <w:lvlJc w:val="left"/>
      <w:pPr>
        <w:ind w:left="4730" w:hanging="420"/>
      </w:pPr>
      <w:rPr>
        <w:rFonts w:hint="default"/>
        <w:lang w:val="en-US" w:eastAsia="en-US" w:bidi="ar-SA"/>
      </w:rPr>
    </w:lvl>
    <w:lvl w:ilvl="6">
      <w:start w:val="0"/>
      <w:numFmt w:val="bullet"/>
      <w:lvlText w:val="•"/>
      <w:lvlJc w:val="left"/>
      <w:pPr>
        <w:ind w:left="5564" w:hanging="420"/>
      </w:pPr>
      <w:rPr>
        <w:rFonts w:hint="default"/>
        <w:lang w:val="en-US" w:eastAsia="en-US" w:bidi="ar-SA"/>
      </w:rPr>
    </w:lvl>
    <w:lvl w:ilvl="7">
      <w:start w:val="0"/>
      <w:numFmt w:val="bullet"/>
      <w:lvlText w:val="•"/>
      <w:lvlJc w:val="left"/>
      <w:pPr>
        <w:ind w:left="6398" w:hanging="420"/>
      </w:pPr>
      <w:rPr>
        <w:rFonts w:hint="default"/>
        <w:lang w:val="en-US" w:eastAsia="en-US" w:bidi="ar-SA"/>
      </w:rPr>
    </w:lvl>
    <w:lvl w:ilvl="8">
      <w:start w:val="0"/>
      <w:numFmt w:val="bullet"/>
      <w:lvlText w:val="•"/>
      <w:lvlJc w:val="left"/>
      <w:pPr>
        <w:ind w:left="7232" w:hanging="420"/>
      </w:pPr>
      <w:rPr>
        <w:rFonts w:hint="default"/>
        <w:lang w:val="en-US" w:eastAsia="en-US" w:bidi="ar-SA"/>
      </w:rPr>
    </w:lvl>
  </w:abstractNum>
  <w:abstractNum w:abstractNumId="1">
    <w:multiLevelType w:val="hybridMultilevel"/>
    <w:lvl w:ilvl="0">
      <w:start w:val="2"/>
      <w:numFmt w:val="decimal"/>
      <w:lvlText w:val="%1"/>
      <w:lvlJc w:val="left"/>
      <w:pPr>
        <w:ind w:left="682" w:hanging="543"/>
        <w:jc w:val="left"/>
      </w:pPr>
      <w:rPr>
        <w:rFonts w:hint="default"/>
        <w:lang w:val="en-US" w:eastAsia="en-US" w:bidi="ar-SA"/>
      </w:rPr>
    </w:lvl>
    <w:lvl w:ilvl="1">
      <w:start w:val="1"/>
      <w:numFmt w:val="decimal"/>
      <w:lvlText w:val="%1.%2"/>
      <w:lvlJc w:val="left"/>
      <w:pPr>
        <w:ind w:left="682" w:hanging="543"/>
        <w:jc w:val="left"/>
      </w:pPr>
      <w:rPr>
        <w:rFonts w:hint="default"/>
        <w:lang w:val="en-US" w:eastAsia="en-US" w:bidi="ar-SA"/>
      </w:rPr>
    </w:lvl>
    <w:lvl w:ilvl="2">
      <w:start w:val="0"/>
      <w:numFmt w:val="decimal"/>
      <w:lvlText w:val="%1.%2.%3"/>
      <w:lvlJc w:val="left"/>
      <w:pPr>
        <w:ind w:left="682" w:hanging="54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1"/>
      <w:numFmt w:val="decimal"/>
      <w:lvlText w:val="%1.%2.%3.%4."/>
      <w:lvlJc w:val="left"/>
      <w:pPr>
        <w:ind w:left="920" w:hanging="78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3580" w:hanging="780"/>
      </w:pPr>
      <w:rPr>
        <w:rFonts w:hint="default"/>
        <w:lang w:val="en-US" w:eastAsia="en-US" w:bidi="ar-SA"/>
      </w:rPr>
    </w:lvl>
    <w:lvl w:ilvl="5">
      <w:start w:val="0"/>
      <w:numFmt w:val="bullet"/>
      <w:lvlText w:val="•"/>
      <w:lvlJc w:val="left"/>
      <w:pPr>
        <w:ind w:left="4466" w:hanging="780"/>
      </w:pPr>
      <w:rPr>
        <w:rFonts w:hint="default"/>
        <w:lang w:val="en-US" w:eastAsia="en-US" w:bidi="ar-SA"/>
      </w:rPr>
    </w:lvl>
    <w:lvl w:ilvl="6">
      <w:start w:val="0"/>
      <w:numFmt w:val="bullet"/>
      <w:lvlText w:val="•"/>
      <w:lvlJc w:val="left"/>
      <w:pPr>
        <w:ind w:left="5353" w:hanging="780"/>
      </w:pPr>
      <w:rPr>
        <w:rFonts w:hint="default"/>
        <w:lang w:val="en-US" w:eastAsia="en-US" w:bidi="ar-SA"/>
      </w:rPr>
    </w:lvl>
    <w:lvl w:ilvl="7">
      <w:start w:val="0"/>
      <w:numFmt w:val="bullet"/>
      <w:lvlText w:val="•"/>
      <w:lvlJc w:val="left"/>
      <w:pPr>
        <w:ind w:left="6240" w:hanging="780"/>
      </w:pPr>
      <w:rPr>
        <w:rFonts w:hint="default"/>
        <w:lang w:val="en-US" w:eastAsia="en-US" w:bidi="ar-SA"/>
      </w:rPr>
    </w:lvl>
    <w:lvl w:ilvl="8">
      <w:start w:val="0"/>
      <w:numFmt w:val="bullet"/>
      <w:lvlText w:val="•"/>
      <w:lvlJc w:val="left"/>
      <w:pPr>
        <w:ind w:left="7126" w:hanging="780"/>
      </w:pPr>
      <w:rPr>
        <w:rFonts w:hint="default"/>
        <w:lang w:val="en-US" w:eastAsia="en-US" w:bidi="ar-SA"/>
      </w:rPr>
    </w:lvl>
  </w:abstractNum>
  <w:abstractNum w:abstractNumId="0">
    <w:multiLevelType w:val="hybridMultilevel"/>
    <w:lvl w:ilvl="0">
      <w:start w:val="1"/>
      <w:numFmt w:val="decimal"/>
      <w:lvlText w:val="%1."/>
      <w:lvlJc w:val="left"/>
      <w:pPr>
        <w:ind w:left="380" w:hanging="240"/>
        <w:jc w:val="left"/>
      </w:pPr>
      <w:rPr>
        <w:rFonts w:hint="default"/>
        <w:spacing w:val="0"/>
        <w:w w:val="100"/>
        <w:lang w:val="en-US" w:eastAsia="en-US" w:bidi="ar-SA"/>
      </w:rPr>
    </w:lvl>
    <w:lvl w:ilvl="1">
      <w:start w:val="1"/>
      <w:numFmt w:val="decimal"/>
      <w:lvlText w:val="%1.%2"/>
      <w:lvlJc w:val="left"/>
      <w:pPr>
        <w:ind w:left="5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6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922" w:hanging="72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920" w:hanging="723"/>
      </w:pPr>
      <w:rPr>
        <w:rFonts w:hint="default"/>
        <w:lang w:val="en-US" w:eastAsia="en-US" w:bidi="ar-SA"/>
      </w:rPr>
    </w:lvl>
    <w:lvl w:ilvl="5">
      <w:start w:val="0"/>
      <w:numFmt w:val="bullet"/>
      <w:lvlText w:val="•"/>
      <w:lvlJc w:val="left"/>
      <w:pPr>
        <w:ind w:left="2250" w:hanging="723"/>
      </w:pPr>
      <w:rPr>
        <w:rFonts w:hint="default"/>
        <w:lang w:val="en-US" w:eastAsia="en-US" w:bidi="ar-SA"/>
      </w:rPr>
    </w:lvl>
    <w:lvl w:ilvl="6">
      <w:start w:val="0"/>
      <w:numFmt w:val="bullet"/>
      <w:lvlText w:val="•"/>
      <w:lvlJc w:val="left"/>
      <w:pPr>
        <w:ind w:left="3580" w:hanging="723"/>
      </w:pPr>
      <w:rPr>
        <w:rFonts w:hint="default"/>
        <w:lang w:val="en-US" w:eastAsia="en-US" w:bidi="ar-SA"/>
      </w:rPr>
    </w:lvl>
    <w:lvl w:ilvl="7">
      <w:start w:val="0"/>
      <w:numFmt w:val="bullet"/>
      <w:lvlText w:val="•"/>
      <w:lvlJc w:val="left"/>
      <w:pPr>
        <w:ind w:left="4910" w:hanging="723"/>
      </w:pPr>
      <w:rPr>
        <w:rFonts w:hint="default"/>
        <w:lang w:val="en-US" w:eastAsia="en-US" w:bidi="ar-SA"/>
      </w:rPr>
    </w:lvl>
    <w:lvl w:ilvl="8">
      <w:start w:val="0"/>
      <w:numFmt w:val="bullet"/>
      <w:lvlText w:val="•"/>
      <w:lvlJc w:val="left"/>
      <w:pPr>
        <w:ind w:left="6240" w:hanging="723"/>
      </w:pPr>
      <w:rPr>
        <w:rFonts w:hint="default"/>
        <w:lang w:val="en-US" w:eastAsia="en-US" w:bidi="ar-SA"/>
      </w:rPr>
    </w:lvl>
  </w:abstractNum>
  <w:num w:numId="51">
    <w:abstractNumId w:val="50"/>
  </w:num>
  <w:num w:numId="55">
    <w:abstractNumId w:val="54"/>
  </w:num>
  <w:num w:numId="54">
    <w:abstractNumId w:val="53"/>
  </w:num>
  <w:num w:numId="53">
    <w:abstractNumId w:val="52"/>
  </w:num>
  <w:num w:numId="52">
    <w:abstractNumId w:val="51"/>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
      <w:ind w:left="622" w:hanging="541"/>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449"/>
      <w:ind w:left="379" w:hanging="239"/>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76"/>
      <w:ind w:left="679" w:hanging="539"/>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6"/>
      <w:ind w:left="859" w:hanging="359"/>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444"/>
      <w:ind w:left="80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
      <w:ind w:left="21"/>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460" w:hanging="539"/>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4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41"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yperlink" Target="http://www.google.com.ng/url?sa=t&amp;rct=j&amp;q=S%2BMay%2B-%2BPT%2BUk&amp;source=web&amp;cd=4&amp;ved=0CC8QFjAD&amp;url=http%3A%2F%2Fwww.shu.ac.uk%2Fresearch%2Fhsc%2Fsp-stephen-may.html&amp;ei=1MdbUO_2D8XatAalrIDIDA&amp;usg=AFQjCNHSXsH6Byyuea6DQvNTkeFMDtA0Mw" TargetMode="Externa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image" Target="media/image2.png"/><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yperlink" Target="http://rheumatology.oxfordjournals.org/search?author1=M.%2BWeigl&amp;sortspec=date&amp;submit=Submit" TargetMode="External"/><Relationship Id="rId14" Type="http://schemas.openxmlformats.org/officeDocument/2006/relationships/image" Target="media/image3.png"/><Relationship Id="rId15" Type="http://schemas.openxmlformats.org/officeDocument/2006/relationships/hyperlink" Target="http://www.jaaos.org/search?author1=HN%2BHerkowitz&amp;sortspec=date&amp;submit=Submit" TargetMode="External"/><Relationship Id="rId16" Type="http://schemas.openxmlformats.org/officeDocument/2006/relationships/hyperlink" Target="http://www.jaaos.org/search?author1=KS%2BSidhu&amp;sortspec=date&amp;submit=Submit" TargetMode="Externa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header" Target="header6.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header" Target="header10.xml"/><Relationship Id="rId34" Type="http://schemas.openxmlformats.org/officeDocument/2006/relationships/header" Target="header11.xml"/><Relationship Id="rId35" Type="http://schemas.openxmlformats.org/officeDocument/2006/relationships/hyperlink" Target="http://www.ncbi.nlm.nih.gov/pubmed?term=%22Leboeuf-Yde%20C%22%5BAuthor%5D" TargetMode="External"/><Relationship Id="rId36" Type="http://schemas.openxmlformats.org/officeDocument/2006/relationships/hyperlink" Target="http://www.ncbi.nlm.nih.gov/pubmed?term=%22Kyvik%20KO%22%5BAuthor%5D" TargetMode="External"/><Relationship Id="rId37" Type="http://schemas.openxmlformats.org/officeDocument/2006/relationships/hyperlink" Target="http://www.springerlink.com/content/?Author=Markku%2BKankaanp%c3%a4%c3%a4" TargetMode="External"/><Relationship Id="rId38" Type="http://schemas.openxmlformats.org/officeDocument/2006/relationships/header" Target="header12.xml"/><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image" Target="media/image16.png"/><Relationship Id="rId42" Type="http://schemas.openxmlformats.org/officeDocument/2006/relationships/hyperlink" Target="http://www.backpaineurope.org/" TargetMode="External"/><Relationship Id="rId43" Type="http://schemas.openxmlformats.org/officeDocument/2006/relationships/header" Target="header15.xml"/><Relationship Id="rId44" Type="http://schemas.openxmlformats.org/officeDocument/2006/relationships/image" Target="media/image17.png"/><Relationship Id="rId45" Type="http://schemas.openxmlformats.org/officeDocument/2006/relationships/hyperlink" Target="http://www.Back.com/" TargetMode="External"/><Relationship Id="rId46" Type="http://schemas.openxmlformats.org/officeDocument/2006/relationships/hyperlink" Target="http://www.ncbi.nlm.nih.gov/pubmed?term=%22van%20der%20Heijden%20GJ%22%5BAuthor%5D" TargetMode="External"/><Relationship Id="rId47" Type="http://schemas.openxmlformats.org/officeDocument/2006/relationships/hyperlink" Target="http://www.ncbi.nlm.nih.gov/pubmed?term=%22Knipschild%20PG%22%5BAuthor%5D" TargetMode="External"/><Relationship Id="rId48" Type="http://schemas.openxmlformats.org/officeDocument/2006/relationships/hyperlink" Target="http://www.ncbi.nlm.nih.gov/pubmed/6223365" TargetMode="External"/><Relationship Id="rId49" Type="http://schemas.openxmlformats.org/officeDocument/2006/relationships/hyperlink" Target="http://www.ncbi.nlm.nih.gov/pubmed?term=%22Bonde-Petersen%20F%22%5BAuthor%5D" TargetMode="External"/><Relationship Id="rId50" Type="http://schemas.openxmlformats.org/officeDocument/2006/relationships/hyperlink" Target="http://www.ncbi.nlm.nih.gov/pubmed?term=%22Mork%20AL%22%5BAuthor%5D" TargetMode="External"/><Relationship Id="rId51" Type="http://schemas.openxmlformats.org/officeDocument/2006/relationships/hyperlink" Target="http://www.ncbi.nlm.nih.gov/pubmed?term=%22Nielsen%20E%22%5BAuthor%5D" TargetMode="External"/><Relationship Id="rId52" Type="http://schemas.openxmlformats.org/officeDocument/2006/relationships/hyperlink" Target="http://www.ncbi.nlm.nih.gov/pubmed/1149731" TargetMode="External"/><Relationship Id="rId53" Type="http://schemas.openxmlformats.org/officeDocument/2006/relationships/hyperlink" Target="http://www.ncbi.nlm.nih.gov/pubmed?term=%22Borg%20GA%22%5BAuthor%5D" TargetMode="External"/><Relationship Id="rId54" Type="http://schemas.openxmlformats.org/officeDocument/2006/relationships/hyperlink" Target="http://www.ncbi.nlm.nih.gov/pubmed/7154893" TargetMode="External"/><Relationship Id="rId55" Type="http://schemas.openxmlformats.org/officeDocument/2006/relationships/hyperlink" Target="http://www.ncbi.nlm.nih.gov/pubmed?term=%22Bouter%20LM%22%5BAuthor%5D" TargetMode="External"/><Relationship Id="rId56" Type="http://schemas.openxmlformats.org/officeDocument/2006/relationships/hyperlink" Target="http://www.ncbi.nlm.nih.gov/pubmed?term=%22van%20Tulder%20MW%22%5BAuthor%5D" TargetMode="External"/><Relationship Id="rId57" Type="http://schemas.openxmlformats.org/officeDocument/2006/relationships/hyperlink" Target="http://www.ncbi.nlm.nih.gov/pubmed?term=%22Koes%20BW%22%5BAuthor%5D" TargetMode="External"/><Relationship Id="rId58" Type="http://schemas.openxmlformats.org/officeDocument/2006/relationships/hyperlink" Target="http://www.spineuniverse.com/" TargetMode="External"/><Relationship Id="rId59" Type="http://schemas.openxmlformats.org/officeDocument/2006/relationships/hyperlink" Target="http://www.ncbi.nlm.nih.gov/pubmed?term=%22Browder%20DA%22%5BAuthor%5D" TargetMode="External"/><Relationship Id="rId60" Type="http://schemas.openxmlformats.org/officeDocument/2006/relationships/hyperlink" Target="http://www.ncbi.nlm.nih.gov/pubmed?term=%22Childs%20JD%22%5BAuthor%5D" TargetMode="External"/><Relationship Id="rId61" Type="http://schemas.openxmlformats.org/officeDocument/2006/relationships/hyperlink" Target="http://www.ncbi.nlm.nih.gov/pubmed?term=%22Cleland%20JA%22%5BAuthor%5D" TargetMode="External"/><Relationship Id="rId62" Type="http://schemas.openxmlformats.org/officeDocument/2006/relationships/hyperlink" Target="http://www.ncbi.nlm.nih.gov/pubmed?term=%22Fritz%20JM%22%5BAuthor%5D" TargetMode="External"/><Relationship Id="rId63" Type="http://schemas.openxmlformats.org/officeDocument/2006/relationships/hyperlink" Target="http://www.ncbi.nlm.nih.gov/pubmed/17895350" TargetMode="External"/><Relationship Id="rId64" Type="http://schemas.openxmlformats.org/officeDocument/2006/relationships/hyperlink" Target="http://www.ncbi.nlm.nih.gov/pubmed?term=%22Carr%20D%22%5BAuthor%5D" TargetMode="External"/><Relationship Id="rId65" Type="http://schemas.openxmlformats.org/officeDocument/2006/relationships/hyperlink" Target="http://www.ncbi.nlm.nih.gov/pubmed?term=%22Gilbertson%20L%22%5BAuthor%5D" TargetMode="External"/><Relationship Id="rId66" Type="http://schemas.openxmlformats.org/officeDocument/2006/relationships/hyperlink" Target="http://www.ncbi.nlm.nih.gov/pubmed?term=%22Frymoyer%20J%22%5BAuthor%5D" TargetMode="External"/><Relationship Id="rId67" Type="http://schemas.openxmlformats.org/officeDocument/2006/relationships/hyperlink" Target="http://www.ncbi.nlm.nih.gov/pubmed?term=%22Krag%20M%22%5BAuthor%5D" TargetMode="External"/><Relationship Id="rId68" Type="http://schemas.openxmlformats.org/officeDocument/2006/relationships/hyperlink" Target="http://www.ncbi.nlm.nih.gov/pubmed?term=%22Pope%20M%22%5BAuthor%5D" TargetMode="External"/><Relationship Id="rId69" Type="http://schemas.openxmlformats.org/officeDocument/2006/relationships/image" Target="media/image18.png"/><Relationship Id="rId70" Type="http://schemas.openxmlformats.org/officeDocument/2006/relationships/hyperlink" Target="http://www.ncbi.nlm.nih.gov/pubmed?term=%22Coppes%20MH%22%5BAuthor%5D" TargetMode="External"/><Relationship Id="rId71" Type="http://schemas.openxmlformats.org/officeDocument/2006/relationships/hyperlink" Target="http://www.ncbi.nlm.nih.gov/pubmed?term=%22Marani%20E%22%5BAuthor%5D" TargetMode="External"/><Relationship Id="rId72" Type="http://schemas.openxmlformats.org/officeDocument/2006/relationships/hyperlink" Target="http://www.ncbi.nlm.nih.gov/pubmed?term=%22Thomeer%20RT%22%5BAuthor%5D" TargetMode="External"/><Relationship Id="rId73" Type="http://schemas.openxmlformats.org/officeDocument/2006/relationships/hyperlink" Target="http://www.ncbi.nlm.nih.gov/pubmed?term=%22Groen%20GJ%22%5BAuthor%5D" TargetMode="External"/><Relationship Id="rId74" Type="http://schemas.openxmlformats.org/officeDocument/2006/relationships/hyperlink" Target="http://www.ncbi.nlm.nih.gov/pubmed/9355214" TargetMode="External"/><Relationship Id="rId75" Type="http://schemas.openxmlformats.org/officeDocument/2006/relationships/hyperlink" Target="http://www.ncbi.nlm.nih.gov/pubmed?term=%22Coxhead%20CE%22%5BAuthor%5D" TargetMode="External"/><Relationship Id="rId76" Type="http://schemas.openxmlformats.org/officeDocument/2006/relationships/hyperlink" Target="http://www.ncbi.nlm.nih.gov/pubmed?term=%22Inskip%20H%22%5BAuthor%5D" TargetMode="External"/><Relationship Id="rId77" Type="http://schemas.openxmlformats.org/officeDocument/2006/relationships/hyperlink" Target="http://www.ncbi.nlm.nih.gov/pubmed?term=%22Meade%20TW%22%5BAuthor%5D" TargetMode="External"/><Relationship Id="rId78" Type="http://schemas.openxmlformats.org/officeDocument/2006/relationships/hyperlink" Target="http://www.ncbi.nlm.nih.gov/pubmed?term=%22North%20WR%22%5BAuthor%5D" TargetMode="External"/><Relationship Id="rId79" Type="http://schemas.openxmlformats.org/officeDocument/2006/relationships/hyperlink" Target="http://www.ncbi.nlm.nih.gov/pubmed?term=%22Troup%20JD%22%5BAuthor%5D" TargetMode="External"/><Relationship Id="rId80" Type="http://schemas.openxmlformats.org/officeDocument/2006/relationships/hyperlink" Target="http://www.ncbi.nlm.nih.gov/pubmed/6112444" TargetMode="External"/><Relationship Id="rId81" Type="http://schemas.openxmlformats.org/officeDocument/2006/relationships/hyperlink" Target="http://www.ncbi.nlm.nih.gov/pubmed?term=%22Cypress%20BK%22%5BAuthor%5D" TargetMode="External"/><Relationship Id="rId82" Type="http://schemas.openxmlformats.org/officeDocument/2006/relationships/hyperlink" Target="http://www.ncbi.nlm.nih.gov/pubmed/6219588" TargetMode="External"/><Relationship Id="rId83" Type="http://schemas.openxmlformats.org/officeDocument/2006/relationships/hyperlink" Target="http://www.ncbi.nlm.nih.gov/pubmed?term=%22Erhard%20RE%22%5BAuthor%5D" TargetMode="External"/><Relationship Id="rId84" Type="http://schemas.openxmlformats.org/officeDocument/2006/relationships/hyperlink" Target="http://www.ncbi.nlm.nih.gov/pubmed?term=%22Delitto%20A%22%5BAuthor%5D" TargetMode="External"/><Relationship Id="rId85" Type="http://schemas.openxmlformats.org/officeDocument/2006/relationships/hyperlink" Target="http://www.ncbi.nlm.nih.gov/pubmed?term=%22Cibulka%20MT%22%5BAuthor%5D" TargetMode="External"/><Relationship Id="rId86" Type="http://schemas.openxmlformats.org/officeDocument/2006/relationships/hyperlink" Target="http://www.springerlink.com/content/?Author=Lawrence%2BM.%2BFriedman" TargetMode="External"/><Relationship Id="rId87" Type="http://schemas.openxmlformats.org/officeDocument/2006/relationships/hyperlink" Target="http://www.springerlink.com/content/?Author=Curt%2BD.%2BFurberg" TargetMode="External"/><Relationship Id="rId88" Type="http://schemas.openxmlformats.org/officeDocument/2006/relationships/hyperlink" Target="http://www.springerlink.com/content/?Author=David%2BL.%2BDeMets" TargetMode="External"/><Relationship Id="rId89" Type="http://schemas.openxmlformats.org/officeDocument/2006/relationships/hyperlink" Target="http://www.ncbi.nlm.nih.gov/pubmed?term=%22Frymoyer%20JW%22%5BAuthor%5D" TargetMode="External"/><Relationship Id="rId90" Type="http://schemas.openxmlformats.org/officeDocument/2006/relationships/hyperlink" Target="http://www.ncbi.nlm.nih.gov/pubmed?term=%22Cats-Baril%20WL%22%5BAuthor%5D" TargetMode="External"/><Relationship Id="rId91" Type="http://schemas.openxmlformats.org/officeDocument/2006/relationships/hyperlink" Target="http://www.ncbi.nlm.nih.gov/pubmed/1826550" TargetMode="External"/><Relationship Id="rId92" Type="http://schemas.openxmlformats.org/officeDocument/2006/relationships/hyperlink" Target="http://www.ncbi.nlm.nih.gov/pubmed?term=%22Gundewall%20B%22%5BAuthor%5D" TargetMode="External"/><Relationship Id="rId93" Type="http://schemas.openxmlformats.org/officeDocument/2006/relationships/hyperlink" Target="http://www.ncbi.nlm.nih.gov/pubmed?term=%22Liljeqvist%20M%22%5BAuthor%5D" TargetMode="External"/><Relationship Id="rId94" Type="http://schemas.openxmlformats.org/officeDocument/2006/relationships/hyperlink" Target="http://www.ncbi.nlm.nih.gov/pubmed?term=%22Hansson%20T%22%5BAuthor%5D" TargetMode="External"/><Relationship Id="rId95" Type="http://schemas.openxmlformats.org/officeDocument/2006/relationships/hyperlink" Target="http://www.ncbi.nlm.nih.gov/pubmed/8484150" TargetMode="External"/><Relationship Id="rId96" Type="http://schemas.openxmlformats.org/officeDocument/2006/relationships/hyperlink" Target="http://www.ncbi.nlm.nih.gov/pubmed?term=%22Hestbaek%20L%22%5BAuthor%5D" TargetMode="External"/><Relationship Id="rId97" Type="http://schemas.openxmlformats.org/officeDocument/2006/relationships/hyperlink" Target="http://www.ncbi.nlm.nih.gov/pubmed?term=%22Engberg%20M%22%5BAuthor%5D" TargetMode="External"/><Relationship Id="rId98" Type="http://schemas.openxmlformats.org/officeDocument/2006/relationships/hyperlink" Target="http://www.ncbi.nlm.nih.gov/pubmed?term=%22Lauritzen%20T%22%5BAuthor%5D" TargetMode="External"/><Relationship Id="rId99" Type="http://schemas.openxmlformats.org/officeDocument/2006/relationships/hyperlink" Target="http://www.ncbi.nlm.nih.gov/pubmed?term=%22Bruun%20NH%22%5BAuthor%5D" TargetMode="External"/><Relationship Id="rId100" Type="http://schemas.openxmlformats.org/officeDocument/2006/relationships/hyperlink" Target="http://www.ncbi.nlm.nih.gov/pubmed?term=%22Manniche%20C%22%5BAuthor%5D" TargetMode="External"/><Relationship Id="rId101" Type="http://schemas.openxmlformats.org/officeDocument/2006/relationships/hyperlink" Target="http://www.ncbi.nlm.nih.gov/pubmed/12750654" TargetMode="External"/><Relationship Id="rId102" Type="http://schemas.openxmlformats.org/officeDocument/2006/relationships/hyperlink" Target="http://www.ncbi.nlm.nih.gov/pubmed?term=%22Hill%20JC%22%5BAuthor%5D" TargetMode="External"/><Relationship Id="rId103" Type="http://schemas.openxmlformats.org/officeDocument/2006/relationships/hyperlink" Target="http://www.ncbi.nlm.nih.gov/pubmed/21451093" TargetMode="External"/><Relationship Id="rId104" Type="http://schemas.openxmlformats.org/officeDocument/2006/relationships/hyperlink" Target="http://www.ncbi.nlm.nih.gov/pubmed?term=%22Hillman%20M%22%5BAuthor%5D" TargetMode="External"/><Relationship Id="rId105" Type="http://schemas.openxmlformats.org/officeDocument/2006/relationships/hyperlink" Target="http://www.ncbi.nlm.nih.gov/pubmed?term=%22Wright%20A%22%5BAuthor%5D" TargetMode="External"/><Relationship Id="rId106" Type="http://schemas.openxmlformats.org/officeDocument/2006/relationships/hyperlink" Target="http://www.ncbi.nlm.nih.gov/pubmed?term=%22Rajaratnam%20G%22%5BAuthor%5D" TargetMode="External"/><Relationship Id="rId107" Type="http://schemas.openxmlformats.org/officeDocument/2006/relationships/hyperlink" Target="http://www.ncbi.nlm.nih.gov/pubmed?term=%22Tennant%20A%22%5BAuthor%5D" TargetMode="External"/><Relationship Id="rId108" Type="http://schemas.openxmlformats.org/officeDocument/2006/relationships/hyperlink" Target="http://www.ncbi.nlm.nih.gov/pubmed?term=%22Chamberlain%20MA%22%5BAuthor%5D" TargetMode="External"/><Relationship Id="rId109" Type="http://schemas.openxmlformats.org/officeDocument/2006/relationships/hyperlink" Target="http://www.ncbi.nlm.nih.gov/pubmed/8935469" TargetMode="External"/><Relationship Id="rId110" Type="http://schemas.openxmlformats.org/officeDocument/2006/relationships/hyperlink" Target="http://emedicine.medscape.com/" TargetMode="External"/><Relationship Id="rId111" Type="http://schemas.openxmlformats.org/officeDocument/2006/relationships/image" Target="media/image19.png"/><Relationship Id="rId112" Type="http://schemas.openxmlformats.org/officeDocument/2006/relationships/hyperlink" Target="http://www.ncbi.nlm.nih.gov/entrez/query.fcgi?db=pubmed&amp;cmd=Search&amp;itool=pubmed_Abstract&amp;term=%22Kaneda%2BK%22%5BAuthor%5D" TargetMode="External"/><Relationship Id="rId113" Type="http://schemas.openxmlformats.org/officeDocument/2006/relationships/hyperlink" Target="http://www.ncbi.nlm.nih.gov/entrez/query.fcgi?db=pubmed&amp;cmd=Search&amp;itool=pubmed_Abstract&amp;term=%22Strax%2BTE%22%5BAuthor%5D" TargetMode="External"/><Relationship Id="rId114" Type="http://schemas.openxmlformats.org/officeDocument/2006/relationships/hyperlink" Target="http://hinari-gw.who.int/whalecomwww.tandfonline.com/whalecom0/action/doSearch?action=runSearch&amp;type=advanced&amp;result=true&amp;prevSearch=%2Bauthorsfield%3A(NICOLAISEN%2C%2BTOM)" TargetMode="External"/><Relationship Id="rId115" Type="http://schemas.openxmlformats.org/officeDocument/2006/relationships/hyperlink" Target="http://www.tandfonline.com/loi/terg20?open=30&amp;vol_30" TargetMode="External"/><Relationship Id="rId116" Type="http://schemas.openxmlformats.org/officeDocument/2006/relationships/image" Target="media/image20.png"/><Relationship Id="rId117" Type="http://schemas.openxmlformats.org/officeDocument/2006/relationships/hyperlink" Target="http://www.ncbi.nlm.nih.gov/pubmed/11415575" TargetMode="External"/><Relationship Id="rId118" Type="http://schemas.openxmlformats.org/officeDocument/2006/relationships/hyperlink" Target="http://www.ncbi.nlm.nih.gov/pubmed/9474731" TargetMode="External"/><Relationship Id="rId119" Type="http://schemas.openxmlformats.org/officeDocument/2006/relationships/hyperlink" Target="http://www.cpdo.net/" TargetMode="External"/><Relationship Id="rId120" Type="http://schemas.openxmlformats.org/officeDocument/2006/relationships/hyperlink" Target="http://www.ncbi.nlm.nih.gov/pubmed?term=%22Main%20CJ%22%5BAuthor%5D" TargetMode="External"/><Relationship Id="rId121" Type="http://schemas.openxmlformats.org/officeDocument/2006/relationships/hyperlink" Target="http://www.ncbi.nlm.nih.gov/pubmed?term=%22George%20SZ%22%5BAuthor%5D" TargetMode="External"/><Relationship Id="rId122" Type="http://schemas.openxmlformats.org/officeDocument/2006/relationships/hyperlink" Target="http://www.ncbi.nlm.nih.gov/pubmed/21531941" TargetMode="External"/><Relationship Id="rId123" Type="http://schemas.openxmlformats.org/officeDocument/2006/relationships/hyperlink" Target="http://www.ncbi.nlm.nih.gov/pubmed?term=%22Lundberg%20E%22%5BAuthor%5D" TargetMode="External"/><Relationship Id="rId124" Type="http://schemas.openxmlformats.org/officeDocument/2006/relationships/hyperlink" Target="http://www.ncbi.nlm.nih.gov/pubmed?term=%22Christensen%20I%22%5BAuthor%5D" TargetMode="External"/><Relationship Id="rId125" Type="http://schemas.openxmlformats.org/officeDocument/2006/relationships/hyperlink" Target="http://www.ncbi.nlm.nih.gov/pubmed?term=%22Bentzen%20L%22%5BAuthor%5D" TargetMode="External"/><Relationship Id="rId126" Type="http://schemas.openxmlformats.org/officeDocument/2006/relationships/hyperlink" Target="http://www.ncbi.nlm.nih.gov/pubmed?term=%22Hessels%C3%B8e%20G%22%5BAuthor%5D" TargetMode="External"/><Relationship Id="rId127" Type="http://schemas.openxmlformats.org/officeDocument/2006/relationships/hyperlink" Target="http://www.ncbi.nlm.nih.gov/pubmed/1837606" TargetMode="External"/><Relationship Id="rId128" Type="http://schemas.openxmlformats.org/officeDocument/2006/relationships/hyperlink" Target="http://www.ncbi.nlm.nih.gov/entrez/query.fcgi?db=pubmed&amp;cmd=Search&amp;itool=pubmed_Abstract&amp;term=%22Haugh%2BLD%22%5BAuthor%5D" TargetMode="External"/><Relationship Id="rId129" Type="http://schemas.openxmlformats.org/officeDocument/2006/relationships/hyperlink" Target="http://www.ncbi.nlm.nih.gov/entrez/query.fcgi?db=pubmed&amp;cmd=Search&amp;itool=pubmed_Abstract&amp;term=%22Ricamato%2BA%22%5BAuthor%5D" TargetMode="External"/><Relationship Id="rId130" Type="http://schemas.openxmlformats.org/officeDocument/2006/relationships/hyperlink" Target="http://www.sciencedirect.com/science?_ob=GatewayURL&amp;_method=citationSearch&amp;_urlVersion=4&amp;_origin=SDTOPTWOFIVE&amp;_version=1&amp;_piikey=S109038010500193X&amp;md5=2b10c3ffbd89c6f8d654f1455bc0f867" TargetMode="External"/><Relationship Id="rId131" Type="http://schemas.openxmlformats.org/officeDocument/2006/relationships/image" Target="media/image21.png"/><Relationship Id="rId132" Type="http://schemas.openxmlformats.org/officeDocument/2006/relationships/hyperlink" Target="http://www.ncbi.nlm.nih.gov/pubmed?term=%22Pocock%20SJ%22%5BAuthor%5D" TargetMode="External"/><Relationship Id="rId133" Type="http://schemas.openxmlformats.org/officeDocument/2006/relationships/hyperlink" Target="http://www.ncbi.nlm.nih.gov/pubmed/497334" TargetMode="External"/><Relationship Id="rId134" Type="http://schemas.openxmlformats.org/officeDocument/2006/relationships/hyperlink" Target="http://www.ncbi.nlm.nih.gov/pubmed/18164470" TargetMode="External"/><Relationship Id="rId135" Type="http://schemas.openxmlformats.org/officeDocument/2006/relationships/hyperlink" Target="http://www.ncbi.nlm.nih.gov/pubmed/18806375" TargetMode="External"/><Relationship Id="rId136" Type="http://schemas.openxmlformats.org/officeDocument/2006/relationships/image" Target="media/image22.png"/><Relationship Id="rId137" Type="http://schemas.openxmlformats.org/officeDocument/2006/relationships/hyperlink" Target="http://www.ncbi.nlm.nih.gov/pubmed?term=%22Roland%20M%22%5BAuthor%5D" TargetMode="External"/><Relationship Id="rId138" Type="http://schemas.openxmlformats.org/officeDocument/2006/relationships/hyperlink" Target="http://www.ncbi.nlm.nih.gov/pubmed?term=%22Morris%20R%22%5BAuthor%5D" TargetMode="External"/><Relationship Id="rId139" Type="http://schemas.openxmlformats.org/officeDocument/2006/relationships/hyperlink" Target="http://www.sciencedirect.com/science/journal/00319406" TargetMode="External"/><Relationship Id="rId140" Type="http://schemas.openxmlformats.org/officeDocument/2006/relationships/hyperlink" Target="http://www.sciencedirect.com/science?_ob=PublicationURL&amp;_tockey=%23TOC%2318081%231995%23999189987%23608632%23FLP%23&amp;_cdi=18081&amp;_pubType=J&amp;view=c&amp;_auth=y&amp;_acct=C000050221&amp;_version=1&amp;_urlVersion=0&amp;_userid=10&amp;md5=dd52d49428d3f3f9876c4473047eeca0" TargetMode="External"/><Relationship Id="rId141" Type="http://schemas.openxmlformats.org/officeDocument/2006/relationships/image" Target="media/image23.png"/><Relationship Id="rId142" Type="http://schemas.openxmlformats.org/officeDocument/2006/relationships/hyperlink" Target="http://informahealthcare.com/action/doSearch?action=runSearch&amp;type=advanced&amp;result=true&amp;prevSearch=%2Bauthorsfield%3A%28Simmonds%2C%2BMaureen%2BJ.%29" TargetMode="External"/><Relationship Id="rId143" Type="http://schemas.openxmlformats.org/officeDocument/2006/relationships/hyperlink" Target="http://informahealthcare.com/action/doSearch?action=runSearch&amp;type=advanced&amp;result=true&amp;prevSearch=%2Bauthorsfield%3A%28Kumar%2C%2BShrawan%29" TargetMode="External"/><Relationship Id="rId144" Type="http://schemas.openxmlformats.org/officeDocument/2006/relationships/hyperlink" Target="http://www.ncbi.nlm.nih.gov/pubmed?term=%22Spratt%20KF%22%5BAuthor%5D" TargetMode="External"/><Relationship Id="rId145" Type="http://schemas.openxmlformats.org/officeDocument/2006/relationships/hyperlink" Target="http://www.ncbi.nlm.nih.gov/pubmed?term=%22Weinstein%20JN%22%5BAuthor%5D" TargetMode="External"/><Relationship Id="rId146" Type="http://schemas.openxmlformats.org/officeDocument/2006/relationships/hyperlink" Target="http://www.ncbi.nlm.nih.gov/pubmed?term=%22Lehmann%20TR%22%5BAuthor%5D" TargetMode="External"/><Relationship Id="rId147" Type="http://schemas.openxmlformats.org/officeDocument/2006/relationships/hyperlink" Target="http://www.ncbi.nlm.nih.gov/pubmed?term=%22Woody%20J%22%5BAuthor%5D" TargetMode="External"/><Relationship Id="rId148" Type="http://schemas.openxmlformats.org/officeDocument/2006/relationships/hyperlink" Target="http://www.ncbi.nlm.nih.gov/pubmed?term=%22Sayre%20H%22%5BAuthor%5D" TargetMode="External"/><Relationship Id="rId149" Type="http://schemas.openxmlformats.org/officeDocument/2006/relationships/hyperlink" Target="http://www.ncbi.nlm.nih.gov/pubmed?term=%22Steiner%20WA%22%5BAuthor%5D" TargetMode="External"/><Relationship Id="rId150" Type="http://schemas.openxmlformats.org/officeDocument/2006/relationships/hyperlink" Target="http://www.ncbi.nlm.nih.gov/pubmed?term=%22Ryser%20L%22%5BAuthor%5D" TargetMode="External"/><Relationship Id="rId151" Type="http://schemas.openxmlformats.org/officeDocument/2006/relationships/hyperlink" Target="http://www.ncbi.nlm.nih.gov/pubmed?term=%22Huber%20E%22%5BAuthor%5D" TargetMode="External"/><Relationship Id="rId152" Type="http://schemas.openxmlformats.org/officeDocument/2006/relationships/hyperlink" Target="http://www.ncbi.nlm.nih.gov/pubmed?term=%22Uebelhart%20D%22%5BAuthor%5D" TargetMode="External"/><Relationship Id="rId153" Type="http://schemas.openxmlformats.org/officeDocument/2006/relationships/hyperlink" Target="http://www.ncbi.nlm.nih.gov/pubmed?term=%22Aeschlimann%20A%22%5BAuthor%5D" TargetMode="External"/><Relationship Id="rId154" Type="http://schemas.openxmlformats.org/officeDocument/2006/relationships/hyperlink" Target="http://www.ncbi.nlm.nih.gov/pubmed?term=%22Stucki%20G%22%5BAuthor%5D" TargetMode="External"/><Relationship Id="rId155" Type="http://schemas.openxmlformats.org/officeDocument/2006/relationships/hyperlink" Target="http://www.ncbi.nlm.nih.gov/pubmed/12405874" TargetMode="External"/><Relationship Id="rId156" Type="http://schemas.openxmlformats.org/officeDocument/2006/relationships/hyperlink" Target="http://informahealthcare.com/action/doSearch?action=runSearch&amp;type=advanced&amp;result=true&amp;prevSearch=%2Bauthorsfield%3A%28Stenberg%2C%2BGunilla%29" TargetMode="External"/><Relationship Id="rId157" Type="http://schemas.openxmlformats.org/officeDocument/2006/relationships/hyperlink" Target="http://www.ncbi.nlm.nih.gov/pubmed?term=%22Symonds%20TL%22%5BAuthor%5D" TargetMode="External"/><Relationship Id="rId158" Type="http://schemas.openxmlformats.org/officeDocument/2006/relationships/hyperlink" Target="http://www.ncbi.nlm.nih.gov/pubmed?term=%22Burton%20AK%22%5BAuthor%5D" TargetMode="External"/><Relationship Id="rId159" Type="http://schemas.openxmlformats.org/officeDocument/2006/relationships/hyperlink" Target="http://www.ncbi.nlm.nih.gov/pubmed?term=%22Tillotson%20KM%22%5BAuthor%5D" TargetMode="External"/><Relationship Id="rId160" Type="http://schemas.openxmlformats.org/officeDocument/2006/relationships/image" Target="media/image24.png"/><Relationship Id="rId161" Type="http://schemas.openxmlformats.org/officeDocument/2006/relationships/hyperlink" Target="http://www.ScienceDaily.com/" TargetMode="External"/><Relationship Id="rId162" Type="http://schemas.openxmlformats.org/officeDocument/2006/relationships/hyperlink" Target="http://www.ncbi.nlm.nih.gov/pubmed?term=%22van%20Tulder%20M%22%5BAuthor%5D" TargetMode="External"/><Relationship Id="rId163" Type="http://schemas.openxmlformats.org/officeDocument/2006/relationships/hyperlink" Target="http://www.ncbi.nlm.nih.gov/pubmed?term=%22Becker%20A%22%5BAuthor%5D" TargetMode="External"/><Relationship Id="rId164" Type="http://schemas.openxmlformats.org/officeDocument/2006/relationships/hyperlink" Target="http://www.ncbi.nlm.nih.gov/pubmed?term=%22Bekkering%20T%22%5BAuthor%5D" TargetMode="External"/><Relationship Id="rId165" Type="http://schemas.openxmlformats.org/officeDocument/2006/relationships/hyperlink" Target="http://www.ncbi.nlm.nih.gov/pubmed?term=%22Breen%20A%22%5BAuthor%5D" TargetMode="External"/><Relationship Id="rId166" Type="http://schemas.openxmlformats.org/officeDocument/2006/relationships/hyperlink" Target="http://www.ncbi.nlm.nih.gov/pubmed?term=%22del%20Real%20MT%22%5BAuthor%5D" TargetMode="External"/><Relationship Id="rId167" Type="http://schemas.openxmlformats.org/officeDocument/2006/relationships/hyperlink" Target="http://www.ncbi.nlm.nih.gov/pubmed?term=%22Hutchinson%20A%22%5BAuthor%5D" TargetMode="External"/><Relationship Id="rId168" Type="http://schemas.openxmlformats.org/officeDocument/2006/relationships/hyperlink" Target="http://www.ncbi.nlm.nih.gov/pubmed?term=%22Koes%20B%22%5BAuthor%5D" TargetMode="External"/><Relationship Id="rId169" Type="http://schemas.openxmlformats.org/officeDocument/2006/relationships/hyperlink" Target="http://www.ncbi.nlm.nih.gov/pubmed?term=%22Laerum%20E%22%5BAuthor%5D" TargetMode="External"/><Relationship Id="rId170" Type="http://schemas.openxmlformats.org/officeDocument/2006/relationships/hyperlink" Target="http://www.ncbi.nlm.nih.gov/pubmed?term=%22Malmivaara%20A%22%5BAuthor%5D" TargetMode="External"/><Relationship Id="rId171" Type="http://schemas.openxmlformats.org/officeDocument/2006/relationships/hyperlink" Target="http://www.ncbi.nlm.nih.gov/pubmed?term=%22COST%20B13%20Working%20Group%20on%20Guidelines%20for%20the%20Management%20of%20Acute%20Low%20Back%20Pain%20in%20Primary%20Care%22%5BCorporate%20Author%5D" TargetMode="External"/><Relationship Id="rId172" Type="http://schemas.openxmlformats.org/officeDocument/2006/relationships/hyperlink" Target="http://www.ncbi.nlm.nih.gov/pubmed/16550447" TargetMode="External"/><Relationship Id="rId173" Type="http://schemas.openxmlformats.org/officeDocument/2006/relationships/hyperlink" Target="http://www.ncbi.nlm.nih.gov/pubmed?term=%22Vanharanta%20H%22%5BAuthor%5D" TargetMode="External"/><Relationship Id="rId174" Type="http://schemas.openxmlformats.org/officeDocument/2006/relationships/hyperlink" Target="http://www.ncbi.nlm.nih.gov/pubmed?term=%22Sachs%20BL%22%5BAuthor%5D" TargetMode="External"/><Relationship Id="rId175" Type="http://schemas.openxmlformats.org/officeDocument/2006/relationships/hyperlink" Target="http://www.ncbi.nlm.nih.gov/pubmed?term=%22Spivey%20MA%22%5BAuthor%5D" TargetMode="External"/><Relationship Id="rId176" Type="http://schemas.openxmlformats.org/officeDocument/2006/relationships/hyperlink" Target="http://www.ncbi.nlm.nih.gov/pubmed?term=%22Guyer%20RD%22%5BAuthor%5D" TargetMode="External"/><Relationship Id="rId177" Type="http://schemas.openxmlformats.org/officeDocument/2006/relationships/hyperlink" Target="http://www.ncbi.nlm.nih.gov/pubmed?term=%22Hochschuler%20SH%22%5BAuthor%5D" TargetMode="External"/><Relationship Id="rId178" Type="http://schemas.openxmlformats.org/officeDocument/2006/relationships/hyperlink" Target="http://www.ncbi.nlm.nih.gov/pubmed?term=%22Rashbaum%20RF%22%5BAuthor%5D" TargetMode="External"/><Relationship Id="rId179" Type="http://schemas.openxmlformats.org/officeDocument/2006/relationships/hyperlink" Target="http://www.ncbi.nlm.nih.gov/pubmed?term=%22Johnson%20RG%22%5BAuthor%5D" TargetMode="External"/><Relationship Id="rId180" Type="http://schemas.openxmlformats.org/officeDocument/2006/relationships/hyperlink" Target="http://www.ncbi.nlm.nih.gov/pubmed?term=%22Ohnmeiss%20D%22%5BAuthor%5D" TargetMode="External"/><Relationship Id="rId181" Type="http://schemas.openxmlformats.org/officeDocument/2006/relationships/hyperlink" Target="http://www.ncbi.nlm.nih.gov/pubmed?term=%22Mooney%20V%22%5BAuthor%5D" TargetMode="External"/><Relationship Id="rId182" Type="http://schemas.openxmlformats.org/officeDocument/2006/relationships/hyperlink" Target="http://www.ncbi.nlm.nih.gov/pubmed?term=%22Verbunt%20JA%22%5BAuthor%5D" TargetMode="External"/><Relationship Id="rId183" Type="http://schemas.openxmlformats.org/officeDocument/2006/relationships/hyperlink" Target="http://www.ncbi.nlm.nih.gov/pubmed?term=%22Seelen%20HA%22%5BAuthor%5D" TargetMode="External"/><Relationship Id="rId184" Type="http://schemas.openxmlformats.org/officeDocument/2006/relationships/hyperlink" Target="http://www.ncbi.nlm.nih.gov/pubmed?term=%22Vlaeyen%20JW%22%5BAuthor%5D" TargetMode="External"/><Relationship Id="rId185" Type="http://schemas.openxmlformats.org/officeDocument/2006/relationships/hyperlink" Target="http://www.ncbi.nlm.nih.gov/pubmed?term=%22van%20de%20Heijden%20GJ%22%5BAuthor%5D" TargetMode="External"/><Relationship Id="rId186" Type="http://schemas.openxmlformats.org/officeDocument/2006/relationships/hyperlink" Target="http://www.ncbi.nlm.nih.gov/pubmed?term=%22Heuts%20PH%22%5BAuthor%5D" TargetMode="External"/><Relationship Id="rId187" Type="http://schemas.openxmlformats.org/officeDocument/2006/relationships/hyperlink" Target="http://www.ncbi.nlm.nih.gov/pubmed?term=%22Pons%20K%22%5BAuthor%5D" TargetMode="External"/><Relationship Id="rId188" Type="http://schemas.openxmlformats.org/officeDocument/2006/relationships/hyperlink" Target="http://www.ncbi.nlm.nih.gov/pubmed?term=%22Knottnerus%20JA%22%5BAuthor%5D" TargetMode="External"/><Relationship Id="rId189" Type="http://schemas.openxmlformats.org/officeDocument/2006/relationships/hyperlink" Target="http://www.ncbi.nlm.nih.gov/pubmed/12527313" TargetMode="External"/><Relationship Id="rId190" Type="http://schemas.openxmlformats.org/officeDocument/2006/relationships/hyperlink" Target="http://www.who.int/classifications/icf/en/" TargetMode="External"/><Relationship Id="rId191" Type="http://schemas.openxmlformats.org/officeDocument/2006/relationships/hyperlink" Target="http://www.who.int/classifications/icf/training/icfbeginnersguide" TargetMode="External"/><Relationship Id="rId192" Type="http://schemas.openxmlformats.org/officeDocument/2006/relationships/hyperlink" Target="http://www.medscape.com/index/list_4832_0" TargetMode="External"/><Relationship Id="rId193" Type="http://schemas.openxmlformats.org/officeDocument/2006/relationships/hyperlink" Target="http://www.ncbi.nlm.nih.gov/pubmed?term=%22Zinzen%20E%22%5BAuthor%5D" TargetMode="External"/><Relationship Id="rId194" Type="http://schemas.openxmlformats.org/officeDocument/2006/relationships/hyperlink" Target="http://www.ncbi.nlm.nih.gov/pubmed?term=%22Caboor%20D%22%5BAuthor%5D" TargetMode="External"/><Relationship Id="rId195" Type="http://schemas.openxmlformats.org/officeDocument/2006/relationships/hyperlink" Target="http://www.ncbi.nlm.nih.gov/pubmed?term=%22Verlinden%20M%22%5BAuthor%5D" TargetMode="External"/><Relationship Id="rId196" Type="http://schemas.openxmlformats.org/officeDocument/2006/relationships/hyperlink" Target="http://www.ncbi.nlm.nih.gov/pubmed?term=%22Cattrysse%20E%22%5BAuthor%5D" TargetMode="External"/><Relationship Id="rId197" Type="http://schemas.openxmlformats.org/officeDocument/2006/relationships/hyperlink" Target="http://www.ncbi.nlm.nih.gov/pubmed?term=%22Duquet%20W%22%5BAuthor%5D" TargetMode="External"/><Relationship Id="rId198" Type="http://schemas.openxmlformats.org/officeDocument/2006/relationships/hyperlink" Target="http://www.ncbi.nlm.nih.gov/pubmed?term=%22Van%20Roy%20P%22%5BAuthor%5D" TargetMode="External"/><Relationship Id="rId199" Type="http://schemas.openxmlformats.org/officeDocument/2006/relationships/hyperlink" Target="http://www.ncbi.nlm.nih.gov/pubmed?term=%22Clarys%20JP%22%5BAuthor%5D" TargetMode="External"/><Relationship Id="rId200" Type="http://schemas.openxmlformats.org/officeDocument/2006/relationships/hyperlink" Target="http://www.ncbi.nlm.nih.gov/pubmed/11083157" TargetMode="External"/><Relationship Id="rId2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Babalola</dc:creator>
  <dc:title>Low back pain (LBP) is regarded as a symptom from impairments in the structures in the low back which originates e</dc:title>
  <dcterms:created xsi:type="dcterms:W3CDTF">2023-11-07T17:27:51Z</dcterms:created>
  <dcterms:modified xsi:type="dcterms:W3CDTF">2023-11-07T17:27:51Z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