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11"/>
        <w:ind w:left="141" w:right="598" w:hanging="3"/>
        <w:jc w:val="center"/>
        <w:rPr>
          <w:b/>
          <w:sz w:val="40"/>
        </w:rPr>
      </w:pPr>
      <w:r>
        <w:rPr>
          <w:b/>
          <w:sz w:val="40"/>
        </w:rPr>
        <w:t>DEVELOPMENT OF CARBON OXIDES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SEQUESTRATION FROM YAMAHA EF1000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GENERATOR USING POST-COMBUSTION CAPTURE</w:t>
      </w:r>
      <w:r>
        <w:rPr>
          <w:b/>
          <w:spacing w:val="-97"/>
          <w:sz w:val="40"/>
        </w:rPr>
        <w:t> </w:t>
      </w:r>
      <w:r>
        <w:rPr>
          <w:b/>
          <w:sz w:val="40"/>
        </w:rPr>
        <w:t>TECHNIQUE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Heading1"/>
        <w:ind w:right="999"/>
      </w:pPr>
      <w:r>
        <w:rPr/>
        <w:t>BY</w:t>
      </w:r>
    </w:p>
    <w:p>
      <w:pPr>
        <w:pStyle w:val="Title"/>
      </w:pPr>
      <w:r>
        <w:rPr/>
        <w:t>CHUKWU,</w:t>
      </w:r>
      <w:r>
        <w:rPr>
          <w:spacing w:val="-1"/>
        </w:rPr>
        <w:t> </w:t>
      </w:r>
      <w:r>
        <w:rPr/>
        <w:t>MONDAY</w:t>
      </w:r>
      <w:r>
        <w:rPr>
          <w:spacing w:val="-1"/>
        </w:rPr>
        <w:t> </w:t>
      </w:r>
      <w:r>
        <w:rPr/>
        <w:t>MORGAN</w:t>
      </w:r>
    </w:p>
    <w:p>
      <w:pPr>
        <w:spacing w:line="414" w:lineRule="exact" w:before="0"/>
        <w:ind w:left="629" w:right="1085" w:firstLine="0"/>
        <w:jc w:val="center"/>
        <w:rPr>
          <w:b/>
          <w:sz w:val="36"/>
        </w:rPr>
      </w:pPr>
      <w:r>
        <w:rPr>
          <w:b/>
          <w:sz w:val="36"/>
        </w:rPr>
        <w:t>2011197001P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2"/>
        <w:rPr>
          <w:b/>
          <w:sz w:val="48"/>
        </w:rPr>
      </w:pPr>
    </w:p>
    <w:p>
      <w:pPr>
        <w:spacing w:line="410" w:lineRule="exact" w:before="0"/>
        <w:ind w:left="629" w:right="1085" w:firstLine="0"/>
        <w:jc w:val="center"/>
        <w:rPr>
          <w:b/>
          <w:i/>
          <w:sz w:val="36"/>
        </w:rPr>
      </w:pPr>
      <w:r>
        <w:rPr>
          <w:b/>
          <w:i/>
          <w:sz w:val="36"/>
        </w:rPr>
        <w:t>A</w:t>
      </w:r>
      <w:r>
        <w:rPr>
          <w:b/>
          <w:i/>
          <w:spacing w:val="-2"/>
          <w:sz w:val="36"/>
        </w:rPr>
        <w:t> </w:t>
      </w:r>
      <w:r>
        <w:rPr>
          <w:b/>
          <w:i/>
          <w:sz w:val="36"/>
        </w:rPr>
        <w:t>PhD</w:t>
      </w:r>
      <w:r>
        <w:rPr>
          <w:b/>
          <w:i/>
          <w:spacing w:val="-1"/>
          <w:sz w:val="36"/>
        </w:rPr>
        <w:t> </w:t>
      </w:r>
      <w:r>
        <w:rPr>
          <w:b/>
          <w:i/>
          <w:sz w:val="36"/>
        </w:rPr>
        <w:t>DISSERTATION</w:t>
      </w:r>
    </w:p>
    <w:p>
      <w:pPr>
        <w:pStyle w:val="Heading1"/>
        <w:spacing w:line="410" w:lineRule="exact"/>
        <w:ind w:right="1084"/>
      </w:pPr>
      <w:r>
        <w:rPr/>
        <w:t>SUBMITTED TO</w:t>
      </w:r>
    </w:p>
    <w:p>
      <w:pPr>
        <w:pStyle w:val="Heading2"/>
        <w:spacing w:before="8"/>
        <w:ind w:left="628"/>
      </w:pPr>
      <w:r>
        <w:rPr/>
        <w:t>THE</w:t>
      </w:r>
      <w:r>
        <w:rPr>
          <w:spacing w:val="-4"/>
        </w:rPr>
        <w:t> </w:t>
      </w: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CHEMICAL</w:t>
      </w:r>
      <w:r>
        <w:rPr>
          <w:spacing w:val="-4"/>
        </w:rPr>
        <w:t> </w:t>
      </w:r>
      <w:r>
        <w:rPr/>
        <w:t>ENGINEERING</w:t>
      </w:r>
      <w:r>
        <w:rPr>
          <w:spacing w:val="-77"/>
        </w:rPr>
        <w:t> </w:t>
      </w:r>
      <w:r>
        <w:rPr/>
        <w:t>FACULTY OF</w:t>
      </w:r>
      <w:r>
        <w:rPr>
          <w:spacing w:val="-2"/>
        </w:rPr>
        <w:t> </w:t>
      </w:r>
      <w:r>
        <w:rPr/>
        <w:t>ENGINEERING</w:t>
      </w:r>
    </w:p>
    <w:p>
      <w:pPr>
        <w:spacing w:before="1"/>
        <w:ind w:left="625" w:right="1090" w:firstLine="0"/>
        <w:jc w:val="center"/>
        <w:rPr>
          <w:b/>
          <w:sz w:val="32"/>
        </w:rPr>
      </w:pPr>
      <w:r>
        <w:rPr>
          <w:b/>
          <w:sz w:val="32"/>
        </w:rPr>
        <w:t>NNAMDI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AZIKIWE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UNIVERSITY,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AWKA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spacing w:before="224"/>
        <w:ind w:left="629" w:right="1090" w:firstLine="0"/>
        <w:jc w:val="center"/>
        <w:rPr>
          <w:i/>
          <w:sz w:val="28"/>
        </w:rPr>
      </w:pPr>
      <w:r>
        <w:rPr>
          <w:i/>
          <w:sz w:val="28"/>
        </w:rPr>
        <w:t>IN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PARTIAL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FULFILMENT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REQUIREMENTS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AWARD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DOCTOR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 PHILOSOPHY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(PhD)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CHEMICAL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ENGINEERING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spacing w:before="6"/>
        <w:rPr>
          <w:i/>
          <w:sz w:val="36"/>
        </w:rPr>
      </w:pPr>
    </w:p>
    <w:p>
      <w:pPr>
        <w:pStyle w:val="Heading2"/>
        <w:spacing w:before="0"/>
        <w:ind w:right="1088"/>
      </w:pPr>
      <w:r>
        <w:rPr/>
        <w:t>MARCH,</w:t>
      </w:r>
      <w:r>
        <w:rPr>
          <w:spacing w:val="-5"/>
        </w:rPr>
        <w:t> </w:t>
      </w:r>
      <w:r>
        <w:rPr/>
        <w:t>2019.</w:t>
      </w:r>
    </w:p>
    <w:p>
      <w:pPr>
        <w:spacing w:after="0"/>
        <w:sectPr>
          <w:footerReference w:type="default" r:id="rId5"/>
          <w:type w:val="continuous"/>
          <w:pgSz w:w="12240" w:h="15840"/>
          <w:pgMar w:footer="1067" w:top="1500" w:bottom="1260" w:left="960" w:right="500"/>
          <w:pgNumType w:start="1"/>
        </w:sectPr>
      </w:pPr>
    </w:p>
    <w:p>
      <w:pPr>
        <w:pStyle w:val="Heading4"/>
      </w:pPr>
      <w:bookmarkStart w:name="_TOC_250051" w:id="1"/>
      <w:bookmarkEnd w:id="1"/>
      <w:r>
        <w:rPr/>
        <w:t>CERTIFICATION</w:t>
      </w:r>
    </w:p>
    <w:p>
      <w:pPr>
        <w:spacing w:line="360" w:lineRule="auto" w:before="159"/>
        <w:ind w:left="480" w:right="934" w:firstLine="0"/>
        <w:jc w:val="both"/>
        <w:rPr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certify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dissertation</w:t>
      </w:r>
      <w:r>
        <w:rPr>
          <w:spacing w:val="-2"/>
          <w:sz w:val="24"/>
        </w:rPr>
        <w:t> </w:t>
      </w:r>
      <w:r>
        <w:rPr>
          <w:sz w:val="24"/>
        </w:rPr>
        <w:t>entitled</w:t>
      </w:r>
      <w:r>
        <w:rPr>
          <w:spacing w:val="-2"/>
          <w:sz w:val="24"/>
        </w:rPr>
        <w:t> </w:t>
      </w:r>
      <w:r>
        <w:rPr>
          <w:sz w:val="24"/>
        </w:rPr>
        <w:t>„</w:t>
      </w:r>
      <w:r>
        <w:rPr>
          <w:b/>
          <w:sz w:val="24"/>
        </w:rPr>
        <w:t>Development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Carbon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Oxides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Sequestration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Yamaha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EF1000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Generator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Combustion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Capture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Technique’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submitted by </w:t>
      </w:r>
      <w:r>
        <w:rPr>
          <w:b/>
          <w:sz w:val="24"/>
        </w:rPr>
        <w:t>CHUKWU MONDAY MORGAN </w:t>
      </w:r>
      <w:r>
        <w:rPr>
          <w:sz w:val="24"/>
        </w:rPr>
        <w:t>in partial fulfillment of the requirement for the</w:t>
      </w:r>
      <w:r>
        <w:rPr>
          <w:spacing w:val="-57"/>
          <w:sz w:val="24"/>
        </w:rPr>
        <w:t> </w:t>
      </w:r>
      <w:r>
        <w:rPr>
          <w:sz w:val="24"/>
        </w:rPr>
        <w:t>award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doctorate</w:t>
      </w:r>
      <w:r>
        <w:rPr>
          <w:spacing w:val="1"/>
          <w:sz w:val="24"/>
        </w:rPr>
        <w:t> </w:t>
      </w:r>
      <w:r>
        <w:rPr>
          <w:sz w:val="24"/>
        </w:rPr>
        <w:t>degree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Engineering,</w:t>
      </w:r>
      <w:r>
        <w:rPr>
          <w:spacing w:val="1"/>
          <w:sz w:val="24"/>
        </w:rPr>
        <w:t> </w:t>
      </w:r>
      <w:r>
        <w:rPr>
          <w:sz w:val="24"/>
        </w:rPr>
        <w:t>Nnamdi</w:t>
      </w:r>
      <w:r>
        <w:rPr>
          <w:spacing w:val="1"/>
          <w:sz w:val="24"/>
        </w:rPr>
        <w:t> </w:t>
      </w:r>
      <w:r>
        <w:rPr>
          <w:sz w:val="24"/>
        </w:rPr>
        <w:t>Azikiwe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Awka,</w:t>
      </w:r>
      <w:r>
        <w:rPr>
          <w:spacing w:val="1"/>
          <w:sz w:val="24"/>
        </w:rPr>
        <w:t> </w:t>
      </w:r>
      <w:r>
        <w:rPr>
          <w:sz w:val="24"/>
        </w:rPr>
        <w:t>comprises my original work and due acknowledgment has been made in the text to all other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used.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7381" w:val="left" w:leader="none"/>
        </w:tabs>
        <w:spacing w:before="229"/>
        <w:ind w:left="480"/>
        <w:jc w:val="both"/>
      </w:pPr>
      <w:r>
        <w:rPr/>
        <w:t>……………………………</w:t>
        <w:tab/>
        <w:t>………………………….</w:t>
      </w:r>
    </w:p>
    <w:p>
      <w:pPr>
        <w:pStyle w:val="BodyText"/>
        <w:tabs>
          <w:tab w:pos="7292" w:val="left" w:leader="none"/>
        </w:tabs>
        <w:spacing w:before="139"/>
        <w:ind w:left="480"/>
        <w:jc w:val="both"/>
      </w:pPr>
      <w:r>
        <w:rPr/>
        <w:t>Chukwu, Monday</w:t>
      </w:r>
      <w:r>
        <w:rPr>
          <w:spacing w:val="-5"/>
        </w:rPr>
        <w:t> </w:t>
      </w:r>
      <w:r>
        <w:rPr/>
        <w:t>Morgan</w:t>
        <w:tab/>
        <w:t>Date</w:t>
      </w:r>
    </w:p>
    <w:p>
      <w:pPr>
        <w:spacing w:after="0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Heading4"/>
        <w:ind w:right="1087"/>
      </w:pPr>
      <w:bookmarkStart w:name="_TOC_250050" w:id="2"/>
      <w:r>
        <w:rPr/>
        <w:t>APPROVAL</w:t>
      </w:r>
      <w:r>
        <w:rPr>
          <w:spacing w:val="-4"/>
        </w:rPr>
        <w:t> </w:t>
      </w:r>
      <w:bookmarkEnd w:id="2"/>
      <w:r>
        <w:rPr/>
        <w:t>PAGE</w:t>
      </w:r>
    </w:p>
    <w:p>
      <w:pPr>
        <w:spacing w:before="158"/>
        <w:ind w:left="480" w:right="936" w:firstLine="0"/>
        <w:jc w:val="both"/>
        <w:rPr>
          <w:sz w:val="24"/>
        </w:rPr>
      </w:pPr>
      <w:r>
        <w:rPr>
          <w:sz w:val="28"/>
        </w:rPr>
        <w:t>This dissertation titled </w:t>
      </w:r>
      <w:r>
        <w:rPr>
          <w:sz w:val="24"/>
        </w:rPr>
        <w:t>„</w:t>
      </w:r>
      <w:r>
        <w:rPr>
          <w:b/>
          <w:sz w:val="24"/>
        </w:rPr>
        <w:t>Development of Carbon Oxides Sequestration from Yamaha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EF1000 Generator using Post - Combustion capture Technique’, </w:t>
      </w:r>
      <w:r>
        <w:rPr>
          <w:sz w:val="24"/>
        </w:rPr>
        <w:t>with registration number</w:t>
      </w:r>
      <w:r>
        <w:rPr>
          <w:spacing w:val="1"/>
          <w:sz w:val="24"/>
        </w:rPr>
        <w:t> </w:t>
      </w:r>
      <w:r>
        <w:rPr>
          <w:b/>
          <w:sz w:val="24"/>
        </w:rPr>
        <w:t>2011197001P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submitted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Chukwu,</w:t>
      </w:r>
      <w:r>
        <w:rPr>
          <w:spacing w:val="-1"/>
          <w:sz w:val="24"/>
        </w:rPr>
        <w:t> </w:t>
      </w:r>
      <w:r>
        <w:rPr>
          <w:sz w:val="24"/>
        </w:rPr>
        <w:t>Monday</w:t>
      </w:r>
      <w:r>
        <w:rPr>
          <w:spacing w:val="-6"/>
          <w:sz w:val="24"/>
        </w:rPr>
        <w:t> </w:t>
      </w:r>
      <w:r>
        <w:rPr>
          <w:sz w:val="24"/>
        </w:rPr>
        <w:t>Morgan</w:t>
      </w:r>
      <w:r>
        <w:rPr>
          <w:spacing w:val="-1"/>
          <w:sz w:val="24"/>
        </w:rPr>
        <w:t> </w:t>
      </w:r>
      <w:r>
        <w:rPr>
          <w:sz w:val="24"/>
        </w:rPr>
        <w:t>has been</w:t>
      </w:r>
      <w:r>
        <w:rPr>
          <w:spacing w:val="1"/>
          <w:sz w:val="24"/>
        </w:rPr>
        <w:t> </w:t>
      </w:r>
      <w:r>
        <w:rPr>
          <w:sz w:val="24"/>
        </w:rPr>
        <w:t>accepted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approved.</w:t>
      </w:r>
    </w:p>
    <w:p>
      <w:pPr>
        <w:pStyle w:val="BodyText"/>
        <w:spacing w:before="11"/>
        <w:rPr>
          <w:sz w:val="27"/>
        </w:rPr>
      </w:pPr>
    </w:p>
    <w:p>
      <w:pPr>
        <w:pStyle w:val="Heading5"/>
        <w:tabs>
          <w:tab w:pos="6961" w:val="left" w:leader="none"/>
        </w:tabs>
        <w:spacing w:line="321" w:lineRule="exact"/>
        <w:ind w:left="48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…………………………..</w:t>
        <w:tab/>
        <w:t>…………………….</w:t>
      </w:r>
    </w:p>
    <w:p>
      <w:pPr>
        <w:pStyle w:val="BodyText"/>
        <w:tabs>
          <w:tab w:pos="7021" w:val="left" w:leader="none"/>
        </w:tabs>
        <w:ind w:left="1020" w:right="3306" w:hanging="540"/>
      </w:pPr>
      <w:r>
        <w:rPr/>
        <w:t>Engr.</w:t>
      </w:r>
      <w:r>
        <w:rPr>
          <w:spacing w:val="-1"/>
        </w:rPr>
        <w:t> </w:t>
      </w:r>
      <w:r>
        <w:rPr/>
        <w:t>Prof.</w:t>
      </w:r>
      <w:r>
        <w:rPr>
          <w:spacing w:val="-1"/>
        </w:rPr>
        <w:t> </w:t>
      </w:r>
      <w:r>
        <w:rPr/>
        <w:t>(Mrs)</w:t>
      </w:r>
      <w:r>
        <w:rPr>
          <w:spacing w:val="-2"/>
        </w:rPr>
        <w:t> </w:t>
      </w:r>
      <w:r>
        <w:rPr/>
        <w:t>P.K.</w:t>
      </w:r>
      <w:r>
        <w:rPr>
          <w:spacing w:val="3"/>
        </w:rPr>
        <w:t> </w:t>
      </w:r>
      <w:r>
        <w:rPr/>
        <w:t>Igbokwe</w:t>
        <w:tab/>
      </w:r>
      <w:r>
        <w:rPr>
          <w:spacing w:val="-2"/>
        </w:rPr>
        <w:t>Date</w:t>
      </w:r>
      <w:r>
        <w:rPr>
          <w:spacing w:val="-57"/>
        </w:rPr>
        <w:t> </w:t>
      </w:r>
      <w:r>
        <w:rPr/>
        <w:t>Supervisor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6961" w:val="left" w:leader="none"/>
        </w:tabs>
        <w:ind w:left="480"/>
      </w:pPr>
      <w:r>
        <w:rPr/>
        <w:t>…………………………..</w:t>
        <w:tab/>
        <w:t>…………………………</w:t>
      </w:r>
    </w:p>
    <w:p>
      <w:pPr>
        <w:pStyle w:val="BodyText"/>
        <w:tabs>
          <w:tab w:pos="7021" w:val="left" w:leader="none"/>
        </w:tabs>
        <w:ind w:left="480"/>
      </w:pPr>
      <w:r>
        <w:rPr/>
        <w:t>Engr.</w:t>
      </w:r>
      <w:r>
        <w:rPr>
          <w:spacing w:val="-1"/>
        </w:rPr>
        <w:t> </w:t>
      </w:r>
      <w:r>
        <w:rPr/>
        <w:t>Dr.</w:t>
      </w:r>
      <w:r>
        <w:rPr>
          <w:spacing w:val="-1"/>
        </w:rPr>
        <w:t> </w:t>
      </w:r>
      <w:r>
        <w:rPr/>
        <w:t>M.C.</w:t>
      </w:r>
      <w:r>
        <w:rPr>
          <w:spacing w:val="-1"/>
        </w:rPr>
        <w:t> </w:t>
      </w:r>
      <w:r>
        <w:rPr/>
        <w:t>Menkiti</w:t>
        <w:tab/>
        <w:t>Date</w:t>
      </w:r>
    </w:p>
    <w:p>
      <w:pPr>
        <w:pStyle w:val="BodyText"/>
        <w:ind w:left="480"/>
      </w:pPr>
      <w:r>
        <w:rPr/>
        <w:t>Head,</w:t>
      </w:r>
      <w:r>
        <w:rPr>
          <w:spacing w:val="-2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Engineering</w:t>
      </w:r>
      <w:r>
        <w:rPr>
          <w:spacing w:val="-2"/>
        </w:rPr>
        <w:t> </w:t>
      </w:r>
      <w:r>
        <w:rPr/>
        <w:t>Department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6961" w:val="left" w:leader="none"/>
        </w:tabs>
        <w:spacing w:before="1"/>
        <w:ind w:left="480"/>
      </w:pPr>
      <w:r>
        <w:rPr/>
        <w:t>…………………………..</w:t>
        <w:tab/>
        <w:t>…………………………</w:t>
      </w:r>
    </w:p>
    <w:p>
      <w:pPr>
        <w:pStyle w:val="BodyText"/>
        <w:tabs>
          <w:tab w:pos="7081" w:val="left" w:leader="none"/>
        </w:tabs>
        <w:ind w:left="480"/>
      </w:pPr>
      <w:r>
        <w:rPr/>
        <w:t>Engr.</w:t>
      </w:r>
      <w:r>
        <w:rPr>
          <w:spacing w:val="-3"/>
        </w:rPr>
        <w:t> </w:t>
      </w:r>
      <w:r>
        <w:rPr/>
        <w:t>Prof.V.I. Idigo</w:t>
        <w:tab/>
        <w:t>Date</w:t>
      </w:r>
    </w:p>
    <w:p>
      <w:pPr>
        <w:pStyle w:val="BodyText"/>
        <w:ind w:left="480"/>
      </w:pPr>
      <w:r>
        <w:rPr/>
        <w:t>Dean, Faculty</w:t>
      </w:r>
      <w:r>
        <w:rPr>
          <w:spacing w:val="-5"/>
        </w:rPr>
        <w:t> </w:t>
      </w:r>
      <w:r>
        <w:rPr/>
        <w:t>of Engineering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6241" w:val="left" w:leader="none"/>
        </w:tabs>
        <w:ind w:left="480" w:right="2076"/>
      </w:pPr>
      <w:r>
        <w:rPr/>
        <w:t>…………………………..</w:t>
        <w:tab/>
      </w:r>
      <w:r>
        <w:rPr>
          <w:spacing w:val="-1"/>
        </w:rPr>
        <w:t>………………………….</w:t>
      </w:r>
      <w:r>
        <w:rPr>
          <w:spacing w:val="-57"/>
        </w:rPr>
        <w:t> </w:t>
      </w:r>
      <w:r>
        <w:rPr/>
        <w:t>Prof.</w:t>
      </w:r>
      <w:r>
        <w:rPr>
          <w:spacing w:val="-1"/>
        </w:rPr>
        <w:t> </w:t>
      </w:r>
      <w:r>
        <w:rPr/>
        <w:t>M.F.N. Abowei</w:t>
      </w:r>
    </w:p>
    <w:p>
      <w:pPr>
        <w:pStyle w:val="BodyText"/>
        <w:tabs>
          <w:tab w:pos="7081" w:val="left" w:leader="none"/>
        </w:tabs>
        <w:ind w:left="480"/>
      </w:pPr>
      <w:r>
        <w:rPr/>
        <w:t>External</w:t>
      </w:r>
      <w:r>
        <w:rPr>
          <w:spacing w:val="-1"/>
        </w:rPr>
        <w:t> </w:t>
      </w:r>
      <w:r>
        <w:rPr/>
        <w:t>Examiner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6241" w:val="left" w:leader="none"/>
          <w:tab w:pos="7081" w:val="left" w:leader="none"/>
        </w:tabs>
        <w:spacing w:before="1"/>
        <w:ind w:left="480" w:right="2076"/>
      </w:pPr>
      <w:r>
        <w:rPr/>
        <w:t>…………………………...</w:t>
        <w:tab/>
      </w:r>
      <w:r>
        <w:rPr>
          <w:spacing w:val="-1"/>
        </w:rPr>
        <w:t>………………………….</w:t>
      </w:r>
      <w:r>
        <w:rPr>
          <w:spacing w:val="-57"/>
        </w:rPr>
        <w:t> </w:t>
      </w:r>
      <w:r>
        <w:rPr/>
        <w:t>Prof.P.K.</w:t>
      </w:r>
      <w:r>
        <w:rPr>
          <w:spacing w:val="-1"/>
        </w:rPr>
        <w:t> </w:t>
      </w:r>
      <w:r>
        <w:rPr/>
        <w:t>Igbokwe</w:t>
        <w:tab/>
        <w:tab/>
        <w:t>Date</w:t>
      </w:r>
    </w:p>
    <w:p>
      <w:pPr>
        <w:pStyle w:val="BodyText"/>
        <w:ind w:left="480"/>
      </w:pPr>
      <w:r>
        <w:rPr/>
        <w:t>Dean,</w:t>
      </w:r>
      <w:r>
        <w:rPr>
          <w:spacing w:val="-1"/>
        </w:rPr>
        <w:t> </w:t>
      </w:r>
      <w:r>
        <w:rPr/>
        <w:t>Postgraduate</w:t>
      </w:r>
      <w:r>
        <w:rPr>
          <w:spacing w:val="-2"/>
        </w:rPr>
        <w:t> </w:t>
      </w:r>
      <w:r>
        <w:rPr/>
        <w:t>School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29"/>
        <w:ind w:left="3572" w:right="0" w:firstLine="0"/>
        <w:jc w:val="left"/>
        <w:rPr>
          <w:sz w:val="28"/>
        </w:rPr>
      </w:pPr>
      <w:r>
        <w:rPr>
          <w:sz w:val="28"/>
        </w:rPr>
        <w:t>REPLACE</w:t>
      </w:r>
      <w:r>
        <w:rPr>
          <w:spacing w:val="-2"/>
          <w:sz w:val="28"/>
        </w:rPr>
        <w:t> </w:t>
      </w:r>
      <w:r>
        <w:rPr>
          <w:sz w:val="28"/>
        </w:rPr>
        <w:t>this Page</w:t>
      </w:r>
    </w:p>
    <w:p>
      <w:pPr>
        <w:spacing w:after="0"/>
        <w:jc w:val="left"/>
        <w:rPr>
          <w:sz w:val="28"/>
        </w:rPr>
        <w:sectPr>
          <w:pgSz w:w="12240" w:h="15840"/>
          <w:pgMar w:header="0" w:footer="1067" w:top="840" w:bottom="1260" w:left="960" w:right="500"/>
        </w:sectPr>
      </w:pPr>
    </w:p>
    <w:p>
      <w:pPr>
        <w:pStyle w:val="Heading4"/>
        <w:ind w:right="1086"/>
      </w:pPr>
      <w:bookmarkStart w:name="_TOC_250049" w:id="3"/>
      <w:bookmarkEnd w:id="3"/>
      <w:r>
        <w:rPr/>
        <w:t>DEDICATION</w:t>
      </w:r>
    </w:p>
    <w:p>
      <w:pPr>
        <w:pStyle w:val="BodyText"/>
        <w:spacing w:line="360" w:lineRule="auto" w:before="159"/>
        <w:ind w:left="480" w:right="934"/>
      </w:pPr>
      <w:r>
        <w:rPr/>
        <w:t>This</w:t>
      </w:r>
      <w:r>
        <w:rPr>
          <w:spacing w:val="28"/>
        </w:rPr>
        <w:t> </w:t>
      </w:r>
      <w:r>
        <w:rPr/>
        <w:t>research</w:t>
      </w:r>
      <w:r>
        <w:rPr>
          <w:spacing w:val="28"/>
        </w:rPr>
        <w:t> </w:t>
      </w:r>
      <w:r>
        <w:rPr/>
        <w:t>work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dedicated</w:t>
      </w:r>
      <w:r>
        <w:rPr>
          <w:spacing w:val="30"/>
        </w:rPr>
        <w:t> </w:t>
      </w:r>
      <w:r>
        <w:rPr/>
        <w:t>to</w:t>
      </w:r>
      <w:r>
        <w:rPr>
          <w:spacing w:val="29"/>
        </w:rPr>
        <w:t> </w:t>
      </w:r>
      <w:r>
        <w:rPr/>
        <w:t>Almighty</w:t>
      </w:r>
      <w:r>
        <w:rPr>
          <w:spacing w:val="23"/>
        </w:rPr>
        <w:t> </w:t>
      </w:r>
      <w:r>
        <w:rPr/>
        <w:t>God,</w:t>
      </w:r>
      <w:r>
        <w:rPr>
          <w:spacing w:val="27"/>
        </w:rPr>
        <w:t> </w:t>
      </w:r>
      <w:r>
        <w:rPr/>
        <w:t>my</w:t>
      </w:r>
      <w:r>
        <w:rPr>
          <w:spacing w:val="21"/>
        </w:rPr>
        <w:t> </w:t>
      </w:r>
      <w:r>
        <w:rPr/>
        <w:t>heavenly</w:t>
      </w:r>
      <w:r>
        <w:rPr>
          <w:spacing w:val="23"/>
        </w:rPr>
        <w:t> </w:t>
      </w:r>
      <w:r>
        <w:rPr/>
        <w:t>Father</w:t>
      </w:r>
      <w:r>
        <w:rPr>
          <w:spacing w:val="32"/>
        </w:rPr>
        <w:t> </w:t>
      </w:r>
      <w:r>
        <w:rPr/>
        <w:t>and</w:t>
      </w:r>
      <w:r>
        <w:rPr>
          <w:spacing w:val="28"/>
        </w:rPr>
        <w:t> </w:t>
      </w:r>
      <w:r>
        <w:rPr/>
        <w:t>maker,</w:t>
      </w:r>
      <w:r>
        <w:rPr>
          <w:spacing w:val="27"/>
        </w:rPr>
        <w:t> </w:t>
      </w:r>
      <w:r>
        <w:rPr/>
        <w:t>who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the</w:t>
      </w:r>
      <w:r>
        <w:rPr>
          <w:spacing w:val="-57"/>
        </w:rPr>
        <w:t> </w:t>
      </w:r>
      <w:r>
        <w:rPr/>
        <w:t>Author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Life.</w:t>
      </w:r>
    </w:p>
    <w:p>
      <w:pPr>
        <w:spacing w:after="0" w:line="360" w:lineRule="auto"/>
        <w:sectPr>
          <w:pgSz w:w="12240" w:h="15840"/>
          <w:pgMar w:header="0" w:footer="1067" w:top="840" w:bottom="1260" w:left="960" w:right="500"/>
        </w:sectPr>
      </w:pPr>
    </w:p>
    <w:p>
      <w:pPr>
        <w:pStyle w:val="Heading4"/>
      </w:pPr>
      <w:bookmarkStart w:name="_TOC_250048" w:id="4"/>
      <w:bookmarkEnd w:id="4"/>
      <w:r>
        <w:rPr/>
        <w:t>ACKNOWLEDGEMENTS</w:t>
      </w:r>
    </w:p>
    <w:p>
      <w:pPr>
        <w:pStyle w:val="BodyText"/>
        <w:spacing w:line="360" w:lineRule="auto" w:before="159"/>
        <w:ind w:left="480" w:right="938"/>
        <w:jc w:val="both"/>
      </w:pPr>
      <w:r>
        <w:rPr/>
        <w:t>I will first attribute the success of this research to God Almighty for His help and Sustenance. To</w:t>
      </w:r>
      <w:r>
        <w:rPr>
          <w:spacing w:val="-57"/>
        </w:rPr>
        <w:t> </w:t>
      </w:r>
      <w:r>
        <w:rPr/>
        <w:t>my research Supervisor, Engr. Prof. (Mrs.) P.K. Igbokwe, for her patience, invaluable assistance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encouragement during the course</w:t>
      </w:r>
      <w:r>
        <w:rPr>
          <w:spacing w:val="-2"/>
        </w:rPr>
        <w:t> </w:t>
      </w:r>
      <w:r>
        <w:rPr/>
        <w:t>of this project work,</w:t>
      </w:r>
      <w:r>
        <w:rPr>
          <w:spacing w:val="2"/>
        </w:rPr>
        <w:t> </w:t>
      </w:r>
      <w:r>
        <w:rPr/>
        <w:t>I</w:t>
      </w:r>
      <w:r>
        <w:rPr>
          <w:spacing w:val="-5"/>
        </w:rPr>
        <w:t> </w:t>
      </w:r>
      <w:r>
        <w:rPr/>
        <w:t>say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big thank</w:t>
      </w:r>
      <w:r>
        <w:rPr>
          <w:spacing w:val="2"/>
        </w:rPr>
        <w:t> </w:t>
      </w:r>
      <w:r>
        <w:rPr/>
        <w:t>you.</w:t>
      </w:r>
    </w:p>
    <w:p>
      <w:pPr>
        <w:pStyle w:val="BodyText"/>
        <w:spacing w:line="360" w:lineRule="auto"/>
        <w:ind w:left="480" w:right="935"/>
        <w:jc w:val="both"/>
      </w:pPr>
      <w:r>
        <w:rPr/>
        <w:t>Many thanks to the Head of Department, Engr. Dr. Mrs. M. C. Menkiti, for his</w:t>
      </w:r>
      <w:r>
        <w:rPr>
          <w:spacing w:val="1"/>
        </w:rPr>
        <w:t> </w:t>
      </w:r>
      <w:r>
        <w:rPr/>
        <w:t>words of</w:t>
      </w:r>
      <w:r>
        <w:rPr>
          <w:spacing w:val="1"/>
        </w:rPr>
        <w:t> </w:t>
      </w:r>
      <w:r>
        <w:rPr/>
        <w:t>encouragement</w:t>
      </w:r>
      <w:r>
        <w:rPr>
          <w:spacing w:val="18"/>
        </w:rPr>
        <w:t> </w:t>
      </w:r>
      <w:r>
        <w:rPr/>
        <w:t>towards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success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research.</w:t>
      </w:r>
      <w:r>
        <w:rPr>
          <w:spacing w:val="21"/>
        </w:rPr>
        <w:t> </w:t>
      </w:r>
      <w:r>
        <w:rPr/>
        <w:t>I</w:t>
      </w:r>
      <w:r>
        <w:rPr>
          <w:spacing w:val="12"/>
        </w:rPr>
        <w:t> </w:t>
      </w:r>
      <w:r>
        <w:rPr/>
        <w:t>acknowledge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efforts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commitment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Engr.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T.J.</w:t>
      </w:r>
      <w:r>
        <w:rPr>
          <w:spacing w:val="1"/>
        </w:rPr>
        <w:t> </w:t>
      </w:r>
      <w:r>
        <w:rPr/>
        <w:t>Nwabanne,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this</w:t>
      </w:r>
      <w:r>
        <w:rPr>
          <w:spacing w:val="-57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through</w:t>
      </w:r>
      <w:r>
        <w:rPr>
          <w:spacing w:val="60"/>
        </w:rPr>
        <w:t> </w:t>
      </w:r>
      <w:r>
        <w:rPr/>
        <w:t>the work.</w:t>
      </w:r>
      <w:r>
        <w:rPr>
          <w:spacing w:val="60"/>
        </w:rPr>
        <w:t> </w:t>
      </w:r>
      <w:r>
        <w:rPr/>
        <w:t>I</w:t>
      </w:r>
      <w:r>
        <w:rPr>
          <w:spacing w:val="60"/>
        </w:rPr>
        <w:t> </w:t>
      </w:r>
      <w:r>
        <w:rPr/>
        <w:t>cannot</w:t>
      </w:r>
      <w:r>
        <w:rPr>
          <w:spacing w:val="60"/>
        </w:rPr>
        <w:t> </w:t>
      </w:r>
      <w:r>
        <w:rPr/>
        <w:t>thank</w:t>
      </w:r>
      <w:r>
        <w:rPr>
          <w:spacing w:val="1"/>
        </w:rPr>
        <w:t> </w:t>
      </w:r>
      <w:r>
        <w:rPr/>
        <w:t>enough all teaching staff of the department especially Dr. Ugonab for their unique support in</w:t>
      </w:r>
      <w:r>
        <w:rPr>
          <w:spacing w:val="1"/>
        </w:rPr>
        <w:t> </w:t>
      </w:r>
      <w:r>
        <w:rPr/>
        <w:t>various</w:t>
      </w:r>
      <w:r>
        <w:rPr>
          <w:spacing w:val="11"/>
        </w:rPr>
        <w:t> </w:t>
      </w:r>
      <w:r>
        <w:rPr/>
        <w:t>ways</w:t>
      </w:r>
      <w:r>
        <w:rPr>
          <w:spacing w:val="12"/>
        </w:rPr>
        <w:t> </w:t>
      </w:r>
      <w:r>
        <w:rPr/>
        <w:t>towards</w:t>
      </w:r>
      <w:r>
        <w:rPr>
          <w:spacing w:val="12"/>
        </w:rPr>
        <w:t> </w:t>
      </w:r>
      <w:r>
        <w:rPr/>
        <w:t>ensuring</w:t>
      </w:r>
      <w:r>
        <w:rPr>
          <w:spacing w:val="8"/>
        </w:rPr>
        <w:t> </w:t>
      </w:r>
      <w:r>
        <w:rPr/>
        <w:t>timely</w:t>
      </w:r>
      <w:r>
        <w:rPr>
          <w:spacing w:val="5"/>
        </w:rPr>
        <w:t> </w:t>
      </w:r>
      <w:r>
        <w:rPr/>
        <w:t>completion</w:t>
      </w:r>
      <w:r>
        <w:rPr>
          <w:spacing w:val="12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work.</w:t>
      </w:r>
    </w:p>
    <w:p>
      <w:pPr>
        <w:pStyle w:val="BodyText"/>
        <w:spacing w:line="360" w:lineRule="auto"/>
        <w:ind w:left="480" w:right="939"/>
        <w:jc w:val="both"/>
      </w:pP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criticisms to the work when it was first presented at the department.   You made me appreciate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 more.</w:t>
      </w:r>
    </w:p>
    <w:p>
      <w:pPr>
        <w:pStyle w:val="BodyText"/>
        <w:spacing w:line="360" w:lineRule="auto"/>
        <w:ind w:left="480" w:right="939"/>
        <w:jc w:val="both"/>
      </w:pPr>
      <w:r>
        <w:rPr/>
        <w:t>I would like to appreciate efforts of the Chairman/CEO of New Concepts Lab - Engr. Clement</w:t>
      </w:r>
      <w:r>
        <w:rPr>
          <w:spacing w:val="1"/>
        </w:rPr>
        <w:t> </w:t>
      </w:r>
      <w:r>
        <w:rPr/>
        <w:t>Johnson. Many thanks to my friends - Engr. Jude Obijiaku and Engr J.C. Offurum for always</w:t>
      </w:r>
      <w:r>
        <w:rPr>
          <w:spacing w:val="1"/>
        </w:rPr>
        <w:t> </w:t>
      </w:r>
      <w:r>
        <w:rPr/>
        <w:t>being there for me while it lasted. My appreciation also goes to the Chairman, Ken Maduakor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Ltd.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supporting immensely</w:t>
      </w:r>
      <w:r>
        <w:rPr>
          <w:spacing w:val="-5"/>
        </w:rPr>
        <w:t> </w:t>
      </w:r>
      <w:r>
        <w:rPr/>
        <w:t>the course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this research.</w:t>
      </w:r>
    </w:p>
    <w:p>
      <w:pPr>
        <w:pStyle w:val="BodyText"/>
        <w:spacing w:line="360" w:lineRule="auto"/>
        <w:ind w:left="480" w:right="935"/>
        <w:jc w:val="both"/>
      </w:pPr>
      <w:r>
        <w:rPr/>
        <w:t>Not</w:t>
      </w:r>
      <w:r>
        <w:rPr>
          <w:spacing w:val="1"/>
        </w:rPr>
        <w:t> </w:t>
      </w:r>
      <w:r>
        <w:rPr/>
        <w:t>forgetting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encouragements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friends,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wife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wonderful</w:t>
      </w:r>
      <w:r>
        <w:rPr>
          <w:spacing w:val="1"/>
        </w:rPr>
        <w:t> </w:t>
      </w:r>
      <w:r>
        <w:rPr/>
        <w:t>kids,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understanding and patience is immeasurable especially when they had to forgo the leisure of</w:t>
      </w:r>
      <w:r>
        <w:rPr>
          <w:spacing w:val="1"/>
        </w:rPr>
        <w:t> </w:t>
      </w:r>
      <w:r>
        <w:rPr/>
        <w:t>being</w:t>
      </w:r>
      <w:r>
        <w:rPr>
          <w:spacing w:val="-1"/>
        </w:rPr>
        <w:t> </w:t>
      </w:r>
      <w:r>
        <w:rPr/>
        <w:t>with me</w:t>
      </w:r>
      <w:r>
        <w:rPr>
          <w:spacing w:val="-1"/>
        </w:rPr>
        <w:t> </w:t>
      </w:r>
      <w:r>
        <w:rPr/>
        <w:t>during the</w:t>
      </w:r>
      <w:r>
        <w:rPr>
          <w:spacing w:val="1"/>
        </w:rPr>
        <w:t> </w:t>
      </w:r>
      <w:r>
        <w:rPr/>
        <w:t>yuletide period.</w:t>
      </w:r>
    </w:p>
    <w:p>
      <w:pPr>
        <w:pStyle w:val="BodyText"/>
        <w:spacing w:before="1"/>
        <w:ind w:left="480"/>
        <w:jc w:val="both"/>
      </w:pPr>
      <w:r>
        <w:rPr/>
        <w:t>I</w:t>
      </w:r>
      <w:r>
        <w:rPr>
          <w:spacing w:val="-5"/>
        </w:rPr>
        <w:t> </w:t>
      </w:r>
      <w:r>
        <w:rPr/>
        <w:t>sincerely</w:t>
      </w:r>
      <w:r>
        <w:rPr>
          <w:spacing w:val="-6"/>
        </w:rPr>
        <w:t> </w:t>
      </w:r>
      <w:r>
        <w:rPr/>
        <w:t>thank</w:t>
      </w:r>
      <w:r>
        <w:rPr>
          <w:spacing w:val="4"/>
        </w:rPr>
        <w:t> </w:t>
      </w:r>
      <w:r>
        <w:rPr/>
        <w:t>you</w:t>
      </w:r>
      <w:r>
        <w:rPr>
          <w:spacing w:val="1"/>
        </w:rPr>
        <w:t> </w:t>
      </w:r>
      <w:r>
        <w:rPr/>
        <w:t>all.</w:t>
      </w:r>
    </w:p>
    <w:p>
      <w:pPr>
        <w:spacing w:after="0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Heading4"/>
        <w:ind w:right="1087"/>
      </w:pPr>
      <w:bookmarkStart w:name="_TOC_250047" w:id="5"/>
      <w:bookmarkEnd w:id="5"/>
      <w:r>
        <w:rPr/>
        <w:t>ABSTRACT</w:t>
      </w:r>
    </w:p>
    <w:p>
      <w:pPr>
        <w:pStyle w:val="BodyText"/>
        <w:spacing w:before="6"/>
        <w:rPr>
          <w:b/>
          <w:sz w:val="34"/>
        </w:rPr>
      </w:pPr>
    </w:p>
    <w:p>
      <w:pPr>
        <w:pStyle w:val="BodyText"/>
        <w:ind w:left="480" w:right="933"/>
        <w:jc w:val="both"/>
      </w:pPr>
      <w:r>
        <w:rPr/>
        <w:t>This work aimed atdevelopment of carbon oxides sequestration from Yamaha EF1000 generator</w:t>
      </w:r>
      <w:r>
        <w:rPr>
          <w:spacing w:val="1"/>
        </w:rPr>
        <w:t> </w:t>
      </w:r>
      <w:r>
        <w:rPr/>
        <w:t>using post - combustion capture technique. The state of the art is the use of monoethanolamine as</w:t>
      </w:r>
      <w:r>
        <w:rPr>
          <w:spacing w:val="-57"/>
        </w:rPr>
        <w:t> </w:t>
      </w:r>
      <w:r>
        <w:rPr/>
        <w:t>sorbent for carbon sequestration.</w:t>
      </w:r>
      <w:r>
        <w:rPr>
          <w:spacing w:val="60"/>
        </w:rPr>
        <w:t> </w:t>
      </w:r>
      <w:r>
        <w:rPr/>
        <w:t>The present study postulated reaction mechanism of sawdust</w:t>
      </w:r>
      <w:r>
        <w:rPr>
          <w:spacing w:val="1"/>
        </w:rPr>
        <w:t> </w:t>
      </w:r>
      <w:r>
        <w:rPr/>
        <w:t>ash leachate with CO</w:t>
      </w:r>
      <w:r>
        <w:rPr>
          <w:vertAlign w:val="subscript"/>
        </w:rPr>
        <w:t>2</w:t>
      </w:r>
      <w:r>
        <w:rPr>
          <w:vertAlign w:val="baseline"/>
        </w:rPr>
        <w:t> from flue gas and examined the use of the leachate as sorbent for capture</w:t>
      </w:r>
      <w:r>
        <w:rPr>
          <w:spacing w:val="1"/>
          <w:vertAlign w:val="baseline"/>
        </w:rPr>
        <w:t> </w:t>
      </w:r>
      <w:r>
        <w:rPr>
          <w:vertAlign w:val="baseline"/>
        </w:rPr>
        <w:t>of CO</w:t>
      </w:r>
      <w:r>
        <w:rPr>
          <w:vertAlign w:val="subscript"/>
        </w:rPr>
        <w:t>2</w:t>
      </w:r>
      <w:r>
        <w:rPr>
          <w:vertAlign w:val="baseline"/>
        </w:rPr>
        <w:t> and CO from Yamaha EF1000 generator as the source of flue gas. A prototype absorber</w:t>
      </w:r>
      <w:r>
        <w:rPr>
          <w:spacing w:val="1"/>
          <w:vertAlign w:val="baseline"/>
        </w:rPr>
        <w:t> </w:t>
      </w:r>
      <w:r>
        <w:rPr>
          <w:vertAlign w:val="baseline"/>
        </w:rPr>
        <w:t>was designed and fabricated to specifications of 8.2cm column</w:t>
      </w:r>
      <w:r>
        <w:rPr>
          <w:spacing w:val="60"/>
          <w:vertAlign w:val="baseline"/>
        </w:rPr>
        <w:t> </w:t>
      </w:r>
      <w:r>
        <w:rPr>
          <w:vertAlign w:val="baseline"/>
        </w:rPr>
        <w:t>diameter, overall column height</w:t>
      </w:r>
      <w:r>
        <w:rPr>
          <w:spacing w:val="1"/>
          <w:vertAlign w:val="baseline"/>
        </w:rPr>
        <w:t> </w:t>
      </w:r>
      <w:r>
        <w:rPr>
          <w:vertAlign w:val="baseline"/>
        </w:rPr>
        <w:t>of 11.4cm, column pressure drop of 1531.32N/m</w:t>
      </w:r>
      <w:r>
        <w:rPr>
          <w:vertAlign w:val="superscript"/>
        </w:rPr>
        <w:t>2</w:t>
      </w:r>
      <w:r>
        <w:rPr>
          <w:vertAlign w:val="baseline"/>
        </w:rPr>
        <w:t> and volumetric hold-up of 0.32cm</w:t>
      </w:r>
      <w:r>
        <w:rPr>
          <w:vertAlign w:val="superscript"/>
        </w:rPr>
        <w:t>3</w:t>
      </w:r>
      <w:r>
        <w:rPr>
          <w:vertAlign w:val="baseline"/>
        </w:rPr>
        <w:t> absorber</w:t>
      </w:r>
      <w:r>
        <w:rPr>
          <w:spacing w:val="1"/>
          <w:vertAlign w:val="baseline"/>
        </w:rPr>
        <w:t> </w:t>
      </w:r>
      <w:r>
        <w:rPr>
          <w:vertAlign w:val="baseline"/>
        </w:rPr>
        <w:t>liquid/cm</w:t>
      </w:r>
      <w:r>
        <w:rPr>
          <w:vertAlign w:val="superscript"/>
        </w:rPr>
        <w:t>3</w:t>
      </w:r>
      <w:r>
        <w:rPr>
          <w:vertAlign w:val="baseline"/>
        </w:rPr>
        <w:t> column. The Kipps apparatus were appropriately connected to the source of the flue</w:t>
      </w:r>
      <w:r>
        <w:rPr>
          <w:spacing w:val="1"/>
          <w:vertAlign w:val="baseline"/>
        </w:rPr>
        <w:t> </w:t>
      </w:r>
      <w:r>
        <w:rPr>
          <w:vertAlign w:val="baseline"/>
        </w:rPr>
        <w:t>gas in countercurrent movement of the flue gas with the sorbent. Modelling and optimization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process were carried out using design expert version 10 with concentration of absorber</w:t>
      </w:r>
      <w:r>
        <w:rPr>
          <w:spacing w:val="1"/>
          <w:vertAlign w:val="baseline"/>
        </w:rPr>
        <w:t> </w:t>
      </w:r>
      <w:r>
        <w:rPr>
          <w:vertAlign w:val="baseline"/>
        </w:rPr>
        <w:t>liquids, process time and absorber liquid flow rate as the process variables. Quadratic models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obtained as the best models for the capture for each of the sorbents with CO</w:t>
      </w:r>
      <w:r>
        <w:rPr>
          <w:vertAlign w:val="subscript"/>
        </w:rPr>
        <w:t>2</w:t>
      </w:r>
      <w:r>
        <w:rPr>
          <w:vertAlign w:val="baseline"/>
        </w:rPr>
        <w:t> and CO of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exit flue gas as response. For the ash leachate, the CO</w:t>
      </w:r>
      <w:r>
        <w:rPr>
          <w:vertAlign w:val="subscript"/>
        </w:rPr>
        <w:t>2</w:t>
      </w:r>
      <w:r>
        <w:rPr>
          <w:vertAlign w:val="baseline"/>
        </w:rPr>
        <w:t> and CO composition of exit flue gas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3.557%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16.768%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optima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respectively,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sequestrant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21.795g/L,</w:t>
      </w:r>
      <w:r>
        <w:rPr>
          <w:spacing w:val="1"/>
          <w:vertAlign w:val="baseline"/>
        </w:rPr>
        <w:t> </w:t>
      </w:r>
      <w:r>
        <w:rPr>
          <w:vertAlign w:val="baseline"/>
        </w:rPr>
        <w:t>sequestration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9.997mins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sequestrant</w:t>
      </w:r>
      <w:r>
        <w:rPr>
          <w:spacing w:val="1"/>
          <w:vertAlign w:val="baseline"/>
        </w:rPr>
        <w:t> </w:t>
      </w:r>
      <w:r>
        <w:rPr>
          <w:vertAlign w:val="baseline"/>
        </w:rPr>
        <w:t>flow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200.278cm</w:t>
      </w:r>
      <w:r>
        <w:rPr>
          <w:vertAlign w:val="superscript"/>
        </w:rPr>
        <w:t>3</w:t>
      </w:r>
      <w:r>
        <w:rPr>
          <w:vertAlign w:val="baseline"/>
        </w:rPr>
        <w:t>/min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 were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achieved.</w:t>
      </w:r>
      <w:r>
        <w:rPr>
          <w:spacing w:val="1"/>
          <w:vertAlign w:val="baseline"/>
        </w:rPr>
        <w:t> </w:t>
      </w:r>
      <w:r>
        <w:rPr>
          <w:vertAlign w:val="baseline"/>
        </w:rPr>
        <w:t>Optimum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exit</w:t>
      </w:r>
      <w:r>
        <w:rPr>
          <w:spacing w:val="1"/>
          <w:vertAlign w:val="baseline"/>
        </w:rPr>
        <w:t> </w:t>
      </w:r>
      <w:r>
        <w:rPr>
          <w:vertAlign w:val="baseline"/>
        </w:rPr>
        <w:t>flue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4.139% and 18.959% respectively, and at the respective factors of 20.044g/L, 5.666mins and</w:t>
      </w:r>
      <w:r>
        <w:rPr>
          <w:spacing w:val="1"/>
          <w:vertAlign w:val="baseline"/>
        </w:rPr>
        <w:t> </w:t>
      </w:r>
      <w:r>
        <w:rPr>
          <w:vertAlign w:val="baseline"/>
        </w:rPr>
        <w:t>223.848cm</w:t>
      </w:r>
      <w:r>
        <w:rPr>
          <w:vertAlign w:val="superscript"/>
        </w:rPr>
        <w:t>3</w:t>
      </w:r>
      <w:r>
        <w:rPr>
          <w:vertAlign w:val="baseline"/>
        </w:rPr>
        <w:t>/min for sequestrant concentration, sequestration time and sequestrant flow rates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 for monoethanolamine, were also obtained. From the results, the quadratic models</w:t>
      </w:r>
      <w:r>
        <w:rPr>
          <w:spacing w:val="1"/>
          <w:vertAlign w:val="baseline"/>
        </w:rPr>
        <w:t> </w:t>
      </w:r>
      <w:r>
        <w:rPr>
          <w:vertAlign w:val="baseline"/>
        </w:rPr>
        <w:t>best</w:t>
      </w:r>
      <w:r>
        <w:rPr>
          <w:spacing w:val="1"/>
          <w:vertAlign w:val="baseline"/>
        </w:rPr>
        <w:t> </w:t>
      </w:r>
      <w:r>
        <w:rPr>
          <w:vertAlign w:val="baseline"/>
        </w:rPr>
        <w:t>described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</w:t>
      </w:r>
      <w:r>
        <w:rPr>
          <w:spacing w:val="1"/>
          <w:vertAlign w:val="baseline"/>
        </w:rPr>
        <w:t> </w:t>
      </w:r>
      <w:r>
        <w:rPr>
          <w:vertAlign w:val="baseline"/>
        </w:rPr>
        <w:t>sequestration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leachate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conventional</w:t>
      </w:r>
      <w:r>
        <w:rPr>
          <w:spacing w:val="-57"/>
          <w:vertAlign w:val="baseline"/>
        </w:rPr>
        <w:t> </w:t>
      </w:r>
      <w:r>
        <w:rPr>
          <w:vertAlign w:val="baseline"/>
        </w:rPr>
        <w:t>monoethanolamine.</w:t>
      </w:r>
      <w:r>
        <w:rPr>
          <w:spacing w:val="28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29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CO</w:t>
      </w:r>
      <w:r>
        <w:rPr>
          <w:spacing w:val="29"/>
          <w:vertAlign w:val="baseline"/>
        </w:rPr>
        <w:t> </w:t>
      </w:r>
      <w:r>
        <w:rPr>
          <w:vertAlign w:val="baseline"/>
        </w:rPr>
        <w:t>capture</w:t>
      </w:r>
      <w:r>
        <w:rPr>
          <w:spacing w:val="29"/>
          <w:vertAlign w:val="baseline"/>
        </w:rPr>
        <w:t> </w:t>
      </w:r>
      <w:r>
        <w:rPr>
          <w:vertAlign w:val="baseline"/>
        </w:rPr>
        <w:t>achieved</w:t>
      </w:r>
      <w:r>
        <w:rPr>
          <w:spacing w:val="27"/>
          <w:vertAlign w:val="baseline"/>
        </w:rPr>
        <w:t> </w:t>
      </w:r>
      <w:r>
        <w:rPr>
          <w:vertAlign w:val="baseline"/>
        </w:rPr>
        <w:t>with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leachate</w:t>
      </w:r>
      <w:r>
        <w:rPr>
          <w:spacing w:val="30"/>
          <w:vertAlign w:val="baseline"/>
        </w:rPr>
        <w:t> </w:t>
      </w:r>
      <w:r>
        <w:rPr>
          <w:vertAlign w:val="baseline"/>
        </w:rPr>
        <w:t>was</w:t>
      </w:r>
      <w:r>
        <w:rPr>
          <w:spacing w:val="27"/>
          <w:vertAlign w:val="baseline"/>
        </w:rPr>
        <w:t> </w:t>
      </w:r>
      <w:r>
        <w:rPr>
          <w:vertAlign w:val="baseline"/>
        </w:rPr>
        <w:t>about</w:t>
      </w:r>
      <w:r>
        <w:rPr>
          <w:spacing w:val="28"/>
          <w:vertAlign w:val="baseline"/>
        </w:rPr>
        <w:t> </w:t>
      </w:r>
      <w:r>
        <w:rPr>
          <w:vertAlign w:val="baseline"/>
        </w:rPr>
        <w:t>8%</w:t>
      </w:r>
      <w:r>
        <w:rPr>
          <w:spacing w:val="30"/>
          <w:vertAlign w:val="baseline"/>
        </w:rPr>
        <w:t> </w:t>
      </w:r>
      <w:r>
        <w:rPr>
          <w:vertAlign w:val="baseline"/>
        </w:rPr>
        <w:t>more</w:t>
      </w:r>
      <w:r>
        <w:rPr>
          <w:spacing w:val="28"/>
          <w:vertAlign w:val="baseline"/>
        </w:rPr>
        <w:t> </w:t>
      </w:r>
      <w:r>
        <w:rPr>
          <w:vertAlign w:val="baseline"/>
        </w:rPr>
        <w:t>than</w:t>
      </w:r>
      <w:r>
        <w:rPr>
          <w:spacing w:val="-57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conventional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monoethanolamine.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postulated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leachate appropriately described the behavior of the leachate with CO</w:t>
      </w:r>
      <w:r>
        <w:rPr>
          <w:vertAlign w:val="subscript"/>
        </w:rPr>
        <w:t>2</w:t>
      </w:r>
      <w:r>
        <w:rPr>
          <w:vertAlign w:val="baseline"/>
        </w:rPr>
        <w:t> from flue gas of Yamaha</w:t>
      </w:r>
      <w:r>
        <w:rPr>
          <w:spacing w:val="1"/>
          <w:vertAlign w:val="baseline"/>
        </w:rPr>
        <w:t> </w:t>
      </w:r>
      <w:r>
        <w:rPr>
          <w:vertAlign w:val="baseline"/>
        </w:rPr>
        <w:t>EF</w:t>
      </w:r>
      <w:r>
        <w:rPr>
          <w:spacing w:val="1"/>
          <w:vertAlign w:val="baseline"/>
        </w:rPr>
        <w:t> </w:t>
      </w:r>
      <w:r>
        <w:rPr>
          <w:vertAlign w:val="baseline"/>
        </w:rPr>
        <w:t>1000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kinetics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agreed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experimentally</w:t>
      </w:r>
      <w:r>
        <w:rPr>
          <w:spacing w:val="-57"/>
          <w:vertAlign w:val="baseline"/>
        </w:rPr>
        <w:t> </w:t>
      </w:r>
      <w:r>
        <w:rPr>
          <w:vertAlign w:val="baseline"/>
        </w:rPr>
        <w:t>determined rate law. Capturing of CO with either monoethanolamine or sawdust ash leachate</w:t>
      </w:r>
      <w:r>
        <w:rPr>
          <w:spacing w:val="1"/>
          <w:vertAlign w:val="baseline"/>
        </w:rPr>
        <w:t> </w:t>
      </w:r>
      <w:r>
        <w:rPr>
          <w:vertAlign w:val="baseline"/>
        </w:rPr>
        <w:t>could not be seen published.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work has established that sawdust ash leachate can effectively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be used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sorbent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place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conventional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monoethanolamine</w:t>
      </w:r>
      <w:r>
        <w:rPr>
          <w:spacing w:val="1"/>
          <w:vertAlign w:val="baseline"/>
        </w:rPr>
        <w:t> </w:t>
      </w:r>
      <w:r>
        <w:rPr>
          <w:vertAlign w:val="baseline"/>
        </w:rPr>
        <w:t>for Post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60"/>
          <w:vertAlign w:val="baseline"/>
        </w:rPr>
        <w:t> </w:t>
      </w:r>
      <w:r>
        <w:rPr>
          <w:vertAlign w:val="baseline"/>
        </w:rPr>
        <w:t>Combustion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capture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and CO.</w:t>
      </w:r>
    </w:p>
    <w:p>
      <w:pPr>
        <w:spacing w:after="0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Heading4"/>
      </w:pPr>
      <w:bookmarkStart w:name="_TOC_250046" w:id="6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bookmarkEnd w:id="6"/>
      <w:r>
        <w:rPr/>
        <w:t>CONTENTS</w:t>
      </w:r>
    </w:p>
    <w:p>
      <w:pPr>
        <w:pStyle w:val="BodyText"/>
        <w:tabs>
          <w:tab w:pos="9121" w:val="left" w:leader="none"/>
        </w:tabs>
        <w:spacing w:before="159"/>
        <w:ind w:left="1200"/>
      </w:pPr>
      <w:r>
        <w:rPr/>
        <w:t>Title</w:t>
      </w:r>
      <w:r>
        <w:rPr>
          <w:spacing w:val="-2"/>
        </w:rPr>
        <w:t> </w:t>
      </w:r>
      <w:r>
        <w:rPr/>
        <w:t>page</w:t>
        <w:tab/>
        <w:t>i</w:t>
      </w:r>
    </w:p>
    <w:p>
      <w:pPr>
        <w:spacing w:after="0"/>
        <w:sectPr>
          <w:pgSz w:w="12240" w:h="15840"/>
          <w:pgMar w:header="0" w:footer="1067" w:top="840" w:bottom="1555" w:left="960" w:right="5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255" w:val="right" w:leader="none"/>
            </w:tabs>
            <w:ind w:left="1200" w:firstLine="0"/>
          </w:pPr>
          <w:hyperlink w:history="true" w:anchor="_TOC_250051">
            <w:r>
              <w:rPr/>
              <w:t>Certification</w:t>
              <w:tab/>
              <w:t>ii</w:t>
            </w:r>
          </w:hyperlink>
        </w:p>
        <w:p>
          <w:pPr>
            <w:pStyle w:val="TOC3"/>
            <w:tabs>
              <w:tab w:pos="9323" w:val="right" w:leader="none"/>
            </w:tabs>
            <w:spacing w:before="140"/>
            <w:ind w:left="1200" w:firstLine="0"/>
          </w:pPr>
          <w:hyperlink w:history="true" w:anchor="_TOC_250050">
            <w:r>
              <w:rPr/>
              <w:t>Approval</w:t>
            </w:r>
            <w:r>
              <w:rPr>
                <w:spacing w:val="-1"/>
              </w:rPr>
              <w:t> </w:t>
            </w:r>
            <w:r>
              <w:rPr/>
              <w:t>Page</w:t>
              <w:tab/>
              <w:t>iii</w:t>
            </w:r>
          </w:hyperlink>
        </w:p>
        <w:p>
          <w:pPr>
            <w:pStyle w:val="TOC3"/>
            <w:tabs>
              <w:tab w:pos="9309" w:val="right" w:leader="none"/>
            </w:tabs>
            <w:spacing w:before="136"/>
            <w:ind w:left="1200" w:firstLine="0"/>
          </w:pPr>
          <w:hyperlink w:history="true" w:anchor="_TOC_250049">
            <w:r>
              <w:rPr/>
              <w:t>Dedication</w:t>
              <w:tab/>
              <w:t>iv</w:t>
            </w:r>
          </w:hyperlink>
        </w:p>
        <w:p>
          <w:pPr>
            <w:pStyle w:val="TOC3"/>
            <w:tabs>
              <w:tab w:pos="9241" w:val="right" w:leader="none"/>
            </w:tabs>
            <w:spacing w:before="140"/>
            <w:ind w:left="1200" w:firstLine="0"/>
          </w:pPr>
          <w:hyperlink w:history="true" w:anchor="_TOC_250048">
            <w:r>
              <w:rPr/>
              <w:t>Acknowledgements</w:t>
              <w:tab/>
              <w:t>v</w:t>
            </w:r>
          </w:hyperlink>
        </w:p>
        <w:p>
          <w:pPr>
            <w:pStyle w:val="TOC3"/>
            <w:tabs>
              <w:tab w:pos="9308" w:val="right" w:leader="none"/>
            </w:tabs>
            <w:spacing w:before="136"/>
            <w:ind w:left="1200" w:firstLine="0"/>
          </w:pPr>
          <w:hyperlink w:history="true" w:anchor="_TOC_250047">
            <w:r>
              <w:rPr/>
              <w:t>Abstract</w:t>
              <w:tab/>
              <w:t>vi</w:t>
            </w:r>
          </w:hyperlink>
        </w:p>
        <w:p>
          <w:pPr>
            <w:pStyle w:val="TOC3"/>
            <w:tabs>
              <w:tab w:pos="9376" w:val="right" w:leader="none"/>
            </w:tabs>
            <w:ind w:left="1200" w:firstLine="0"/>
          </w:pPr>
          <w:hyperlink w:history="true" w:anchor="_TOC_250046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3"/>
            <w:tabs>
              <w:tab w:pos="9241" w:val="right" w:leader="none"/>
            </w:tabs>
            <w:spacing w:before="140"/>
            <w:ind w:left="1200" w:firstLine="0"/>
          </w:pPr>
          <w:hyperlink w:history="true" w:anchor="_TOC_250045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x</w:t>
            </w:r>
          </w:hyperlink>
        </w:p>
        <w:p>
          <w:pPr>
            <w:pStyle w:val="TOC3"/>
            <w:tabs>
              <w:tab w:pos="9308" w:val="right" w:leader="none"/>
            </w:tabs>
            <w:ind w:left="1200" w:firstLine="0"/>
          </w:pPr>
          <w:hyperlink w:history="true" w:anchor="_TOC_250044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figures</w:t>
              <w:tab/>
              <w:t>xi</w:t>
            </w:r>
          </w:hyperlink>
        </w:p>
        <w:p>
          <w:pPr>
            <w:pStyle w:val="TOC3"/>
            <w:tabs>
              <w:tab w:pos="9443" w:val="right" w:leader="none"/>
            </w:tabs>
            <w:spacing w:before="139"/>
            <w:ind w:left="1200" w:firstLine="0"/>
          </w:pPr>
          <w:r>
            <w:rPr/>
            <w:t>Nomenclature</w:t>
            <w:tab/>
            <w:t>xiii</w:t>
          </w:r>
        </w:p>
        <w:p>
          <w:pPr>
            <w:pStyle w:val="TOC2"/>
            <w:spacing w:before="142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ONE:</w:t>
          </w:r>
          <w:r>
            <w:rPr>
              <w:spacing w:val="-1"/>
            </w:rPr>
            <w:t> </w:t>
          </w:r>
          <w:r>
            <w:rPr/>
            <w:t>INTRODUCTION</w:t>
          </w:r>
        </w:p>
        <w:p>
          <w:pPr>
            <w:pStyle w:val="TOC3"/>
            <w:numPr>
              <w:ilvl w:val="1"/>
              <w:numId w:val="1"/>
            </w:numPr>
            <w:tabs>
              <w:tab w:pos="1920" w:val="left" w:leader="none"/>
              <w:tab w:pos="1921" w:val="left" w:leader="none"/>
              <w:tab w:pos="9241" w:val="right" w:leader="none"/>
            </w:tabs>
            <w:spacing w:line="240" w:lineRule="auto" w:before="134" w:after="0"/>
            <w:ind w:left="1920" w:right="0" w:hanging="721"/>
            <w:jc w:val="left"/>
          </w:pPr>
          <w:hyperlink w:history="true" w:anchor="_TOC_250043">
            <w:r>
              <w:rPr/>
              <w:t>Background 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20" w:val="left" w:leader="none"/>
              <w:tab w:pos="1921" w:val="left" w:leader="none"/>
              <w:tab w:pos="9241" w:val="right" w:leader="none"/>
            </w:tabs>
            <w:spacing w:line="240" w:lineRule="auto" w:before="137" w:after="0"/>
            <w:ind w:left="1920" w:right="0" w:hanging="721"/>
            <w:jc w:val="left"/>
          </w:pPr>
          <w:hyperlink w:history="true" w:anchor="_TOC_250042">
            <w:r>
              <w:rPr/>
              <w:t>Problem</w:t>
            </w:r>
            <w:r>
              <w:rPr>
                <w:spacing w:val="-1"/>
              </w:rPr>
              <w:t> </w:t>
            </w:r>
            <w:r>
              <w:rPr/>
              <w:t>statement</w:t>
              <w:tab/>
              <w:t>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20" w:val="left" w:leader="none"/>
              <w:tab w:pos="1921" w:val="left" w:leader="none"/>
              <w:tab w:pos="9241" w:val="right" w:leader="none"/>
            </w:tabs>
            <w:spacing w:line="240" w:lineRule="auto" w:before="139" w:after="0"/>
            <w:ind w:left="1920" w:right="0" w:hanging="721"/>
            <w:jc w:val="left"/>
          </w:pPr>
          <w:r>
            <w:rPr/>
            <w:t>Aim and Objectives of the</w:t>
          </w:r>
          <w:r>
            <w:rPr>
              <w:spacing w:val="-1"/>
            </w:rPr>
            <w:t> </w:t>
          </w:r>
          <w:r>
            <w:rPr/>
            <w:t>study</w:t>
            <w:tab/>
            <w:t>5</w:t>
          </w:r>
        </w:p>
        <w:p>
          <w:pPr>
            <w:pStyle w:val="TOC3"/>
            <w:numPr>
              <w:ilvl w:val="1"/>
              <w:numId w:val="1"/>
            </w:numPr>
            <w:tabs>
              <w:tab w:pos="1920" w:val="left" w:leader="none"/>
              <w:tab w:pos="1921" w:val="left" w:leader="none"/>
              <w:tab w:pos="9241" w:val="right" w:leader="none"/>
            </w:tabs>
            <w:spacing w:line="240" w:lineRule="auto" w:before="137" w:after="0"/>
            <w:ind w:left="1920" w:right="0" w:hanging="721"/>
            <w:jc w:val="left"/>
          </w:pPr>
          <w:hyperlink w:history="true" w:anchor="_TOC_250041">
            <w:r>
              <w:rPr/>
              <w:t>Justification 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920" w:val="left" w:leader="none"/>
              <w:tab w:pos="1921" w:val="left" w:leader="none"/>
              <w:tab w:pos="9241" w:val="right" w:leader="none"/>
            </w:tabs>
            <w:spacing w:line="240" w:lineRule="auto" w:before="140" w:after="0"/>
            <w:ind w:left="1920" w:right="0" w:hanging="721"/>
            <w:jc w:val="left"/>
          </w:pPr>
          <w:hyperlink w:history="true" w:anchor="_TOC_250040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6</w:t>
            </w:r>
          </w:hyperlink>
        </w:p>
        <w:p>
          <w:pPr>
            <w:pStyle w:val="TOC2"/>
            <w:spacing w:before="14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TWO:</w:t>
          </w:r>
          <w:r>
            <w:rPr>
              <w:spacing w:val="-1"/>
            </w:rPr>
            <w:t> </w:t>
          </w:r>
          <w:r>
            <w:rPr/>
            <w:t>LITERATURE</w:t>
          </w:r>
          <w:r>
            <w:rPr>
              <w:spacing w:val="-1"/>
            </w:rPr>
            <w:t> </w:t>
          </w:r>
          <w:r>
            <w:rPr/>
            <w:t>REVIEW</w:t>
          </w:r>
        </w:p>
        <w:p>
          <w:pPr>
            <w:pStyle w:val="TOC3"/>
            <w:numPr>
              <w:ilvl w:val="1"/>
              <w:numId w:val="2"/>
            </w:numPr>
            <w:tabs>
              <w:tab w:pos="1920" w:val="left" w:leader="none"/>
              <w:tab w:pos="1921" w:val="left" w:leader="none"/>
              <w:tab w:pos="9241" w:val="right" w:leader="none"/>
            </w:tabs>
            <w:spacing w:line="240" w:lineRule="auto" w:before="135" w:after="0"/>
            <w:ind w:left="1920" w:right="0" w:hanging="721"/>
            <w:jc w:val="left"/>
          </w:pPr>
          <w:hyperlink w:history="true" w:anchor="_TOC_250039">
            <w:r>
              <w:rPr/>
              <w:t>Carbon</w:t>
            </w:r>
            <w:r>
              <w:rPr>
                <w:spacing w:val="-2"/>
              </w:rPr>
              <w:t> </w:t>
            </w:r>
            <w:r>
              <w:rPr/>
              <w:t>capture</w:t>
              <w:tab/>
              <w:t>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9361" w:val="right" w:leader="none"/>
            </w:tabs>
            <w:spacing w:line="240" w:lineRule="auto" w:before="136" w:after="0"/>
            <w:ind w:left="1920" w:right="0" w:hanging="721"/>
            <w:jc w:val="left"/>
          </w:pPr>
          <w:hyperlink w:history="true" w:anchor="_TOC_250038">
            <w:r>
              <w:rPr/>
              <w:t>Overview</w:t>
            </w:r>
            <w:r>
              <w:rPr>
                <w:spacing w:val="-1"/>
              </w:rPr>
              <w:t> </w:t>
            </w:r>
            <w:r>
              <w:rPr/>
              <w:t>of CO</w:t>
            </w:r>
            <w:r>
              <w:rPr>
                <w:vertAlign w:val="subscript"/>
              </w:rPr>
              <w:t>2</w:t>
            </w:r>
            <w:r>
              <w:rPr>
                <w:spacing w:val="1"/>
                <w:vertAlign w:val="baseline"/>
              </w:rPr>
              <w:t> </w:t>
            </w:r>
            <w:r>
              <w:rPr>
                <w:vertAlign w:val="baseline"/>
              </w:rPr>
              <w:t>capture systems</w:t>
              <w:tab/>
              <w:t>10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920" w:val="left" w:leader="none"/>
              <w:tab w:pos="1921" w:val="left" w:leader="none"/>
              <w:tab w:pos="9361" w:val="right" w:leader="none"/>
            </w:tabs>
            <w:spacing w:line="240" w:lineRule="auto" w:before="140" w:after="0"/>
            <w:ind w:left="1920" w:right="0" w:hanging="721"/>
            <w:jc w:val="left"/>
          </w:pPr>
          <w:hyperlink w:history="true" w:anchor="_TOC_250037">
            <w:r>
              <w:rPr/>
              <w:t>Components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flue gas</w:t>
              <w:tab/>
              <w:t>18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9361" w:val="right" w:leader="none"/>
            </w:tabs>
            <w:spacing w:line="240" w:lineRule="auto" w:before="137" w:after="0"/>
            <w:ind w:left="1920" w:right="0" w:hanging="721"/>
            <w:jc w:val="left"/>
          </w:pPr>
          <w:hyperlink w:history="true" w:anchor="_TOC_250036">
            <w:r>
              <w:rPr/>
              <w:t>Separation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</w:t>
            </w:r>
            <w:r>
              <w:rPr>
                <w:vertAlign w:val="subscript"/>
              </w:rPr>
              <w:t>2</w:t>
            </w:r>
            <w:r>
              <w:rPr>
                <w:spacing w:val="1"/>
                <w:vertAlign w:val="baseline"/>
              </w:rPr>
              <w:t> </w:t>
            </w:r>
            <w:r>
              <w:rPr>
                <w:vertAlign w:val="baseline"/>
              </w:rPr>
              <w:t>with MEA</w:t>
              <w:tab/>
              <w:t>19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9361" w:val="right" w:leader="none"/>
            </w:tabs>
            <w:spacing w:line="240" w:lineRule="auto" w:before="139" w:after="0"/>
            <w:ind w:left="1920" w:right="0" w:hanging="721"/>
            <w:jc w:val="left"/>
          </w:pPr>
          <w:hyperlink w:history="true" w:anchor="_TOC_250035">
            <w:r>
              <w:rPr/>
              <w:t>Environmental</w:t>
            </w:r>
            <w:r>
              <w:rPr>
                <w:spacing w:val="-1"/>
              </w:rPr>
              <w:t> </w:t>
            </w:r>
            <w:r>
              <w:rPr/>
              <w:t>impact of</w:t>
            </w:r>
            <w:r>
              <w:rPr>
                <w:spacing w:val="1"/>
              </w:rPr>
              <w:t> </w:t>
            </w:r>
            <w:r>
              <w:rPr/>
              <w:t>carbon</w:t>
            </w:r>
            <w:r>
              <w:rPr>
                <w:spacing w:val="-1"/>
              </w:rPr>
              <w:t> </w:t>
            </w:r>
            <w:r>
              <w:rPr/>
              <w:t>monoxide</w:t>
              <w:tab/>
              <w:t>24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920" w:val="left" w:leader="none"/>
              <w:tab w:pos="1921" w:val="left" w:leader="none"/>
              <w:tab w:pos="9361" w:val="right" w:leader="none"/>
            </w:tabs>
            <w:spacing w:line="240" w:lineRule="auto" w:before="137" w:after="0"/>
            <w:ind w:left="1920" w:right="0" w:hanging="721"/>
            <w:jc w:val="left"/>
          </w:pPr>
          <w:r>
            <w:rPr/>
            <w:t>Level</w:t>
          </w:r>
          <w:r>
            <w:rPr>
              <w:spacing w:val="-1"/>
            </w:rPr>
            <w:t> </w:t>
          </w:r>
          <w:r>
            <w:rPr/>
            <w:t>of complexity</w:t>
          </w:r>
          <w:r>
            <w:rPr>
              <w:spacing w:val="-5"/>
            </w:rPr>
            <w:t> </w:t>
          </w:r>
          <w:r>
            <w:rPr/>
            <w:t>in modeling</w:t>
            <w:tab/>
            <w:t>26</w:t>
          </w:r>
        </w:p>
        <w:p>
          <w:pPr>
            <w:pStyle w:val="TOC3"/>
            <w:numPr>
              <w:ilvl w:val="1"/>
              <w:numId w:val="3"/>
            </w:numPr>
            <w:tabs>
              <w:tab w:pos="1920" w:val="left" w:leader="none"/>
              <w:tab w:pos="1921" w:val="left" w:leader="none"/>
              <w:tab w:pos="9361" w:val="right" w:leader="none"/>
            </w:tabs>
            <w:spacing w:line="240" w:lineRule="auto" w:before="139" w:after="0"/>
            <w:ind w:left="1920" w:right="0" w:hanging="721"/>
            <w:jc w:val="left"/>
          </w:pPr>
          <w:r>
            <w:rPr/>
            <w:t>Past</w:t>
          </w:r>
          <w:r>
            <w:rPr>
              <w:spacing w:val="-1"/>
            </w:rPr>
            <w:t> </w:t>
          </w:r>
          <w:r>
            <w:rPr/>
            <w:t>efforts and</w:t>
          </w:r>
          <w:r>
            <w:rPr>
              <w:spacing w:val="-1"/>
            </w:rPr>
            <w:t> </w:t>
          </w:r>
          <w:r>
            <w:rPr/>
            <w:t>research directions</w:t>
          </w:r>
          <w:r>
            <w:rPr>
              <w:spacing w:val="-1"/>
            </w:rPr>
            <w:t> </w:t>
          </w:r>
          <w:r>
            <w:rPr/>
            <w:t>of carbon</w:t>
          </w:r>
          <w:r>
            <w:rPr>
              <w:spacing w:val="-1"/>
            </w:rPr>
            <w:t> </w:t>
          </w:r>
          <w:r>
            <w:rPr/>
            <w:t>capture</w:t>
          </w:r>
          <w:r>
            <w:rPr>
              <w:spacing w:val="1"/>
            </w:rPr>
            <w:t> </w:t>
          </w:r>
          <w:r>
            <w:rPr/>
            <w:t>technologies</w:t>
            <w:tab/>
            <w:t>29</w:t>
          </w:r>
        </w:p>
        <w:p>
          <w:pPr>
            <w:pStyle w:val="TOC3"/>
            <w:numPr>
              <w:ilvl w:val="2"/>
              <w:numId w:val="3"/>
            </w:numPr>
            <w:tabs>
              <w:tab w:pos="1920" w:val="left" w:leader="none"/>
              <w:tab w:pos="1921" w:val="left" w:leader="none"/>
              <w:tab w:pos="9361" w:val="right" w:leader="none"/>
            </w:tabs>
            <w:spacing w:line="240" w:lineRule="auto" w:before="137" w:after="0"/>
            <w:ind w:left="1920" w:right="0" w:hanging="721"/>
            <w:jc w:val="left"/>
          </w:pPr>
          <w:r>
            <w:rPr/>
            <w:t>Chemical</w:t>
          </w:r>
          <w:r>
            <w:rPr>
              <w:spacing w:val="-1"/>
            </w:rPr>
            <w:t> </w:t>
          </w:r>
          <w:r>
            <w:rPr/>
            <w:t>solvents</w:t>
            <w:tab/>
            <w:t>29</w:t>
          </w:r>
        </w:p>
        <w:p>
          <w:pPr>
            <w:pStyle w:val="TOC3"/>
            <w:numPr>
              <w:ilvl w:val="2"/>
              <w:numId w:val="3"/>
            </w:numPr>
            <w:tabs>
              <w:tab w:pos="1920" w:val="left" w:leader="none"/>
              <w:tab w:pos="1921" w:val="left" w:leader="none"/>
              <w:tab w:pos="9361" w:val="right" w:leader="none"/>
            </w:tabs>
            <w:spacing w:line="240" w:lineRule="auto" w:before="139" w:after="0"/>
            <w:ind w:left="1920" w:right="0" w:hanging="721"/>
            <w:jc w:val="left"/>
          </w:pPr>
          <w:hyperlink w:history="true" w:anchor="_TOC_250034">
            <w:r>
              <w:rPr/>
              <w:t>Ideal</w:t>
            </w:r>
            <w:r>
              <w:rPr>
                <w:spacing w:val="-1"/>
              </w:rPr>
              <w:t> </w:t>
            </w:r>
            <w:r>
              <w:rPr/>
              <w:t>solvent properties</w:t>
              <w:tab/>
              <w:t>30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920" w:val="left" w:leader="none"/>
              <w:tab w:pos="1921" w:val="left" w:leader="none"/>
              <w:tab w:pos="9361" w:val="right" w:leader="none"/>
            </w:tabs>
            <w:spacing w:line="240" w:lineRule="auto" w:before="137" w:after="0"/>
            <w:ind w:left="1920" w:right="0" w:hanging="721"/>
            <w:jc w:val="left"/>
          </w:pPr>
          <w:hyperlink w:history="true" w:anchor="_TOC_250033">
            <w:r>
              <w:rPr/>
              <w:t>Process</w:t>
            </w:r>
            <w:r>
              <w:rPr>
                <w:spacing w:val="-1"/>
              </w:rPr>
              <w:t> </w:t>
            </w:r>
            <w:r>
              <w:rPr/>
              <w:t>description of CO</w:t>
            </w:r>
            <w:r>
              <w:rPr>
                <w:vertAlign w:val="subscript"/>
              </w:rPr>
              <w:t>2</w:t>
            </w:r>
            <w:r>
              <w:rPr>
                <w:spacing w:val="1"/>
                <w:vertAlign w:val="baseline"/>
              </w:rPr>
              <w:t> </w:t>
            </w:r>
            <w:r>
              <w:rPr>
                <w:vertAlign w:val="baseline"/>
              </w:rPr>
              <w:t>capture</w:t>
            </w:r>
            <w:r>
              <w:rPr>
                <w:spacing w:val="-2"/>
                <w:vertAlign w:val="baseline"/>
              </w:rPr>
              <w:t> </w:t>
            </w:r>
            <w:r>
              <w:rPr>
                <w:vertAlign w:val="baseline"/>
              </w:rPr>
              <w:t>using MEA</w:t>
              <w:tab/>
              <w:t>34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920" w:val="left" w:leader="none"/>
              <w:tab w:pos="1921" w:val="left" w:leader="none"/>
              <w:tab w:pos="9361" w:val="right" w:leader="none"/>
            </w:tabs>
            <w:spacing w:line="240" w:lineRule="auto" w:before="139" w:after="0"/>
            <w:ind w:left="1920" w:right="0" w:hanging="721"/>
            <w:jc w:val="left"/>
          </w:pPr>
          <w:r>
            <w:rPr/>
            <w:t>Advantages</w:t>
          </w:r>
          <w:r>
            <w:rPr>
              <w:spacing w:val="-1"/>
            </w:rPr>
            <w:t> </w:t>
          </w:r>
          <w:r>
            <w:rPr/>
            <w:t>and drawbacks of</w:t>
          </w:r>
          <w:r>
            <w:rPr>
              <w:spacing w:val="-1"/>
            </w:rPr>
            <w:t> </w:t>
          </w:r>
          <w:r>
            <w:rPr/>
            <w:t>post-combustion capture</w:t>
          </w:r>
          <w:r>
            <w:rPr>
              <w:spacing w:val="-2"/>
            </w:rPr>
            <w:t> </w:t>
          </w:r>
          <w:r>
            <w:rPr/>
            <w:t>with amine</w:t>
            <w:tab/>
            <w:t>36</w:t>
          </w:r>
        </w:p>
        <w:p>
          <w:pPr>
            <w:pStyle w:val="TOC3"/>
            <w:numPr>
              <w:ilvl w:val="1"/>
              <w:numId w:val="3"/>
            </w:numPr>
            <w:tabs>
              <w:tab w:pos="1922" w:val="left" w:leader="none"/>
              <w:tab w:pos="1923" w:val="left" w:leader="none"/>
              <w:tab w:pos="9361" w:val="right" w:leader="none"/>
            </w:tabs>
            <w:spacing w:line="240" w:lineRule="auto" w:before="137" w:after="0"/>
            <w:ind w:left="1922" w:right="0" w:hanging="723"/>
            <w:jc w:val="left"/>
          </w:pPr>
          <w:hyperlink w:history="true" w:anchor="_TOC_250032">
            <w:r>
              <w:rPr/>
              <w:t>Influence</w:t>
            </w:r>
            <w:r>
              <w:rPr>
                <w:spacing w:val="-2"/>
              </w:rPr>
              <w:t> </w:t>
            </w:r>
            <w:r>
              <w:rPr/>
              <w:t>of dissolved metals</w:t>
              <w:tab/>
              <w:t>38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920" w:val="left" w:leader="none"/>
              <w:tab w:pos="1921" w:val="left" w:leader="none"/>
              <w:tab w:pos="9361" w:val="right" w:leader="none"/>
            </w:tabs>
            <w:spacing w:line="240" w:lineRule="auto" w:before="140" w:after="0"/>
            <w:ind w:left="1920" w:right="0" w:hanging="721"/>
            <w:jc w:val="left"/>
          </w:pPr>
          <w:hyperlink w:history="true" w:anchor="_TOC_250031">
            <w:r>
              <w:rPr/>
              <w:t>Possible</w:t>
            </w:r>
            <w:r>
              <w:rPr>
                <w:spacing w:val="-1"/>
              </w:rPr>
              <w:t> </w:t>
            </w:r>
            <w:r>
              <w:rPr/>
              <w:t>answers to amine</w:t>
            </w:r>
            <w:r>
              <w:rPr>
                <w:spacing w:val="-1"/>
              </w:rPr>
              <w:t> </w:t>
            </w:r>
            <w:r>
              <w:rPr/>
              <w:t>degradation</w:t>
              <w:tab/>
              <w:t>39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920" w:val="left" w:leader="none"/>
              <w:tab w:pos="1921" w:val="left" w:leader="none"/>
              <w:tab w:pos="9361" w:val="right" w:leader="none"/>
            </w:tabs>
            <w:spacing w:line="240" w:lineRule="auto" w:before="137" w:after="190"/>
            <w:ind w:left="1920" w:right="0" w:hanging="721"/>
            <w:jc w:val="left"/>
          </w:pPr>
          <w:hyperlink w:history="true" w:anchor="_TOC_250030">
            <w:r>
              <w:rPr/>
              <w:t>Reclaiming</w:t>
            </w:r>
            <w:r>
              <w:rPr>
                <w:spacing w:val="-1"/>
              </w:rPr>
              <w:t> </w:t>
            </w:r>
            <w:r>
              <w:rPr/>
              <w:t>methods</w:t>
              <w:tab/>
              <w:t>39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920" w:val="left" w:leader="none"/>
              <w:tab w:pos="1921" w:val="left" w:leader="none"/>
              <w:tab w:pos="9361" w:val="right" w:leader="none"/>
            </w:tabs>
            <w:spacing w:line="240" w:lineRule="auto" w:before="73" w:after="0"/>
            <w:ind w:left="1920" w:right="0" w:hanging="721"/>
            <w:jc w:val="left"/>
          </w:pPr>
          <w:hyperlink w:history="true" w:anchor="_TOC_250029">
            <w:r>
              <w:rPr/>
              <w:t>Degradation</w:t>
            </w:r>
            <w:r>
              <w:rPr>
                <w:spacing w:val="-1"/>
              </w:rPr>
              <w:t> </w:t>
            </w:r>
            <w:r>
              <w:rPr/>
              <w:t>inhibitors</w:t>
              <w:tab/>
              <w:t>41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920" w:val="left" w:leader="none"/>
              <w:tab w:pos="1921" w:val="left" w:leader="none"/>
              <w:tab w:pos="9361" w:val="right" w:leader="none"/>
            </w:tabs>
            <w:spacing w:line="240" w:lineRule="auto" w:before="140" w:after="0"/>
            <w:ind w:left="1920" w:right="0" w:hanging="721"/>
            <w:jc w:val="left"/>
          </w:pPr>
          <w:hyperlink w:history="true" w:anchor="_TOC_250028">
            <w:r>
              <w:rPr/>
              <w:t>Degradation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MEA solvent</w:t>
              <w:tab/>
              <w:t>42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920" w:val="left" w:leader="none"/>
              <w:tab w:pos="1921" w:val="left" w:leader="none"/>
              <w:tab w:pos="9361" w:val="right" w:leader="none"/>
            </w:tabs>
            <w:spacing w:line="240" w:lineRule="auto" w:before="137" w:after="0"/>
            <w:ind w:left="1920" w:right="0" w:hanging="721"/>
            <w:jc w:val="left"/>
          </w:pPr>
          <w:hyperlink w:history="true" w:anchor="_TOC_250027">
            <w:r>
              <w:rPr/>
              <w:t>Chilled</w:t>
            </w:r>
            <w:r>
              <w:rPr>
                <w:spacing w:val="-1"/>
              </w:rPr>
              <w:t> </w:t>
            </w:r>
            <w:r>
              <w:rPr/>
              <w:t>ammonia system</w:t>
              <w:tab/>
              <w:t>44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861" w:val="left" w:leader="none"/>
              <w:tab w:pos="9361" w:val="right" w:leader="none"/>
            </w:tabs>
            <w:spacing w:line="240" w:lineRule="auto" w:before="139" w:after="0"/>
            <w:ind w:left="1860" w:right="0" w:hanging="661"/>
            <w:jc w:val="left"/>
          </w:pPr>
          <w:hyperlink w:history="true" w:anchor="_TOC_250026">
            <w:r>
              <w:rPr/>
              <w:t>Chemistry</w:t>
            </w:r>
            <w:r>
              <w:rPr>
                <w:spacing w:val="-6"/>
              </w:rPr>
              <w:t> </w:t>
            </w:r>
            <w:r>
              <w:rPr/>
              <w:t>of the</w:t>
            </w:r>
            <w:r>
              <w:rPr>
                <w:spacing w:val="1"/>
              </w:rPr>
              <w:t> </w:t>
            </w:r>
            <w:r>
              <w:rPr/>
              <w:t>chilled ammonia system</w:t>
              <w:tab/>
              <w:t>44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860" w:val="left" w:leader="none"/>
              <w:tab w:pos="1861" w:val="left" w:leader="none"/>
              <w:tab w:pos="9361" w:val="right" w:leader="none"/>
            </w:tabs>
            <w:spacing w:line="240" w:lineRule="auto" w:before="137" w:after="0"/>
            <w:ind w:left="1860" w:right="0" w:hanging="661"/>
            <w:jc w:val="left"/>
          </w:pPr>
          <w:hyperlink w:history="true" w:anchor="_TOC_250025">
            <w:r>
              <w:rPr/>
              <w:t>Discussion</w:t>
            </w:r>
            <w:r>
              <w:rPr>
                <w:spacing w:val="-1"/>
              </w:rPr>
              <w:t> </w:t>
            </w:r>
            <w:r>
              <w:rPr/>
              <w:t>on mass transfer</w:t>
            </w:r>
            <w:r>
              <w:rPr>
                <w:spacing w:val="1"/>
              </w:rPr>
              <w:t> </w:t>
            </w:r>
            <w:r>
              <w:rPr/>
              <w:t>considerations</w:t>
              <w:tab/>
              <w:t>45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863" w:val="left" w:leader="none"/>
              <w:tab w:pos="9361" w:val="right" w:leader="none"/>
            </w:tabs>
            <w:spacing w:line="240" w:lineRule="auto" w:before="139" w:after="0"/>
            <w:ind w:left="1862" w:right="0" w:hanging="663"/>
            <w:jc w:val="left"/>
          </w:pPr>
          <w:hyperlink w:history="true" w:anchor="_TOC_250024">
            <w:r>
              <w:rPr/>
              <w:t>Intrinsic</w:t>
            </w:r>
            <w:r>
              <w:rPr>
                <w:spacing w:val="-2"/>
              </w:rPr>
              <w:t> </w:t>
            </w:r>
            <w:r>
              <w:rPr/>
              <w:t>mass transfer coefficient</w:t>
              <w:tab/>
              <w:t>45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863" w:val="left" w:leader="none"/>
              <w:tab w:pos="9361" w:val="right" w:leader="none"/>
            </w:tabs>
            <w:spacing w:line="240" w:lineRule="auto" w:before="137" w:after="0"/>
            <w:ind w:left="1862" w:right="0" w:hanging="663"/>
            <w:jc w:val="left"/>
          </w:pPr>
          <w:hyperlink w:history="true" w:anchor="_TOC_250023">
            <w:r>
              <w:rPr/>
              <w:t>Inhibition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mass</w:t>
            </w:r>
            <w:r>
              <w:rPr>
                <w:spacing w:val="2"/>
              </w:rPr>
              <w:t> </w:t>
            </w:r>
            <w:r>
              <w:rPr/>
              <w:t>transfer by</w:t>
            </w:r>
            <w:r>
              <w:rPr>
                <w:spacing w:val="-5"/>
              </w:rPr>
              <w:t> </w:t>
            </w:r>
            <w:r>
              <w:rPr/>
              <w:t>precipitation</w:t>
              <w:tab/>
              <w:t>48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860" w:val="left" w:leader="none"/>
              <w:tab w:pos="1861" w:val="left" w:leader="none"/>
              <w:tab w:pos="9361" w:val="right" w:leader="none"/>
            </w:tabs>
            <w:spacing w:line="240" w:lineRule="auto" w:before="139" w:after="0"/>
            <w:ind w:left="1860" w:right="0" w:hanging="661"/>
            <w:jc w:val="left"/>
          </w:pPr>
          <w:hyperlink w:history="true" w:anchor="_TOC_250022">
            <w:r>
              <w:rPr/>
              <w:t>Wood</w:t>
            </w:r>
            <w:r>
              <w:rPr>
                <w:spacing w:val="-1"/>
              </w:rPr>
              <w:t> </w:t>
            </w:r>
            <w:r>
              <w:rPr/>
              <w:t>and saw dust ash</w:t>
              <w:tab/>
              <w:t>48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920" w:val="left" w:leader="none"/>
              <w:tab w:pos="1921" w:val="left" w:leader="none"/>
              <w:tab w:pos="9361" w:val="right" w:leader="none"/>
            </w:tabs>
            <w:spacing w:line="240" w:lineRule="auto" w:before="137" w:after="0"/>
            <w:ind w:left="1920" w:right="0" w:hanging="721"/>
            <w:jc w:val="left"/>
          </w:pPr>
          <w:hyperlink w:history="true" w:anchor="_TOC_250021">
            <w:r>
              <w:rPr/>
              <w:t>Models and modelling</w:t>
              <w:tab/>
              <w:t>51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860" w:val="left" w:leader="none"/>
              <w:tab w:pos="1861" w:val="left" w:leader="none"/>
              <w:tab w:pos="9361" w:val="right" w:leader="none"/>
            </w:tabs>
            <w:spacing w:line="240" w:lineRule="auto" w:before="140" w:after="0"/>
            <w:ind w:left="1860" w:right="0" w:hanging="661"/>
            <w:jc w:val="left"/>
          </w:pPr>
          <w:r>
            <w:rPr/>
            <w:t>Theory</w:t>
          </w:r>
          <w:r>
            <w:rPr>
              <w:spacing w:val="-6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proposed equipment design and</w:t>
          </w:r>
          <w:r>
            <w:rPr>
              <w:spacing w:val="2"/>
            </w:rPr>
            <w:t> </w:t>
          </w:r>
          <w:r>
            <w:rPr/>
            <w:t>specifications</w:t>
            <w:tab/>
            <w:t>54</w:t>
          </w:r>
        </w:p>
        <w:p>
          <w:pPr>
            <w:pStyle w:val="TOC3"/>
            <w:numPr>
              <w:ilvl w:val="2"/>
              <w:numId w:val="3"/>
            </w:numPr>
            <w:tabs>
              <w:tab w:pos="1861" w:val="left" w:leader="none"/>
              <w:tab w:pos="9361" w:val="right" w:leader="none"/>
            </w:tabs>
            <w:spacing w:line="240" w:lineRule="auto" w:before="136" w:after="0"/>
            <w:ind w:left="1860" w:right="0" w:hanging="661"/>
            <w:jc w:val="left"/>
          </w:pPr>
          <w:hyperlink w:history="true" w:anchor="_TOC_250020">
            <w:r>
              <w:rPr/>
              <w:t>General</w:t>
            </w:r>
            <w:r>
              <w:rPr>
                <w:spacing w:val="-1"/>
              </w:rPr>
              <w:t> </w:t>
            </w:r>
            <w:r>
              <w:rPr/>
              <w:t>design considerations</w:t>
              <w:tab/>
              <w:t>55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861" w:val="left" w:leader="none"/>
              <w:tab w:pos="9361" w:val="right" w:leader="none"/>
            </w:tabs>
            <w:spacing w:line="240" w:lineRule="auto" w:before="140" w:after="0"/>
            <w:ind w:left="1860" w:right="0" w:hanging="661"/>
            <w:jc w:val="left"/>
          </w:pPr>
          <w:hyperlink w:history="true" w:anchor="_TOC_250019">
            <w:r>
              <w:rPr/>
              <w:t>Material</w:t>
            </w:r>
            <w:r>
              <w:rPr>
                <w:spacing w:val="-1"/>
              </w:rPr>
              <w:t> </w:t>
            </w:r>
            <w:r>
              <w:rPr/>
              <w:t>balances</w:t>
              <w:tab/>
              <w:t>56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861" w:val="left" w:leader="none"/>
              <w:tab w:pos="9361" w:val="right" w:leader="none"/>
            </w:tabs>
            <w:spacing w:line="240" w:lineRule="auto" w:before="137" w:after="0"/>
            <w:ind w:left="1860" w:right="0" w:hanging="661"/>
            <w:jc w:val="left"/>
          </w:pPr>
          <w:hyperlink w:history="true" w:anchor="_TOC_250018">
            <w:r>
              <w:rPr/>
              <w:t>Energy</w:t>
            </w:r>
            <w:r>
              <w:rPr>
                <w:spacing w:val="-5"/>
              </w:rPr>
              <w:t> </w:t>
            </w:r>
            <w:r>
              <w:rPr/>
              <w:t>balances</w:t>
              <w:tab/>
              <w:t>60</w:t>
            </w:r>
          </w:hyperlink>
        </w:p>
        <w:p>
          <w:pPr>
            <w:pStyle w:val="TOC2"/>
            <w:spacing w:before="144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THREE:</w:t>
          </w:r>
          <w:r>
            <w:rPr>
              <w:spacing w:val="-1"/>
            </w:rPr>
            <w:t> </w:t>
          </w:r>
          <w:r>
            <w:rPr/>
            <w:t>MATERIALS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METHODS</w:t>
          </w:r>
        </w:p>
        <w:p>
          <w:pPr>
            <w:pStyle w:val="TOC3"/>
            <w:numPr>
              <w:ilvl w:val="1"/>
              <w:numId w:val="4"/>
            </w:numPr>
            <w:tabs>
              <w:tab w:pos="1860" w:val="left" w:leader="none"/>
              <w:tab w:pos="1861" w:val="left" w:leader="none"/>
              <w:tab w:pos="9361" w:val="right" w:leader="none"/>
            </w:tabs>
            <w:spacing w:line="240" w:lineRule="auto" w:before="132" w:after="0"/>
            <w:ind w:left="1860" w:right="0" w:hanging="661"/>
            <w:jc w:val="left"/>
          </w:pPr>
          <w:hyperlink w:history="true" w:anchor="_TOC_250017">
            <w:r>
              <w:rPr/>
              <w:t>Materials</w:t>
              <w:tab/>
              <w:t>62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861" w:val="left" w:leader="none"/>
              <w:tab w:pos="9361" w:val="right" w:leader="none"/>
            </w:tabs>
            <w:spacing w:line="240" w:lineRule="auto" w:before="139" w:after="0"/>
            <w:ind w:left="1860" w:right="0" w:hanging="661"/>
            <w:jc w:val="left"/>
          </w:pPr>
          <w:hyperlink w:history="true" w:anchor="_TOC_250016">
            <w:r>
              <w:rPr/>
              <w:t>Sample/Material</w:t>
            </w:r>
            <w:r>
              <w:rPr>
                <w:spacing w:val="-1"/>
              </w:rPr>
              <w:t> </w:t>
            </w:r>
            <w:r>
              <w:rPr/>
              <w:t>collection</w:t>
              <w:tab/>
              <w:t>62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801" w:val="left" w:leader="none"/>
              <w:tab w:pos="9361" w:val="right" w:leader="none"/>
            </w:tabs>
            <w:spacing w:line="240" w:lineRule="auto" w:before="137" w:after="0"/>
            <w:ind w:left="1800" w:right="0" w:hanging="601"/>
            <w:jc w:val="left"/>
          </w:pPr>
          <w:hyperlink w:history="true" w:anchor="_TOC_250015">
            <w:r>
              <w:rPr/>
              <w:t>Material</w:t>
            </w:r>
            <w:r>
              <w:rPr>
                <w:spacing w:val="-1"/>
              </w:rPr>
              <w:t> </w:t>
            </w:r>
            <w:r>
              <w:rPr/>
              <w:t>preparation</w:t>
              <w:tab/>
              <w:t>62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861" w:val="left" w:leader="none"/>
              <w:tab w:pos="9361" w:val="right" w:leader="none"/>
            </w:tabs>
            <w:spacing w:line="240" w:lineRule="auto" w:before="139" w:after="0"/>
            <w:ind w:left="1860" w:right="0" w:hanging="661"/>
            <w:jc w:val="left"/>
          </w:pPr>
          <w:r>
            <w:rPr/>
            <w:t>Materials/Apparatus</w:t>
          </w:r>
          <w:r>
            <w:rPr>
              <w:spacing w:val="-1"/>
            </w:rPr>
            <w:t> </w:t>
          </w:r>
          <w:r>
            <w:rPr/>
            <w:t>used for</w:t>
          </w:r>
          <w:r>
            <w:rPr>
              <w:spacing w:val="-1"/>
            </w:rPr>
            <w:t> </w:t>
          </w:r>
          <w:r>
            <w:rPr/>
            <w:t>the absorption</w:t>
          </w:r>
          <w:r>
            <w:rPr>
              <w:spacing w:val="-1"/>
            </w:rPr>
            <w:t> </w:t>
          </w:r>
          <w:r>
            <w:rPr/>
            <w:t>experiments</w:t>
            <w:tab/>
            <w:t>63</w:t>
          </w:r>
        </w:p>
        <w:p>
          <w:pPr>
            <w:pStyle w:val="TOC3"/>
            <w:numPr>
              <w:ilvl w:val="1"/>
              <w:numId w:val="4"/>
            </w:numPr>
            <w:tabs>
              <w:tab w:pos="1860" w:val="left" w:leader="none"/>
              <w:tab w:pos="1861" w:val="left" w:leader="none"/>
              <w:tab w:pos="9361" w:val="right" w:leader="none"/>
            </w:tabs>
            <w:spacing w:line="240" w:lineRule="auto" w:before="137" w:after="0"/>
            <w:ind w:left="1860" w:right="0" w:hanging="661"/>
            <w:jc w:val="left"/>
          </w:pPr>
          <w:hyperlink w:history="true" w:anchor="_TOC_250014">
            <w:r>
              <w:rPr/>
              <w:t>Methods</w:t>
              <w:tab/>
              <w:t>64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861" w:val="left" w:leader="none"/>
              <w:tab w:pos="9361" w:val="right" w:leader="none"/>
            </w:tabs>
            <w:spacing w:line="240" w:lineRule="auto" w:before="139" w:after="0"/>
            <w:ind w:left="1860" w:right="0" w:hanging="661"/>
            <w:jc w:val="left"/>
          </w:pPr>
          <w:hyperlink w:history="true" w:anchor="_TOC_250013">
            <w:r>
              <w:rPr/>
              <w:t>Method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the ash compositional analysis</w:t>
              <w:tab/>
              <w:t>64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861" w:val="left" w:leader="none"/>
              <w:tab w:pos="9361" w:val="right" w:leader="none"/>
            </w:tabs>
            <w:spacing w:line="240" w:lineRule="auto" w:before="137" w:after="0"/>
            <w:ind w:left="1860" w:right="0" w:hanging="661"/>
            <w:jc w:val="left"/>
          </w:pPr>
          <w:hyperlink w:history="true" w:anchor="_TOC_250012">
            <w:r>
              <w:rPr/>
              <w:t>Method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the sequestration experiments</w:t>
              <w:tab/>
              <w:t>71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860" w:val="left" w:leader="none"/>
              <w:tab w:pos="1861" w:val="left" w:leader="none"/>
              <w:tab w:pos="9361" w:val="right" w:leader="none"/>
            </w:tabs>
            <w:spacing w:line="240" w:lineRule="auto" w:before="139" w:after="0"/>
            <w:ind w:left="1860" w:right="0" w:hanging="661"/>
            <w:jc w:val="left"/>
          </w:pPr>
          <w:hyperlink w:history="true" w:anchor="_TOC_250011">
            <w:r>
              <w:rPr/>
              <w:t>Optimization</w:t>
              <w:tab/>
              <w:t>78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861" w:val="left" w:leader="none"/>
              <w:tab w:pos="9361" w:val="right" w:leader="none"/>
            </w:tabs>
            <w:spacing w:line="240" w:lineRule="auto" w:before="137" w:after="0"/>
            <w:ind w:left="1860" w:right="0" w:hanging="661"/>
            <w:jc w:val="left"/>
          </w:pPr>
          <w:r>
            <w:rPr/>
            <w:t>Modelling</w:t>
          </w:r>
          <w:r>
            <w:rPr>
              <w:spacing w:val="-1"/>
            </w:rPr>
            <w:t> </w:t>
          </w:r>
          <w:r>
            <w:rPr/>
            <w:t>and optimization 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CO</w:t>
          </w:r>
          <w:r>
            <w:rPr>
              <w:vertAlign w:val="subscript"/>
            </w:rPr>
            <w:t>2</w:t>
          </w:r>
          <w:r>
            <w:rPr>
              <w:spacing w:val="1"/>
              <w:vertAlign w:val="baseline"/>
            </w:rPr>
            <w:t> </w:t>
          </w:r>
          <w:r>
            <w:rPr>
              <w:vertAlign w:val="baseline"/>
            </w:rPr>
            <w:t>and CO sequestration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process</w:t>
            <w:tab/>
            <w:t>78</w:t>
          </w:r>
        </w:p>
        <w:p>
          <w:pPr>
            <w:pStyle w:val="TOC3"/>
            <w:numPr>
              <w:ilvl w:val="2"/>
              <w:numId w:val="4"/>
            </w:numPr>
            <w:tabs>
              <w:tab w:pos="1861" w:val="left" w:leader="none"/>
              <w:tab w:pos="9361" w:val="right" w:leader="none"/>
            </w:tabs>
            <w:spacing w:line="240" w:lineRule="auto" w:before="138" w:after="0"/>
            <w:ind w:left="1860" w:right="0" w:hanging="661"/>
            <w:jc w:val="left"/>
          </w:pPr>
          <w:hyperlink w:history="true" w:anchor="_TOC_250010">
            <w:r>
              <w:rPr/>
              <w:t>Process</w:t>
            </w:r>
            <w:r>
              <w:rPr>
                <w:spacing w:val="-1"/>
              </w:rPr>
              <w:t> </w:t>
            </w:r>
            <w:r>
              <w:rPr/>
              <w:t>variables</w:t>
              <w:tab/>
              <w:t>78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861" w:val="left" w:leader="none"/>
              <w:tab w:pos="9361" w:val="right" w:leader="none"/>
            </w:tabs>
            <w:spacing w:line="240" w:lineRule="auto" w:before="139" w:after="0"/>
            <w:ind w:left="1860" w:right="0" w:hanging="661"/>
            <w:jc w:val="left"/>
          </w:pPr>
          <w:hyperlink w:history="true" w:anchor="_TOC_250009">
            <w:r>
              <w:rPr/>
              <w:t>Response</w:t>
            </w:r>
            <w:r>
              <w:rPr>
                <w:spacing w:val="-1"/>
              </w:rPr>
              <w:t> </w:t>
            </w:r>
            <w:r>
              <w:rPr/>
              <w:t>variables</w:t>
              <w:tab/>
              <w:t>78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861" w:val="left" w:leader="none"/>
              <w:tab w:pos="9361" w:val="right" w:leader="none"/>
            </w:tabs>
            <w:spacing w:line="240" w:lineRule="auto" w:before="137" w:after="0"/>
            <w:ind w:left="1860" w:right="0" w:hanging="661"/>
            <w:jc w:val="left"/>
          </w:pPr>
          <w:hyperlink w:history="true" w:anchor="_TOC_250008">
            <w:r>
              <w:rPr/>
              <w:t>Optimum</w:t>
            </w:r>
            <w:r>
              <w:rPr>
                <w:spacing w:val="-1"/>
              </w:rPr>
              <w:t> </w:t>
            </w:r>
            <w:r>
              <w:rPr/>
              <w:t>process conditions</w:t>
              <w:tab/>
              <w:t>78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861" w:val="left" w:leader="none"/>
              <w:tab w:pos="9361" w:val="right" w:leader="none"/>
            </w:tabs>
            <w:spacing w:line="240" w:lineRule="auto" w:before="139" w:after="0"/>
            <w:ind w:left="1860" w:right="0" w:hanging="661"/>
            <w:jc w:val="left"/>
          </w:pPr>
          <w:hyperlink w:history="true" w:anchor="_TOC_250007">
            <w:r>
              <w:rPr/>
              <w:t>Experimental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79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860" w:val="left" w:leader="none"/>
              <w:tab w:pos="1861" w:val="left" w:leader="none"/>
              <w:tab w:pos="9361" w:val="right" w:leader="none"/>
            </w:tabs>
            <w:spacing w:line="240" w:lineRule="auto" w:before="137" w:after="0"/>
            <w:ind w:left="1860" w:right="0" w:hanging="661"/>
            <w:jc w:val="left"/>
          </w:pPr>
          <w:r>
            <w:rPr/>
            <w:t>Design</w:t>
          </w:r>
          <w:r>
            <w:rPr>
              <w:spacing w:val="-1"/>
            </w:rPr>
            <w:t> </w:t>
          </w:r>
          <w:r>
            <w:rPr/>
            <w:t>of prototype</w:t>
          </w:r>
          <w:r>
            <w:rPr>
              <w:spacing w:val="-1"/>
            </w:rPr>
            <w:t> </w:t>
          </w:r>
          <w:r>
            <w:rPr/>
            <w:t>absorber</w:t>
            <w:tab/>
            <w:t>82</w:t>
          </w:r>
        </w:p>
        <w:p>
          <w:pPr>
            <w:pStyle w:val="TOC2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FOUR:</w:t>
          </w:r>
          <w:r>
            <w:rPr>
              <w:spacing w:val="-1"/>
            </w:rPr>
            <w:t> </w:t>
          </w:r>
          <w:r>
            <w:rPr/>
            <w:t>RESULTS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DISCUSSION</w:t>
          </w:r>
        </w:p>
        <w:p>
          <w:pPr>
            <w:pStyle w:val="TOC3"/>
            <w:numPr>
              <w:ilvl w:val="1"/>
              <w:numId w:val="5"/>
            </w:numPr>
            <w:tabs>
              <w:tab w:pos="1920" w:val="left" w:leader="none"/>
              <w:tab w:pos="1921" w:val="left" w:leader="none"/>
              <w:tab w:pos="9361" w:val="right" w:leader="none"/>
            </w:tabs>
            <w:spacing w:line="240" w:lineRule="auto" w:before="132" w:after="0"/>
            <w:ind w:left="1920" w:right="0" w:hanging="721"/>
            <w:jc w:val="left"/>
          </w:pPr>
          <w:hyperlink w:history="true" w:anchor="_TOC_250006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the saw dust</w:t>
            </w:r>
            <w:r>
              <w:rPr>
                <w:spacing w:val="2"/>
              </w:rPr>
              <w:t> </w:t>
            </w:r>
            <w:r>
              <w:rPr/>
              <w:t>ash</w:t>
            </w:r>
            <w:r>
              <w:rPr>
                <w:spacing w:val="-1"/>
              </w:rPr>
              <w:t> </w:t>
            </w:r>
            <w:r>
              <w:rPr/>
              <w:t>compositional analysis</w:t>
              <w:tab/>
              <w:t>86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861" w:val="left" w:leader="none"/>
              <w:tab w:pos="9361" w:val="right" w:leader="none"/>
            </w:tabs>
            <w:spacing w:line="240" w:lineRule="auto" w:before="139" w:after="0"/>
            <w:ind w:left="1860" w:right="0" w:hanging="661"/>
            <w:jc w:val="left"/>
          </w:pPr>
          <w:r>
            <w:rPr/>
            <w:t>Characterization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 saw dust ash/leachate</w:t>
            <w:tab/>
            <w:t>86</w:t>
          </w:r>
        </w:p>
        <w:p>
          <w:pPr>
            <w:pStyle w:val="TOC3"/>
            <w:numPr>
              <w:ilvl w:val="1"/>
              <w:numId w:val="5"/>
            </w:numPr>
            <w:tabs>
              <w:tab w:pos="1920" w:val="left" w:leader="none"/>
              <w:tab w:pos="1921" w:val="left" w:leader="none"/>
              <w:tab w:pos="9361" w:val="right" w:leader="none"/>
            </w:tabs>
            <w:spacing w:line="240" w:lineRule="auto" w:before="137" w:after="20"/>
            <w:ind w:left="1920" w:right="0" w:hanging="721"/>
            <w:jc w:val="left"/>
          </w:pPr>
          <w:hyperlink w:history="true" w:anchor="_TOC_250005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CO</w:t>
            </w:r>
            <w:r>
              <w:rPr>
                <w:vertAlign w:val="subscript"/>
              </w:rPr>
              <w:t>2</w:t>
            </w:r>
            <w:r>
              <w:rPr>
                <w:vertAlign w:val="baseline"/>
              </w:rPr>
              <w:t> and CO Sequestration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using SDA</w:t>
            </w:r>
            <w:r>
              <w:rPr>
                <w:spacing w:val="-2"/>
                <w:vertAlign w:val="baseline"/>
              </w:rPr>
              <w:t> </w:t>
            </w:r>
            <w:r>
              <w:rPr>
                <w:vertAlign w:val="baseline"/>
              </w:rPr>
              <w:t>leachate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and MEA</w:t>
              <w:tab/>
              <w:t>90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920" w:val="left" w:leader="none"/>
              <w:tab w:pos="1921" w:val="left" w:leader="none"/>
              <w:tab w:pos="9361" w:val="right" w:leader="none"/>
            </w:tabs>
            <w:spacing w:line="240" w:lineRule="auto" w:before="73" w:after="0"/>
            <w:ind w:left="1920" w:right="0" w:hanging="721"/>
            <w:jc w:val="left"/>
          </w:pPr>
          <w:hyperlink w:history="true" w:anchor="_TOC_250004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the statistical</w:t>
            </w:r>
            <w:r>
              <w:rPr>
                <w:spacing w:val="-1"/>
              </w:rPr>
              <w:t> </w:t>
            </w:r>
            <w:r>
              <w:rPr/>
              <w:t>analysis, modelling and</w:t>
            </w:r>
            <w:r>
              <w:rPr>
                <w:spacing w:val="-1"/>
              </w:rPr>
              <w:t> </w:t>
            </w:r>
            <w:r>
              <w:rPr/>
              <w:t>optimization</w:t>
              <w:tab/>
              <w:t>95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861" w:val="left" w:leader="none"/>
              <w:tab w:pos="9361" w:val="right" w:leader="none"/>
            </w:tabs>
            <w:spacing w:line="240" w:lineRule="auto" w:before="140" w:after="0"/>
            <w:ind w:left="1860" w:right="0" w:hanging="661"/>
            <w:jc w:val="left"/>
          </w:pPr>
          <w:r>
            <w:rPr/>
            <w:t>SDA</w:t>
          </w:r>
          <w:r>
            <w:rPr>
              <w:spacing w:val="-4"/>
            </w:rPr>
            <w:t> </w:t>
          </w:r>
          <w:r>
            <w:rPr/>
            <w:t>leachate</w:t>
          </w:r>
          <w:r>
            <w:rPr>
              <w:spacing w:val="-2"/>
            </w:rPr>
            <w:t> </w:t>
          </w:r>
          <w:r>
            <w:rPr/>
            <w:t>–</w:t>
          </w:r>
          <w:r>
            <w:rPr>
              <w:spacing w:val="-2"/>
            </w:rPr>
            <w:t> </w:t>
          </w:r>
          <w:r>
            <w:rPr/>
            <w:t>„CO</w:t>
          </w:r>
          <w:r>
            <w:rPr>
              <w:vertAlign w:val="subscript"/>
            </w:rPr>
            <w:t>2</w:t>
          </w:r>
          <w:r>
            <w:rPr>
              <w:spacing w:val="-2"/>
              <w:vertAlign w:val="baseline"/>
            </w:rPr>
            <w:t> </w:t>
          </w:r>
          <w:r>
            <w:rPr>
              <w:vertAlign w:val="baseline"/>
            </w:rPr>
            <w:t>and</w:t>
          </w:r>
          <w:r>
            <w:rPr>
              <w:spacing w:val="-2"/>
              <w:vertAlign w:val="baseline"/>
            </w:rPr>
            <w:t> </w:t>
          </w:r>
          <w:r>
            <w:rPr>
              <w:vertAlign w:val="baseline"/>
            </w:rPr>
            <w:t>CO</w:t>
          </w:r>
          <w:r>
            <w:rPr>
              <w:spacing w:val="-3"/>
              <w:vertAlign w:val="baseline"/>
            </w:rPr>
            <w:t> </w:t>
          </w:r>
          <w:r>
            <w:rPr>
              <w:vertAlign w:val="baseline"/>
            </w:rPr>
            <w:t>comp</w:t>
          </w:r>
          <w:r>
            <w:rPr>
              <w:spacing w:val="-2"/>
              <w:vertAlign w:val="baseline"/>
            </w:rPr>
            <w:t> </w:t>
          </w:r>
          <w:r>
            <w:rPr>
              <w:vertAlign w:val="baseline"/>
            </w:rPr>
            <w:t>of</w:t>
          </w:r>
          <w:r>
            <w:rPr>
              <w:spacing w:val="-2"/>
              <w:vertAlign w:val="baseline"/>
            </w:rPr>
            <w:t> </w:t>
          </w:r>
          <w:r>
            <w:rPr>
              <w:vertAlign w:val="baseline"/>
            </w:rPr>
            <w:t>exit</w:t>
          </w:r>
          <w:r>
            <w:rPr>
              <w:spacing w:val="-3"/>
              <w:vertAlign w:val="baseline"/>
            </w:rPr>
            <w:t> </w:t>
          </w:r>
          <w:r>
            <w:rPr>
              <w:vertAlign w:val="baseline"/>
            </w:rPr>
            <w:t>flue</w:t>
          </w:r>
          <w:r>
            <w:rPr>
              <w:spacing w:val="-2"/>
              <w:vertAlign w:val="baseline"/>
            </w:rPr>
            <w:t> </w:t>
          </w:r>
          <w:r>
            <w:rPr>
              <w:vertAlign w:val="baseline"/>
            </w:rPr>
            <w:t>gas‟</w:t>
          </w:r>
          <w:r>
            <w:rPr>
              <w:spacing w:val="-3"/>
              <w:vertAlign w:val="baseline"/>
            </w:rPr>
            <w:t> </w:t>
          </w:r>
          <w:r>
            <w:rPr>
              <w:vertAlign w:val="baseline"/>
            </w:rPr>
            <w:t>as</w:t>
          </w:r>
          <w:r>
            <w:rPr>
              <w:spacing w:val="-3"/>
              <w:vertAlign w:val="baseline"/>
            </w:rPr>
            <w:t> </w:t>
          </w:r>
          <w:r>
            <w:rPr>
              <w:vertAlign w:val="baseline"/>
            </w:rPr>
            <w:t>response</w:t>
            <w:tab/>
            <w:t>95</w:t>
          </w:r>
        </w:p>
        <w:p>
          <w:pPr>
            <w:pStyle w:val="TOC3"/>
            <w:numPr>
              <w:ilvl w:val="2"/>
              <w:numId w:val="5"/>
            </w:numPr>
            <w:tabs>
              <w:tab w:pos="1861" w:val="left" w:leader="none"/>
              <w:tab w:pos="9481" w:val="right" w:leader="none"/>
            </w:tabs>
            <w:spacing w:line="240" w:lineRule="auto" w:before="137" w:after="0"/>
            <w:ind w:left="1860" w:right="0" w:hanging="661"/>
            <w:jc w:val="left"/>
          </w:pPr>
          <w:r>
            <w:rPr/>
            <w:t>MEA</w:t>
          </w:r>
          <w:r>
            <w:rPr>
              <w:spacing w:val="-3"/>
            </w:rPr>
            <w:t> </w:t>
          </w:r>
          <w:r>
            <w:rPr/>
            <w:t>solution</w:t>
          </w:r>
          <w:r>
            <w:rPr>
              <w:spacing w:val="-1"/>
            </w:rPr>
            <w:t> </w:t>
          </w:r>
          <w:r>
            <w:rPr/>
            <w:t>–</w:t>
          </w:r>
          <w:r>
            <w:rPr>
              <w:spacing w:val="-3"/>
            </w:rPr>
            <w:t> </w:t>
          </w:r>
          <w:r>
            <w:rPr/>
            <w:t>„CO</w:t>
          </w:r>
          <w:r>
            <w:rPr>
              <w:vertAlign w:val="subscript"/>
            </w:rPr>
            <w:t>2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and</w:t>
          </w:r>
          <w:r>
            <w:rPr>
              <w:spacing w:val="-3"/>
              <w:vertAlign w:val="baseline"/>
            </w:rPr>
            <w:t> </w:t>
          </w:r>
          <w:r>
            <w:rPr>
              <w:vertAlign w:val="baseline"/>
            </w:rPr>
            <w:t>CO</w:t>
          </w:r>
          <w:r>
            <w:rPr>
              <w:spacing w:val="-2"/>
              <w:vertAlign w:val="baseline"/>
            </w:rPr>
            <w:t> </w:t>
          </w:r>
          <w:r>
            <w:rPr>
              <w:vertAlign w:val="baseline"/>
            </w:rPr>
            <w:t>comp</w:t>
          </w:r>
          <w:r>
            <w:rPr>
              <w:spacing w:val="-2"/>
              <w:vertAlign w:val="baseline"/>
            </w:rPr>
            <w:t> </w:t>
          </w:r>
          <w:r>
            <w:rPr>
              <w:vertAlign w:val="baseline"/>
            </w:rPr>
            <w:t>of</w:t>
          </w:r>
          <w:r>
            <w:rPr>
              <w:spacing w:val="-3"/>
              <w:vertAlign w:val="baseline"/>
            </w:rPr>
            <w:t> </w:t>
          </w:r>
          <w:r>
            <w:rPr>
              <w:vertAlign w:val="baseline"/>
            </w:rPr>
            <w:t>exit</w:t>
          </w:r>
          <w:r>
            <w:rPr>
              <w:spacing w:val="-2"/>
              <w:vertAlign w:val="baseline"/>
            </w:rPr>
            <w:t> </w:t>
          </w:r>
          <w:r>
            <w:rPr>
              <w:vertAlign w:val="baseline"/>
            </w:rPr>
            <w:t>flue</w:t>
          </w:r>
          <w:r>
            <w:rPr>
              <w:spacing w:val="-2"/>
              <w:vertAlign w:val="baseline"/>
            </w:rPr>
            <w:t> </w:t>
          </w:r>
          <w:r>
            <w:rPr>
              <w:vertAlign w:val="baseline"/>
            </w:rPr>
            <w:t>gas‟</w:t>
          </w:r>
          <w:r>
            <w:rPr>
              <w:spacing w:val="-4"/>
              <w:vertAlign w:val="baseline"/>
            </w:rPr>
            <w:t> </w:t>
          </w:r>
          <w:r>
            <w:rPr>
              <w:vertAlign w:val="baseline"/>
            </w:rPr>
            <w:t>as</w:t>
          </w:r>
          <w:r>
            <w:rPr>
              <w:spacing w:val="-3"/>
              <w:vertAlign w:val="baseline"/>
            </w:rPr>
            <w:t> </w:t>
          </w:r>
          <w:r>
            <w:rPr>
              <w:vertAlign w:val="baseline"/>
            </w:rPr>
            <w:t>response</w:t>
            <w:tab/>
            <w:t>110</w:t>
          </w:r>
        </w:p>
        <w:p>
          <w:pPr>
            <w:pStyle w:val="TOC2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FIVE:</w:t>
          </w:r>
          <w:r>
            <w:rPr>
              <w:spacing w:val="-1"/>
            </w:rPr>
            <w:t> </w:t>
          </w:r>
          <w:r>
            <w:rPr/>
            <w:t>CONCLUSION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RECOMMENDATIONS</w:t>
          </w:r>
        </w:p>
        <w:p>
          <w:pPr>
            <w:pStyle w:val="TOC3"/>
            <w:numPr>
              <w:ilvl w:val="1"/>
              <w:numId w:val="6"/>
            </w:numPr>
            <w:tabs>
              <w:tab w:pos="1920" w:val="left" w:leader="none"/>
              <w:tab w:pos="1921" w:val="left" w:leader="none"/>
              <w:tab w:pos="9481" w:val="right" w:leader="none"/>
            </w:tabs>
            <w:spacing w:line="240" w:lineRule="auto" w:before="132" w:after="0"/>
            <w:ind w:left="1920" w:right="0" w:hanging="721"/>
            <w:jc w:val="left"/>
          </w:pPr>
          <w:hyperlink w:history="true" w:anchor="_TOC_250003">
            <w:r>
              <w:rPr/>
              <w:t>Conclusion</w:t>
              <w:tab/>
              <w:t>125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920" w:val="left" w:leader="none"/>
              <w:tab w:pos="1921" w:val="left" w:leader="none"/>
              <w:tab w:pos="9481" w:val="right" w:leader="none"/>
            </w:tabs>
            <w:spacing w:line="240" w:lineRule="auto" w:before="139" w:after="0"/>
            <w:ind w:left="1920" w:right="0" w:hanging="721"/>
            <w:jc w:val="left"/>
          </w:pPr>
          <w:hyperlink w:history="true" w:anchor="_TOC_250002">
            <w:r>
              <w:rPr/>
              <w:t>Recommendations</w:t>
              <w:tab/>
              <w:t>125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920" w:val="left" w:leader="none"/>
              <w:tab w:pos="1921" w:val="left" w:leader="none"/>
              <w:tab w:pos="9481" w:val="right" w:leader="none"/>
            </w:tabs>
            <w:spacing w:line="240" w:lineRule="auto" w:before="137" w:after="0"/>
            <w:ind w:left="1920" w:right="0" w:hanging="721"/>
            <w:jc w:val="left"/>
          </w:pPr>
          <w:hyperlink w:history="true" w:anchor="_TOC_250001">
            <w:r>
              <w:rPr/>
              <w:t>Contribution</w:t>
            </w:r>
            <w:r>
              <w:rPr>
                <w:spacing w:val="-1"/>
              </w:rPr>
              <w:t> </w:t>
            </w:r>
            <w:r>
              <w:rPr/>
              <w:t>to knowledge</w:t>
              <w:tab/>
              <w:t>126</w:t>
            </w:r>
          </w:hyperlink>
        </w:p>
        <w:p>
          <w:pPr>
            <w:pStyle w:val="TOC1"/>
            <w:tabs>
              <w:tab w:pos="9481" w:val="right" w:leader="none"/>
            </w:tabs>
            <w:spacing w:before="139"/>
            <w:rPr>
              <w:b w:val="0"/>
              <w:i w:val="0"/>
              <w:sz w:val="24"/>
            </w:rPr>
          </w:pPr>
          <w:hyperlink w:history="true" w:anchor="_TOC_250000">
            <w:r>
              <w:rPr>
                <w:i w:val="0"/>
                <w:sz w:val="24"/>
              </w:rPr>
              <w:t>REFERENCES</w:t>
              <w:tab/>
            </w:r>
            <w:r>
              <w:rPr>
                <w:b w:val="0"/>
                <w:i w:val="0"/>
                <w:sz w:val="24"/>
              </w:rPr>
              <w:t>127</w:t>
            </w:r>
          </w:hyperlink>
        </w:p>
        <w:p>
          <w:pPr>
            <w:pStyle w:val="TOC1"/>
            <w:tabs>
              <w:tab w:pos="9481" w:val="right" w:leader="none"/>
            </w:tabs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APPENDICES</w:t>
            <w:tab/>
          </w:r>
          <w:r>
            <w:rPr>
              <w:b w:val="0"/>
              <w:i w:val="0"/>
              <w:sz w:val="24"/>
            </w:rPr>
            <w:t>133</w:t>
          </w:r>
        </w:p>
      </w:sdtContent>
    </w:sdt>
    <w:p>
      <w:pPr>
        <w:spacing w:after="0"/>
        <w:rPr>
          <w:sz w:val="24"/>
        </w:rPr>
        <w:sectPr>
          <w:type w:val="continuous"/>
          <w:pgSz w:w="12240" w:h="15840"/>
          <w:pgMar w:top="840" w:bottom="1555" w:left="960" w:right="500"/>
        </w:sectPr>
      </w:pPr>
    </w:p>
    <w:p>
      <w:pPr>
        <w:pStyle w:val="Heading4"/>
        <w:ind w:right="396"/>
      </w:pPr>
      <w:bookmarkStart w:name="_TOC_250045" w:id="7"/>
      <w:bookmarkEnd w:id="7"/>
      <w:r>
        <w:rPr/>
        <w:t>LIST OF TABLES</w:t>
      </w:r>
    </w:p>
    <w:p>
      <w:pPr>
        <w:pStyle w:val="Heading9"/>
        <w:tabs>
          <w:tab w:pos="5520" w:val="left" w:leader="none"/>
        </w:tabs>
        <w:spacing w:before="169"/>
        <w:jc w:val="left"/>
      </w:pPr>
      <w:r>
        <w:rPr/>
        <w:t>Table</w:t>
        <w:tab/>
        <w:t>Page</w:t>
      </w:r>
    </w:p>
    <w:p>
      <w:pPr>
        <w:pStyle w:val="ListParagraph"/>
        <w:numPr>
          <w:ilvl w:val="1"/>
          <w:numId w:val="7"/>
        </w:numPr>
        <w:tabs>
          <w:tab w:pos="1560" w:val="left" w:leader="none"/>
          <w:tab w:pos="1561" w:val="left" w:leader="none"/>
          <w:tab w:pos="9121" w:val="left" w:leader="none"/>
        </w:tabs>
        <w:spacing w:line="240" w:lineRule="auto" w:before="132" w:after="0"/>
        <w:ind w:left="1560" w:right="0" w:hanging="601"/>
        <w:jc w:val="left"/>
        <w:rPr>
          <w:sz w:val="24"/>
        </w:rPr>
      </w:pPr>
      <w:r>
        <w:rPr>
          <w:sz w:val="24"/>
        </w:rPr>
        <w:t>Typical</w:t>
      </w:r>
      <w:r>
        <w:rPr>
          <w:spacing w:val="-1"/>
          <w:sz w:val="24"/>
        </w:rPr>
        <w:t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percentage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flue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gas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different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combustion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systems</w:t>
        <w:tab/>
        <w:t>11</w:t>
      </w:r>
    </w:p>
    <w:p>
      <w:pPr>
        <w:pStyle w:val="ListParagraph"/>
        <w:numPr>
          <w:ilvl w:val="1"/>
          <w:numId w:val="7"/>
        </w:numPr>
        <w:tabs>
          <w:tab w:pos="1080" w:val="left" w:leader="none"/>
          <w:tab w:pos="1081" w:val="left" w:leader="none"/>
          <w:tab w:pos="8401" w:val="left" w:leader="none"/>
        </w:tabs>
        <w:spacing w:line="240" w:lineRule="auto" w:before="137" w:after="0"/>
        <w:ind w:left="1080" w:right="0" w:hanging="601"/>
        <w:jc w:val="left"/>
        <w:rPr>
          <w:sz w:val="24"/>
        </w:rPr>
      </w:pPr>
      <w:r>
        <w:rPr>
          <w:sz w:val="24"/>
        </w:rPr>
        <w:t>Heat</w:t>
      </w:r>
      <w:r>
        <w:rPr>
          <w:spacing w:val="-1"/>
          <w:sz w:val="24"/>
        </w:rPr>
        <w:t> </w:t>
      </w:r>
      <w:r>
        <w:rPr>
          <w:sz w:val="24"/>
        </w:rPr>
        <w:t>capacity</w:t>
      </w:r>
      <w:r>
        <w:rPr>
          <w:spacing w:val="-5"/>
          <w:sz w:val="24"/>
        </w:rPr>
        <w:t> </w:t>
      </w:r>
      <w:r>
        <w:rPr>
          <w:sz w:val="24"/>
        </w:rPr>
        <w:t>constants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stream</w:t>
      </w:r>
      <w:r>
        <w:rPr>
          <w:spacing w:val="1"/>
          <w:sz w:val="24"/>
        </w:rPr>
        <w:t> </w:t>
      </w:r>
      <w:r>
        <w:rPr>
          <w:sz w:val="24"/>
        </w:rPr>
        <w:t>components</w:t>
        <w:tab/>
        <w:t>61</w:t>
      </w:r>
    </w:p>
    <w:p>
      <w:pPr>
        <w:pStyle w:val="ListParagraph"/>
        <w:numPr>
          <w:ilvl w:val="1"/>
          <w:numId w:val="8"/>
        </w:numPr>
        <w:tabs>
          <w:tab w:pos="1560" w:val="left" w:leader="none"/>
          <w:tab w:pos="1561" w:val="left" w:leader="none"/>
          <w:tab w:pos="9121" w:val="left" w:leader="none"/>
        </w:tabs>
        <w:spacing w:line="240" w:lineRule="auto" w:before="139" w:after="0"/>
        <w:ind w:left="1560" w:right="0" w:hanging="601"/>
        <w:jc w:val="left"/>
        <w:rPr>
          <w:sz w:val="24"/>
        </w:rPr>
      </w:pP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design code</w:t>
      </w:r>
      <w:r>
        <w:rPr>
          <w:spacing w:val="-3"/>
          <w:sz w:val="24"/>
        </w:rPr>
        <w:t> </w:t>
      </w:r>
      <w:r>
        <w:rPr>
          <w:sz w:val="24"/>
        </w:rPr>
        <w:t>and boundary</w:t>
      </w:r>
      <w:r>
        <w:rPr>
          <w:spacing w:val="-4"/>
          <w:sz w:val="24"/>
        </w:rPr>
        <w:t> </w:t>
      </w:r>
      <w:r>
        <w:rPr>
          <w:sz w:val="24"/>
        </w:rPr>
        <w:t>for the</w:t>
      </w:r>
      <w:r>
        <w:rPr>
          <w:spacing w:val="-3"/>
          <w:sz w:val="24"/>
        </w:rPr>
        <w:t> </w:t>
      </w:r>
      <w:r>
        <w:rPr>
          <w:sz w:val="24"/>
        </w:rPr>
        <w:t>factors (independent var.)</w:t>
        <w:tab/>
        <w:t>79</w:t>
      </w:r>
    </w:p>
    <w:p>
      <w:pPr>
        <w:pStyle w:val="ListParagraph"/>
        <w:numPr>
          <w:ilvl w:val="1"/>
          <w:numId w:val="8"/>
        </w:numPr>
        <w:tabs>
          <w:tab w:pos="1560" w:val="left" w:leader="none"/>
          <w:tab w:pos="1561" w:val="left" w:leader="none"/>
          <w:tab w:pos="9121" w:val="left" w:leader="none"/>
        </w:tabs>
        <w:spacing w:line="240" w:lineRule="auto" w:before="137" w:after="0"/>
        <w:ind w:left="1560" w:right="0" w:hanging="601"/>
        <w:jc w:val="left"/>
        <w:rPr>
          <w:sz w:val="24"/>
        </w:rPr>
      </w:pP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code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response (dependent</w:t>
      </w:r>
      <w:r>
        <w:rPr>
          <w:spacing w:val="-1"/>
          <w:sz w:val="24"/>
        </w:rPr>
        <w:t> </w:t>
      </w:r>
      <w:r>
        <w:rPr>
          <w:sz w:val="24"/>
        </w:rPr>
        <w:t>variables)</w:t>
        <w:tab/>
        <w:t>79</w:t>
      </w:r>
    </w:p>
    <w:p>
      <w:pPr>
        <w:pStyle w:val="ListParagraph"/>
        <w:numPr>
          <w:ilvl w:val="1"/>
          <w:numId w:val="8"/>
        </w:numPr>
        <w:tabs>
          <w:tab w:pos="1560" w:val="left" w:leader="none"/>
          <w:tab w:pos="1561" w:val="left" w:leader="none"/>
          <w:tab w:pos="9105" w:val="left" w:leader="none"/>
        </w:tabs>
        <w:spacing w:line="240" w:lineRule="auto" w:before="139" w:after="0"/>
        <w:ind w:left="1560" w:right="0" w:hanging="601"/>
        <w:jc w:val="left"/>
        <w:rPr>
          <w:sz w:val="24"/>
        </w:rPr>
      </w:pP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matrix</w:t>
      </w:r>
      <w:r>
        <w:rPr>
          <w:spacing w:val="-1"/>
          <w:sz w:val="24"/>
        </w:rPr>
        <w:t> </w:t>
      </w:r>
      <w:r>
        <w:rPr>
          <w:sz w:val="24"/>
        </w:rPr>
        <w:t>(codes showing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and three</w:t>
      </w:r>
      <w:r>
        <w:rPr>
          <w:spacing w:val="-2"/>
          <w:sz w:val="24"/>
        </w:rPr>
        <w:t> </w:t>
      </w:r>
      <w:r>
        <w:rPr>
          <w:sz w:val="24"/>
        </w:rPr>
        <w:t>levels)</w:t>
        <w:tab/>
        <w:t>80</w:t>
      </w:r>
    </w:p>
    <w:p>
      <w:pPr>
        <w:pStyle w:val="ListParagraph"/>
        <w:numPr>
          <w:ilvl w:val="1"/>
          <w:numId w:val="8"/>
        </w:numPr>
        <w:tabs>
          <w:tab w:pos="1560" w:val="left" w:leader="none"/>
          <w:tab w:pos="1561" w:val="left" w:leader="none"/>
          <w:tab w:pos="9121" w:val="left" w:leader="none"/>
        </w:tabs>
        <w:spacing w:line="240" w:lineRule="auto" w:before="137" w:after="0"/>
        <w:ind w:left="1560" w:right="0" w:hanging="601"/>
        <w:jc w:val="left"/>
        <w:rPr>
          <w:sz w:val="24"/>
        </w:rPr>
      </w:pP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matrix</w:t>
      </w:r>
      <w:r>
        <w:rPr>
          <w:spacing w:val="-1"/>
          <w:sz w:val="24"/>
        </w:rPr>
        <w:t> </w:t>
      </w:r>
      <w:r>
        <w:rPr>
          <w:sz w:val="24"/>
        </w:rPr>
        <w:t>(with</w:t>
      </w:r>
      <w:r>
        <w:rPr>
          <w:spacing w:val="-1"/>
          <w:sz w:val="24"/>
        </w:rPr>
        <w:t> </w:t>
      </w:r>
      <w:r>
        <w:rPr>
          <w:sz w:val="24"/>
        </w:rPr>
        <w:t>actual</w:t>
      </w:r>
      <w:r>
        <w:rPr>
          <w:spacing w:val="-1"/>
          <w:sz w:val="24"/>
        </w:rPr>
        <w:t> </w:t>
      </w:r>
      <w:r>
        <w:rPr>
          <w:sz w:val="24"/>
        </w:rPr>
        <w:t>values)</w:t>
        <w:tab/>
        <w:t>81</w:t>
      </w:r>
    </w:p>
    <w:p>
      <w:pPr>
        <w:pStyle w:val="ListParagraph"/>
        <w:numPr>
          <w:ilvl w:val="1"/>
          <w:numId w:val="9"/>
        </w:numPr>
        <w:tabs>
          <w:tab w:pos="1560" w:val="left" w:leader="none"/>
          <w:tab w:pos="1561" w:val="left" w:leader="none"/>
          <w:tab w:pos="9121" w:val="left" w:leader="none"/>
        </w:tabs>
        <w:spacing w:line="240" w:lineRule="auto" w:before="140" w:after="0"/>
        <w:ind w:left="1560" w:right="0" w:hanging="601"/>
        <w:jc w:val="left"/>
        <w:rPr>
          <w:sz w:val="24"/>
        </w:rPr>
      </w:pP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parameters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SDA</w:t>
        <w:tab/>
        <w:t>86</w:t>
      </w:r>
    </w:p>
    <w:p>
      <w:pPr>
        <w:pStyle w:val="ListParagraph"/>
        <w:numPr>
          <w:ilvl w:val="1"/>
          <w:numId w:val="9"/>
        </w:numPr>
        <w:tabs>
          <w:tab w:pos="1560" w:val="left" w:leader="none"/>
          <w:tab w:pos="1561" w:val="left" w:leader="none"/>
          <w:tab w:pos="9121" w:val="left" w:leader="none"/>
        </w:tabs>
        <w:spacing w:line="240" w:lineRule="auto" w:before="137" w:after="0"/>
        <w:ind w:left="1560" w:right="0" w:hanging="601"/>
        <w:jc w:val="left"/>
        <w:rPr>
          <w:sz w:val="24"/>
        </w:rPr>
      </w:pP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particulate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SDA</w:t>
        <w:tab/>
        <w:t>87</w:t>
      </w:r>
    </w:p>
    <w:p>
      <w:pPr>
        <w:pStyle w:val="ListParagraph"/>
        <w:numPr>
          <w:ilvl w:val="1"/>
          <w:numId w:val="9"/>
        </w:numPr>
        <w:tabs>
          <w:tab w:pos="1560" w:val="left" w:leader="none"/>
          <w:tab w:pos="1561" w:val="left" w:leader="none"/>
          <w:tab w:pos="9121" w:val="left" w:leader="none"/>
        </w:tabs>
        <w:spacing w:line="240" w:lineRule="auto" w:before="139" w:after="0"/>
        <w:ind w:left="1560" w:right="0" w:hanging="601"/>
        <w:jc w:val="left"/>
        <w:rPr>
          <w:sz w:val="24"/>
        </w:rPr>
      </w:pP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mineral 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SDA</w:t>
        <w:tab/>
        <w:t>88</w:t>
      </w:r>
    </w:p>
    <w:p>
      <w:pPr>
        <w:pStyle w:val="ListParagraph"/>
        <w:numPr>
          <w:ilvl w:val="1"/>
          <w:numId w:val="9"/>
        </w:numPr>
        <w:tabs>
          <w:tab w:pos="1560" w:val="left" w:leader="none"/>
          <w:tab w:pos="1561" w:val="left" w:leader="none"/>
        </w:tabs>
        <w:spacing w:line="240" w:lineRule="auto" w:before="137" w:after="0"/>
        <w:ind w:left="1560" w:right="0" w:hanging="601"/>
        <w:jc w:val="left"/>
        <w:rPr>
          <w:sz w:val="24"/>
        </w:rPr>
      </w:pP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sequestration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using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SDA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leachate as</w:t>
      </w:r>
    </w:p>
    <w:p>
      <w:pPr>
        <w:pStyle w:val="BodyText"/>
        <w:tabs>
          <w:tab w:pos="9121" w:val="left" w:leader="none"/>
        </w:tabs>
        <w:spacing w:before="139"/>
        <w:ind w:left="1500"/>
      </w:pPr>
      <w:r>
        <w:rPr/>
        <w:t>the</w:t>
      </w:r>
      <w:r>
        <w:rPr>
          <w:spacing w:val="-2"/>
        </w:rPr>
        <w:t> </w:t>
      </w:r>
      <w:r>
        <w:rPr/>
        <w:t>absorber</w:t>
      </w:r>
      <w:r>
        <w:rPr>
          <w:spacing w:val="-1"/>
        </w:rPr>
        <w:t> </w:t>
      </w:r>
      <w:r>
        <w:rPr/>
        <w:t>liquid (sequestrant)</w:t>
        <w:tab/>
        <w:t>90</w:t>
      </w:r>
    </w:p>
    <w:p>
      <w:pPr>
        <w:pStyle w:val="ListParagraph"/>
        <w:numPr>
          <w:ilvl w:val="1"/>
          <w:numId w:val="9"/>
        </w:numPr>
        <w:tabs>
          <w:tab w:pos="1560" w:val="left" w:leader="none"/>
          <w:tab w:pos="1561" w:val="left" w:leader="none"/>
        </w:tabs>
        <w:spacing w:line="240" w:lineRule="auto" w:before="137" w:after="0"/>
        <w:ind w:left="1560" w:right="0" w:hanging="601"/>
        <w:jc w:val="left"/>
        <w:rPr>
          <w:sz w:val="24"/>
        </w:rPr>
      </w:pP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and CO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sequestration using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MEA solutions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as</w:t>
      </w:r>
    </w:p>
    <w:p>
      <w:pPr>
        <w:pStyle w:val="BodyText"/>
        <w:tabs>
          <w:tab w:pos="9121" w:val="left" w:leader="none"/>
        </w:tabs>
        <w:spacing w:before="139"/>
        <w:ind w:left="1620"/>
      </w:pPr>
      <w:r>
        <w:rPr/>
        <w:t>the</w:t>
      </w:r>
      <w:r>
        <w:rPr>
          <w:spacing w:val="-2"/>
        </w:rPr>
        <w:t> </w:t>
      </w:r>
      <w:r>
        <w:rPr/>
        <w:t>absorber</w:t>
      </w:r>
      <w:r>
        <w:rPr>
          <w:spacing w:val="-1"/>
        </w:rPr>
        <w:t> </w:t>
      </w:r>
      <w:r>
        <w:rPr/>
        <w:t>liquid</w:t>
      </w:r>
      <w:r>
        <w:rPr>
          <w:spacing w:val="-1"/>
        </w:rPr>
        <w:t> </w:t>
      </w:r>
      <w:r>
        <w:rPr/>
        <w:t>(sequestrant)</w:t>
        <w:tab/>
        <w:t>91</w:t>
      </w:r>
    </w:p>
    <w:p>
      <w:pPr>
        <w:pStyle w:val="ListParagraph"/>
        <w:numPr>
          <w:ilvl w:val="1"/>
          <w:numId w:val="9"/>
        </w:numPr>
        <w:tabs>
          <w:tab w:pos="1560" w:val="left" w:leader="none"/>
          <w:tab w:pos="1561" w:val="left" w:leader="none"/>
          <w:tab w:pos="9121" w:val="left" w:leader="none"/>
        </w:tabs>
        <w:spacing w:line="240" w:lineRule="auto" w:before="137" w:after="0"/>
        <w:ind w:left="1560" w:right="0" w:hanging="601"/>
        <w:jc w:val="left"/>
        <w:rPr>
          <w:sz w:val="24"/>
        </w:rPr>
      </w:pP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Experimental</w:t>
      </w:r>
      <w:r>
        <w:rPr>
          <w:spacing w:val="-1"/>
          <w:sz w:val="24"/>
        </w:rPr>
        <w:t> </w:t>
      </w:r>
      <w:r>
        <w:rPr>
          <w:sz w:val="24"/>
        </w:rPr>
        <w:t>Runs</w:t>
      </w:r>
      <w:r>
        <w:rPr>
          <w:spacing w:val="-1"/>
          <w:sz w:val="24"/>
        </w:rPr>
        <w:t> </w:t>
      </w:r>
      <w:r>
        <w:rPr>
          <w:sz w:val="24"/>
        </w:rPr>
        <w:t>recoded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SDA Leachate</w:t>
        <w:tab/>
        <w:t>95</w:t>
      </w:r>
    </w:p>
    <w:p>
      <w:pPr>
        <w:pStyle w:val="ListParagraph"/>
        <w:numPr>
          <w:ilvl w:val="1"/>
          <w:numId w:val="9"/>
        </w:numPr>
        <w:tabs>
          <w:tab w:pos="1560" w:val="left" w:leader="none"/>
          <w:tab w:pos="1561" w:val="left" w:leader="none"/>
          <w:tab w:pos="9121" w:val="left" w:leader="none"/>
        </w:tabs>
        <w:spacing w:line="240" w:lineRule="auto" w:before="139" w:after="0"/>
        <w:ind w:left="1560" w:right="0" w:hanging="601"/>
        <w:jc w:val="left"/>
        <w:rPr>
          <w:sz w:val="24"/>
        </w:rPr>
      </w:pPr>
      <w:r>
        <w:rPr>
          <w:sz w:val="24"/>
        </w:rPr>
        <w:t>Fit</w:t>
      </w:r>
      <w:r>
        <w:rPr>
          <w:spacing w:val="-2"/>
          <w:sz w:val="24"/>
        </w:rPr>
        <w:t> </w:t>
      </w:r>
      <w:r>
        <w:rPr>
          <w:sz w:val="24"/>
        </w:rPr>
        <w:t>Summary</w:t>
      </w:r>
      <w:r>
        <w:rPr>
          <w:spacing w:val="-4"/>
          <w:sz w:val="24"/>
        </w:rPr>
        <w:t> </w:t>
      </w: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(SDA Leachate)</w:t>
        <w:tab/>
        <w:t>96</w:t>
      </w:r>
    </w:p>
    <w:p>
      <w:pPr>
        <w:pStyle w:val="ListParagraph"/>
        <w:numPr>
          <w:ilvl w:val="1"/>
          <w:numId w:val="9"/>
        </w:numPr>
        <w:tabs>
          <w:tab w:pos="1622" w:val="left" w:leader="none"/>
          <w:tab w:pos="1623" w:val="left" w:leader="none"/>
          <w:tab w:pos="9121" w:val="left" w:leader="none"/>
        </w:tabs>
        <w:spacing w:line="240" w:lineRule="auto" w:before="137" w:after="0"/>
        <w:ind w:left="1622" w:right="0" w:hanging="663"/>
        <w:jc w:val="left"/>
        <w:rPr>
          <w:sz w:val="24"/>
        </w:rPr>
      </w:pPr>
      <w:r>
        <w:rPr>
          <w:sz w:val="24"/>
        </w:rPr>
        <w:t>Lack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Fit</w:t>
      </w:r>
      <w:r>
        <w:rPr>
          <w:spacing w:val="-2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(SDA Leachate)</w:t>
        <w:tab/>
        <w:t>96</w:t>
      </w:r>
    </w:p>
    <w:p>
      <w:pPr>
        <w:pStyle w:val="ListParagraph"/>
        <w:numPr>
          <w:ilvl w:val="1"/>
          <w:numId w:val="9"/>
        </w:numPr>
        <w:tabs>
          <w:tab w:pos="1560" w:val="left" w:leader="none"/>
          <w:tab w:pos="1561" w:val="left" w:leader="none"/>
          <w:tab w:pos="9121" w:val="left" w:leader="none"/>
        </w:tabs>
        <w:spacing w:line="240" w:lineRule="auto" w:before="137" w:after="0"/>
        <w:ind w:left="1560" w:right="0" w:hanging="601"/>
        <w:jc w:val="left"/>
        <w:rPr>
          <w:sz w:val="24"/>
        </w:rPr>
      </w:pP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Summary</w:t>
      </w:r>
      <w:r>
        <w:rPr>
          <w:spacing w:val="-5"/>
          <w:sz w:val="24"/>
        </w:rPr>
        <w:t> </w:t>
      </w:r>
      <w:r>
        <w:rPr>
          <w:sz w:val="24"/>
        </w:rPr>
        <w:t>Statistics</w:t>
      </w:r>
      <w:r>
        <w:rPr>
          <w:spacing w:val="-1"/>
          <w:sz w:val="24"/>
        </w:rPr>
        <w:t> </w:t>
      </w:r>
      <w:r>
        <w:rPr>
          <w:sz w:val="24"/>
        </w:rPr>
        <w:t>(SDA Leachate)</w:t>
        <w:tab/>
        <w:t>96</w:t>
      </w:r>
    </w:p>
    <w:p>
      <w:pPr>
        <w:pStyle w:val="ListParagraph"/>
        <w:numPr>
          <w:ilvl w:val="1"/>
          <w:numId w:val="9"/>
        </w:numPr>
        <w:tabs>
          <w:tab w:pos="1382" w:val="left" w:leader="none"/>
          <w:tab w:pos="8401" w:val="left" w:leader="none"/>
        </w:tabs>
        <w:spacing w:line="240" w:lineRule="auto" w:before="139" w:after="0"/>
        <w:ind w:left="1381" w:right="0" w:hanging="422"/>
        <w:jc w:val="left"/>
        <w:rPr>
          <w:sz w:val="24"/>
        </w:rPr>
      </w:pPr>
      <w:r>
        <w:rPr>
          <w:sz w:val="24"/>
        </w:rPr>
        <w:t>ANOVA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Response</w:t>
      </w:r>
      <w:r>
        <w:rPr>
          <w:spacing w:val="-1"/>
          <w:sz w:val="24"/>
        </w:rPr>
        <w:t> </w:t>
      </w:r>
      <w:r>
        <w:rPr>
          <w:sz w:val="24"/>
        </w:rPr>
        <w:t>Surface</w:t>
      </w:r>
      <w:r>
        <w:rPr>
          <w:spacing w:val="-2"/>
          <w:sz w:val="24"/>
        </w:rPr>
        <w:t> </w:t>
      </w:r>
      <w:r>
        <w:rPr>
          <w:sz w:val="24"/>
        </w:rPr>
        <w:t>Quadratic model</w:t>
      </w:r>
      <w:r>
        <w:rPr>
          <w:spacing w:val="1"/>
          <w:sz w:val="24"/>
        </w:rPr>
        <w:t> </w:t>
      </w:r>
      <w:r>
        <w:rPr>
          <w:sz w:val="24"/>
        </w:rPr>
        <w:t>(SDA Leachate)</w:t>
        <w:tab/>
        <w:t>98</w:t>
      </w:r>
    </w:p>
    <w:p>
      <w:pPr>
        <w:pStyle w:val="ListParagraph"/>
        <w:numPr>
          <w:ilvl w:val="1"/>
          <w:numId w:val="9"/>
        </w:numPr>
        <w:tabs>
          <w:tab w:pos="1561" w:val="left" w:leader="none"/>
          <w:tab w:pos="9121" w:val="left" w:leader="none"/>
        </w:tabs>
        <w:spacing w:line="240" w:lineRule="auto" w:before="137" w:after="0"/>
        <w:ind w:left="1560" w:right="0" w:hanging="601"/>
        <w:jc w:val="left"/>
        <w:rPr>
          <w:sz w:val="24"/>
        </w:rPr>
      </w:pPr>
      <w:r>
        <w:rPr>
          <w:sz w:val="24"/>
        </w:rPr>
        <w:t>ANOVA</w:t>
      </w:r>
      <w:r>
        <w:rPr>
          <w:spacing w:val="-2"/>
          <w:sz w:val="24"/>
        </w:rPr>
        <w:t> </w:t>
      </w:r>
      <w:r>
        <w:rPr>
          <w:sz w:val="24"/>
        </w:rPr>
        <w:t>for Reduced</w:t>
      </w:r>
      <w:r>
        <w:rPr>
          <w:spacing w:val="-2"/>
          <w:sz w:val="24"/>
        </w:rPr>
        <w:t> </w:t>
      </w:r>
      <w:r>
        <w:rPr>
          <w:sz w:val="24"/>
        </w:rPr>
        <w:t>Response</w:t>
      </w:r>
      <w:r>
        <w:rPr>
          <w:spacing w:val="-1"/>
          <w:sz w:val="24"/>
        </w:rPr>
        <w:t> </w:t>
      </w:r>
      <w:r>
        <w:rPr>
          <w:sz w:val="24"/>
        </w:rPr>
        <w:t>Surface</w:t>
      </w:r>
      <w:r>
        <w:rPr>
          <w:spacing w:val="-2"/>
          <w:sz w:val="24"/>
        </w:rPr>
        <w:t> </w:t>
      </w:r>
      <w:r>
        <w:rPr>
          <w:sz w:val="24"/>
        </w:rPr>
        <w:t>Quadratic</w:t>
      </w:r>
      <w:r>
        <w:rPr>
          <w:spacing w:val="-2"/>
          <w:sz w:val="24"/>
        </w:rPr>
        <w:t> </w:t>
      </w:r>
      <w:r>
        <w:rPr>
          <w:sz w:val="24"/>
        </w:rPr>
        <w:t>model(SDA</w:t>
      </w:r>
      <w:r>
        <w:rPr>
          <w:spacing w:val="1"/>
          <w:sz w:val="24"/>
        </w:rPr>
        <w:t> </w:t>
      </w:r>
      <w:r>
        <w:rPr>
          <w:sz w:val="24"/>
        </w:rPr>
        <w:t>Leachate)</w:t>
        <w:tab/>
        <w:t>99</w:t>
      </w:r>
    </w:p>
    <w:p>
      <w:pPr>
        <w:pStyle w:val="ListParagraph"/>
        <w:numPr>
          <w:ilvl w:val="1"/>
          <w:numId w:val="9"/>
        </w:numPr>
        <w:tabs>
          <w:tab w:pos="902" w:val="left" w:leader="none"/>
          <w:tab w:pos="8401" w:val="left" w:leader="none"/>
        </w:tabs>
        <w:spacing w:line="240" w:lineRule="auto" w:before="139" w:after="0"/>
        <w:ind w:left="901" w:right="0" w:hanging="422"/>
        <w:jc w:val="left"/>
        <w:rPr>
          <w:sz w:val="24"/>
        </w:rPr>
      </w:pPr>
      <w:r>
        <w:rPr>
          <w:sz w:val="24"/>
        </w:rPr>
        <w:t>Optimisation</w:t>
      </w:r>
      <w:r>
        <w:rPr>
          <w:spacing w:val="-1"/>
          <w:sz w:val="24"/>
        </w:rPr>
        <w:t> </w:t>
      </w:r>
      <w:r>
        <w:rPr>
          <w:sz w:val="24"/>
        </w:rPr>
        <w:t>Constraints</w:t>
      </w:r>
      <w:r>
        <w:rPr>
          <w:spacing w:val="-1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Responses</w:t>
        <w:tab/>
        <w:t>108</w:t>
      </w:r>
    </w:p>
    <w:p>
      <w:pPr>
        <w:pStyle w:val="ListParagraph"/>
        <w:numPr>
          <w:ilvl w:val="1"/>
          <w:numId w:val="9"/>
        </w:numPr>
        <w:tabs>
          <w:tab w:pos="1382" w:val="left" w:leader="none"/>
          <w:tab w:pos="8401" w:val="left" w:leader="none"/>
        </w:tabs>
        <w:spacing w:line="240" w:lineRule="auto" w:before="138" w:after="0"/>
        <w:ind w:left="1381" w:right="0" w:hanging="422"/>
        <w:jc w:val="left"/>
        <w:rPr>
          <w:sz w:val="24"/>
        </w:rPr>
      </w:pPr>
      <w:r>
        <w:rPr>
          <w:sz w:val="24"/>
        </w:rPr>
        <w:t>Optimisation</w:t>
      </w:r>
      <w:r>
        <w:rPr>
          <w:spacing w:val="-1"/>
          <w:sz w:val="24"/>
        </w:rPr>
        <w:t> </w:t>
      </w:r>
      <w:r>
        <w:rPr>
          <w:sz w:val="24"/>
        </w:rPr>
        <w:t>Solutions</w:t>
      </w:r>
      <w:r>
        <w:rPr>
          <w:spacing w:val="-1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Responses</w:t>
        <w:tab/>
        <w:t>109</w:t>
      </w:r>
    </w:p>
    <w:p>
      <w:pPr>
        <w:pStyle w:val="ListParagraph"/>
        <w:numPr>
          <w:ilvl w:val="1"/>
          <w:numId w:val="9"/>
        </w:numPr>
        <w:tabs>
          <w:tab w:pos="1561" w:val="left" w:leader="none"/>
          <w:tab w:pos="9121" w:val="left" w:leader="none"/>
        </w:tabs>
        <w:spacing w:line="240" w:lineRule="auto" w:before="139" w:after="0"/>
        <w:ind w:left="1560" w:right="0" w:hanging="601"/>
        <w:jc w:val="left"/>
        <w:rPr>
          <w:sz w:val="24"/>
        </w:rPr>
      </w:pP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Experimental</w:t>
      </w:r>
      <w:r>
        <w:rPr>
          <w:spacing w:val="-1"/>
          <w:sz w:val="24"/>
        </w:rPr>
        <w:t> </w:t>
      </w:r>
      <w:r>
        <w:rPr>
          <w:sz w:val="24"/>
        </w:rPr>
        <w:t>Runs</w:t>
      </w:r>
      <w:r>
        <w:rPr>
          <w:spacing w:val="-1"/>
          <w:sz w:val="24"/>
        </w:rPr>
        <w:t> </w:t>
      </w:r>
      <w:r>
        <w:rPr>
          <w:sz w:val="24"/>
        </w:rPr>
        <w:t>recoded</w:t>
      </w:r>
      <w:r>
        <w:rPr>
          <w:spacing w:val="1"/>
          <w:sz w:val="24"/>
        </w:rPr>
        <w:t> </w:t>
      </w:r>
      <w:r>
        <w:rPr>
          <w:sz w:val="24"/>
        </w:rPr>
        <w:t>for MEA</w:t>
      </w:r>
      <w:r>
        <w:rPr>
          <w:spacing w:val="-2"/>
          <w:sz w:val="24"/>
        </w:rPr>
        <w:t> </w:t>
      </w:r>
      <w:r>
        <w:rPr>
          <w:sz w:val="24"/>
        </w:rPr>
        <w:t>Solution</w:t>
        <w:tab/>
        <w:t>110</w:t>
      </w:r>
    </w:p>
    <w:p>
      <w:pPr>
        <w:pStyle w:val="ListParagraph"/>
        <w:numPr>
          <w:ilvl w:val="1"/>
          <w:numId w:val="9"/>
        </w:numPr>
        <w:tabs>
          <w:tab w:pos="1561" w:val="left" w:leader="none"/>
          <w:tab w:pos="9121" w:val="left" w:leader="none"/>
        </w:tabs>
        <w:spacing w:line="240" w:lineRule="auto" w:before="137" w:after="0"/>
        <w:ind w:left="1560" w:right="0" w:hanging="601"/>
        <w:jc w:val="left"/>
        <w:rPr>
          <w:sz w:val="24"/>
        </w:rPr>
      </w:pPr>
      <w:r>
        <w:rPr>
          <w:sz w:val="24"/>
        </w:rPr>
        <w:t>Fit</w:t>
      </w:r>
      <w:r>
        <w:rPr>
          <w:spacing w:val="-1"/>
          <w:sz w:val="24"/>
        </w:rPr>
        <w:t> </w:t>
      </w:r>
      <w:r>
        <w:rPr>
          <w:sz w:val="24"/>
        </w:rPr>
        <w:t>Summary</w:t>
      </w:r>
      <w:r>
        <w:rPr>
          <w:spacing w:val="-4"/>
          <w:sz w:val="24"/>
        </w:rPr>
        <w:t> </w:t>
      </w:r>
      <w:r>
        <w:rPr>
          <w:sz w:val="24"/>
        </w:rPr>
        <w:t>Table (MEA</w:t>
      </w:r>
      <w:r>
        <w:rPr>
          <w:spacing w:val="-2"/>
          <w:sz w:val="24"/>
        </w:rPr>
        <w:t> </w:t>
      </w:r>
      <w:r>
        <w:rPr>
          <w:sz w:val="24"/>
        </w:rPr>
        <w:t>Solution)</w:t>
        <w:tab/>
        <w:t>111</w:t>
      </w:r>
    </w:p>
    <w:p>
      <w:pPr>
        <w:pStyle w:val="ListParagraph"/>
        <w:numPr>
          <w:ilvl w:val="1"/>
          <w:numId w:val="9"/>
        </w:numPr>
        <w:tabs>
          <w:tab w:pos="1563" w:val="left" w:leader="none"/>
          <w:tab w:pos="9121" w:val="left" w:leader="none"/>
        </w:tabs>
        <w:spacing w:line="240" w:lineRule="auto" w:before="139" w:after="0"/>
        <w:ind w:left="1562" w:right="0" w:hanging="603"/>
        <w:jc w:val="left"/>
        <w:rPr>
          <w:sz w:val="24"/>
        </w:rPr>
      </w:pPr>
      <w:r>
        <w:rPr>
          <w:sz w:val="24"/>
        </w:rPr>
        <w:t>Lack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Fit</w:t>
      </w:r>
      <w:r>
        <w:rPr>
          <w:spacing w:val="-1"/>
          <w:sz w:val="24"/>
        </w:rPr>
        <w:t> </w:t>
      </w:r>
      <w:r>
        <w:rPr>
          <w:sz w:val="24"/>
        </w:rPr>
        <w:t>Test (MEA</w:t>
      </w:r>
      <w:r>
        <w:rPr>
          <w:spacing w:val="-2"/>
          <w:sz w:val="24"/>
        </w:rPr>
        <w:t> </w:t>
      </w:r>
      <w:r>
        <w:rPr>
          <w:sz w:val="24"/>
        </w:rPr>
        <w:t>Solution)</w:t>
        <w:tab/>
        <w:t>111</w:t>
      </w:r>
    </w:p>
    <w:p>
      <w:pPr>
        <w:pStyle w:val="ListParagraph"/>
        <w:numPr>
          <w:ilvl w:val="1"/>
          <w:numId w:val="9"/>
        </w:numPr>
        <w:tabs>
          <w:tab w:pos="1561" w:val="left" w:leader="none"/>
          <w:tab w:pos="9121" w:val="left" w:leader="none"/>
        </w:tabs>
        <w:spacing w:line="240" w:lineRule="auto" w:before="137" w:after="0"/>
        <w:ind w:left="1560" w:right="0" w:hanging="601"/>
        <w:jc w:val="left"/>
        <w:rPr>
          <w:sz w:val="24"/>
        </w:rPr>
      </w:pP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Summary</w:t>
      </w:r>
      <w:r>
        <w:rPr>
          <w:spacing w:val="-5"/>
          <w:sz w:val="24"/>
        </w:rPr>
        <w:t> </w:t>
      </w:r>
      <w:r>
        <w:rPr>
          <w:sz w:val="24"/>
        </w:rPr>
        <w:t>Statistics (MEA</w:t>
      </w:r>
      <w:r>
        <w:rPr>
          <w:spacing w:val="-1"/>
          <w:sz w:val="24"/>
        </w:rPr>
        <w:t> </w:t>
      </w:r>
      <w:r>
        <w:rPr>
          <w:sz w:val="24"/>
        </w:rPr>
        <w:t>Solution)</w:t>
        <w:tab/>
        <w:t>111</w:t>
      </w:r>
    </w:p>
    <w:p>
      <w:pPr>
        <w:pStyle w:val="ListParagraph"/>
        <w:numPr>
          <w:ilvl w:val="1"/>
          <w:numId w:val="9"/>
        </w:numPr>
        <w:tabs>
          <w:tab w:pos="1382" w:val="left" w:leader="none"/>
          <w:tab w:pos="8401" w:val="left" w:leader="none"/>
        </w:tabs>
        <w:spacing w:line="240" w:lineRule="auto" w:before="139" w:after="0"/>
        <w:ind w:left="1381" w:right="0" w:hanging="422"/>
        <w:jc w:val="left"/>
        <w:rPr>
          <w:sz w:val="24"/>
        </w:rPr>
      </w:pPr>
      <w:r>
        <w:rPr>
          <w:sz w:val="24"/>
        </w:rPr>
        <w:t>ANOVA</w:t>
      </w:r>
      <w:r>
        <w:rPr>
          <w:spacing w:val="-1"/>
          <w:sz w:val="24"/>
        </w:rPr>
        <w:t> </w:t>
      </w:r>
      <w:r>
        <w:rPr>
          <w:sz w:val="24"/>
        </w:rPr>
        <w:t>for Response</w:t>
      </w:r>
      <w:r>
        <w:rPr>
          <w:spacing w:val="-1"/>
          <w:sz w:val="24"/>
        </w:rPr>
        <w:t> </w:t>
      </w:r>
      <w:r>
        <w:rPr>
          <w:sz w:val="24"/>
        </w:rPr>
        <w:t>Surface</w:t>
      </w:r>
      <w:r>
        <w:rPr>
          <w:spacing w:val="-1"/>
          <w:sz w:val="24"/>
        </w:rPr>
        <w:t> </w:t>
      </w:r>
      <w:r>
        <w:rPr>
          <w:sz w:val="24"/>
        </w:rPr>
        <w:t>Quadratic model(MEA</w:t>
      </w:r>
      <w:r>
        <w:rPr>
          <w:spacing w:val="-1"/>
          <w:sz w:val="24"/>
        </w:rPr>
        <w:t> </w:t>
      </w:r>
      <w:r>
        <w:rPr>
          <w:sz w:val="24"/>
        </w:rPr>
        <w:t>Solution)</w:t>
        <w:tab/>
        <w:t>113</w:t>
      </w:r>
    </w:p>
    <w:p>
      <w:pPr>
        <w:pStyle w:val="ListParagraph"/>
        <w:numPr>
          <w:ilvl w:val="1"/>
          <w:numId w:val="9"/>
        </w:numPr>
        <w:tabs>
          <w:tab w:pos="1382" w:val="left" w:leader="none"/>
          <w:tab w:pos="9121" w:val="left" w:leader="none"/>
        </w:tabs>
        <w:spacing w:line="240" w:lineRule="auto" w:before="137" w:after="0"/>
        <w:ind w:left="1381" w:right="0" w:hanging="422"/>
        <w:jc w:val="left"/>
        <w:rPr>
          <w:sz w:val="24"/>
        </w:rPr>
      </w:pPr>
      <w:r>
        <w:rPr>
          <w:sz w:val="24"/>
        </w:rPr>
        <w:t>ANOVA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Reduced Response Surface Quadratic</w:t>
      </w:r>
      <w:r>
        <w:rPr>
          <w:spacing w:val="-1"/>
          <w:sz w:val="24"/>
        </w:rPr>
        <w:t> </w:t>
      </w:r>
      <w:r>
        <w:rPr>
          <w:sz w:val="24"/>
        </w:rPr>
        <w:t>model(MEA</w:t>
      </w:r>
      <w:r>
        <w:rPr>
          <w:spacing w:val="-2"/>
          <w:sz w:val="24"/>
        </w:rPr>
        <w:t> </w:t>
      </w:r>
      <w:r>
        <w:rPr>
          <w:sz w:val="24"/>
        </w:rPr>
        <w:t>Solution)</w:t>
        <w:tab/>
        <w:t>114</w:t>
      </w:r>
    </w:p>
    <w:p>
      <w:pPr>
        <w:pStyle w:val="ListParagraph"/>
        <w:numPr>
          <w:ilvl w:val="1"/>
          <w:numId w:val="9"/>
        </w:numPr>
        <w:tabs>
          <w:tab w:pos="902" w:val="left" w:leader="none"/>
          <w:tab w:pos="8401" w:val="left" w:leader="none"/>
        </w:tabs>
        <w:spacing w:line="240" w:lineRule="auto" w:before="139" w:after="0"/>
        <w:ind w:left="901" w:right="0" w:hanging="422"/>
        <w:jc w:val="left"/>
        <w:rPr>
          <w:sz w:val="24"/>
        </w:rPr>
      </w:pPr>
      <w:r>
        <w:rPr>
          <w:sz w:val="24"/>
        </w:rPr>
        <w:t>Optimisation</w:t>
      </w:r>
      <w:r>
        <w:rPr>
          <w:spacing w:val="-1"/>
          <w:sz w:val="24"/>
        </w:rPr>
        <w:t> </w:t>
      </w:r>
      <w:r>
        <w:rPr>
          <w:sz w:val="24"/>
        </w:rPr>
        <w:t>Constraints</w:t>
      </w:r>
      <w:r>
        <w:rPr>
          <w:spacing w:val="-1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Responses</w:t>
        <w:tab/>
        <w:t>123</w:t>
      </w:r>
    </w:p>
    <w:p>
      <w:pPr>
        <w:pStyle w:val="ListParagraph"/>
        <w:numPr>
          <w:ilvl w:val="1"/>
          <w:numId w:val="9"/>
        </w:numPr>
        <w:tabs>
          <w:tab w:pos="1382" w:val="left" w:leader="none"/>
          <w:tab w:pos="8401" w:val="left" w:leader="none"/>
        </w:tabs>
        <w:spacing w:line="240" w:lineRule="auto" w:before="137" w:after="0"/>
        <w:ind w:left="1381" w:right="0" w:hanging="422"/>
        <w:jc w:val="left"/>
        <w:rPr>
          <w:sz w:val="24"/>
        </w:rPr>
      </w:pPr>
      <w:r>
        <w:rPr>
          <w:sz w:val="24"/>
        </w:rPr>
        <w:t>Optimisation</w:t>
      </w:r>
      <w:r>
        <w:rPr>
          <w:spacing w:val="-1"/>
          <w:sz w:val="24"/>
        </w:rPr>
        <w:t> </w:t>
      </w:r>
      <w:r>
        <w:rPr>
          <w:sz w:val="24"/>
        </w:rPr>
        <w:t>Solutions</w:t>
      </w:r>
      <w:r>
        <w:rPr>
          <w:spacing w:val="-1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Responses</w:t>
        <w:tab/>
        <w:t>123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7" w:top="840" w:bottom="1260" w:left="960" w:right="500"/>
        </w:sectPr>
      </w:pPr>
    </w:p>
    <w:p>
      <w:pPr>
        <w:pStyle w:val="Heading4"/>
        <w:ind w:right="368"/>
      </w:pPr>
      <w:bookmarkStart w:name="_TOC_250044" w:id="8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8"/>
      <w:r>
        <w:rPr/>
        <w:t>FIGURES</w:t>
      </w:r>
    </w:p>
    <w:p>
      <w:pPr>
        <w:pStyle w:val="Heading9"/>
        <w:spacing w:before="164"/>
        <w:jc w:val="left"/>
      </w:pPr>
      <w:r>
        <w:rPr/>
        <w:t>Figures</w:t>
      </w:r>
    </w:p>
    <w:p>
      <w:pPr>
        <w:spacing w:before="137"/>
        <w:ind w:left="1200" w:right="0" w:firstLine="0"/>
        <w:jc w:val="left"/>
        <w:rPr>
          <w:b/>
          <w:sz w:val="24"/>
        </w:rPr>
      </w:pPr>
      <w:r>
        <w:rPr>
          <w:b/>
          <w:sz w:val="24"/>
        </w:rPr>
        <w:t>Page</w:t>
      </w:r>
    </w:p>
    <w:p>
      <w:pPr>
        <w:pStyle w:val="ListParagraph"/>
        <w:numPr>
          <w:ilvl w:val="1"/>
          <w:numId w:val="10"/>
        </w:numPr>
        <w:tabs>
          <w:tab w:pos="1200" w:val="left" w:leader="none"/>
          <w:tab w:pos="1201" w:val="left" w:leader="none"/>
        </w:tabs>
        <w:spacing w:line="360" w:lineRule="auto" w:before="135" w:after="0"/>
        <w:ind w:left="1200" w:right="5178" w:hanging="720"/>
        <w:jc w:val="left"/>
        <w:rPr>
          <w:sz w:val="24"/>
        </w:rPr>
      </w:pPr>
      <w:r>
        <w:rPr>
          <w:sz w:val="24"/>
        </w:rPr>
        <w:t>Carbon dioxide capture systems classification</w:t>
      </w:r>
      <w:r>
        <w:rPr>
          <w:spacing w:val="-57"/>
          <w:sz w:val="24"/>
        </w:rPr>
        <w:t> </w:t>
      </w:r>
      <w:r>
        <w:rPr>
          <w:sz w:val="24"/>
        </w:rPr>
        <w:t>10</w:t>
      </w:r>
    </w:p>
    <w:p>
      <w:pPr>
        <w:pStyle w:val="ListParagraph"/>
        <w:numPr>
          <w:ilvl w:val="1"/>
          <w:numId w:val="10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1200" w:right="5892" w:hanging="720"/>
        <w:jc w:val="left"/>
        <w:rPr>
          <w:sz w:val="24"/>
        </w:rPr>
      </w:pPr>
      <w:r>
        <w:rPr>
          <w:sz w:val="24"/>
        </w:rPr>
        <w:t>Schematic of post-combustion capture</w:t>
      </w:r>
      <w:r>
        <w:rPr>
          <w:spacing w:val="-58"/>
          <w:sz w:val="24"/>
        </w:rPr>
        <w:t> </w:t>
      </w:r>
      <w:r>
        <w:rPr>
          <w:sz w:val="24"/>
        </w:rPr>
        <w:t>10</w:t>
      </w:r>
    </w:p>
    <w:p>
      <w:pPr>
        <w:pStyle w:val="ListParagraph"/>
        <w:numPr>
          <w:ilvl w:val="1"/>
          <w:numId w:val="10"/>
        </w:numPr>
        <w:tabs>
          <w:tab w:pos="1200" w:val="left" w:leader="none"/>
          <w:tab w:pos="1201" w:val="left" w:leader="none"/>
        </w:tabs>
        <w:spacing w:line="362" w:lineRule="auto" w:before="0" w:after="0"/>
        <w:ind w:left="480" w:right="5418" w:firstLine="0"/>
        <w:jc w:val="left"/>
        <w:rPr>
          <w:sz w:val="24"/>
        </w:rPr>
      </w:pPr>
      <w:r>
        <w:rPr>
          <w:sz w:val="24"/>
        </w:rPr>
        <w:t>Schematic of chemical looping combustion</w:t>
      </w:r>
      <w:r>
        <w:rPr>
          <w:spacing w:val="-57"/>
          <w:sz w:val="24"/>
        </w:rPr>
        <w:t> </w:t>
      </w:r>
      <w:r>
        <w:rPr>
          <w:sz w:val="24"/>
        </w:rPr>
        <w:t>14</w:t>
      </w:r>
    </w:p>
    <w:p>
      <w:pPr>
        <w:pStyle w:val="ListParagraph"/>
        <w:numPr>
          <w:ilvl w:val="1"/>
          <w:numId w:val="10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480" w:right="4971" w:firstLine="0"/>
        <w:jc w:val="left"/>
        <w:rPr>
          <w:sz w:val="24"/>
        </w:rPr>
      </w:pPr>
      <w:r>
        <w:rPr>
          <w:sz w:val="24"/>
        </w:rPr>
        <w:t>Zwitterion</w:t>
      </w:r>
      <w:r>
        <w:rPr>
          <w:spacing w:val="-4"/>
          <w:sz w:val="24"/>
        </w:rPr>
        <w:t> </w:t>
      </w:r>
      <w:r>
        <w:rPr>
          <w:sz w:val="24"/>
        </w:rPr>
        <w:t>mechanism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carbomate</w:t>
      </w:r>
      <w:r>
        <w:rPr>
          <w:spacing w:val="30"/>
          <w:sz w:val="24"/>
        </w:rPr>
        <w:t> </w:t>
      </w:r>
      <w:r>
        <w:rPr>
          <w:sz w:val="24"/>
        </w:rPr>
        <w:t>formation</w:t>
      </w:r>
      <w:r>
        <w:rPr>
          <w:spacing w:val="-57"/>
          <w:sz w:val="24"/>
        </w:rPr>
        <w:t> </w:t>
      </w:r>
      <w:r>
        <w:rPr>
          <w:sz w:val="24"/>
        </w:rPr>
        <w:t>32</w:t>
      </w:r>
    </w:p>
    <w:p>
      <w:pPr>
        <w:pStyle w:val="ListParagraph"/>
        <w:numPr>
          <w:ilvl w:val="1"/>
          <w:numId w:val="10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480" w:right="4727" w:firstLine="0"/>
        <w:jc w:val="left"/>
        <w:rPr>
          <w:sz w:val="24"/>
        </w:rPr>
      </w:pPr>
      <w:r>
        <w:rPr>
          <w:sz w:val="24"/>
        </w:rPr>
        <w:t>Termolecular</w:t>
      </w:r>
      <w:r>
        <w:rPr>
          <w:spacing w:val="-3"/>
          <w:sz w:val="24"/>
        </w:rPr>
        <w:t> </w:t>
      </w:r>
      <w:r>
        <w:rPr>
          <w:sz w:val="24"/>
        </w:rPr>
        <w:t>mechanism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carbomate</w:t>
      </w:r>
      <w:r>
        <w:rPr>
          <w:spacing w:val="-1"/>
          <w:sz w:val="24"/>
        </w:rPr>
        <w:t> </w:t>
      </w:r>
      <w:r>
        <w:rPr>
          <w:sz w:val="24"/>
        </w:rPr>
        <w:t>formation</w:t>
      </w:r>
      <w:r>
        <w:rPr>
          <w:spacing w:val="-57"/>
          <w:sz w:val="24"/>
        </w:rPr>
        <w:t> </w:t>
      </w:r>
      <w:r>
        <w:rPr>
          <w:sz w:val="24"/>
        </w:rPr>
        <w:t>33</w:t>
      </w:r>
    </w:p>
    <w:p>
      <w:pPr>
        <w:pStyle w:val="ListParagraph"/>
        <w:numPr>
          <w:ilvl w:val="1"/>
          <w:numId w:val="10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1200" w:right="2052" w:hanging="720"/>
        <w:jc w:val="left"/>
        <w:rPr>
          <w:sz w:val="24"/>
        </w:rPr>
      </w:pPr>
      <w:r>
        <w:rPr>
          <w:sz w:val="24"/>
        </w:rPr>
        <w:t>An information flow diagram showing the nomenclature used in setting up the</w:t>
      </w:r>
      <w:r>
        <w:rPr>
          <w:spacing w:val="-58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balances</w:t>
      </w:r>
    </w:p>
    <w:p>
      <w:pPr>
        <w:pStyle w:val="BodyText"/>
        <w:ind w:left="1200"/>
      </w:pPr>
      <w:r>
        <w:rPr/>
        <w:t>59</w:t>
      </w:r>
    </w:p>
    <w:p>
      <w:pPr>
        <w:pStyle w:val="BodyText"/>
        <w:tabs>
          <w:tab w:pos="1200" w:val="left" w:leader="none"/>
        </w:tabs>
        <w:spacing w:line="360" w:lineRule="auto" w:before="132"/>
        <w:ind w:left="480" w:right="6512"/>
      </w:pPr>
      <w:r>
        <w:rPr/>
        <w:t>3.1</w:t>
        <w:tab/>
        <w:t>Block flow diagram of absorber</w:t>
      </w:r>
      <w:r>
        <w:rPr>
          <w:spacing w:val="-58"/>
        </w:rPr>
        <w:t> </w:t>
      </w:r>
      <w:r>
        <w:rPr/>
        <w:t>73</w:t>
      </w:r>
    </w:p>
    <w:p>
      <w:pPr>
        <w:pStyle w:val="ListParagraph"/>
        <w:numPr>
          <w:ilvl w:val="1"/>
          <w:numId w:val="11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1200" w:right="1750" w:hanging="720"/>
        <w:jc w:val="left"/>
        <w:rPr>
          <w:sz w:val="24"/>
        </w:rPr>
      </w:pPr>
      <w:r>
        <w:rPr>
          <w:sz w:val="24"/>
        </w:rPr>
        <w:t>Linear correlation between predicted vs. actual values for effect of 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reduction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using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SDA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leachate</w:t>
      </w:r>
    </w:p>
    <w:p>
      <w:pPr>
        <w:pStyle w:val="BodyText"/>
        <w:ind w:left="1200"/>
      </w:pPr>
      <w:r>
        <w:rPr/>
        <w:t>102</w:t>
      </w:r>
    </w:p>
    <w:p>
      <w:pPr>
        <w:pStyle w:val="ListParagraph"/>
        <w:numPr>
          <w:ilvl w:val="1"/>
          <w:numId w:val="11"/>
        </w:numPr>
        <w:tabs>
          <w:tab w:pos="1200" w:val="left" w:leader="none"/>
          <w:tab w:pos="1201" w:val="left" w:leader="none"/>
        </w:tabs>
        <w:spacing w:line="362" w:lineRule="auto" w:before="137" w:after="0"/>
        <w:ind w:left="1200" w:right="1832" w:hanging="720"/>
        <w:jc w:val="left"/>
        <w:rPr>
          <w:sz w:val="24"/>
        </w:rPr>
      </w:pPr>
      <w:r>
        <w:rPr>
          <w:sz w:val="24"/>
        </w:rPr>
        <w:t>Linear correlation between predicted vs. actual values for effect of CO reduction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SDA</w:t>
      </w:r>
      <w:r>
        <w:rPr>
          <w:spacing w:val="-1"/>
          <w:sz w:val="24"/>
        </w:rPr>
        <w:t> </w:t>
      </w:r>
      <w:r>
        <w:rPr>
          <w:sz w:val="24"/>
        </w:rPr>
        <w:t>leachate</w:t>
      </w:r>
    </w:p>
    <w:p>
      <w:pPr>
        <w:pStyle w:val="BodyText"/>
        <w:spacing w:line="271" w:lineRule="exact"/>
        <w:ind w:left="1200"/>
      </w:pPr>
      <w:r>
        <w:rPr/>
        <w:t>102</w:t>
      </w:r>
    </w:p>
    <w:p>
      <w:pPr>
        <w:pStyle w:val="ListParagraph"/>
        <w:numPr>
          <w:ilvl w:val="1"/>
          <w:numId w:val="11"/>
        </w:numPr>
        <w:tabs>
          <w:tab w:pos="1200" w:val="left" w:leader="none"/>
          <w:tab w:pos="1201" w:val="left" w:leader="none"/>
        </w:tabs>
        <w:spacing w:line="360" w:lineRule="auto" w:before="139" w:after="0"/>
        <w:ind w:left="1200" w:right="1624" w:hanging="720"/>
        <w:jc w:val="left"/>
        <w:rPr>
          <w:sz w:val="24"/>
        </w:rPr>
      </w:pPr>
      <w:r>
        <w:rPr>
          <w:sz w:val="24"/>
        </w:rPr>
        <w:t>Surface Response Plot (SDA Leachate) – Using Sequestration time (B, mins) and</w:t>
      </w:r>
      <w:r>
        <w:rPr>
          <w:spacing w:val="1"/>
          <w:sz w:val="24"/>
        </w:rPr>
        <w:t> </w:t>
      </w:r>
      <w:r>
        <w:rPr>
          <w:sz w:val="24"/>
        </w:rPr>
        <w:t>Flow</w:t>
      </w:r>
      <w:r>
        <w:rPr>
          <w:spacing w:val="-4"/>
          <w:sz w:val="24"/>
        </w:rPr>
        <w:t> </w:t>
      </w:r>
      <w:r>
        <w:rPr>
          <w:sz w:val="24"/>
        </w:rPr>
        <w:t>Rate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Sequestrant</w:t>
      </w:r>
      <w:r>
        <w:rPr>
          <w:spacing w:val="-1"/>
          <w:sz w:val="24"/>
        </w:rPr>
        <w:t> </w:t>
      </w:r>
      <w:r>
        <w:rPr>
          <w:sz w:val="24"/>
        </w:rPr>
        <w:t>(C,</w:t>
      </w:r>
      <w:r>
        <w:rPr>
          <w:spacing w:val="-3"/>
          <w:sz w:val="24"/>
        </w:rPr>
        <w:t> </w:t>
      </w:r>
      <w:r>
        <w:rPr>
          <w:sz w:val="24"/>
        </w:rPr>
        <w:t>cubic</w:t>
      </w:r>
      <w:r>
        <w:rPr>
          <w:spacing w:val="-3"/>
          <w:sz w:val="24"/>
        </w:rPr>
        <w:t> </w:t>
      </w:r>
      <w:r>
        <w:rPr>
          <w:sz w:val="24"/>
        </w:rPr>
        <w:t>cm)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Factors,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„CO</w:t>
      </w:r>
      <w:r>
        <w:rPr>
          <w:sz w:val="24"/>
          <w:vertAlign w:val="subscript"/>
        </w:rPr>
        <w:t>2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Composition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Exit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Flue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Gas‟ as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Response</w:t>
      </w:r>
    </w:p>
    <w:p>
      <w:pPr>
        <w:pStyle w:val="BodyText"/>
        <w:spacing w:line="275" w:lineRule="exact"/>
        <w:ind w:left="1200"/>
      </w:pPr>
      <w:r>
        <w:rPr/>
        <w:t>103</w:t>
      </w:r>
    </w:p>
    <w:p>
      <w:pPr>
        <w:pStyle w:val="ListParagraph"/>
        <w:numPr>
          <w:ilvl w:val="1"/>
          <w:numId w:val="11"/>
        </w:numPr>
        <w:tabs>
          <w:tab w:pos="1200" w:val="left" w:leader="none"/>
          <w:tab w:pos="1201" w:val="left" w:leader="none"/>
        </w:tabs>
        <w:spacing w:line="360" w:lineRule="auto" w:before="140" w:after="0"/>
        <w:ind w:left="1200" w:right="4189" w:hanging="720"/>
        <w:jc w:val="left"/>
        <w:rPr>
          <w:sz w:val="24"/>
        </w:rPr>
      </w:pPr>
      <w:r>
        <w:rPr>
          <w:sz w:val="24"/>
        </w:rPr>
        <w:t>One Factor plot of 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comp.against sequestration time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104</w:t>
      </w:r>
    </w:p>
    <w:p>
      <w:pPr>
        <w:pStyle w:val="ListParagraph"/>
        <w:numPr>
          <w:ilvl w:val="1"/>
          <w:numId w:val="11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1200" w:right="2854" w:hanging="720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Factor</w:t>
      </w:r>
      <w:r>
        <w:rPr>
          <w:spacing w:val="-2"/>
          <w:sz w:val="24"/>
        </w:rPr>
        <w:t> </w:t>
      </w: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comp.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against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concentration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SDA Leachate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104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067" w:top="840" w:bottom="1260" w:left="960" w:right="500"/>
        </w:sectPr>
      </w:pPr>
    </w:p>
    <w:p>
      <w:pPr>
        <w:pStyle w:val="ListParagraph"/>
        <w:numPr>
          <w:ilvl w:val="1"/>
          <w:numId w:val="11"/>
        </w:numPr>
        <w:tabs>
          <w:tab w:pos="1200" w:val="left" w:leader="none"/>
          <w:tab w:pos="1201" w:val="left" w:leader="none"/>
        </w:tabs>
        <w:spacing w:line="362" w:lineRule="auto" w:before="73" w:after="0"/>
        <w:ind w:left="1200" w:right="991" w:hanging="720"/>
        <w:jc w:val="left"/>
        <w:rPr>
          <w:sz w:val="24"/>
        </w:rPr>
      </w:pPr>
      <w:r>
        <w:rPr>
          <w:sz w:val="24"/>
        </w:rPr>
        <w:t>Surface</w:t>
      </w:r>
      <w:r>
        <w:rPr>
          <w:spacing w:val="-3"/>
          <w:sz w:val="24"/>
        </w:rPr>
        <w:t> </w:t>
      </w:r>
      <w:r>
        <w:rPr>
          <w:sz w:val="24"/>
        </w:rPr>
        <w:t>Response</w:t>
      </w:r>
      <w:r>
        <w:rPr>
          <w:spacing w:val="-2"/>
          <w:sz w:val="24"/>
        </w:rPr>
        <w:t> </w:t>
      </w:r>
      <w:r>
        <w:rPr>
          <w:sz w:val="24"/>
        </w:rPr>
        <w:t>Plot</w:t>
      </w:r>
      <w:r>
        <w:rPr>
          <w:spacing w:val="-2"/>
          <w:sz w:val="24"/>
        </w:rPr>
        <w:t> </w:t>
      </w:r>
      <w:r>
        <w:rPr>
          <w:sz w:val="24"/>
        </w:rPr>
        <w:t>(SDA</w:t>
      </w:r>
      <w:r>
        <w:rPr>
          <w:spacing w:val="-1"/>
          <w:sz w:val="24"/>
        </w:rPr>
        <w:t> </w:t>
      </w:r>
      <w:r>
        <w:rPr>
          <w:sz w:val="24"/>
        </w:rPr>
        <w:t>Leachate)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Concentration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SDA</w:t>
      </w:r>
      <w:r>
        <w:rPr>
          <w:spacing w:val="-1"/>
          <w:sz w:val="24"/>
        </w:rPr>
        <w:t> </w:t>
      </w:r>
      <w:r>
        <w:rPr>
          <w:sz w:val="24"/>
        </w:rPr>
        <w:t>Leachate</w:t>
      </w:r>
      <w:r>
        <w:rPr>
          <w:spacing w:val="-1"/>
          <w:sz w:val="24"/>
        </w:rPr>
        <w:t> </w:t>
      </w:r>
      <w:r>
        <w:rPr>
          <w:sz w:val="24"/>
        </w:rPr>
        <w:t>(A,</w:t>
      </w:r>
      <w:r>
        <w:rPr>
          <w:spacing w:val="-2"/>
          <w:sz w:val="24"/>
        </w:rPr>
        <w:t> </w:t>
      </w:r>
      <w:r>
        <w:rPr>
          <w:sz w:val="24"/>
        </w:rPr>
        <w:t>g/L)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Sequestration</w:t>
      </w:r>
      <w:r>
        <w:rPr>
          <w:spacing w:val="-4"/>
          <w:sz w:val="24"/>
        </w:rPr>
        <w:t> </w:t>
      </w:r>
      <w:r>
        <w:rPr>
          <w:sz w:val="24"/>
        </w:rPr>
        <w:t>time</w:t>
      </w:r>
      <w:r>
        <w:rPr>
          <w:spacing w:val="-3"/>
          <w:sz w:val="24"/>
        </w:rPr>
        <w:t> </w:t>
      </w:r>
      <w:r>
        <w:rPr>
          <w:sz w:val="24"/>
        </w:rPr>
        <w:t>(B,</w:t>
      </w:r>
      <w:r>
        <w:rPr>
          <w:spacing w:val="-4"/>
          <w:sz w:val="24"/>
        </w:rPr>
        <w:t> </w:t>
      </w:r>
      <w:r>
        <w:rPr>
          <w:sz w:val="24"/>
        </w:rPr>
        <w:t>mins)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Factors,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„CO</w:t>
      </w:r>
      <w:r>
        <w:rPr>
          <w:spacing w:val="-4"/>
          <w:sz w:val="24"/>
        </w:rPr>
        <w:t> </w:t>
      </w:r>
      <w:r>
        <w:rPr>
          <w:sz w:val="24"/>
        </w:rPr>
        <w:t>Composition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Exit</w:t>
      </w:r>
      <w:r>
        <w:rPr>
          <w:spacing w:val="-3"/>
          <w:sz w:val="24"/>
        </w:rPr>
        <w:t> </w:t>
      </w:r>
      <w:r>
        <w:rPr>
          <w:sz w:val="24"/>
        </w:rPr>
        <w:t>Flue</w:t>
      </w:r>
      <w:r>
        <w:rPr>
          <w:spacing w:val="-4"/>
          <w:sz w:val="24"/>
        </w:rPr>
        <w:t> </w:t>
      </w:r>
      <w:r>
        <w:rPr>
          <w:sz w:val="24"/>
        </w:rPr>
        <w:t>Gas‟</w:t>
      </w:r>
    </w:p>
    <w:p>
      <w:pPr>
        <w:pStyle w:val="BodyText"/>
        <w:spacing w:line="360" w:lineRule="auto"/>
        <w:ind w:left="1200" w:right="8395"/>
      </w:pPr>
      <w:r>
        <w:rPr/>
        <w:t>as</w:t>
      </w:r>
      <w:r>
        <w:rPr>
          <w:spacing w:val="-15"/>
        </w:rPr>
        <w:t> </w:t>
      </w:r>
      <w:r>
        <w:rPr/>
        <w:t>Response</w:t>
      </w:r>
      <w:r>
        <w:rPr>
          <w:spacing w:val="-57"/>
        </w:rPr>
        <w:t> </w:t>
      </w:r>
      <w:r>
        <w:rPr/>
        <w:t>104</w:t>
      </w:r>
    </w:p>
    <w:p>
      <w:pPr>
        <w:pStyle w:val="ListParagraph"/>
        <w:numPr>
          <w:ilvl w:val="1"/>
          <w:numId w:val="11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1200" w:right="4271" w:hanging="720"/>
        <w:jc w:val="left"/>
        <w:rPr>
          <w:sz w:val="24"/>
        </w:rPr>
      </w:pPr>
      <w:r>
        <w:rPr>
          <w:sz w:val="24"/>
        </w:rPr>
        <w:t>One Factor plot of CO comp.against sequestration time</w:t>
      </w:r>
      <w:r>
        <w:rPr>
          <w:spacing w:val="-57"/>
          <w:sz w:val="24"/>
        </w:rPr>
        <w:t> </w:t>
      </w:r>
      <w:r>
        <w:rPr>
          <w:sz w:val="24"/>
        </w:rPr>
        <w:t>105</w:t>
      </w:r>
    </w:p>
    <w:p>
      <w:pPr>
        <w:pStyle w:val="ListParagraph"/>
        <w:numPr>
          <w:ilvl w:val="1"/>
          <w:numId w:val="11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1200" w:right="2936" w:hanging="720"/>
        <w:jc w:val="left"/>
        <w:rPr>
          <w:sz w:val="24"/>
        </w:rPr>
      </w:pPr>
      <w:r>
        <w:rPr>
          <w:sz w:val="24"/>
        </w:rPr>
        <w:t>One</w:t>
      </w:r>
      <w:r>
        <w:rPr>
          <w:spacing w:val="-4"/>
          <w:sz w:val="24"/>
        </w:rPr>
        <w:t> </w:t>
      </w:r>
      <w:r>
        <w:rPr>
          <w:sz w:val="24"/>
        </w:rPr>
        <w:t>Factor</w:t>
      </w:r>
      <w:r>
        <w:rPr>
          <w:spacing w:val="-1"/>
          <w:sz w:val="24"/>
        </w:rPr>
        <w:t> </w:t>
      </w: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</w:t>
      </w:r>
      <w:r>
        <w:rPr>
          <w:spacing w:val="-1"/>
          <w:sz w:val="24"/>
        </w:rPr>
        <w:t> </w:t>
      </w:r>
      <w:r>
        <w:rPr>
          <w:sz w:val="24"/>
        </w:rPr>
        <w:t>comp.</w:t>
      </w:r>
      <w:r>
        <w:rPr>
          <w:spacing w:val="-1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SDA</w:t>
      </w:r>
      <w:r>
        <w:rPr>
          <w:spacing w:val="-1"/>
          <w:sz w:val="24"/>
        </w:rPr>
        <w:t> </w:t>
      </w:r>
      <w:r>
        <w:rPr>
          <w:sz w:val="24"/>
        </w:rPr>
        <w:t>Leachate</w:t>
      </w:r>
      <w:r>
        <w:rPr>
          <w:spacing w:val="-57"/>
          <w:sz w:val="24"/>
        </w:rPr>
        <w:t> </w:t>
      </w:r>
      <w:r>
        <w:rPr>
          <w:sz w:val="24"/>
        </w:rPr>
        <w:t>105</w:t>
      </w:r>
    </w:p>
    <w:p>
      <w:pPr>
        <w:pStyle w:val="ListParagraph"/>
        <w:numPr>
          <w:ilvl w:val="1"/>
          <w:numId w:val="11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1200" w:right="1577" w:hanging="720"/>
        <w:jc w:val="left"/>
        <w:rPr>
          <w:sz w:val="24"/>
        </w:rPr>
      </w:pPr>
      <w:r>
        <w:rPr>
          <w:sz w:val="24"/>
        </w:rPr>
        <w:t>2D</w:t>
      </w:r>
      <w:r>
        <w:rPr>
          <w:spacing w:val="-2"/>
          <w:sz w:val="24"/>
        </w:rPr>
        <w:t> </w:t>
      </w:r>
      <w:r>
        <w:rPr>
          <w:sz w:val="24"/>
        </w:rPr>
        <w:t>contour</w:t>
      </w:r>
      <w:r>
        <w:rPr>
          <w:spacing w:val="-1"/>
          <w:sz w:val="24"/>
        </w:rPr>
        <w:t> </w:t>
      </w: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sequestrant</w:t>
      </w:r>
      <w:r>
        <w:rPr>
          <w:spacing w:val="-1"/>
          <w:sz w:val="24"/>
        </w:rPr>
        <w:t> </w:t>
      </w:r>
      <w:r>
        <w:rPr>
          <w:sz w:val="24"/>
        </w:rPr>
        <w:t>flowrate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conc.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SDA</w:t>
      </w:r>
      <w:r>
        <w:rPr>
          <w:spacing w:val="-2"/>
          <w:sz w:val="24"/>
        </w:rPr>
        <w:t> </w:t>
      </w:r>
      <w:r>
        <w:rPr>
          <w:sz w:val="24"/>
        </w:rPr>
        <w:t>leachate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composition of exit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flue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gas</w:t>
      </w:r>
    </w:p>
    <w:p>
      <w:pPr>
        <w:pStyle w:val="BodyText"/>
        <w:ind w:left="1200"/>
      </w:pPr>
      <w:r>
        <w:rPr/>
        <w:t>106</w:t>
      </w:r>
    </w:p>
    <w:p>
      <w:pPr>
        <w:pStyle w:val="ListParagraph"/>
        <w:numPr>
          <w:ilvl w:val="1"/>
          <w:numId w:val="11"/>
        </w:numPr>
        <w:tabs>
          <w:tab w:pos="1200" w:val="left" w:leader="none"/>
          <w:tab w:pos="1201" w:val="left" w:leader="none"/>
        </w:tabs>
        <w:spacing w:line="360" w:lineRule="auto" w:before="135" w:after="0"/>
        <w:ind w:left="1200" w:right="1577" w:hanging="720"/>
        <w:jc w:val="left"/>
        <w:rPr>
          <w:sz w:val="24"/>
        </w:rPr>
      </w:pPr>
      <w:r>
        <w:rPr>
          <w:sz w:val="24"/>
        </w:rPr>
        <w:t>2D</w:t>
      </w:r>
      <w:r>
        <w:rPr>
          <w:spacing w:val="-2"/>
          <w:sz w:val="24"/>
        </w:rPr>
        <w:t> </w:t>
      </w:r>
      <w:r>
        <w:rPr>
          <w:sz w:val="24"/>
        </w:rPr>
        <w:t>contour</w:t>
      </w:r>
      <w:r>
        <w:rPr>
          <w:spacing w:val="-1"/>
          <w:sz w:val="24"/>
        </w:rPr>
        <w:t> </w:t>
      </w: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sequestrant</w:t>
      </w:r>
      <w:r>
        <w:rPr>
          <w:spacing w:val="-1"/>
          <w:sz w:val="24"/>
        </w:rPr>
        <w:t> </w:t>
      </w:r>
      <w:r>
        <w:rPr>
          <w:sz w:val="24"/>
        </w:rPr>
        <w:t>flowrate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conc.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SDA</w:t>
      </w:r>
      <w:r>
        <w:rPr>
          <w:spacing w:val="-3"/>
          <w:sz w:val="24"/>
        </w:rPr>
        <w:t> </w:t>
      </w:r>
      <w:r>
        <w:rPr>
          <w:sz w:val="24"/>
        </w:rPr>
        <w:t>leachate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CO</w:t>
      </w:r>
      <w:r>
        <w:rPr>
          <w:spacing w:val="-1"/>
          <w:sz w:val="24"/>
        </w:rPr>
        <w:t> </w:t>
      </w:r>
      <w:r>
        <w:rPr>
          <w:sz w:val="24"/>
        </w:rPr>
        <w:t>composition of exit flue gas</w:t>
      </w:r>
    </w:p>
    <w:p>
      <w:pPr>
        <w:pStyle w:val="BodyText"/>
        <w:ind w:left="1200"/>
      </w:pPr>
      <w:r>
        <w:rPr/>
        <w:t>107</w:t>
      </w:r>
    </w:p>
    <w:p>
      <w:pPr>
        <w:pStyle w:val="ListParagraph"/>
        <w:numPr>
          <w:ilvl w:val="1"/>
          <w:numId w:val="11"/>
        </w:numPr>
        <w:tabs>
          <w:tab w:pos="1200" w:val="left" w:leader="none"/>
          <w:tab w:pos="1201" w:val="left" w:leader="none"/>
        </w:tabs>
        <w:spacing w:line="360" w:lineRule="auto" w:before="137" w:after="0"/>
        <w:ind w:left="1200" w:right="1750" w:hanging="720"/>
        <w:jc w:val="left"/>
        <w:rPr>
          <w:sz w:val="24"/>
        </w:rPr>
      </w:pPr>
      <w:r>
        <w:rPr>
          <w:sz w:val="24"/>
        </w:rPr>
        <w:t>Linear correlation between predicted vs. actual values for effect of 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reduction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using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MEA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solution</w:t>
      </w:r>
    </w:p>
    <w:p>
      <w:pPr>
        <w:pStyle w:val="BodyText"/>
        <w:spacing w:before="1"/>
        <w:ind w:left="1200"/>
      </w:pPr>
      <w:r>
        <w:rPr/>
        <w:t>116</w:t>
      </w:r>
    </w:p>
    <w:p>
      <w:pPr>
        <w:pStyle w:val="ListParagraph"/>
        <w:numPr>
          <w:ilvl w:val="1"/>
          <w:numId w:val="11"/>
        </w:numPr>
        <w:tabs>
          <w:tab w:pos="1200" w:val="left" w:leader="none"/>
          <w:tab w:pos="1201" w:val="left" w:leader="none"/>
        </w:tabs>
        <w:spacing w:line="360" w:lineRule="auto" w:before="139" w:after="0"/>
        <w:ind w:left="1200" w:right="1832" w:hanging="720"/>
        <w:jc w:val="left"/>
        <w:rPr>
          <w:sz w:val="24"/>
        </w:rPr>
      </w:pPr>
      <w:r>
        <w:rPr>
          <w:sz w:val="24"/>
        </w:rPr>
        <w:t>Linear correlation between predicted vs. actual values for effect of CO reduction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MEA</w:t>
      </w:r>
      <w:r>
        <w:rPr>
          <w:spacing w:val="-1"/>
          <w:sz w:val="24"/>
        </w:rPr>
        <w:t> </w:t>
      </w:r>
      <w:r>
        <w:rPr>
          <w:sz w:val="24"/>
        </w:rPr>
        <w:t>solution</w:t>
      </w:r>
    </w:p>
    <w:p>
      <w:pPr>
        <w:pStyle w:val="BodyText"/>
        <w:ind w:left="1200"/>
      </w:pPr>
      <w:r>
        <w:rPr/>
        <w:t>117</w:t>
      </w:r>
    </w:p>
    <w:p>
      <w:pPr>
        <w:pStyle w:val="ListParagraph"/>
        <w:numPr>
          <w:ilvl w:val="1"/>
          <w:numId w:val="11"/>
        </w:numPr>
        <w:tabs>
          <w:tab w:pos="1200" w:val="left" w:leader="none"/>
          <w:tab w:pos="1201" w:val="left" w:leader="none"/>
        </w:tabs>
        <w:spacing w:line="360" w:lineRule="auto" w:before="137" w:after="0"/>
        <w:ind w:left="1200" w:right="1065" w:hanging="720"/>
        <w:jc w:val="left"/>
        <w:rPr>
          <w:sz w:val="24"/>
        </w:rPr>
      </w:pPr>
      <w:r>
        <w:rPr>
          <w:sz w:val="24"/>
        </w:rPr>
        <w:t>Surface Response Plot (MEA solution) – Using Concentration of MEA solution (A, g/L)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Sequestration</w:t>
      </w:r>
      <w:r>
        <w:rPr>
          <w:spacing w:val="-2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(B,</w:t>
      </w:r>
      <w:r>
        <w:rPr>
          <w:spacing w:val="-2"/>
          <w:sz w:val="24"/>
        </w:rPr>
        <w:t> </w:t>
      </w:r>
      <w:r>
        <w:rPr>
          <w:sz w:val="24"/>
        </w:rPr>
        <w:t>mins)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Factors,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„CO</w:t>
      </w:r>
      <w:r>
        <w:rPr>
          <w:sz w:val="24"/>
          <w:vertAlign w:val="subscript"/>
        </w:rPr>
        <w:t>2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Composition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Exit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Flue</w:t>
      </w:r>
    </w:p>
    <w:p>
      <w:pPr>
        <w:pStyle w:val="BodyText"/>
        <w:spacing w:line="360" w:lineRule="auto"/>
        <w:ind w:left="1200" w:right="7877"/>
      </w:pPr>
      <w:r>
        <w:rPr>
          <w:spacing w:val="-1"/>
        </w:rPr>
        <w:t>Gas‟</w:t>
      </w:r>
      <w:r>
        <w:rPr>
          <w:spacing w:val="-11"/>
        </w:rPr>
        <w:t> </w:t>
      </w:r>
      <w:r>
        <w:rPr>
          <w:spacing w:val="-1"/>
        </w:rPr>
        <w:t>as</w:t>
      </w:r>
      <w:r>
        <w:rPr>
          <w:spacing w:val="-12"/>
        </w:rPr>
        <w:t> </w:t>
      </w:r>
      <w:r>
        <w:rPr>
          <w:spacing w:val="-1"/>
        </w:rPr>
        <w:t>Response</w:t>
      </w:r>
      <w:r>
        <w:rPr>
          <w:spacing w:val="-57"/>
        </w:rPr>
        <w:t> </w:t>
      </w:r>
      <w:r>
        <w:rPr/>
        <w:t>118</w:t>
      </w:r>
    </w:p>
    <w:p>
      <w:pPr>
        <w:pStyle w:val="ListParagraph"/>
        <w:numPr>
          <w:ilvl w:val="1"/>
          <w:numId w:val="11"/>
        </w:numPr>
        <w:tabs>
          <w:tab w:pos="1200" w:val="left" w:leader="none"/>
          <w:tab w:pos="1201" w:val="left" w:leader="none"/>
        </w:tabs>
        <w:spacing w:line="360" w:lineRule="auto" w:before="1" w:after="0"/>
        <w:ind w:left="1200" w:right="4189" w:hanging="720"/>
        <w:jc w:val="left"/>
        <w:rPr>
          <w:sz w:val="24"/>
        </w:rPr>
      </w:pPr>
      <w:r>
        <w:rPr>
          <w:sz w:val="24"/>
        </w:rPr>
        <w:t>One Factor plot of 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comp.against sequestration time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118</w:t>
      </w:r>
    </w:p>
    <w:p>
      <w:pPr>
        <w:pStyle w:val="ListParagraph"/>
        <w:numPr>
          <w:ilvl w:val="1"/>
          <w:numId w:val="11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1200" w:right="2890" w:hanging="720"/>
        <w:jc w:val="left"/>
        <w:rPr>
          <w:sz w:val="24"/>
        </w:rPr>
      </w:pPr>
      <w:r>
        <w:rPr>
          <w:sz w:val="24"/>
        </w:rPr>
        <w:t>One Factor plot of 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comp. against concentration of MEA solution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118</w:t>
      </w:r>
    </w:p>
    <w:p>
      <w:pPr>
        <w:pStyle w:val="ListParagraph"/>
        <w:numPr>
          <w:ilvl w:val="1"/>
          <w:numId w:val="11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1200" w:right="1065" w:hanging="720"/>
        <w:jc w:val="left"/>
        <w:rPr>
          <w:sz w:val="24"/>
        </w:rPr>
      </w:pPr>
      <w:r>
        <w:rPr>
          <w:sz w:val="24"/>
        </w:rPr>
        <w:t>Surface Response Plot (MEA solution) – Using Concentration of MEA solution (A, g/L)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Sequestration</w:t>
      </w:r>
      <w:r>
        <w:rPr>
          <w:spacing w:val="-4"/>
          <w:sz w:val="24"/>
        </w:rPr>
        <w:t> </w:t>
      </w:r>
      <w:r>
        <w:rPr>
          <w:sz w:val="24"/>
        </w:rPr>
        <w:t>time</w:t>
      </w:r>
      <w:r>
        <w:rPr>
          <w:spacing w:val="-4"/>
          <w:sz w:val="24"/>
        </w:rPr>
        <w:t> </w:t>
      </w:r>
      <w:r>
        <w:rPr>
          <w:sz w:val="24"/>
        </w:rPr>
        <w:t>(B,</w:t>
      </w:r>
      <w:r>
        <w:rPr>
          <w:spacing w:val="-4"/>
          <w:sz w:val="24"/>
        </w:rPr>
        <w:t> </w:t>
      </w:r>
      <w:r>
        <w:rPr>
          <w:sz w:val="24"/>
        </w:rPr>
        <w:t>mins)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Factors,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„CO</w:t>
      </w:r>
      <w:r>
        <w:rPr>
          <w:spacing w:val="-4"/>
          <w:sz w:val="24"/>
        </w:rPr>
        <w:t> </w:t>
      </w:r>
      <w:r>
        <w:rPr>
          <w:sz w:val="24"/>
        </w:rPr>
        <w:t>Composition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Exit</w:t>
      </w:r>
      <w:r>
        <w:rPr>
          <w:spacing w:val="-3"/>
          <w:sz w:val="24"/>
        </w:rPr>
        <w:t> </w:t>
      </w:r>
      <w:r>
        <w:rPr>
          <w:sz w:val="24"/>
        </w:rPr>
        <w:t>Flue</w:t>
      </w:r>
      <w:r>
        <w:rPr>
          <w:spacing w:val="-4"/>
          <w:sz w:val="24"/>
        </w:rPr>
        <w:t> </w:t>
      </w:r>
      <w:r>
        <w:rPr>
          <w:sz w:val="24"/>
        </w:rPr>
        <w:t>Gas‟</w:t>
      </w:r>
    </w:p>
    <w:p>
      <w:pPr>
        <w:pStyle w:val="BodyText"/>
        <w:spacing w:line="360" w:lineRule="auto"/>
        <w:ind w:left="1200" w:right="8395"/>
      </w:pPr>
      <w:r>
        <w:rPr/>
        <w:t>as</w:t>
      </w:r>
      <w:r>
        <w:rPr>
          <w:spacing w:val="-15"/>
        </w:rPr>
        <w:t> </w:t>
      </w:r>
      <w:r>
        <w:rPr/>
        <w:t>Response</w:t>
      </w:r>
      <w:r>
        <w:rPr>
          <w:spacing w:val="-57"/>
        </w:rPr>
        <w:t> </w:t>
      </w:r>
      <w:r>
        <w:rPr/>
        <w:t>119</w:t>
      </w:r>
    </w:p>
    <w:p>
      <w:pPr>
        <w:spacing w:after="0" w:line="360" w:lineRule="auto"/>
        <w:sectPr>
          <w:pgSz w:w="12240" w:h="15840"/>
          <w:pgMar w:header="0" w:footer="1067" w:top="840" w:bottom="1260" w:left="960" w:right="500"/>
        </w:sectPr>
      </w:pPr>
    </w:p>
    <w:p>
      <w:pPr>
        <w:pStyle w:val="ListParagraph"/>
        <w:numPr>
          <w:ilvl w:val="1"/>
          <w:numId w:val="11"/>
        </w:numPr>
        <w:tabs>
          <w:tab w:pos="1200" w:val="left" w:leader="none"/>
          <w:tab w:pos="1201" w:val="left" w:leader="none"/>
        </w:tabs>
        <w:spacing w:line="362" w:lineRule="auto" w:before="73" w:after="0"/>
        <w:ind w:left="1200" w:right="3032" w:hanging="720"/>
        <w:jc w:val="left"/>
        <w:rPr>
          <w:sz w:val="24"/>
        </w:rPr>
      </w:pPr>
      <w:r>
        <w:rPr>
          <w:sz w:val="24"/>
        </w:rPr>
        <w:t>One Factor plot of CO comp.against concentration of MEA solution</w:t>
      </w:r>
      <w:r>
        <w:rPr>
          <w:spacing w:val="-58"/>
          <w:sz w:val="24"/>
        </w:rPr>
        <w:t> </w:t>
      </w:r>
      <w:r>
        <w:rPr>
          <w:sz w:val="24"/>
        </w:rPr>
        <w:t>119</w:t>
      </w:r>
    </w:p>
    <w:p>
      <w:pPr>
        <w:pStyle w:val="ListParagraph"/>
        <w:numPr>
          <w:ilvl w:val="1"/>
          <w:numId w:val="11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1200" w:right="4211" w:hanging="720"/>
        <w:jc w:val="left"/>
        <w:rPr>
          <w:sz w:val="24"/>
        </w:rPr>
      </w:pPr>
      <w:r>
        <w:rPr>
          <w:sz w:val="24"/>
        </w:rPr>
        <w:t>One Factor plot of CO comp. against sequestration time</w:t>
      </w:r>
      <w:r>
        <w:rPr>
          <w:spacing w:val="-57"/>
          <w:sz w:val="24"/>
        </w:rPr>
        <w:t> </w:t>
      </w:r>
      <w:r>
        <w:rPr>
          <w:sz w:val="24"/>
        </w:rPr>
        <w:t>119</w:t>
      </w:r>
    </w:p>
    <w:p>
      <w:pPr>
        <w:pStyle w:val="ListParagraph"/>
        <w:numPr>
          <w:ilvl w:val="1"/>
          <w:numId w:val="11"/>
        </w:numPr>
        <w:tabs>
          <w:tab w:pos="1200" w:val="left" w:leader="none"/>
          <w:tab w:pos="1201" w:val="left" w:leader="none"/>
        </w:tabs>
        <w:spacing w:line="360" w:lineRule="auto" w:before="0" w:after="0"/>
        <w:ind w:left="1200" w:right="1535" w:hanging="720"/>
        <w:jc w:val="left"/>
        <w:rPr>
          <w:sz w:val="24"/>
        </w:rPr>
      </w:pPr>
      <w:r>
        <w:rPr>
          <w:sz w:val="24"/>
        </w:rPr>
        <w:t>2D</w:t>
      </w:r>
      <w:r>
        <w:rPr>
          <w:spacing w:val="-2"/>
          <w:sz w:val="24"/>
        </w:rPr>
        <w:t> </w:t>
      </w:r>
      <w:r>
        <w:rPr>
          <w:sz w:val="24"/>
        </w:rPr>
        <w:t>contour</w:t>
      </w:r>
      <w:r>
        <w:rPr>
          <w:spacing w:val="-1"/>
          <w:sz w:val="24"/>
        </w:rPr>
        <w:t> </w:t>
      </w: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sequestrant</w:t>
      </w:r>
      <w:r>
        <w:rPr>
          <w:spacing w:val="-2"/>
          <w:sz w:val="24"/>
        </w:rPr>
        <w:t> </w:t>
      </w:r>
      <w:r>
        <w:rPr>
          <w:sz w:val="24"/>
        </w:rPr>
        <w:t>flowrate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conc.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MEA</w:t>
      </w:r>
      <w:r>
        <w:rPr>
          <w:spacing w:val="-1"/>
          <w:sz w:val="24"/>
        </w:rPr>
        <w:t> </w:t>
      </w:r>
      <w:r>
        <w:rPr>
          <w:sz w:val="24"/>
        </w:rPr>
        <w:t>solution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composition of exit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flue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gas</w:t>
      </w:r>
    </w:p>
    <w:p>
      <w:pPr>
        <w:pStyle w:val="BodyText"/>
        <w:ind w:left="1200"/>
      </w:pPr>
      <w:r>
        <w:rPr/>
        <w:t>121</w:t>
      </w:r>
    </w:p>
    <w:p>
      <w:pPr>
        <w:pStyle w:val="ListParagraph"/>
        <w:numPr>
          <w:ilvl w:val="1"/>
          <w:numId w:val="11"/>
        </w:numPr>
        <w:tabs>
          <w:tab w:pos="1200" w:val="left" w:leader="none"/>
          <w:tab w:pos="1201" w:val="left" w:leader="none"/>
        </w:tabs>
        <w:spacing w:line="360" w:lineRule="auto" w:before="135" w:after="0"/>
        <w:ind w:left="1200" w:right="1532" w:hanging="720"/>
        <w:jc w:val="left"/>
        <w:rPr>
          <w:sz w:val="24"/>
        </w:rPr>
      </w:pPr>
      <w:r>
        <w:rPr>
          <w:sz w:val="24"/>
        </w:rPr>
        <w:t>2D contour plot for the effect of sequestrant flowrate and conc. of MEA solution on</w:t>
      </w:r>
      <w:r>
        <w:rPr>
          <w:spacing w:val="-57"/>
          <w:sz w:val="24"/>
        </w:rPr>
        <w:t> </w:t>
      </w:r>
      <w:r>
        <w:rPr>
          <w:sz w:val="24"/>
        </w:rPr>
        <w:t>CO</w:t>
      </w:r>
      <w:r>
        <w:rPr>
          <w:spacing w:val="-1"/>
          <w:sz w:val="24"/>
        </w:rPr>
        <w:t> </w:t>
      </w:r>
      <w:r>
        <w:rPr>
          <w:sz w:val="24"/>
        </w:rPr>
        <w:t>composition of exit flue gas</w:t>
      </w:r>
    </w:p>
    <w:p>
      <w:pPr>
        <w:pStyle w:val="BodyText"/>
        <w:ind w:left="1200"/>
      </w:pPr>
      <w:r>
        <w:rPr/>
        <w:t>122</w:t>
      </w:r>
    </w:p>
    <w:p>
      <w:pPr>
        <w:spacing w:after="0"/>
        <w:sectPr>
          <w:pgSz w:w="12240" w:h="15840"/>
          <w:pgMar w:header="0" w:footer="1067" w:top="840" w:bottom="1260" w:left="960" w:right="500"/>
        </w:sectPr>
      </w:pPr>
    </w:p>
    <w:p>
      <w:pPr>
        <w:pStyle w:val="Heading4"/>
        <w:ind w:right="1087"/>
      </w:pPr>
      <w:r>
        <w:rPr/>
        <w:t>NOMENCLATURE&amp;</w:t>
      </w:r>
      <w:r>
        <w:rPr>
          <w:spacing w:val="-4"/>
        </w:rPr>
        <w:t> </w:t>
      </w:r>
      <w:r>
        <w:rPr/>
        <w:t>SYMBOLS</w:t>
      </w:r>
    </w:p>
    <w:p>
      <w:pPr>
        <w:spacing w:before="1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Abbreviation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Description</w:t>
      </w: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8"/>
        <w:gridCol w:w="5542"/>
      </w:tblGrid>
      <w:tr>
        <w:trPr>
          <w:trHeight w:val="339" w:hRule="atLeast"/>
        </w:trPr>
        <w:tc>
          <w:tcPr>
            <w:tcW w:w="1878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ASU</w:t>
            </w:r>
          </w:p>
        </w:tc>
        <w:tc>
          <w:tcPr>
            <w:tcW w:w="5542" w:type="dxa"/>
          </w:tcPr>
          <w:p>
            <w:pPr>
              <w:pStyle w:val="TableParagraph"/>
              <w:spacing w:line="266" w:lineRule="exact"/>
              <w:ind w:left="1052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Separation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</w:tr>
      <w:tr>
        <w:trPr>
          <w:trHeight w:val="414" w:hRule="atLeast"/>
        </w:trPr>
        <w:tc>
          <w:tcPr>
            <w:tcW w:w="187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CCR</w:t>
            </w:r>
          </w:p>
        </w:tc>
        <w:tc>
          <w:tcPr>
            <w:tcW w:w="5542" w:type="dxa"/>
          </w:tcPr>
          <w:p>
            <w:pPr>
              <w:pStyle w:val="TableParagraph"/>
              <w:spacing w:before="63"/>
              <w:ind w:left="1052"/>
              <w:rPr>
                <w:sz w:val="24"/>
              </w:rPr>
            </w:pPr>
            <w:r>
              <w:rPr>
                <w:sz w:val="24"/>
              </w:rPr>
              <w:t>Carbonation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Calcination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Reaction</w:t>
            </w:r>
          </w:p>
        </w:tc>
      </w:tr>
      <w:tr>
        <w:trPr>
          <w:trHeight w:val="414" w:hRule="atLeast"/>
        </w:trPr>
        <w:tc>
          <w:tcPr>
            <w:tcW w:w="187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CCS</w:t>
            </w:r>
          </w:p>
        </w:tc>
        <w:tc>
          <w:tcPr>
            <w:tcW w:w="5542" w:type="dxa"/>
          </w:tcPr>
          <w:p>
            <w:pPr>
              <w:pStyle w:val="TableParagraph"/>
              <w:spacing w:before="64"/>
              <w:ind w:left="1052"/>
              <w:rPr>
                <w:sz w:val="24"/>
              </w:rPr>
            </w:pPr>
            <w:r>
              <w:rPr>
                <w:sz w:val="24"/>
              </w:rPr>
              <w:t>Carbon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Storage</w:t>
            </w:r>
          </w:p>
        </w:tc>
      </w:tr>
      <w:tr>
        <w:trPr>
          <w:trHeight w:val="413" w:hRule="atLeast"/>
        </w:trPr>
        <w:tc>
          <w:tcPr>
            <w:tcW w:w="187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CPU</w:t>
            </w:r>
          </w:p>
        </w:tc>
        <w:tc>
          <w:tcPr>
            <w:tcW w:w="5542" w:type="dxa"/>
          </w:tcPr>
          <w:p>
            <w:pPr>
              <w:pStyle w:val="TableParagraph"/>
              <w:spacing w:before="63"/>
              <w:ind w:left="1052"/>
              <w:rPr>
                <w:sz w:val="24"/>
              </w:rPr>
            </w:pPr>
            <w:r>
              <w:rPr>
                <w:sz w:val="24"/>
              </w:rPr>
              <w:t>Compression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Purification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</w:tr>
      <w:tr>
        <w:trPr>
          <w:trHeight w:val="413" w:hRule="atLeast"/>
        </w:trPr>
        <w:tc>
          <w:tcPr>
            <w:tcW w:w="187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DAF</w:t>
            </w:r>
          </w:p>
        </w:tc>
        <w:tc>
          <w:tcPr>
            <w:tcW w:w="5542" w:type="dxa"/>
          </w:tcPr>
          <w:p>
            <w:pPr>
              <w:pStyle w:val="TableParagraph"/>
              <w:spacing w:before="64"/>
              <w:ind w:left="1052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Ash Free</w:t>
            </w:r>
          </w:p>
        </w:tc>
      </w:tr>
      <w:tr>
        <w:trPr>
          <w:trHeight w:val="414" w:hRule="atLeast"/>
        </w:trPr>
        <w:tc>
          <w:tcPr>
            <w:tcW w:w="187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DEA</w:t>
            </w:r>
          </w:p>
        </w:tc>
        <w:tc>
          <w:tcPr>
            <w:tcW w:w="5542" w:type="dxa"/>
          </w:tcPr>
          <w:p>
            <w:pPr>
              <w:pStyle w:val="TableParagraph"/>
              <w:spacing w:before="63"/>
              <w:ind w:left="1052"/>
              <w:rPr>
                <w:sz w:val="24"/>
              </w:rPr>
            </w:pPr>
            <w:r>
              <w:rPr>
                <w:sz w:val="24"/>
              </w:rPr>
              <w:t>Diethanolamine</w:t>
            </w:r>
          </w:p>
        </w:tc>
      </w:tr>
      <w:tr>
        <w:trPr>
          <w:trHeight w:val="414" w:hRule="atLeast"/>
        </w:trPr>
        <w:tc>
          <w:tcPr>
            <w:tcW w:w="187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DECC</w:t>
            </w:r>
          </w:p>
        </w:tc>
        <w:tc>
          <w:tcPr>
            <w:tcW w:w="5542" w:type="dxa"/>
          </w:tcPr>
          <w:p>
            <w:pPr>
              <w:pStyle w:val="TableParagraph"/>
              <w:spacing w:before="64"/>
              <w:ind w:left="1052"/>
              <w:rPr>
                <w:sz w:val="24"/>
              </w:rPr>
            </w:pP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Energy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Climate Change</w:t>
            </w:r>
          </w:p>
        </w:tc>
      </w:tr>
      <w:tr>
        <w:trPr>
          <w:trHeight w:val="414" w:hRule="atLeast"/>
        </w:trPr>
        <w:tc>
          <w:tcPr>
            <w:tcW w:w="187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EDTA</w:t>
            </w:r>
          </w:p>
        </w:tc>
        <w:tc>
          <w:tcPr>
            <w:tcW w:w="5542" w:type="dxa"/>
          </w:tcPr>
          <w:p>
            <w:pPr>
              <w:pStyle w:val="TableParagraph"/>
              <w:spacing w:before="63"/>
              <w:ind w:left="1052"/>
              <w:rPr>
                <w:sz w:val="24"/>
              </w:rPr>
            </w:pPr>
            <w:r>
              <w:rPr>
                <w:sz w:val="24"/>
              </w:rPr>
              <w:t>Ethylenedinitrilo-tetra-acetic-acid</w:t>
            </w:r>
          </w:p>
        </w:tc>
      </w:tr>
      <w:tr>
        <w:trPr>
          <w:trHeight w:val="414" w:hRule="atLeast"/>
        </w:trPr>
        <w:tc>
          <w:tcPr>
            <w:tcW w:w="187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ESP</w:t>
            </w:r>
          </w:p>
        </w:tc>
        <w:tc>
          <w:tcPr>
            <w:tcW w:w="5542" w:type="dxa"/>
          </w:tcPr>
          <w:p>
            <w:pPr>
              <w:pStyle w:val="TableParagraph"/>
              <w:spacing w:before="64"/>
              <w:ind w:left="1052"/>
              <w:rPr>
                <w:sz w:val="24"/>
              </w:rPr>
            </w:pPr>
            <w:r>
              <w:rPr>
                <w:sz w:val="24"/>
              </w:rPr>
              <w:t>Electro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Precipitator</w:t>
            </w:r>
          </w:p>
        </w:tc>
      </w:tr>
      <w:tr>
        <w:trPr>
          <w:trHeight w:val="413" w:hRule="atLeast"/>
        </w:trPr>
        <w:tc>
          <w:tcPr>
            <w:tcW w:w="187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FGD</w:t>
            </w:r>
          </w:p>
        </w:tc>
        <w:tc>
          <w:tcPr>
            <w:tcW w:w="5542" w:type="dxa"/>
          </w:tcPr>
          <w:p>
            <w:pPr>
              <w:pStyle w:val="TableParagraph"/>
              <w:spacing w:before="63"/>
              <w:ind w:left="1052"/>
              <w:rPr>
                <w:sz w:val="24"/>
              </w:rPr>
            </w:pPr>
            <w:r>
              <w:rPr>
                <w:sz w:val="24"/>
              </w:rPr>
              <w:t>Flue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Desulphurisation</w:t>
            </w:r>
          </w:p>
        </w:tc>
      </w:tr>
      <w:tr>
        <w:trPr>
          <w:trHeight w:val="414" w:hRule="atLeast"/>
        </w:trPr>
        <w:tc>
          <w:tcPr>
            <w:tcW w:w="187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GHG</w:t>
            </w:r>
          </w:p>
        </w:tc>
        <w:tc>
          <w:tcPr>
            <w:tcW w:w="5542" w:type="dxa"/>
          </w:tcPr>
          <w:p>
            <w:pPr>
              <w:pStyle w:val="TableParagraph"/>
              <w:spacing w:before="64"/>
              <w:ind w:left="1052"/>
              <w:rPr>
                <w:sz w:val="24"/>
              </w:rPr>
            </w:pPr>
            <w:r>
              <w:rPr>
                <w:sz w:val="24"/>
              </w:rPr>
              <w:t>Greenhouse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Gas</w:t>
            </w:r>
          </w:p>
        </w:tc>
      </w:tr>
      <w:tr>
        <w:trPr>
          <w:trHeight w:val="413" w:hRule="atLeast"/>
        </w:trPr>
        <w:tc>
          <w:tcPr>
            <w:tcW w:w="187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HHV</w:t>
            </w:r>
          </w:p>
        </w:tc>
        <w:tc>
          <w:tcPr>
            <w:tcW w:w="5542" w:type="dxa"/>
          </w:tcPr>
          <w:p>
            <w:pPr>
              <w:pStyle w:val="TableParagraph"/>
              <w:spacing w:before="63"/>
              <w:ind w:left="1052"/>
              <w:rPr>
                <w:sz w:val="24"/>
              </w:rPr>
            </w:pPr>
            <w:r>
              <w:rPr>
                <w:sz w:val="24"/>
              </w:rPr>
              <w:t>Higher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413" w:hRule="atLeast"/>
        </w:trPr>
        <w:tc>
          <w:tcPr>
            <w:tcW w:w="187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LCPD</w:t>
            </w:r>
          </w:p>
        </w:tc>
        <w:tc>
          <w:tcPr>
            <w:tcW w:w="5542" w:type="dxa"/>
          </w:tcPr>
          <w:p>
            <w:pPr>
              <w:pStyle w:val="TableParagraph"/>
              <w:spacing w:before="64"/>
              <w:ind w:left="1052"/>
              <w:rPr>
                <w:sz w:val="24"/>
              </w:rPr>
            </w:pPr>
            <w:r>
              <w:rPr>
                <w:sz w:val="24"/>
              </w:rPr>
              <w:t>Large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Combustion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Directive</w:t>
            </w:r>
          </w:p>
        </w:tc>
      </w:tr>
      <w:tr>
        <w:trPr>
          <w:trHeight w:val="414" w:hRule="atLeast"/>
        </w:trPr>
        <w:tc>
          <w:tcPr>
            <w:tcW w:w="187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LHV</w:t>
            </w:r>
          </w:p>
        </w:tc>
        <w:tc>
          <w:tcPr>
            <w:tcW w:w="5542" w:type="dxa"/>
          </w:tcPr>
          <w:p>
            <w:pPr>
              <w:pStyle w:val="TableParagraph"/>
              <w:spacing w:before="63"/>
              <w:ind w:left="1052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394" w:hRule="atLeast"/>
        </w:trPr>
        <w:tc>
          <w:tcPr>
            <w:tcW w:w="187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MEA</w:t>
            </w:r>
          </w:p>
        </w:tc>
        <w:tc>
          <w:tcPr>
            <w:tcW w:w="5542" w:type="dxa"/>
          </w:tcPr>
          <w:p>
            <w:pPr>
              <w:pStyle w:val="TableParagraph"/>
              <w:spacing w:before="64"/>
              <w:ind w:left="1052"/>
              <w:rPr>
                <w:sz w:val="24"/>
              </w:rPr>
            </w:pPr>
            <w:r>
              <w:rPr>
                <w:sz w:val="24"/>
              </w:rPr>
              <w:t>Monoethanolamine</w:t>
            </w:r>
          </w:p>
        </w:tc>
      </w:tr>
      <w:tr>
        <w:trPr>
          <w:trHeight w:val="433" w:hRule="atLeast"/>
        </w:trPr>
        <w:tc>
          <w:tcPr>
            <w:tcW w:w="1878" w:type="dxa"/>
          </w:tcPr>
          <w:p>
            <w:pPr>
              <w:pStyle w:val="TableParagraph"/>
              <w:spacing w:before="83"/>
              <w:ind w:left="50"/>
              <w:rPr>
                <w:sz w:val="24"/>
              </w:rPr>
            </w:pPr>
            <w:r>
              <w:rPr>
                <w:sz w:val="24"/>
              </w:rPr>
              <w:t>mg/m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5542" w:type="dxa"/>
          </w:tcPr>
          <w:p>
            <w:pPr>
              <w:pStyle w:val="TableParagraph"/>
              <w:spacing w:before="83"/>
              <w:ind w:left="1052"/>
              <w:rPr>
                <w:sz w:val="24"/>
              </w:rPr>
            </w:pPr>
            <w:r>
              <w:rPr>
                <w:sz w:val="24"/>
              </w:rPr>
              <w:t>milligramme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cubic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metre</w:t>
            </w:r>
          </w:p>
        </w:tc>
      </w:tr>
      <w:tr>
        <w:trPr>
          <w:trHeight w:val="413" w:hRule="atLeast"/>
        </w:trPr>
        <w:tc>
          <w:tcPr>
            <w:tcW w:w="187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MHI</w:t>
            </w:r>
          </w:p>
        </w:tc>
        <w:tc>
          <w:tcPr>
            <w:tcW w:w="5542" w:type="dxa"/>
          </w:tcPr>
          <w:p>
            <w:pPr>
              <w:pStyle w:val="TableParagraph"/>
              <w:spacing w:before="64"/>
              <w:ind w:left="1052"/>
              <w:rPr>
                <w:sz w:val="24"/>
              </w:rPr>
            </w:pPr>
            <w:r>
              <w:rPr>
                <w:sz w:val="24"/>
              </w:rPr>
              <w:t>Mitsubishi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Heavy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Industries</w:t>
            </w:r>
          </w:p>
        </w:tc>
      </w:tr>
      <w:tr>
        <w:trPr>
          <w:trHeight w:val="413" w:hRule="atLeast"/>
        </w:trPr>
        <w:tc>
          <w:tcPr>
            <w:tcW w:w="187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MMBtu</w:t>
            </w:r>
          </w:p>
        </w:tc>
        <w:tc>
          <w:tcPr>
            <w:tcW w:w="5542" w:type="dxa"/>
          </w:tcPr>
          <w:p>
            <w:pPr>
              <w:pStyle w:val="TableParagraph"/>
              <w:spacing w:before="63"/>
              <w:ind w:left="1052"/>
              <w:rPr>
                <w:sz w:val="24"/>
              </w:rPr>
            </w:pPr>
            <w:r>
              <w:rPr>
                <w:sz w:val="24"/>
              </w:rPr>
              <w:t>Million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British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thermal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units</w:t>
            </w:r>
          </w:p>
        </w:tc>
      </w:tr>
      <w:tr>
        <w:trPr>
          <w:trHeight w:val="413" w:hRule="atLeast"/>
        </w:trPr>
        <w:tc>
          <w:tcPr>
            <w:tcW w:w="187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NETL</w:t>
            </w:r>
          </w:p>
        </w:tc>
        <w:tc>
          <w:tcPr>
            <w:tcW w:w="5542" w:type="dxa"/>
          </w:tcPr>
          <w:p>
            <w:pPr>
              <w:pStyle w:val="TableParagraph"/>
              <w:spacing w:before="64"/>
              <w:ind w:left="1052"/>
              <w:rPr>
                <w:sz w:val="24"/>
              </w:rPr>
            </w:pPr>
            <w:r>
              <w:rPr>
                <w:sz w:val="24"/>
              </w:rPr>
              <w:t>National Energy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Laboratory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(US)</w:t>
            </w:r>
          </w:p>
        </w:tc>
      </w:tr>
      <w:tr>
        <w:trPr>
          <w:trHeight w:val="413" w:hRule="atLeast"/>
        </w:trPr>
        <w:tc>
          <w:tcPr>
            <w:tcW w:w="187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ng/J</w:t>
            </w:r>
          </w:p>
        </w:tc>
        <w:tc>
          <w:tcPr>
            <w:tcW w:w="5542" w:type="dxa"/>
          </w:tcPr>
          <w:p>
            <w:pPr>
              <w:pStyle w:val="TableParagraph"/>
              <w:spacing w:before="63"/>
              <w:ind w:left="1052"/>
              <w:rPr>
                <w:sz w:val="24"/>
              </w:rPr>
            </w:pPr>
            <w:r>
              <w:rPr>
                <w:sz w:val="24"/>
              </w:rPr>
              <w:t>Nanogramme/Joule</w:t>
            </w:r>
          </w:p>
        </w:tc>
      </w:tr>
      <w:tr>
        <w:trPr>
          <w:trHeight w:val="421" w:hRule="atLeast"/>
        </w:trPr>
        <w:tc>
          <w:tcPr>
            <w:tcW w:w="187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NOx</w:t>
            </w:r>
          </w:p>
        </w:tc>
        <w:tc>
          <w:tcPr>
            <w:tcW w:w="5542" w:type="dxa"/>
          </w:tcPr>
          <w:p>
            <w:pPr>
              <w:pStyle w:val="TableParagraph"/>
              <w:spacing w:before="64"/>
              <w:ind w:left="1052"/>
              <w:rPr>
                <w:sz w:val="24"/>
              </w:rPr>
            </w:pPr>
            <w:r>
              <w:rPr>
                <w:sz w:val="24"/>
              </w:rPr>
              <w:t>Nitrogen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Oxides (NO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407" w:hRule="atLeast"/>
        </w:trPr>
        <w:tc>
          <w:tcPr>
            <w:tcW w:w="1878" w:type="dxa"/>
          </w:tcPr>
          <w:p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O&amp;M</w:t>
            </w:r>
          </w:p>
        </w:tc>
        <w:tc>
          <w:tcPr>
            <w:tcW w:w="5542" w:type="dxa"/>
          </w:tcPr>
          <w:p>
            <w:pPr>
              <w:pStyle w:val="TableParagraph"/>
              <w:spacing w:before="56"/>
              <w:ind w:left="1052"/>
              <w:rPr>
                <w:sz w:val="24"/>
              </w:rPr>
            </w:pPr>
            <w:r>
              <w:rPr>
                <w:sz w:val="24"/>
              </w:rPr>
              <w:t>Operation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Maintenance</w:t>
            </w:r>
          </w:p>
        </w:tc>
      </w:tr>
      <w:tr>
        <w:trPr>
          <w:trHeight w:val="414" w:hRule="atLeast"/>
        </w:trPr>
        <w:tc>
          <w:tcPr>
            <w:tcW w:w="187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OPEX</w:t>
            </w:r>
          </w:p>
        </w:tc>
        <w:tc>
          <w:tcPr>
            <w:tcW w:w="5542" w:type="dxa"/>
          </w:tcPr>
          <w:p>
            <w:pPr>
              <w:pStyle w:val="TableParagraph"/>
              <w:spacing w:before="64"/>
              <w:ind w:left="1052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Expenditure</w:t>
            </w:r>
          </w:p>
        </w:tc>
      </w:tr>
      <w:tr>
        <w:trPr>
          <w:trHeight w:val="413" w:hRule="atLeast"/>
        </w:trPr>
        <w:tc>
          <w:tcPr>
            <w:tcW w:w="187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PC</w:t>
            </w:r>
          </w:p>
        </w:tc>
        <w:tc>
          <w:tcPr>
            <w:tcW w:w="5542" w:type="dxa"/>
          </w:tcPr>
          <w:p>
            <w:pPr>
              <w:pStyle w:val="TableParagraph"/>
              <w:spacing w:before="63"/>
              <w:ind w:left="1052"/>
              <w:rPr>
                <w:sz w:val="24"/>
              </w:rPr>
            </w:pPr>
            <w:r>
              <w:rPr>
                <w:sz w:val="24"/>
              </w:rPr>
              <w:t>Pulverised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Coal</w:t>
            </w:r>
          </w:p>
        </w:tc>
      </w:tr>
      <w:tr>
        <w:trPr>
          <w:trHeight w:val="413" w:hRule="atLeast"/>
        </w:trPr>
        <w:tc>
          <w:tcPr>
            <w:tcW w:w="187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PM</w:t>
            </w:r>
          </w:p>
        </w:tc>
        <w:tc>
          <w:tcPr>
            <w:tcW w:w="5542" w:type="dxa"/>
          </w:tcPr>
          <w:p>
            <w:pPr>
              <w:pStyle w:val="TableParagraph"/>
              <w:spacing w:before="64"/>
              <w:ind w:left="1052"/>
              <w:rPr>
                <w:sz w:val="24"/>
              </w:rPr>
            </w:pPr>
            <w:r>
              <w:rPr>
                <w:sz w:val="24"/>
              </w:rPr>
              <w:t>Particulate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Matter</w:t>
            </w:r>
          </w:p>
        </w:tc>
      </w:tr>
      <w:tr>
        <w:trPr>
          <w:trHeight w:val="413" w:hRule="atLeast"/>
        </w:trPr>
        <w:tc>
          <w:tcPr>
            <w:tcW w:w="187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ppmv</w:t>
            </w:r>
          </w:p>
        </w:tc>
        <w:tc>
          <w:tcPr>
            <w:tcW w:w="5542" w:type="dxa"/>
          </w:tcPr>
          <w:p>
            <w:pPr>
              <w:pStyle w:val="TableParagraph"/>
              <w:spacing w:before="63"/>
              <w:ind w:left="1052"/>
              <w:rPr>
                <w:sz w:val="24"/>
              </w:rPr>
            </w:pPr>
            <w:r>
              <w:rPr>
                <w:sz w:val="24"/>
              </w:rPr>
              <w:t>Parts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 Million 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Volume</w:t>
            </w:r>
          </w:p>
        </w:tc>
      </w:tr>
      <w:tr>
        <w:trPr>
          <w:trHeight w:val="414" w:hRule="atLeast"/>
        </w:trPr>
        <w:tc>
          <w:tcPr>
            <w:tcW w:w="187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RFG</w:t>
            </w:r>
          </w:p>
        </w:tc>
        <w:tc>
          <w:tcPr>
            <w:tcW w:w="5542" w:type="dxa"/>
          </w:tcPr>
          <w:p>
            <w:pPr>
              <w:pStyle w:val="TableParagraph"/>
              <w:spacing w:before="64"/>
              <w:ind w:left="1052"/>
              <w:rPr>
                <w:sz w:val="24"/>
              </w:rPr>
            </w:pPr>
            <w:r>
              <w:rPr>
                <w:sz w:val="24"/>
              </w:rPr>
              <w:t>Recycled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Gas</w:t>
            </w:r>
          </w:p>
        </w:tc>
      </w:tr>
      <w:tr>
        <w:trPr>
          <w:trHeight w:val="414" w:hRule="atLeast"/>
        </w:trPr>
        <w:tc>
          <w:tcPr>
            <w:tcW w:w="1878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SCR</w:t>
            </w:r>
          </w:p>
        </w:tc>
        <w:tc>
          <w:tcPr>
            <w:tcW w:w="5542" w:type="dxa"/>
          </w:tcPr>
          <w:p>
            <w:pPr>
              <w:pStyle w:val="TableParagraph"/>
              <w:spacing w:before="63"/>
              <w:ind w:left="1052"/>
              <w:rPr>
                <w:sz w:val="24"/>
              </w:rPr>
            </w:pPr>
            <w:r>
              <w:rPr>
                <w:sz w:val="24"/>
              </w:rPr>
              <w:t>Selective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Catalytic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Reduction</w:t>
            </w:r>
          </w:p>
        </w:tc>
      </w:tr>
      <w:tr>
        <w:trPr>
          <w:trHeight w:val="414" w:hRule="atLeast"/>
        </w:trPr>
        <w:tc>
          <w:tcPr>
            <w:tcW w:w="1878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SDA</w:t>
            </w:r>
          </w:p>
        </w:tc>
        <w:tc>
          <w:tcPr>
            <w:tcW w:w="5542" w:type="dxa"/>
          </w:tcPr>
          <w:p>
            <w:pPr>
              <w:pStyle w:val="TableParagraph"/>
              <w:spacing w:before="64"/>
              <w:ind w:left="1052"/>
              <w:rPr>
                <w:sz w:val="24"/>
              </w:rPr>
            </w:pPr>
            <w:r>
              <w:rPr>
                <w:sz w:val="24"/>
              </w:rPr>
              <w:t>Spray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Dryer Absorber</w:t>
            </w:r>
          </w:p>
        </w:tc>
      </w:tr>
      <w:tr>
        <w:trPr>
          <w:trHeight w:val="339" w:hRule="atLeast"/>
        </w:trPr>
        <w:tc>
          <w:tcPr>
            <w:tcW w:w="1878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TIPS</w:t>
            </w:r>
          </w:p>
        </w:tc>
        <w:tc>
          <w:tcPr>
            <w:tcW w:w="5542" w:type="dxa"/>
          </w:tcPr>
          <w:p>
            <w:pPr>
              <w:pStyle w:val="TableParagraph"/>
              <w:spacing w:line="256" w:lineRule="exact" w:before="63"/>
              <w:ind w:left="1052"/>
              <w:rPr>
                <w:sz w:val="24"/>
              </w:rPr>
            </w:pPr>
            <w:r>
              <w:rPr>
                <w:sz w:val="24"/>
              </w:rPr>
              <w:t>ThermoEnergy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Integrated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67" w:top="840" w:bottom="1260" w:left="960" w:right="500"/>
        </w:sectPr>
      </w:pPr>
    </w:p>
    <w:p>
      <w:pPr>
        <w:spacing w:before="77"/>
        <w:ind w:left="629" w:right="1084" w:firstLine="0"/>
        <w:jc w:val="center"/>
        <w:rPr>
          <w:b/>
          <w:sz w:val="28"/>
        </w:rPr>
      </w:pPr>
      <w:r>
        <w:rPr>
          <w:b/>
          <w:sz w:val="28"/>
        </w:rPr>
        <w:t>CHAPTER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ONE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Heading2"/>
        <w:spacing w:before="0"/>
        <w:ind w:right="1088"/>
      </w:pPr>
      <w:r>
        <w:rPr/>
        <w:t>INTRODUCTION</w:t>
      </w:r>
    </w:p>
    <w:p>
      <w:pPr>
        <w:pStyle w:val="BodyText"/>
        <w:spacing w:before="7"/>
        <w:rPr>
          <w:b/>
          <w:sz w:val="40"/>
        </w:rPr>
      </w:pPr>
    </w:p>
    <w:p>
      <w:pPr>
        <w:pStyle w:val="Heading9"/>
        <w:numPr>
          <w:ilvl w:val="1"/>
          <w:numId w:val="12"/>
        </w:numPr>
        <w:tabs>
          <w:tab w:pos="961" w:val="left" w:leader="none"/>
        </w:tabs>
        <w:spacing w:line="240" w:lineRule="auto" w:before="1" w:after="0"/>
        <w:ind w:left="960" w:right="0" w:hanging="481"/>
        <w:jc w:val="both"/>
      </w:pPr>
      <w:bookmarkStart w:name="_TOC_250043" w:id="9"/>
      <w:r>
        <w:rPr/>
        <w:t>Background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bookmarkEnd w:id="9"/>
      <w:r>
        <w:rPr/>
        <w:t>Study</w:t>
      </w:r>
    </w:p>
    <w:p>
      <w:pPr>
        <w:pStyle w:val="BodyText"/>
        <w:spacing w:line="360" w:lineRule="auto" w:before="132"/>
        <w:ind w:left="480" w:right="933"/>
        <w:jc w:val="both"/>
      </w:pPr>
      <w:r>
        <w:rPr/>
        <w:t>One of the main global challenges in the years to come is to reduce the CO</w:t>
      </w:r>
      <w:r>
        <w:rPr>
          <w:vertAlign w:val="subscript"/>
        </w:rPr>
        <w:t>2</w:t>
      </w:r>
      <w:r>
        <w:rPr>
          <w:vertAlign w:val="baseline"/>
        </w:rPr>
        <w:t> emissions inview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apparent contribution to global warming. Carbon dioxide capture and storage (CCS) from</w:t>
      </w:r>
      <w:r>
        <w:rPr>
          <w:spacing w:val="1"/>
          <w:vertAlign w:val="baseline"/>
        </w:rPr>
        <w:t> </w:t>
      </w:r>
      <w:r>
        <w:rPr>
          <w:vertAlign w:val="baseline"/>
        </w:rPr>
        <w:t>fossil fuel fired power plants is drawing increased interest as an intermediate solution towards</w:t>
      </w:r>
      <w:r>
        <w:rPr>
          <w:spacing w:val="1"/>
          <w:vertAlign w:val="baseline"/>
        </w:rPr>
        <w:t> </w:t>
      </w:r>
      <w:r>
        <w:rPr>
          <w:vertAlign w:val="baseline"/>
        </w:rPr>
        <w:t>sustainable energy systems in the long term. However, CCS is still facing some challenges, such</w:t>
      </w:r>
      <w:r>
        <w:rPr>
          <w:spacing w:val="1"/>
          <w:vertAlign w:val="baseline"/>
        </w:rPr>
        <w:t> </w:t>
      </w:r>
      <w:r>
        <w:rPr>
          <w:vertAlign w:val="baseline"/>
        </w:rPr>
        <w:t>as large scale implementation requires high energy demands and leads to high cost. Innovation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 optimization of the capture process is needed to reduce the energy requirement and to</w:t>
      </w:r>
      <w:r>
        <w:rPr>
          <w:spacing w:val="1"/>
          <w:vertAlign w:val="baseline"/>
        </w:rPr>
        <w:t> </w:t>
      </w:r>
      <w:r>
        <w:rPr>
          <w:vertAlign w:val="baseline"/>
        </w:rPr>
        <w:t>minimize</w:t>
      </w:r>
      <w:r>
        <w:rPr>
          <w:spacing w:val="-2"/>
          <w:vertAlign w:val="baseline"/>
        </w:rPr>
        <w:t> </w:t>
      </w:r>
      <w:r>
        <w:rPr>
          <w:vertAlign w:val="baseline"/>
        </w:rPr>
        <w:t>the investment</w:t>
      </w:r>
      <w:r>
        <w:rPr>
          <w:spacing w:val="-1"/>
          <w:vertAlign w:val="baseline"/>
        </w:rPr>
        <w:t> </w:t>
      </w:r>
      <w:r>
        <w:rPr>
          <w:vertAlign w:val="baseline"/>
        </w:rPr>
        <w:t>cost in order</w:t>
      </w:r>
      <w:r>
        <w:rPr>
          <w:spacing w:val="-1"/>
          <w:vertAlign w:val="baseline"/>
        </w:rPr>
        <w:t> </w:t>
      </w:r>
      <w:r>
        <w:rPr>
          <w:vertAlign w:val="baseline"/>
        </w:rPr>
        <w:t>to make</w:t>
      </w:r>
      <w:r>
        <w:rPr>
          <w:spacing w:val="-2"/>
          <w:vertAlign w:val="baseline"/>
        </w:rPr>
        <w:t> </w:t>
      </w:r>
      <w:r>
        <w:rPr>
          <w:vertAlign w:val="baseline"/>
        </w:rPr>
        <w:t>CCS viable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application in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near</w:t>
      </w:r>
      <w:r>
        <w:rPr>
          <w:spacing w:val="1"/>
          <w:vertAlign w:val="baseline"/>
        </w:rPr>
        <w:t> </w:t>
      </w:r>
      <w:r>
        <w:rPr>
          <w:vertAlign w:val="baseline"/>
        </w:rPr>
        <w:t>future.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480" w:right="935"/>
        <w:jc w:val="both"/>
      </w:pPr>
      <w:r>
        <w:rPr/>
        <w:t>The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post-combustion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capture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absorption/desorption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monoethanolamine (MEA) solutions, is considered as the state-of-art technology. The MEA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 has been defined as the reference case for the purposes of comparison and benchmarking</w:t>
      </w:r>
      <w:r>
        <w:rPr>
          <w:spacing w:val="-57"/>
          <w:vertAlign w:val="baseline"/>
        </w:rPr>
        <w:t> </w:t>
      </w:r>
      <w:r>
        <w:rPr>
          <w:vertAlign w:val="baseline"/>
        </w:rPr>
        <w:t>(Davidson,</w:t>
      </w:r>
      <w:r>
        <w:rPr>
          <w:spacing w:val="-1"/>
          <w:vertAlign w:val="baseline"/>
        </w:rPr>
        <w:t> </w:t>
      </w:r>
      <w:r>
        <w:rPr>
          <w:vertAlign w:val="baseline"/>
        </w:rPr>
        <w:t>2007).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480" w:right="936"/>
        <w:jc w:val="both"/>
      </w:pPr>
      <w:r>
        <w:rPr/>
        <w:t>There is no question that carbon monoxide is a pollutant with potential to harm all living things.</w:t>
      </w:r>
      <w:r>
        <w:rPr>
          <w:spacing w:val="1"/>
        </w:rPr>
        <w:t> </w:t>
      </w:r>
      <w:r>
        <w:rPr/>
        <w:t>But does CO also affect Earth‟s climate. Unlike carbon dioxide, a compound that contains the</w:t>
      </w:r>
      <w:r>
        <w:rPr>
          <w:spacing w:val="1"/>
        </w:rPr>
        <w:t> </w:t>
      </w:r>
      <w:r>
        <w:rPr/>
        <w:t>same atoms as carbon</w:t>
      </w:r>
      <w:r>
        <w:rPr>
          <w:spacing w:val="1"/>
        </w:rPr>
        <w:t> </w:t>
      </w:r>
      <w:r>
        <w:rPr/>
        <w:t>monoxide, carbon monoxide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known as a</w:t>
      </w:r>
      <w:r>
        <w:rPr>
          <w:spacing w:val="1"/>
        </w:rPr>
        <w:t> </w:t>
      </w:r>
      <w:r>
        <w:rPr/>
        <w:t>direct</w:t>
      </w:r>
      <w:r>
        <w:rPr>
          <w:spacing w:val="60"/>
        </w:rPr>
        <w:t> </w:t>
      </w:r>
      <w:r>
        <w:rPr/>
        <w:t>contributor to</w:t>
      </w:r>
      <w:r>
        <w:rPr>
          <w:spacing w:val="1"/>
        </w:rPr>
        <w:t> </w:t>
      </w:r>
      <w:r>
        <w:rPr/>
        <w:t>climate</w:t>
      </w:r>
      <w:r>
        <w:rPr>
          <w:spacing w:val="12"/>
        </w:rPr>
        <w:t> </w:t>
      </w:r>
      <w:r>
        <w:rPr/>
        <w:t>change</w:t>
      </w:r>
      <w:r>
        <w:rPr>
          <w:spacing w:val="13"/>
        </w:rPr>
        <w:t> </w:t>
      </w:r>
      <w:r>
        <w:rPr/>
        <w:t>(Metz</w:t>
      </w:r>
      <w:r>
        <w:rPr>
          <w:spacing w:val="14"/>
        </w:rPr>
        <w:t> </w:t>
      </w:r>
      <w:r>
        <w:rPr/>
        <w:t>et</w:t>
      </w:r>
      <w:r>
        <w:rPr>
          <w:spacing w:val="14"/>
        </w:rPr>
        <w:t> </w:t>
      </w:r>
      <w:r>
        <w:rPr/>
        <w:t>al.,</w:t>
      </w:r>
      <w:r>
        <w:rPr>
          <w:spacing w:val="13"/>
        </w:rPr>
        <w:t> </w:t>
      </w:r>
      <w:r>
        <w:rPr/>
        <w:t>2005).</w:t>
      </w:r>
      <w:r>
        <w:rPr>
          <w:spacing w:val="15"/>
        </w:rPr>
        <w:t> </w:t>
      </w:r>
      <w:r>
        <w:rPr/>
        <w:t>It</w:t>
      </w:r>
      <w:r>
        <w:rPr>
          <w:spacing w:val="14"/>
        </w:rPr>
        <w:t> </w:t>
      </w:r>
      <w:r>
        <w:rPr/>
        <w:t>does,</w:t>
      </w:r>
      <w:r>
        <w:rPr>
          <w:spacing w:val="13"/>
        </w:rPr>
        <w:t> </w:t>
      </w:r>
      <w:r>
        <w:rPr/>
        <w:t>however,</w:t>
      </w:r>
      <w:r>
        <w:rPr>
          <w:spacing w:val="12"/>
        </w:rPr>
        <w:t> </w:t>
      </w:r>
      <w:r>
        <w:rPr/>
        <w:t>play</w:t>
      </w:r>
      <w:r>
        <w:rPr>
          <w:spacing w:val="9"/>
        </w:rPr>
        <w:t> </w:t>
      </w:r>
      <w:r>
        <w:rPr/>
        <w:t>a</w:t>
      </w:r>
      <w:r>
        <w:rPr>
          <w:spacing w:val="12"/>
        </w:rPr>
        <w:t> </w:t>
      </w:r>
      <w:r>
        <w:rPr/>
        <w:t>role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area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such</w:t>
      </w:r>
      <w:r>
        <w:rPr>
          <w:spacing w:val="12"/>
        </w:rPr>
        <w:t> </w:t>
      </w:r>
      <w:r>
        <w:rPr/>
        <w:t>roles</w:t>
      </w:r>
      <w:r>
        <w:rPr>
          <w:spacing w:val="14"/>
        </w:rPr>
        <w:t> </w:t>
      </w:r>
      <w:r>
        <w:rPr/>
        <w:t>will</w:t>
      </w:r>
      <w:r>
        <w:rPr>
          <w:spacing w:val="-58"/>
        </w:rPr>
        <w:t> </w:t>
      </w:r>
      <w:r>
        <w:rPr/>
        <w:t>be</w:t>
      </w:r>
      <w:r>
        <w:rPr>
          <w:spacing w:val="-2"/>
        </w:rPr>
        <w:t> </w:t>
      </w:r>
      <w:r>
        <w:rPr/>
        <w:t>investigated with the results of the</w:t>
      </w:r>
      <w:r>
        <w:rPr>
          <w:spacing w:val="-1"/>
        </w:rPr>
        <w:t> </w:t>
      </w:r>
      <w:r>
        <w:rPr/>
        <w:t>sequestration.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480" w:right="935"/>
        <w:jc w:val="both"/>
      </w:pPr>
      <w:r>
        <w:rPr/>
        <w:t>Global warming is the increase in the average temperature of the earth. This effect is caused by</w:t>
      </w:r>
      <w:r>
        <w:rPr>
          <w:spacing w:val="1"/>
        </w:rPr>
        <w:t> </w:t>
      </w:r>
      <w:r>
        <w:rPr/>
        <w:t>anthropogenic greenhouse gases released to the atmosphere. The control of these greenhouse</w:t>
      </w:r>
      <w:r>
        <w:rPr>
          <w:spacing w:val="1"/>
        </w:rPr>
        <w:t> </w:t>
      </w:r>
      <w:r>
        <w:rPr/>
        <w:t>gases is arguably the most challenging environmental policy issue facing most countries. An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gaining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emissions</w:t>
      </w:r>
      <w:r>
        <w:rPr>
          <w:spacing w:val="1"/>
          <w:vertAlign w:val="baseline"/>
        </w:rPr>
        <w:t> </w:t>
      </w:r>
      <w:r>
        <w:rPr>
          <w:vertAlign w:val="baseline"/>
        </w:rPr>
        <w:t>by capturing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sequestering CO</w:t>
      </w:r>
      <w:r>
        <w:rPr>
          <w:vertAlign w:val="subscript"/>
        </w:rPr>
        <w:t>2</w:t>
      </w:r>
      <w:r>
        <w:rPr>
          <w:vertAlign w:val="baseline"/>
        </w:rPr>
        <w:t> from fossil fuels to continue to be used without contributing significantly to</w:t>
      </w:r>
      <w:r>
        <w:rPr>
          <w:spacing w:val="1"/>
          <w:vertAlign w:val="baseline"/>
        </w:rPr>
        <w:t> </w:t>
      </w:r>
      <w:r>
        <w:rPr>
          <w:vertAlign w:val="baseline"/>
        </w:rPr>
        <w:t>greenhouse warming. There are ten primary greenhouse gases including water vapour (H</w:t>
      </w:r>
      <w:r>
        <w:rPr>
          <w:vertAlign w:val="subscript"/>
        </w:rPr>
        <w:t>2</w:t>
      </w:r>
      <w:r>
        <w:rPr>
          <w:vertAlign w:val="baseline"/>
        </w:rPr>
        <w:t>O),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 dioxide (CO</w:t>
      </w:r>
      <w:r>
        <w:rPr>
          <w:vertAlign w:val="subscript"/>
        </w:rPr>
        <w:t>2</w:t>
      </w:r>
      <w:r>
        <w:rPr>
          <w:vertAlign w:val="baseline"/>
        </w:rPr>
        <w:t>), methane (CH</w:t>
      </w:r>
      <w:r>
        <w:rPr>
          <w:vertAlign w:val="subscript"/>
        </w:rPr>
        <w:t>4</w:t>
      </w:r>
      <w:r>
        <w:rPr>
          <w:vertAlign w:val="baseline"/>
        </w:rPr>
        <w:t>), and nitrous oxide (N</w:t>
      </w:r>
      <w:r>
        <w:rPr>
          <w:vertAlign w:val="subscript"/>
        </w:rPr>
        <w:t>2</w:t>
      </w:r>
      <w:r>
        <w:rPr>
          <w:vertAlign w:val="baseline"/>
        </w:rPr>
        <w:t>O) that are naturally occurring.</w:t>
      </w:r>
      <w:r>
        <w:rPr>
          <w:spacing w:val="1"/>
          <w:vertAlign w:val="baseline"/>
        </w:rPr>
        <w:t> </w:t>
      </w:r>
      <w:r>
        <w:rPr>
          <w:vertAlign w:val="baseline"/>
        </w:rPr>
        <w:t>Hydrofluorocarbon and Sulphurhexaflouride (SF</w:t>
      </w:r>
      <w:r>
        <w:rPr>
          <w:vertAlign w:val="subscript"/>
        </w:rPr>
        <w:t>6</w:t>
      </w:r>
      <w:r>
        <w:rPr>
          <w:vertAlign w:val="baseline"/>
        </w:rPr>
        <w:t>) are only present in the atmosphere due to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industrial</w:t>
      </w:r>
      <w:r>
        <w:rPr>
          <w:spacing w:val="10"/>
          <w:vertAlign w:val="baseline"/>
        </w:rPr>
        <w:t> </w:t>
      </w:r>
      <w:r>
        <w:rPr>
          <w:vertAlign w:val="baseline"/>
        </w:rPr>
        <w:t>processes.</w:t>
      </w:r>
      <w:r>
        <w:rPr>
          <w:spacing w:val="1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1"/>
          <w:vertAlign w:val="baseline"/>
        </w:rPr>
        <w:t> </w:t>
      </w:r>
      <w:r>
        <w:rPr>
          <w:vertAlign w:val="baseline"/>
        </w:rPr>
        <w:t>vapour</w:t>
      </w:r>
      <w:r>
        <w:rPr>
          <w:spacing w:val="11"/>
          <w:vertAlign w:val="baseline"/>
        </w:rPr>
        <w:t> </w:t>
      </w:r>
      <w:r>
        <w:rPr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most</w:t>
      </w:r>
      <w:r>
        <w:rPr>
          <w:spacing w:val="12"/>
          <w:vertAlign w:val="baseline"/>
        </w:rPr>
        <w:t> </w:t>
      </w:r>
      <w:r>
        <w:rPr>
          <w:vertAlign w:val="baseline"/>
        </w:rPr>
        <w:t>abundant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dominant</w:t>
      </w:r>
      <w:r>
        <w:rPr>
          <w:spacing w:val="11"/>
          <w:vertAlign w:val="baseline"/>
        </w:rPr>
        <w:t> </w:t>
      </w:r>
      <w:r>
        <w:rPr>
          <w:vertAlign w:val="baseline"/>
        </w:rPr>
        <w:t>greenhouse</w:t>
      </w:r>
      <w:r>
        <w:rPr>
          <w:spacing w:val="11"/>
          <w:vertAlign w:val="baseline"/>
        </w:rPr>
        <w:t> </w:t>
      </w:r>
      <w:r>
        <w:rPr>
          <w:vertAlign w:val="baseline"/>
        </w:rPr>
        <w:t>gas,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-57"/>
          <w:vertAlign w:val="baseline"/>
        </w:rPr>
        <w:t> </w:t>
      </w:r>
      <w:r>
        <w:rPr>
          <w:vertAlign w:val="baseline"/>
        </w:rPr>
        <w:t>is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second</w:t>
      </w:r>
      <w:r>
        <w:rPr>
          <w:spacing w:val="7"/>
          <w:vertAlign w:val="baseline"/>
        </w:rPr>
        <w:t> </w:t>
      </w:r>
      <w:r>
        <w:rPr>
          <w:vertAlign w:val="baseline"/>
        </w:rPr>
        <w:t>–</w:t>
      </w:r>
      <w:r>
        <w:rPr>
          <w:spacing w:val="8"/>
          <w:vertAlign w:val="baseline"/>
        </w:rPr>
        <w:t> </w:t>
      </w:r>
      <w:r>
        <w:rPr>
          <w:vertAlign w:val="baseline"/>
        </w:rPr>
        <w:t>most</w:t>
      </w:r>
      <w:r>
        <w:rPr>
          <w:spacing w:val="9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7"/>
          <w:vertAlign w:val="baseline"/>
        </w:rPr>
        <w:t> </w:t>
      </w:r>
      <w:r>
        <w:rPr>
          <w:vertAlign w:val="baseline"/>
        </w:rPr>
        <w:t>one</w:t>
      </w:r>
      <w:r>
        <w:rPr>
          <w:spacing w:val="9"/>
          <w:vertAlign w:val="baseline"/>
        </w:rPr>
        <w:t> </w:t>
      </w:r>
      <w:r>
        <w:rPr>
          <w:vertAlign w:val="baseline"/>
        </w:rPr>
        <w:t>(Mohammad</w:t>
      </w:r>
      <w:r>
        <w:rPr>
          <w:spacing w:val="11"/>
          <w:vertAlign w:val="baseline"/>
        </w:rPr>
        <w:t> </w:t>
      </w:r>
      <w:r>
        <w:rPr>
          <w:vertAlign w:val="baseline"/>
        </w:rPr>
        <w:t>et</w:t>
      </w:r>
      <w:r>
        <w:rPr>
          <w:spacing w:val="7"/>
          <w:vertAlign w:val="baseline"/>
        </w:rPr>
        <w:t> </w:t>
      </w:r>
      <w:r>
        <w:rPr>
          <w:vertAlign w:val="baseline"/>
        </w:rPr>
        <w:t>al.,</w:t>
      </w:r>
      <w:r>
        <w:rPr>
          <w:spacing w:val="8"/>
          <w:vertAlign w:val="baseline"/>
        </w:rPr>
        <w:t> </w:t>
      </w:r>
      <w:r>
        <w:rPr>
          <w:vertAlign w:val="baseline"/>
        </w:rPr>
        <w:t>2014).</w:t>
      </w:r>
      <w:r>
        <w:rPr>
          <w:spacing w:val="8"/>
          <w:vertAlign w:val="baseline"/>
        </w:rPr>
        <w:t> </w:t>
      </w:r>
      <w:r>
        <w:rPr>
          <w:vertAlign w:val="baseline"/>
        </w:rPr>
        <w:t>This</w:t>
      </w:r>
      <w:r>
        <w:rPr>
          <w:spacing w:val="7"/>
          <w:vertAlign w:val="baseline"/>
        </w:rPr>
        <w:t> </w:t>
      </w:r>
      <w:r>
        <w:rPr>
          <w:vertAlign w:val="baseline"/>
        </w:rPr>
        <w:t>has</w:t>
      </w:r>
      <w:r>
        <w:rPr>
          <w:spacing w:val="8"/>
          <w:vertAlign w:val="baseline"/>
        </w:rPr>
        <w:t> </w:t>
      </w:r>
      <w:r>
        <w:rPr>
          <w:vertAlign w:val="baseline"/>
        </w:rPr>
        <w:t>been</w:t>
      </w:r>
      <w:r>
        <w:rPr>
          <w:spacing w:val="7"/>
          <w:vertAlign w:val="baseline"/>
        </w:rPr>
        <w:t> </w:t>
      </w:r>
      <w:r>
        <w:rPr>
          <w:vertAlign w:val="baseline"/>
        </w:rPr>
        <w:t>source</w:t>
      </w:r>
      <w:r>
        <w:rPr>
          <w:spacing w:val="7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attention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0" w:lineRule="auto" w:before="73"/>
        <w:ind w:left="480" w:right="943"/>
        <w:jc w:val="both"/>
      </w:pPr>
      <w:r>
        <w:rPr/>
        <w:t>for researcher for the past 30 years due to increasing global temperatures. Concentration of water</w:t>
      </w:r>
      <w:r>
        <w:rPr>
          <w:spacing w:val="-57"/>
        </w:rPr>
        <w:t> </w:t>
      </w:r>
      <w:r>
        <w:rPr/>
        <w:t>vapour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meteorological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directly upon</w:t>
      </w:r>
      <w:r>
        <w:rPr>
          <w:spacing w:val="-57"/>
        </w:rPr>
        <w:t> </w:t>
      </w:r>
      <w:r>
        <w:rPr/>
        <w:t>human</w:t>
      </w:r>
      <w:r>
        <w:rPr>
          <w:spacing w:val="-1"/>
        </w:rPr>
        <w:t> </w:t>
      </w:r>
      <w:r>
        <w:rPr/>
        <w:t>activities.</w:t>
      </w:r>
    </w:p>
    <w:p>
      <w:pPr>
        <w:pStyle w:val="BodyText"/>
        <w:spacing w:line="360" w:lineRule="auto" w:before="201"/>
        <w:ind w:left="480" w:right="933"/>
        <w:jc w:val="both"/>
      </w:pP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accounts for 77% of the human contribution to the greenhouse effects in recent decades (26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30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emission).</w:t>
      </w:r>
      <w:r>
        <w:rPr>
          <w:spacing w:val="1"/>
          <w:vertAlign w:val="baseline"/>
        </w:rPr>
        <w:t> </w:t>
      </w:r>
      <w:r>
        <w:rPr>
          <w:vertAlign w:val="baseline"/>
        </w:rPr>
        <w:t>Main</w:t>
      </w:r>
      <w:r>
        <w:rPr>
          <w:spacing w:val="1"/>
          <w:vertAlign w:val="baseline"/>
        </w:rPr>
        <w:t> </w:t>
      </w:r>
      <w:r>
        <w:rPr>
          <w:vertAlign w:val="baseline"/>
        </w:rPr>
        <w:t>anthropogenic</w:t>
      </w:r>
      <w:r>
        <w:rPr>
          <w:spacing w:val="1"/>
          <w:vertAlign w:val="baseline"/>
        </w:rPr>
        <w:t> </w:t>
      </w:r>
      <w:r>
        <w:rPr>
          <w:vertAlign w:val="baseline"/>
        </w:rPr>
        <w:t>emissions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come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combustion of fossil fuel. CO</w:t>
      </w:r>
      <w:r>
        <w:rPr>
          <w:vertAlign w:val="subscript"/>
        </w:rPr>
        <w:t>2</w:t>
      </w:r>
      <w:r>
        <w:rPr>
          <w:vertAlign w:val="baseline"/>
        </w:rPr>
        <w:t> concentration in flue gases depends on the fuel such as coal (12 –</w:t>
      </w:r>
      <w:r>
        <w:rPr>
          <w:spacing w:val="1"/>
          <w:vertAlign w:val="baseline"/>
        </w:rPr>
        <w:t> </w:t>
      </w:r>
      <w:r>
        <w:rPr>
          <w:vertAlign w:val="baseline"/>
        </w:rPr>
        <w:t>15 mol-% CO</w:t>
      </w:r>
      <w:r>
        <w:rPr>
          <w:vertAlign w:val="subscript"/>
        </w:rPr>
        <w:t>2</w:t>
      </w:r>
      <w:r>
        <w:rPr>
          <w:vertAlign w:val="baseline"/>
        </w:rPr>
        <w:t>) and natural gas (3 – 4mol-% CO</w:t>
      </w:r>
      <w:r>
        <w:rPr>
          <w:vertAlign w:val="subscript"/>
        </w:rPr>
        <w:t>2</w:t>
      </w:r>
      <w:r>
        <w:rPr>
          <w:vertAlign w:val="baseline"/>
        </w:rPr>
        <w:t>). In petroleum and other industrial plants, 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in exhaust stream, depends on the process such as oil refining (8 – 9mol% CO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production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cement (14 – 33 mol%</w:t>
      </w:r>
      <w:r>
        <w:rPr>
          <w:spacing w:val="-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) and</w:t>
      </w:r>
      <w:r>
        <w:rPr>
          <w:spacing w:val="-1"/>
          <w:vertAlign w:val="baseline"/>
        </w:rPr>
        <w:t> </w:t>
      </w:r>
      <w:r>
        <w:rPr>
          <w:vertAlign w:val="baseline"/>
        </w:rPr>
        <w:t>iron and steel (20 –</w:t>
      </w:r>
      <w:r>
        <w:rPr>
          <w:spacing w:val="-1"/>
          <w:vertAlign w:val="baseline"/>
        </w:rPr>
        <w:t> </w:t>
      </w:r>
      <w:r>
        <w:rPr>
          <w:vertAlign w:val="baseline"/>
        </w:rPr>
        <w:t>44</w:t>
      </w:r>
      <w:r>
        <w:rPr>
          <w:spacing w:val="2"/>
          <w:vertAlign w:val="baseline"/>
        </w:rPr>
        <w:t> </w:t>
      </w:r>
      <w:r>
        <w:rPr>
          <w:vertAlign w:val="baseline"/>
        </w:rPr>
        <w:t>mol %).</w:t>
      </w:r>
    </w:p>
    <w:p>
      <w:pPr>
        <w:pStyle w:val="BodyText"/>
        <w:spacing w:line="360" w:lineRule="auto" w:before="241"/>
        <w:ind w:left="480" w:right="935"/>
        <w:jc w:val="both"/>
      </w:pPr>
      <w:r>
        <w:rPr/>
        <w:t>From 2004 to 2011, global CO</w:t>
      </w:r>
      <w:r>
        <w:rPr>
          <w:vertAlign w:val="subscript"/>
        </w:rPr>
        <w:t>2</w:t>
      </w:r>
      <w:r>
        <w:rPr>
          <w:vertAlign w:val="baseline"/>
        </w:rPr>
        <w:t> emissions from energy uses were increased to 26% (Chiao et al.,</w:t>
      </w:r>
      <w:r>
        <w:rPr>
          <w:spacing w:val="1"/>
          <w:vertAlign w:val="baseline"/>
        </w:rPr>
        <w:t> </w:t>
      </w:r>
      <w:r>
        <w:rPr>
          <w:vertAlign w:val="baseline"/>
        </w:rPr>
        <w:t>2011; Zhao et al., 2008) as reported by Mohammad et al., 2014. While thoseof power plant (55%</w:t>
      </w:r>
      <w:r>
        <w:rPr>
          <w:spacing w:val="-57"/>
          <w:vertAlign w:val="baseline"/>
        </w:rPr>
        <w:t> </w:t>
      </w:r>
      <w:r>
        <w:rPr>
          <w:vertAlign w:val="baseline"/>
        </w:rPr>
        <w:t>of global CO</w:t>
      </w:r>
      <w:r>
        <w:rPr>
          <w:vertAlign w:val="subscript"/>
        </w:rPr>
        <w:t>2</w:t>
      </w:r>
      <w:r>
        <w:rPr>
          <w:vertAlign w:val="baseline"/>
        </w:rPr>
        <w:t> emissions) transportation (33%), and industry (19%) have highest share in the CO</w:t>
      </w:r>
      <w:r>
        <w:rPr>
          <w:vertAlign w:val="subscript"/>
        </w:rPr>
        <w:t>2</w:t>
      </w:r>
      <w:r>
        <w:rPr>
          <w:spacing w:val="-57"/>
          <w:vertAlign w:val="baseline"/>
        </w:rPr>
        <w:t> </w:t>
      </w:r>
      <w:r>
        <w:rPr>
          <w:vertAlign w:val="baseline"/>
        </w:rPr>
        <w:t>emission in USA. Cement and petro chemical plants are two major industries contributing about</w:t>
      </w:r>
      <w:r>
        <w:rPr>
          <w:spacing w:val="1"/>
          <w:vertAlign w:val="baseline"/>
        </w:rPr>
        <w:t> </w:t>
      </w:r>
      <w:r>
        <w:rPr>
          <w:vertAlign w:val="baseline"/>
        </w:rPr>
        <w:t>5% to global anthropogenic CO</w:t>
      </w:r>
      <w:r>
        <w:rPr>
          <w:vertAlign w:val="subscript"/>
        </w:rPr>
        <w:t>2</w:t>
      </w:r>
      <w:r>
        <w:rPr>
          <w:vertAlign w:val="baseline"/>
        </w:rPr>
        <w:t> emission. Also, petrochemical industries have a large share of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 emissions (Mohammad et al., 2014).</w:t>
      </w:r>
    </w:p>
    <w:p>
      <w:pPr>
        <w:pStyle w:val="BodyText"/>
        <w:spacing w:line="360" w:lineRule="auto" w:before="241"/>
        <w:ind w:left="480" w:right="933"/>
        <w:jc w:val="both"/>
      </w:pPr>
      <w:r>
        <w:rPr/>
        <w:t>The atmospheric concentration of greenhouse gases (e.g. carbon dioxide, methane,nitrous oxide</w:t>
      </w:r>
      <w:r>
        <w:rPr>
          <w:spacing w:val="1"/>
        </w:rPr>
        <w:t> </w:t>
      </w:r>
      <w:r>
        <w:rPr/>
        <w:t>and chlorofluorocarbons) has increased gradually in the last century. The Intergovernmental</w:t>
      </w:r>
      <w:r>
        <w:rPr>
          <w:spacing w:val="1"/>
        </w:rPr>
        <w:t> </w:t>
      </w:r>
      <w:r>
        <w:rPr/>
        <w:t>Panel on Climate Changes (IPCC) has evaluated the size and impact of this increase. One of the</w:t>
      </w:r>
      <w:r>
        <w:rPr>
          <w:spacing w:val="1"/>
        </w:rPr>
        <w:t> </w:t>
      </w:r>
      <w:r>
        <w:rPr/>
        <w:t>conclusions is that the reasons behind the increased concentration of the greenhouse gases in the</w:t>
      </w:r>
      <w:r>
        <w:rPr>
          <w:spacing w:val="1"/>
        </w:rPr>
        <w:t> </w:t>
      </w:r>
      <w:r>
        <w:rPr/>
        <w:t>atmosphere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(Abu-Zahra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2007a).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global</w:t>
      </w:r>
      <w:r>
        <w:rPr>
          <w:spacing w:val="1"/>
        </w:rPr>
        <w:t> </w:t>
      </w:r>
      <w:r>
        <w:rPr/>
        <w:t>atmospheric concentration of CO</w:t>
      </w:r>
      <w:r>
        <w:rPr>
          <w:vertAlign w:val="subscript"/>
        </w:rPr>
        <w:t>2</w:t>
      </w:r>
      <w:r>
        <w:rPr>
          <w:vertAlign w:val="baseline"/>
        </w:rPr>
        <w:t> increased from a pre-industrial value of about 280 parts per</w:t>
      </w:r>
      <w:r>
        <w:rPr>
          <w:spacing w:val="1"/>
          <w:vertAlign w:val="baseline"/>
        </w:rPr>
        <w:t> </w:t>
      </w:r>
      <w:r>
        <w:rPr>
          <w:vertAlign w:val="baseline"/>
        </w:rPr>
        <w:t>million by volume (ppmv) to 384 ppmv in 2007 (Abu-Zahra et al., 2007a). Moreover, the green</w:t>
      </w:r>
      <w:r>
        <w:rPr>
          <w:spacing w:val="1"/>
          <w:vertAlign w:val="baseline"/>
        </w:rPr>
        <w:t> </w:t>
      </w:r>
      <w:r>
        <w:rPr>
          <w:vertAlign w:val="baseline"/>
        </w:rPr>
        <w:t>houses gases concentration is expected to increase to about 600 ppmv by 2050 if no mitigation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emissions</w:t>
      </w:r>
      <w:r>
        <w:rPr>
          <w:spacing w:val="25"/>
          <w:vertAlign w:val="baseline"/>
        </w:rPr>
        <w:t> </w:t>
      </w:r>
      <w:r>
        <w:rPr>
          <w:vertAlign w:val="baseline"/>
        </w:rPr>
        <w:t>reduction</w:t>
      </w:r>
      <w:r>
        <w:rPr>
          <w:spacing w:val="25"/>
          <w:vertAlign w:val="baseline"/>
        </w:rPr>
        <w:t> </w:t>
      </w:r>
      <w:r>
        <w:rPr>
          <w:vertAlign w:val="baseline"/>
        </w:rPr>
        <w:t>options</w:t>
      </w:r>
      <w:r>
        <w:rPr>
          <w:spacing w:val="25"/>
          <w:vertAlign w:val="baseline"/>
        </w:rPr>
        <w:t> </w:t>
      </w:r>
      <w:r>
        <w:rPr>
          <w:vertAlign w:val="baseline"/>
        </w:rPr>
        <w:t>are</w:t>
      </w:r>
      <w:r>
        <w:rPr>
          <w:spacing w:val="23"/>
          <w:vertAlign w:val="baseline"/>
        </w:rPr>
        <w:t> </w:t>
      </w:r>
      <w:r>
        <w:rPr>
          <w:vertAlign w:val="baseline"/>
        </w:rPr>
        <w:t>applied</w:t>
      </w:r>
      <w:r>
        <w:rPr>
          <w:spacing w:val="25"/>
          <w:vertAlign w:val="baseline"/>
        </w:rPr>
        <w:t> </w:t>
      </w:r>
      <w:r>
        <w:rPr>
          <w:vertAlign w:val="baseline"/>
        </w:rPr>
        <w:t>2007</w:t>
      </w:r>
      <w:r>
        <w:rPr>
          <w:spacing w:val="25"/>
          <w:vertAlign w:val="baseline"/>
        </w:rPr>
        <w:t> </w:t>
      </w:r>
      <w:r>
        <w:rPr>
          <w:vertAlign w:val="baseline"/>
        </w:rPr>
        <w:t>(Abu-Zahra</w:t>
      </w:r>
      <w:r>
        <w:rPr>
          <w:spacing w:val="24"/>
          <w:vertAlign w:val="baseline"/>
        </w:rPr>
        <w:t> </w:t>
      </w:r>
      <w:r>
        <w:rPr>
          <w:vertAlign w:val="baseline"/>
        </w:rPr>
        <w:t>et</w:t>
      </w:r>
      <w:r>
        <w:rPr>
          <w:spacing w:val="26"/>
          <w:vertAlign w:val="baseline"/>
        </w:rPr>
        <w:t> </w:t>
      </w:r>
      <w:r>
        <w:rPr>
          <w:vertAlign w:val="baseline"/>
        </w:rPr>
        <w:t>al.,</w:t>
      </w:r>
      <w:r>
        <w:rPr>
          <w:spacing w:val="25"/>
          <w:vertAlign w:val="baseline"/>
        </w:rPr>
        <w:t> </w:t>
      </w:r>
      <w:r>
        <w:rPr>
          <w:vertAlign w:val="baseline"/>
        </w:rPr>
        <w:t>2009b).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emissions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different greenhouse gases have been monitored and measured all around the globe. It is</w:t>
      </w:r>
      <w:r>
        <w:rPr>
          <w:spacing w:val="1"/>
          <w:vertAlign w:val="baseline"/>
        </w:rPr>
        <w:t> </w:t>
      </w:r>
      <w:r>
        <w:rPr>
          <w:vertAlign w:val="baseline"/>
        </w:rPr>
        <w:t>evident that carbon dioxide is the most important anthropogenic green house gas. Its 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emissions have grown between 1970 and 2004 by about 80%, from 21 to 38 gigatonnes, and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represented</w:t>
      </w:r>
      <w:r>
        <w:rPr>
          <w:spacing w:val="-1"/>
          <w:vertAlign w:val="baseline"/>
        </w:rPr>
        <w:t> </w:t>
      </w:r>
      <w:r>
        <w:rPr>
          <w:vertAlign w:val="baseline"/>
        </w:rPr>
        <w:t>77%</w:t>
      </w:r>
      <w:r>
        <w:rPr>
          <w:spacing w:val="-1"/>
          <w:vertAlign w:val="baseline"/>
        </w:rPr>
        <w:t> </w:t>
      </w:r>
      <w:r>
        <w:rPr>
          <w:vertAlign w:val="baseline"/>
        </w:rPr>
        <w:t>of total GHGs</w:t>
      </w:r>
      <w:r>
        <w:rPr>
          <w:spacing w:val="-1"/>
          <w:vertAlign w:val="baseline"/>
        </w:rPr>
        <w:t> </w:t>
      </w:r>
      <w:r>
        <w:rPr>
          <w:vertAlign w:val="baseline"/>
        </w:rPr>
        <w:t>emissions in 2004&amp;2007 (Abu-Zahra</w:t>
      </w:r>
      <w:r>
        <w:rPr>
          <w:spacing w:val="-1"/>
          <w:vertAlign w:val="baseline"/>
        </w:rPr>
        <w:t> </w:t>
      </w:r>
      <w:r>
        <w:rPr>
          <w:vertAlign w:val="baseline"/>
        </w:rPr>
        <w:t>et</w:t>
      </w:r>
      <w:r>
        <w:rPr>
          <w:spacing w:val="-1"/>
          <w:vertAlign w:val="baseline"/>
        </w:rPr>
        <w:t> </w:t>
      </w:r>
      <w:r>
        <w:rPr>
          <w:vertAlign w:val="baseline"/>
        </w:rPr>
        <w:t>al.,</w:t>
      </w:r>
      <w:r>
        <w:rPr>
          <w:spacing w:val="2"/>
          <w:vertAlign w:val="baseline"/>
        </w:rPr>
        <w:t> </w:t>
      </w:r>
      <w:r>
        <w:rPr>
          <w:vertAlign w:val="baseline"/>
        </w:rPr>
        <w:t>2009b).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80" w:right="936"/>
        <w:jc w:val="both"/>
      </w:pPr>
      <w:r>
        <w:rPr/>
        <w:t>There is a growing consensus that temperature increase due to climate change should be limited</w:t>
      </w:r>
      <w:r>
        <w:rPr>
          <w:spacing w:val="1"/>
        </w:rPr>
        <w:t> </w:t>
      </w:r>
      <w:r>
        <w:rPr/>
        <w:t>to</w:t>
      </w:r>
      <w:r>
        <w:rPr>
          <w:spacing w:val="17"/>
        </w:rPr>
        <w:t> </w:t>
      </w:r>
      <w:r>
        <w:rPr/>
        <w:t>around</w:t>
      </w:r>
      <w:r>
        <w:rPr>
          <w:spacing w:val="15"/>
        </w:rPr>
        <w:t> </w:t>
      </w:r>
      <w:r>
        <w:rPr/>
        <w:t>2-3</w:t>
      </w:r>
      <w:r>
        <w:rPr>
          <w:spacing w:val="16"/>
        </w:rPr>
        <w:t> </w:t>
      </w:r>
      <w:r>
        <w:rPr/>
        <w:t>degree</w:t>
      </w:r>
      <w:r>
        <w:rPr>
          <w:spacing w:val="16"/>
        </w:rPr>
        <w:t> </w:t>
      </w:r>
      <w:r>
        <w:rPr/>
        <w:t>celsius.</w:t>
      </w:r>
      <w:r>
        <w:rPr>
          <w:spacing w:val="16"/>
        </w:rPr>
        <w:t> </w:t>
      </w:r>
      <w:r>
        <w:rPr/>
        <w:t>There</w:t>
      </w:r>
      <w:r>
        <w:rPr>
          <w:spacing w:val="20"/>
        </w:rPr>
        <w:t> </w:t>
      </w:r>
      <w:r>
        <w:rPr/>
        <w:t>are</w:t>
      </w:r>
      <w:r>
        <w:rPr>
          <w:spacing w:val="15"/>
        </w:rPr>
        <w:t> </w:t>
      </w:r>
      <w:r>
        <w:rPr/>
        <w:t>many</w:t>
      </w:r>
      <w:r>
        <w:rPr>
          <w:spacing w:val="15"/>
        </w:rPr>
        <w:t> </w:t>
      </w:r>
      <w:r>
        <w:rPr/>
        <w:t>scenarios</w:t>
      </w:r>
      <w:r>
        <w:rPr>
          <w:spacing w:val="16"/>
        </w:rPr>
        <w:t> </w:t>
      </w:r>
      <w:r>
        <w:rPr/>
        <w:t>presented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discussed</w:t>
      </w:r>
      <w:r>
        <w:rPr>
          <w:spacing w:val="17"/>
        </w:rPr>
        <w:t> </w:t>
      </w:r>
      <w:r>
        <w:rPr/>
        <w:t>to</w:t>
      </w:r>
      <w:r>
        <w:rPr>
          <w:spacing w:val="22"/>
        </w:rPr>
        <w:t> </w:t>
      </w:r>
      <w:r>
        <w:rPr/>
        <w:t>evaluate</w:t>
      </w:r>
      <w:r>
        <w:rPr>
          <w:spacing w:val="17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0" w:lineRule="auto" w:before="73"/>
        <w:ind w:left="480" w:right="931"/>
        <w:jc w:val="both"/>
      </w:pPr>
      <w:r>
        <w:rPr/>
        <w:t>required level of CO</w:t>
      </w:r>
      <w:r>
        <w:rPr>
          <w:vertAlign w:val="subscript"/>
        </w:rPr>
        <w:t>2</w:t>
      </w:r>
      <w:r>
        <w:rPr>
          <w:vertAlign w:val="baseline"/>
        </w:rPr>
        <w:t> emissions reduction to achieve this target (Abu-Zahra et al., 2007a; Abu-</w:t>
      </w:r>
      <w:r>
        <w:rPr>
          <w:spacing w:val="1"/>
          <w:vertAlign w:val="baseline"/>
        </w:rPr>
        <w:t> </w:t>
      </w:r>
      <w:r>
        <w:rPr>
          <w:vertAlign w:val="baseline"/>
        </w:rPr>
        <w:t>Zahra et al., 2009b). TheInternational Energy Agency (IEA) has considered two climate policy</w:t>
      </w:r>
      <w:r>
        <w:rPr>
          <w:spacing w:val="1"/>
          <w:vertAlign w:val="baseline"/>
        </w:rPr>
        <w:t> </w:t>
      </w:r>
      <w:r>
        <w:rPr>
          <w:vertAlign w:val="baseline"/>
        </w:rPr>
        <w:t>scenarios corresponding to long term stabilization of greenhouse gas in the year 2030 at 550 (an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 in global temperature of approximately 3</w:t>
      </w:r>
      <w:r>
        <w:rPr>
          <w:vertAlign w:val="superscript"/>
        </w:rPr>
        <w:t>0</w:t>
      </w:r>
      <w:r>
        <w:rPr>
          <w:vertAlign w:val="baseline"/>
        </w:rPr>
        <w:t>C) and 450 (a rise of around 2</w:t>
      </w:r>
      <w:r>
        <w:rPr>
          <w:vertAlign w:val="superscript"/>
        </w:rPr>
        <w:t>0</w:t>
      </w:r>
      <w:r>
        <w:rPr>
          <w:vertAlign w:val="baseline"/>
        </w:rPr>
        <w:t>C) ppm of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(Suda et al., 1992). This can be achieved</w:t>
      </w:r>
      <w:r>
        <w:rPr>
          <w:spacing w:val="60"/>
          <w:vertAlign w:val="baseline"/>
        </w:rPr>
        <w:t> </w:t>
      </w:r>
      <w:r>
        <w:rPr>
          <w:vertAlign w:val="baseline"/>
        </w:rPr>
        <w:t>by combining different solutions (renewable,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 efficiency, CCS, nuclear) to cut down the CO</w:t>
      </w:r>
      <w:r>
        <w:rPr>
          <w:vertAlign w:val="subscript"/>
        </w:rPr>
        <w:t>2</w:t>
      </w:r>
      <w:r>
        <w:rPr>
          <w:vertAlign w:val="baseline"/>
        </w:rPr>
        <w:t>emissions by 50-65% in 2030 comparing to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reference case level in 2006 (Suda et al., 1992). The European Union (EU) emphasizes the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necessity to reduce CO</w:t>
      </w:r>
      <w:r>
        <w:rPr>
          <w:vertAlign w:val="subscript"/>
        </w:rPr>
        <w:t>2</w:t>
      </w:r>
      <w:r>
        <w:rPr>
          <w:vertAlign w:val="baseline"/>
        </w:rPr>
        <w:t>emissions by developed countries by 30% in 2020 compared to 1990</w:t>
      </w:r>
      <w:r>
        <w:rPr>
          <w:spacing w:val="1"/>
          <w:vertAlign w:val="baseline"/>
        </w:rPr>
        <w:t> </w:t>
      </w:r>
      <w:r>
        <w:rPr>
          <w:vertAlign w:val="baseline"/>
        </w:rPr>
        <w:t>levels (Abu-Zahra et al., 2009b; Suda et al., 1992). In addition, the EU is committed to achieve a</w:t>
      </w:r>
      <w:r>
        <w:rPr>
          <w:spacing w:val="1"/>
          <w:vertAlign w:val="baseline"/>
        </w:rPr>
        <w:t> </w:t>
      </w:r>
      <w:r>
        <w:rPr>
          <w:vertAlign w:val="baseline"/>
        </w:rPr>
        <w:t>20% reduction of its greenhouse gas emissions by 2020 compared to 1990 (Sander and Mariz,</w:t>
      </w:r>
      <w:r>
        <w:rPr>
          <w:spacing w:val="1"/>
          <w:vertAlign w:val="baseline"/>
        </w:rPr>
        <w:t> </w:t>
      </w:r>
      <w:r>
        <w:rPr>
          <w:vertAlign w:val="baseline"/>
        </w:rPr>
        <w:t>1992).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reach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ambitious</w:t>
      </w:r>
      <w:r>
        <w:rPr>
          <w:spacing w:val="1"/>
          <w:vertAlign w:val="baseline"/>
        </w:rPr>
        <w:t> </w:t>
      </w:r>
      <w:r>
        <w:rPr>
          <w:vertAlign w:val="baseline"/>
        </w:rPr>
        <w:t>goal,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focus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mainly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emissions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consumption of fossil fuel, which is responsible of around 57% of the global green house gases</w:t>
      </w:r>
      <w:r>
        <w:rPr>
          <w:spacing w:val="1"/>
          <w:vertAlign w:val="baseline"/>
        </w:rPr>
        <w:t> </w:t>
      </w:r>
      <w:r>
        <w:rPr>
          <w:vertAlign w:val="baseline"/>
        </w:rPr>
        <w:t>emissions. The global intention is directed toward the fossil fuels that are used for electricity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generation, which are responsible for 41% of the global CO</w:t>
      </w:r>
      <w:r>
        <w:rPr>
          <w:vertAlign w:val="subscript"/>
        </w:rPr>
        <w:t>2</w:t>
      </w:r>
      <w:r>
        <w:rPr>
          <w:vertAlign w:val="baseline"/>
        </w:rPr>
        <w:t> emission in 2004 (Imai, 2003).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transportation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sector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</w:t>
      </w:r>
      <w:r>
        <w:rPr>
          <w:spacing w:val="1"/>
          <w:vertAlign w:val="baseline"/>
        </w:rPr>
        <w:t> </w:t>
      </w:r>
      <w:r>
        <w:rPr>
          <w:vertAlign w:val="baseline"/>
        </w:rPr>
        <w:t>largest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emitter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contribute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reducing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emissions (e.g. by the development of more efficient engines and by switching to more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environmental</w:t>
      </w:r>
      <w:r>
        <w:rPr>
          <w:spacing w:val="-1"/>
          <w:vertAlign w:val="baseline"/>
        </w:rPr>
        <w:t> </w:t>
      </w:r>
      <w:r>
        <w:rPr>
          <w:vertAlign w:val="baseline"/>
        </w:rPr>
        <w:t>friendly</w:t>
      </w:r>
      <w:r>
        <w:rPr>
          <w:spacing w:val="-4"/>
          <w:vertAlign w:val="baseline"/>
        </w:rPr>
        <w:t> </w:t>
      </w:r>
      <w:r>
        <w:rPr>
          <w:vertAlign w:val="baseline"/>
        </w:rPr>
        <w:t>fuel</w:t>
      </w:r>
      <w:r>
        <w:rPr>
          <w:spacing w:val="-1"/>
          <w:vertAlign w:val="baseline"/>
        </w:rPr>
        <w:t> </w:t>
      </w:r>
      <w:r>
        <w:rPr>
          <w:vertAlign w:val="baseline"/>
        </w:rPr>
        <w:t>like</w:t>
      </w:r>
      <w:r>
        <w:rPr>
          <w:spacing w:val="-1"/>
          <w:vertAlign w:val="baseline"/>
        </w:rPr>
        <w:t> </w:t>
      </w:r>
      <w:r>
        <w:rPr>
          <w:vertAlign w:val="baseline"/>
        </w:rPr>
        <w:t>hydrogen,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is connected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earlier CO</w:t>
      </w:r>
      <w:r>
        <w:rPr>
          <w:vertAlign w:val="subscript"/>
        </w:rPr>
        <w:t>2</w:t>
      </w:r>
      <w:r>
        <w:rPr>
          <w:vertAlign w:val="baseline"/>
        </w:rPr>
        <w:t> separation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step).</w:t>
      </w:r>
    </w:p>
    <w:p>
      <w:pPr>
        <w:pStyle w:val="BodyText"/>
        <w:spacing w:line="360" w:lineRule="auto" w:before="243"/>
        <w:ind w:left="480" w:right="938"/>
        <w:jc w:val="both"/>
      </w:pPr>
      <w:r>
        <w:rPr/>
        <w:t>Currently, fossil fuels provide around 80% of the world‟s total energy demand. Coal is playing 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(38%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electricity generation)</w:t>
      </w:r>
      <w:r>
        <w:rPr>
          <w:spacing w:val="1"/>
        </w:rPr>
        <w:t> </w:t>
      </w:r>
      <w:r>
        <w:rPr/>
        <w:t>(Mimura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dependency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fossil</w:t>
      </w:r>
      <w:r>
        <w:rPr>
          <w:spacing w:val="1"/>
        </w:rPr>
        <w:t> </w:t>
      </w:r>
      <w:r>
        <w:rPr/>
        <w:t>fuels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switch</w:t>
      </w:r>
      <w:r>
        <w:rPr>
          <w:spacing w:val="1"/>
        </w:rPr>
        <w:t> </w:t>
      </w:r>
      <w:r>
        <w:rPr/>
        <w:t>completely</w:t>
      </w:r>
      <w:r>
        <w:rPr>
          <w:spacing w:val="-5"/>
        </w:rPr>
        <w:t> </w:t>
      </w:r>
      <w:r>
        <w:rPr/>
        <w:t>to other energy</w:t>
      </w:r>
      <w:r>
        <w:rPr>
          <w:spacing w:val="-5"/>
        </w:rPr>
        <w:t> </w:t>
      </w:r>
      <w:r>
        <w:rPr/>
        <w:t>sources. Moreover, the</w:t>
      </w:r>
      <w:r>
        <w:rPr>
          <w:spacing w:val="-1"/>
        </w:rPr>
        <w:t> </w:t>
      </w:r>
      <w:r>
        <w:rPr/>
        <w:t>international</w:t>
      </w:r>
      <w:r>
        <w:rPr>
          <w:spacing w:val="4"/>
        </w:rPr>
        <w:t> </w:t>
      </w:r>
      <w:r>
        <w:rPr/>
        <w:t>energy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480" w:right="939"/>
        <w:jc w:val="both"/>
      </w:pPr>
      <w:r>
        <w:rPr/>
        <w:t>y agency scenarios have expected the world energy demand to expand by 45% between now and</w:t>
      </w:r>
      <w:r>
        <w:rPr>
          <w:spacing w:val="1"/>
        </w:rPr>
        <w:t> </w:t>
      </w:r>
      <w:r>
        <w:rPr/>
        <w:t>2030</w:t>
      </w:r>
      <w:r>
        <w:rPr>
          <w:spacing w:val="-1"/>
        </w:rPr>
        <w:t> </w:t>
      </w:r>
      <w:r>
        <w:rPr/>
        <w:t>(Herzog et al., 2009).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/>
        <w:ind w:left="480" w:right="933"/>
        <w:jc w:val="both"/>
      </w:pPr>
      <w:r>
        <w:rPr/>
        <w:t>Many researchers</w:t>
      </w:r>
      <w:r>
        <w:rPr>
          <w:spacing w:val="1"/>
        </w:rPr>
        <w:t> </w:t>
      </w:r>
      <w:r>
        <w:rPr/>
        <w:t>are aiming to develop new</w:t>
      </w:r>
      <w:r>
        <w:rPr>
          <w:spacing w:val="1"/>
        </w:rPr>
        <w:t> </w:t>
      </w:r>
      <w:r>
        <w:rPr/>
        <w:t>solvent technologies to improve the</w:t>
      </w:r>
      <w:r>
        <w:rPr>
          <w:spacing w:val="60"/>
        </w:rPr>
        <w:t> </w:t>
      </w:r>
      <w:r>
        <w:rPr/>
        <w:t>efficiency of</w:t>
      </w:r>
      <w:r>
        <w:rPr>
          <w:spacing w:val="1"/>
        </w:rPr>
        <w:t> </w:t>
      </w:r>
      <w:r>
        <w:rPr/>
        <w:t>the CO</w:t>
      </w:r>
      <w:r>
        <w:rPr>
          <w:vertAlign w:val="subscript"/>
        </w:rPr>
        <w:t>2</w:t>
      </w:r>
      <w:r>
        <w:rPr>
          <w:vertAlign w:val="baseline"/>
        </w:rPr>
        <w:t> removal. Process model, simulation and evaluation are essential items to predict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maximization of the absorption process. Several researchers have modelled and studied the MEA</w:t>
      </w:r>
      <w:r>
        <w:rPr>
          <w:spacing w:val="-57"/>
          <w:vertAlign w:val="baseline"/>
        </w:rPr>
        <w:t> </w:t>
      </w:r>
      <w:r>
        <w:rPr>
          <w:vertAlign w:val="baseline"/>
        </w:rPr>
        <w:t>absorption process (Abu-Zahra et al., 2007a).</w:t>
      </w:r>
      <w:r>
        <w:rPr>
          <w:spacing w:val="1"/>
          <w:vertAlign w:val="baseline"/>
        </w:rPr>
        <w:t> </w:t>
      </w:r>
      <w:r>
        <w:rPr>
          <w:vertAlign w:val="baseline"/>
        </w:rPr>
        <w:t>Most of their conclusions focused on reducing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thermal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requirement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overall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expenses.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61"/>
          <w:vertAlign w:val="baseline"/>
        </w:rPr>
        <w:t> </w:t>
      </w:r>
      <w:r>
        <w:rPr>
          <w:vertAlign w:val="baseline"/>
        </w:rPr>
        <w:t>high-energy</w:t>
      </w:r>
      <w:r>
        <w:rPr>
          <w:spacing w:val="-57"/>
          <w:vertAlign w:val="baseline"/>
        </w:rPr>
        <w:t> </w:t>
      </w:r>
      <w:r>
        <w:rPr>
          <w:vertAlign w:val="baseline"/>
        </w:rPr>
        <w:t>requirement</w:t>
      </w:r>
      <w:r>
        <w:rPr>
          <w:spacing w:val="1"/>
          <w:vertAlign w:val="baseline"/>
        </w:rPr>
        <w:t> </w:t>
      </w:r>
      <w:r>
        <w:rPr>
          <w:vertAlign w:val="baseline"/>
        </w:rPr>
        <w:t>makes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 intensive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costly considering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cost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procuring</w:t>
      </w:r>
      <w:r>
        <w:rPr>
          <w:spacing w:val="-1"/>
          <w:vertAlign w:val="baseline"/>
        </w:rPr>
        <w:t> </w:t>
      </w:r>
      <w:r>
        <w:rPr>
          <w:vertAlign w:val="baseline"/>
        </w:rPr>
        <w:t>even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MEA (Rao et</w:t>
      </w:r>
      <w:r>
        <w:rPr>
          <w:spacing w:val="-1"/>
          <w:vertAlign w:val="baseline"/>
        </w:rPr>
        <w:t> </w:t>
      </w:r>
      <w:r>
        <w:rPr>
          <w:vertAlign w:val="baseline"/>
        </w:rPr>
        <w:t>al.,</w:t>
      </w:r>
      <w:r>
        <w:rPr>
          <w:spacing w:val="-1"/>
          <w:vertAlign w:val="baseline"/>
        </w:rPr>
        <w:t> </w:t>
      </w:r>
      <w:r>
        <w:rPr>
          <w:vertAlign w:val="baseline"/>
        </w:rPr>
        <w:t>2006). Therefore,</w:t>
      </w:r>
      <w:r>
        <w:rPr>
          <w:spacing w:val="-1"/>
          <w:vertAlign w:val="baseline"/>
        </w:rPr>
        <w:t> </w:t>
      </w:r>
      <w:r>
        <w:rPr>
          <w:vertAlign w:val="baseline"/>
        </w:rPr>
        <w:t>it is</w:t>
      </w:r>
      <w:r>
        <w:rPr>
          <w:spacing w:val="-1"/>
          <w:vertAlign w:val="baseline"/>
        </w:rPr>
        <w:t> </w:t>
      </w:r>
      <w:r>
        <w:rPr>
          <w:vertAlign w:val="baseline"/>
        </w:rPr>
        <w:t>important to</w:t>
      </w:r>
      <w:r>
        <w:rPr>
          <w:spacing w:val="-1"/>
          <w:vertAlign w:val="baseline"/>
        </w:rPr>
        <w:t> </w:t>
      </w:r>
      <w:r>
        <w:rPr>
          <w:vertAlign w:val="baseline"/>
        </w:rPr>
        <w:t>study</w:t>
      </w:r>
      <w:r>
        <w:rPr>
          <w:spacing w:val="-5"/>
          <w:vertAlign w:val="baseline"/>
        </w:rPr>
        <w:t> </w:t>
      </w:r>
      <w:r>
        <w:rPr>
          <w:vertAlign w:val="baseline"/>
        </w:rPr>
        <w:t>other</w:t>
      </w:r>
      <w:r>
        <w:rPr>
          <w:spacing w:val="-1"/>
          <w:vertAlign w:val="baseline"/>
        </w:rPr>
        <w:t> </w:t>
      </w:r>
      <w:r>
        <w:rPr>
          <w:vertAlign w:val="baseline"/>
        </w:rPr>
        <w:t>alternative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0" w:lineRule="auto" w:before="69"/>
        <w:ind w:left="480" w:right="936"/>
        <w:jc w:val="both"/>
      </w:pPr>
      <w:r>
        <w:rPr/>
        <w:t>solvents to achieving the capture.Also as part of an effort to reduce carbon monoxide poisoning,</w:t>
      </w:r>
      <w:r>
        <w:rPr>
          <w:spacing w:val="1"/>
        </w:rPr>
        <w:t> </w:t>
      </w:r>
      <w:r>
        <w:rPr/>
        <w:t>capturing</w:t>
      </w:r>
      <w:r>
        <w:rPr>
          <w:spacing w:val="-1"/>
        </w:rPr>
        <w:t> </w:t>
      </w:r>
      <w:r>
        <w:rPr/>
        <w:t>carbon</w:t>
      </w:r>
      <w:r>
        <w:rPr>
          <w:spacing w:val="-1"/>
        </w:rPr>
        <w:t> </w:t>
      </w:r>
      <w:r>
        <w:rPr/>
        <w:t>monoxide with the sawdust</w:t>
      </w:r>
      <w:r>
        <w:rPr>
          <w:spacing w:val="-1"/>
        </w:rPr>
        <w:t> </w:t>
      </w:r>
      <w:r>
        <w:rPr/>
        <w:t>ash leachate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 be</w:t>
      </w:r>
      <w:r>
        <w:rPr>
          <w:spacing w:val="-2"/>
        </w:rPr>
        <w:t> </w:t>
      </w:r>
      <w:r>
        <w:rPr/>
        <w:t>investigated.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9"/>
        <w:numPr>
          <w:ilvl w:val="1"/>
          <w:numId w:val="12"/>
        </w:numPr>
        <w:tabs>
          <w:tab w:pos="961" w:val="left" w:leader="none"/>
        </w:tabs>
        <w:spacing w:line="240" w:lineRule="auto" w:before="1" w:after="0"/>
        <w:ind w:left="960" w:right="0" w:hanging="481"/>
        <w:jc w:val="both"/>
      </w:pPr>
      <w:bookmarkStart w:name="_TOC_250042" w:id="10"/>
      <w:r>
        <w:rPr/>
        <w:t>Problem</w:t>
      </w:r>
      <w:r>
        <w:rPr>
          <w:spacing w:val="-5"/>
        </w:rPr>
        <w:t> </w:t>
      </w:r>
      <w:bookmarkEnd w:id="10"/>
      <w:r>
        <w:rPr/>
        <w:t>Statement</w:t>
      </w:r>
    </w:p>
    <w:p>
      <w:pPr>
        <w:pStyle w:val="BodyText"/>
        <w:spacing w:line="360" w:lineRule="auto" w:before="134"/>
        <w:ind w:left="480" w:right="934"/>
        <w:jc w:val="both"/>
      </w:pPr>
      <w:r>
        <w:rPr/>
        <w:t>The control of greenhouse gases is arguably the most challenging environmental policy issue</w:t>
      </w:r>
      <w:r>
        <w:rPr>
          <w:spacing w:val="1"/>
        </w:rPr>
        <w:t> </w:t>
      </w:r>
      <w:r>
        <w:rPr/>
        <w:t>facing most countries today. The development of new technologies for the management of the</w:t>
      </w:r>
      <w:r>
        <w:rPr>
          <w:spacing w:val="1"/>
        </w:rPr>
        <w:t> </w:t>
      </w:r>
      <w:r>
        <w:rPr/>
        <w:t>aforementioned challenge is the key drive for this research, and this is even more imperative as</w:t>
      </w:r>
      <w:r>
        <w:rPr>
          <w:spacing w:val="1"/>
        </w:rPr>
        <w:t> </w:t>
      </w:r>
      <w:r>
        <w:rPr/>
        <w:t>there is now need for a shift from the conventional and commonly used chemicals to locally</w:t>
      </w:r>
      <w:r>
        <w:rPr>
          <w:spacing w:val="1"/>
        </w:rPr>
        <w:t> </w:t>
      </w:r>
      <w:r>
        <w:rPr/>
        <w:t>sourced waste materials, to accomplish the purpose. In this regard, sawdust ash is considered to</w:t>
      </w:r>
      <w:r>
        <w:rPr>
          <w:spacing w:val="1"/>
        </w:rPr>
        <w:t> </w:t>
      </w:r>
      <w:r>
        <w:rPr/>
        <w:t>be of advantage, since the problem of waste materials disposal have continually posed pollution</w:t>
      </w:r>
      <w:r>
        <w:rPr>
          <w:spacing w:val="1"/>
        </w:rPr>
        <w:t> </w:t>
      </w:r>
      <w:r>
        <w:rPr/>
        <w:t>and health problems to the public, and have been of great concern to researchers. To making</w:t>
      </w:r>
      <w:r>
        <w:rPr>
          <w:spacing w:val="1"/>
        </w:rPr>
        <w:t> </w:t>
      </w:r>
      <w:r>
        <w:rPr/>
        <w:t>sawdust ash useful, this research work concentrates on the viability of using sawdust ash leachate</w:t>
      </w:r>
      <w:r>
        <w:rPr>
          <w:spacing w:val="-57"/>
        </w:rPr>
        <w:t> </w:t>
      </w:r>
      <w:r>
        <w:rPr/>
        <w:t>for CO</w:t>
      </w:r>
      <w:r>
        <w:rPr>
          <w:vertAlign w:val="subscript"/>
        </w:rPr>
        <w:t>2</w:t>
      </w:r>
      <w:r>
        <w:rPr>
          <w:vertAlign w:val="baseline"/>
        </w:rPr>
        <w:t>and CO capturefrom flue gas and comparing the results with the capture achieved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 use</w:t>
      </w:r>
      <w:r>
        <w:rPr>
          <w:spacing w:val="-3"/>
          <w:vertAlign w:val="baseline"/>
        </w:rPr>
        <w:t> </w:t>
      </w:r>
      <w:r>
        <w:rPr>
          <w:vertAlign w:val="baseline"/>
        </w:rPr>
        <w:t>of MEA.</w:t>
      </w:r>
    </w:p>
    <w:p>
      <w:pPr>
        <w:pStyle w:val="BodyText"/>
        <w:spacing w:before="4"/>
        <w:rPr>
          <w:sz w:val="21"/>
        </w:rPr>
      </w:pPr>
    </w:p>
    <w:p>
      <w:pPr>
        <w:pStyle w:val="Heading9"/>
        <w:numPr>
          <w:ilvl w:val="1"/>
          <w:numId w:val="12"/>
        </w:numPr>
        <w:tabs>
          <w:tab w:pos="961" w:val="left" w:leader="none"/>
        </w:tabs>
        <w:spacing w:line="240" w:lineRule="auto" w:before="1" w:after="0"/>
        <w:ind w:left="960" w:right="0" w:hanging="481"/>
        <w:jc w:val="left"/>
      </w:pPr>
      <w:r>
        <w:rPr/>
        <w:t>Aim</w:t>
      </w:r>
      <w:r>
        <w:rPr>
          <w:spacing w:val="-5"/>
        </w:rPr>
        <w:t> </w:t>
      </w:r>
      <w:r>
        <w:rPr/>
        <w:t>and Objectives</w:t>
      </w:r>
    </w:p>
    <w:p>
      <w:pPr>
        <w:pStyle w:val="BodyText"/>
        <w:spacing w:line="360" w:lineRule="auto" w:before="132"/>
        <w:ind w:left="480" w:right="939"/>
      </w:pPr>
      <w:r>
        <w:rPr/>
        <w:t>This</w:t>
      </w:r>
      <w:r>
        <w:rPr>
          <w:spacing w:val="17"/>
        </w:rPr>
        <w:t> </w:t>
      </w:r>
      <w:r>
        <w:rPr/>
        <w:t>research</w:t>
      </w:r>
      <w:r>
        <w:rPr>
          <w:spacing w:val="17"/>
        </w:rPr>
        <w:t> </w:t>
      </w:r>
      <w:r>
        <w:rPr/>
        <w:t>work</w:t>
      </w:r>
      <w:r>
        <w:rPr>
          <w:spacing w:val="20"/>
        </w:rPr>
        <w:t> </w:t>
      </w:r>
      <w:r>
        <w:rPr/>
        <w:t>aimed</w:t>
      </w:r>
      <w:r>
        <w:rPr>
          <w:spacing w:val="17"/>
        </w:rPr>
        <w:t> </w:t>
      </w:r>
      <w:r>
        <w:rPr/>
        <w:t>atdevelopment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carbon</w:t>
      </w:r>
      <w:r>
        <w:rPr>
          <w:spacing w:val="17"/>
        </w:rPr>
        <w:t> </w:t>
      </w:r>
      <w:r>
        <w:rPr/>
        <w:t>oxides</w:t>
      </w:r>
      <w:r>
        <w:rPr>
          <w:spacing w:val="17"/>
        </w:rPr>
        <w:t> </w:t>
      </w:r>
      <w:r>
        <w:rPr/>
        <w:t>sequestration</w:t>
      </w:r>
      <w:r>
        <w:rPr>
          <w:spacing w:val="17"/>
        </w:rPr>
        <w:t> </w:t>
      </w:r>
      <w:r>
        <w:rPr/>
        <w:t>from</w:t>
      </w:r>
      <w:r>
        <w:rPr>
          <w:spacing w:val="17"/>
        </w:rPr>
        <w:t> </w:t>
      </w:r>
      <w:r>
        <w:rPr/>
        <w:t>Yamaha</w:t>
      </w:r>
      <w:r>
        <w:rPr>
          <w:spacing w:val="16"/>
        </w:rPr>
        <w:t> </w:t>
      </w:r>
      <w:r>
        <w:rPr/>
        <w:t>EF1000</w:t>
      </w:r>
      <w:r>
        <w:rPr>
          <w:spacing w:val="-57"/>
        </w:rPr>
        <w:t> </w:t>
      </w:r>
      <w:r>
        <w:rPr/>
        <w:t>using</w:t>
      </w:r>
      <w:r>
        <w:rPr>
          <w:spacing w:val="-1"/>
        </w:rPr>
        <w:t> </w:t>
      </w:r>
      <w:r>
        <w:rPr/>
        <w:t>Post</w:t>
      </w:r>
      <w:r>
        <w:rPr>
          <w:spacing w:val="1"/>
        </w:rPr>
        <w:t> </w:t>
      </w:r>
      <w:r>
        <w:rPr/>
        <w:t>– combustion</w:t>
      </w:r>
      <w:r>
        <w:rPr>
          <w:spacing w:val="-3"/>
        </w:rPr>
        <w:t> </w:t>
      </w:r>
      <w:r>
        <w:rPr/>
        <w:t>capture</w:t>
      </w:r>
      <w:r>
        <w:rPr>
          <w:spacing w:val="-2"/>
        </w:rPr>
        <w:t> </w:t>
      </w:r>
      <w:r>
        <w:rPr/>
        <w:t>technique.The</w:t>
      </w:r>
      <w:r>
        <w:rPr>
          <w:spacing w:val="-2"/>
        </w:rPr>
        <w:t> </w:t>
      </w:r>
      <w:r>
        <w:rPr/>
        <w:t>specific objectives are</w:t>
      </w:r>
      <w:r>
        <w:rPr>
          <w:spacing w:val="-1"/>
        </w:rPr>
        <w:t> </w:t>
      </w:r>
      <w:r>
        <w:rPr/>
        <w:t>as follows:</w:t>
      </w:r>
    </w:p>
    <w:p>
      <w:pPr>
        <w:pStyle w:val="ListParagraph"/>
        <w:numPr>
          <w:ilvl w:val="0"/>
          <w:numId w:val="13"/>
        </w:numPr>
        <w:tabs>
          <w:tab w:pos="740" w:val="left" w:leader="none"/>
        </w:tabs>
        <w:spacing w:line="240" w:lineRule="auto" w:before="0" w:after="0"/>
        <w:ind w:left="739" w:right="0" w:hanging="260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produce and characterizesaw</w:t>
      </w:r>
      <w:r>
        <w:rPr>
          <w:spacing w:val="-1"/>
          <w:sz w:val="24"/>
        </w:rPr>
        <w:t> </w:t>
      </w:r>
      <w:r>
        <w:rPr>
          <w:sz w:val="24"/>
        </w:rPr>
        <w:t>dust ash</w:t>
      </w:r>
      <w:r>
        <w:rPr>
          <w:spacing w:val="-1"/>
          <w:sz w:val="24"/>
        </w:rPr>
        <w:t> </w:t>
      </w:r>
      <w:r>
        <w:rPr>
          <w:sz w:val="24"/>
        </w:rPr>
        <w:t>leachate.</w:t>
      </w:r>
    </w:p>
    <w:p>
      <w:pPr>
        <w:pStyle w:val="ListParagraph"/>
        <w:numPr>
          <w:ilvl w:val="0"/>
          <w:numId w:val="13"/>
        </w:numPr>
        <w:tabs>
          <w:tab w:pos="740" w:val="left" w:leader="none"/>
        </w:tabs>
        <w:spacing w:line="240" w:lineRule="auto" w:before="139" w:after="0"/>
        <w:ind w:left="739" w:right="0" w:hanging="260"/>
        <w:jc w:val="left"/>
        <w:rPr>
          <w:sz w:val="24"/>
        </w:rPr>
      </w:pPr>
      <w:r>
        <w:rPr>
          <w:spacing w:val="-1"/>
          <w:sz w:val="24"/>
        </w:rPr>
        <w:t>To</w:t>
      </w:r>
      <w:r>
        <w:rPr>
          <w:sz w:val="24"/>
        </w:rPr>
        <w:t> </w:t>
      </w:r>
      <w:r>
        <w:rPr>
          <w:spacing w:val="-1"/>
          <w:sz w:val="24"/>
        </w:rPr>
        <w:t>captureCO</w:t>
      </w:r>
      <w:r>
        <w:rPr>
          <w:spacing w:val="-1"/>
          <w:sz w:val="24"/>
          <w:vertAlign w:val="subscript"/>
        </w:rPr>
        <w:t>2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and CO from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flue gas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using both sawdust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ash leachate and MEA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solutions.</w:t>
      </w:r>
    </w:p>
    <w:p>
      <w:pPr>
        <w:pStyle w:val="ListParagraph"/>
        <w:numPr>
          <w:ilvl w:val="0"/>
          <w:numId w:val="13"/>
        </w:numPr>
        <w:tabs>
          <w:tab w:pos="745" w:val="left" w:leader="none"/>
        </w:tabs>
        <w:spacing w:line="360" w:lineRule="auto" w:before="137" w:after="0"/>
        <w:ind w:left="480" w:right="939" w:firstLine="0"/>
        <w:jc w:val="left"/>
        <w:rPr>
          <w:sz w:val="24"/>
        </w:rPr>
      </w:pP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determine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effects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varying</w:t>
      </w:r>
      <w:r>
        <w:rPr>
          <w:spacing w:val="5"/>
          <w:sz w:val="24"/>
        </w:rPr>
        <w:t> </w:t>
      </w:r>
      <w:r>
        <w:rPr>
          <w:sz w:val="24"/>
        </w:rPr>
        <w:t>ash</w:t>
      </w:r>
      <w:r>
        <w:rPr>
          <w:spacing w:val="4"/>
          <w:sz w:val="24"/>
        </w:rPr>
        <w:t> </w:t>
      </w:r>
      <w:r>
        <w:rPr>
          <w:sz w:val="24"/>
        </w:rPr>
        <w:t>leachate</w:t>
      </w:r>
      <w:r>
        <w:rPr>
          <w:spacing w:val="6"/>
          <w:sz w:val="24"/>
        </w:rPr>
        <w:t> </w:t>
      </w:r>
      <w:r>
        <w:rPr>
          <w:sz w:val="24"/>
        </w:rPr>
        <w:t>concentrations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quantity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 absorbed.</w:t>
      </w:r>
    </w:p>
    <w:p>
      <w:pPr>
        <w:pStyle w:val="ListParagraph"/>
        <w:numPr>
          <w:ilvl w:val="0"/>
          <w:numId w:val="13"/>
        </w:numPr>
        <w:tabs>
          <w:tab w:pos="747" w:val="left" w:leader="none"/>
        </w:tabs>
        <w:spacing w:line="360" w:lineRule="auto" w:before="0" w:after="0"/>
        <w:ind w:left="480" w:right="935" w:firstLine="0"/>
        <w:jc w:val="left"/>
        <w:rPr>
          <w:sz w:val="24"/>
        </w:rPr>
      </w:pP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compare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efficiency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commonly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6"/>
          <w:sz w:val="24"/>
        </w:rPr>
        <w:t> </w:t>
      </w:r>
      <w:r>
        <w:rPr>
          <w:sz w:val="24"/>
        </w:rPr>
        <w:t>MEA</w:t>
      </w:r>
      <w:r>
        <w:rPr>
          <w:spacing w:val="6"/>
          <w:sz w:val="24"/>
        </w:rPr>
        <w:t> </w:t>
      </w:r>
      <w:r>
        <w:rPr>
          <w:sz w:val="24"/>
        </w:rPr>
        <w:t>solution</w:t>
      </w:r>
      <w:r>
        <w:rPr>
          <w:spacing w:val="5"/>
          <w:sz w:val="24"/>
        </w:rPr>
        <w:t> </w:t>
      </w:r>
      <w:r>
        <w:rPr>
          <w:sz w:val="24"/>
        </w:rPr>
        <w:t>with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ash</w:t>
      </w:r>
      <w:r>
        <w:rPr>
          <w:spacing w:val="7"/>
          <w:sz w:val="24"/>
        </w:rPr>
        <w:t> </w:t>
      </w:r>
      <w:r>
        <w:rPr>
          <w:sz w:val="24"/>
        </w:rPr>
        <w:t>leachate</w:t>
      </w:r>
      <w:r>
        <w:rPr>
          <w:spacing w:val="7"/>
          <w:sz w:val="24"/>
        </w:rPr>
        <w:t> </w:t>
      </w:r>
      <w:r>
        <w:rPr>
          <w:sz w:val="24"/>
        </w:rPr>
        <w:t>at</w:t>
      </w:r>
      <w:r>
        <w:rPr>
          <w:spacing w:val="7"/>
          <w:sz w:val="24"/>
        </w:rPr>
        <w:t> </w:t>
      </w:r>
      <w:r>
        <w:rPr>
          <w:sz w:val="24"/>
        </w:rPr>
        <w:t>same</w:t>
      </w:r>
      <w:r>
        <w:rPr>
          <w:spacing w:val="-57"/>
          <w:sz w:val="24"/>
        </w:rPr>
        <w:t> </w:t>
      </w:r>
      <w:r>
        <w:rPr>
          <w:sz w:val="24"/>
        </w:rPr>
        <w:t>concentrations</w:t>
      </w:r>
      <w:r>
        <w:rPr>
          <w:spacing w:val="-1"/>
          <w:sz w:val="24"/>
        </w:rPr>
        <w:t> </w:t>
      </w:r>
      <w:r>
        <w:rPr>
          <w:sz w:val="24"/>
        </w:rPr>
        <w:t>and working conditions.</w:t>
      </w:r>
    </w:p>
    <w:p>
      <w:pPr>
        <w:pStyle w:val="ListParagraph"/>
        <w:numPr>
          <w:ilvl w:val="0"/>
          <w:numId w:val="13"/>
        </w:numPr>
        <w:tabs>
          <w:tab w:pos="747" w:val="left" w:leader="none"/>
        </w:tabs>
        <w:spacing w:line="360" w:lineRule="auto" w:before="1" w:after="0"/>
        <w:ind w:left="480" w:right="936" w:firstLine="0"/>
        <w:jc w:val="left"/>
        <w:rPr>
          <w:sz w:val="24"/>
        </w:rPr>
      </w:pP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determine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optimum</w:t>
      </w:r>
      <w:r>
        <w:rPr>
          <w:spacing w:val="6"/>
          <w:sz w:val="24"/>
        </w:rPr>
        <w:t> </w:t>
      </w:r>
      <w:r>
        <w:rPr>
          <w:sz w:val="24"/>
        </w:rPr>
        <w:t>process</w:t>
      </w:r>
      <w:r>
        <w:rPr>
          <w:spacing w:val="6"/>
          <w:sz w:val="24"/>
        </w:rPr>
        <w:t> </w:t>
      </w:r>
      <w:r>
        <w:rPr>
          <w:sz w:val="24"/>
        </w:rPr>
        <w:t>parameters,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sequestration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CO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capture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flue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gas.</w:t>
      </w:r>
    </w:p>
    <w:p>
      <w:pPr>
        <w:pStyle w:val="ListParagraph"/>
        <w:numPr>
          <w:ilvl w:val="0"/>
          <w:numId w:val="13"/>
        </w:numPr>
        <w:tabs>
          <w:tab w:pos="759" w:val="left" w:leader="none"/>
        </w:tabs>
        <w:spacing w:line="360" w:lineRule="auto" w:before="0" w:after="0"/>
        <w:ind w:left="480" w:right="936" w:firstLine="0"/>
        <w:jc w:val="left"/>
        <w:rPr>
          <w:sz w:val="24"/>
        </w:rPr>
      </w:pP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elucidate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design</w:t>
      </w:r>
      <w:r>
        <w:rPr>
          <w:spacing w:val="18"/>
          <w:sz w:val="24"/>
        </w:rPr>
        <w:t> </w:t>
      </w:r>
      <w:r>
        <w:rPr>
          <w:sz w:val="24"/>
        </w:rPr>
        <w:t>considerations</w:t>
      </w:r>
      <w:r>
        <w:rPr>
          <w:spacing w:val="19"/>
          <w:sz w:val="24"/>
        </w:rPr>
        <w:t> </w:t>
      </w:r>
      <w:r>
        <w:rPr>
          <w:sz w:val="24"/>
        </w:rPr>
        <w:t>for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prototype</w:t>
      </w:r>
      <w:r>
        <w:rPr>
          <w:spacing w:val="18"/>
          <w:sz w:val="24"/>
        </w:rPr>
        <w:t> </w:t>
      </w:r>
      <w:r>
        <w:rPr>
          <w:sz w:val="24"/>
        </w:rPr>
        <w:t>device</w:t>
      </w:r>
      <w:r>
        <w:rPr>
          <w:spacing w:val="18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CO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capture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using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sawdust ash leachate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 MEA.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067" w:top="1500" w:bottom="1260" w:left="9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9"/>
        <w:numPr>
          <w:ilvl w:val="1"/>
          <w:numId w:val="12"/>
        </w:numPr>
        <w:tabs>
          <w:tab w:pos="961" w:val="left" w:leader="none"/>
        </w:tabs>
        <w:spacing w:line="240" w:lineRule="auto" w:before="0" w:after="0"/>
        <w:ind w:left="960" w:right="0" w:hanging="481"/>
        <w:jc w:val="both"/>
      </w:pPr>
      <w:bookmarkStart w:name="_TOC_250041" w:id="11"/>
      <w:r>
        <w:rPr/>
        <w:t>Justification of the</w:t>
      </w:r>
      <w:r>
        <w:rPr>
          <w:spacing w:val="-5"/>
        </w:rPr>
        <w:t> </w:t>
      </w:r>
      <w:bookmarkEnd w:id="11"/>
      <w:r>
        <w:rPr/>
        <w:t>Study</w:t>
      </w:r>
    </w:p>
    <w:p>
      <w:pPr>
        <w:pStyle w:val="BodyText"/>
        <w:spacing w:line="360" w:lineRule="auto" w:before="134"/>
        <w:ind w:left="480" w:right="936"/>
        <w:jc w:val="both"/>
      </w:pPr>
      <w:r>
        <w:rPr/>
        <w:t>Finding good and alternative approach for the capture of CO</w:t>
      </w:r>
      <w:r>
        <w:rPr>
          <w:vertAlign w:val="subscript"/>
        </w:rPr>
        <w:t>2</w:t>
      </w:r>
      <w:r>
        <w:rPr>
          <w:vertAlign w:val="baseline"/>
        </w:rPr>
        <w:t> and CO, on the quest to reduce</w:t>
      </w:r>
      <w:r>
        <w:rPr>
          <w:spacing w:val="1"/>
          <w:vertAlign w:val="baseline"/>
        </w:rPr>
        <w:t> </w:t>
      </w:r>
      <w:r>
        <w:rPr>
          <w:vertAlign w:val="baseline"/>
        </w:rPr>
        <w:t>green-house gases is an effort that will be much dependent on the development of new and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dependable technologies that can handle the situation and yet making use of local and affordable</w:t>
      </w:r>
      <w:r>
        <w:rPr>
          <w:spacing w:val="1"/>
          <w:vertAlign w:val="baseline"/>
        </w:rPr>
        <w:t> </w:t>
      </w:r>
      <w:r>
        <w:rPr>
          <w:vertAlign w:val="baseline"/>
        </w:rPr>
        <w:t>sources to meet the target. Findings from this research and success in the test run of the design</w:t>
      </w:r>
      <w:r>
        <w:rPr>
          <w:spacing w:val="1"/>
          <w:vertAlign w:val="baseline"/>
        </w:rPr>
        <w:t> </w:t>
      </w:r>
      <w:r>
        <w:rPr>
          <w:vertAlign w:val="baseline"/>
        </w:rPr>
        <w:t>will sure go a long way to step up advances in this area of concern, exposing needed idea to this</w:t>
      </w:r>
      <w:r>
        <w:rPr>
          <w:spacing w:val="1"/>
          <w:vertAlign w:val="baseline"/>
        </w:rPr>
        <w:t> </w:t>
      </w:r>
      <w:r>
        <w:rPr>
          <w:vertAlign w:val="baseline"/>
        </w:rPr>
        <w:t>regard, thus enhancing general human health and environmental safety. Findings from this work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good</w:t>
      </w:r>
      <w:r>
        <w:rPr>
          <w:spacing w:val="1"/>
          <w:vertAlign w:val="baseline"/>
        </w:rPr>
        <w:t> </w:t>
      </w:r>
      <w:r>
        <w:rPr>
          <w:vertAlign w:val="baseline"/>
        </w:rPr>
        <w:t>extent</w:t>
      </w:r>
      <w:r>
        <w:rPr>
          <w:spacing w:val="1"/>
          <w:vertAlign w:val="baseline"/>
        </w:rPr>
        <w:t> </w:t>
      </w:r>
      <w:r>
        <w:rPr>
          <w:vertAlign w:val="baseline"/>
        </w:rPr>
        <w:t>serve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broaden</w:t>
      </w:r>
      <w:r>
        <w:rPr>
          <w:spacing w:val="1"/>
          <w:vertAlign w:val="baseline"/>
        </w:rPr>
        <w:t> </w:t>
      </w:r>
      <w:r>
        <w:rPr>
          <w:vertAlign w:val="baseline"/>
        </w:rPr>
        <w:t>knowledge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helpful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meeting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aforementioned</w:t>
      </w:r>
      <w:r>
        <w:rPr>
          <w:spacing w:val="-1"/>
          <w:vertAlign w:val="baseline"/>
        </w:rPr>
        <w:t> </w:t>
      </w:r>
      <w:r>
        <w:rPr>
          <w:vertAlign w:val="baseline"/>
        </w:rPr>
        <w:t>purpose.</w:t>
      </w:r>
    </w:p>
    <w:p>
      <w:pPr>
        <w:pStyle w:val="BodyText"/>
        <w:spacing w:before="4"/>
        <w:rPr>
          <w:sz w:val="21"/>
        </w:rPr>
      </w:pPr>
    </w:p>
    <w:p>
      <w:pPr>
        <w:pStyle w:val="Heading9"/>
        <w:numPr>
          <w:ilvl w:val="1"/>
          <w:numId w:val="12"/>
        </w:numPr>
        <w:tabs>
          <w:tab w:pos="961" w:val="left" w:leader="none"/>
        </w:tabs>
        <w:spacing w:line="240" w:lineRule="auto" w:before="1" w:after="0"/>
        <w:ind w:left="960" w:right="0" w:hanging="481"/>
        <w:jc w:val="both"/>
      </w:pPr>
      <w:bookmarkStart w:name="_TOC_250040" w:id="12"/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bookmarkEnd w:id="12"/>
      <w:r>
        <w:rPr/>
        <w:t>Study</w:t>
      </w:r>
    </w:p>
    <w:p>
      <w:pPr>
        <w:pStyle w:val="BodyText"/>
        <w:spacing w:line="360" w:lineRule="auto" w:before="132"/>
        <w:ind w:left="480" w:right="935"/>
        <w:jc w:val="both"/>
      </w:pPr>
      <w:r>
        <w:rPr/>
        <w:t>This research work focuses on the experimental investigation of the use of sawdust ash leachate</w:t>
      </w:r>
      <w:r>
        <w:rPr>
          <w:spacing w:val="1"/>
        </w:rPr>
        <w:t> </w:t>
      </w:r>
      <w:r>
        <w:rPr/>
        <w:t>in the sequestration of CO</w:t>
      </w:r>
      <w:r>
        <w:rPr>
          <w:vertAlign w:val="subscript"/>
        </w:rPr>
        <w:t>2</w:t>
      </w:r>
      <w:r>
        <w:rPr>
          <w:vertAlign w:val="baseline"/>
        </w:rPr>
        <w:t> and COfrom flue gas, and comparing result with the performance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conventional MEA solution used in the industries, for this purpose.</w:t>
      </w:r>
      <w:r>
        <w:rPr>
          <w:spacing w:val="1"/>
          <w:vertAlign w:val="baseline"/>
        </w:rPr>
        <w:t> </w:t>
      </w:r>
      <w:r>
        <w:rPr>
          <w:vertAlign w:val="baseline"/>
        </w:rPr>
        <w:t>Afterwards, modelling and</w:t>
      </w:r>
      <w:r>
        <w:rPr>
          <w:spacing w:val="1"/>
          <w:vertAlign w:val="baseline"/>
        </w:rPr>
        <w:t> </w:t>
      </w:r>
      <w:r>
        <w:rPr>
          <w:vertAlign w:val="baseline"/>
        </w:rPr>
        <w:t>optimization of the experimental data to obtain optimum process conditions for the sequestration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CO</w:t>
      </w:r>
      <w:r>
        <w:rPr>
          <w:vertAlign w:val="subscript"/>
        </w:rPr>
        <w:t>2</w:t>
      </w:r>
      <w:r>
        <w:rPr>
          <w:vertAlign w:val="baseline"/>
        </w:rPr>
        <w:t> and CO capture from flue gas will be conducted. Regression analysis will also be carried</w:t>
      </w:r>
      <w:r>
        <w:rPr>
          <w:spacing w:val="1"/>
          <w:vertAlign w:val="baseline"/>
        </w:rPr>
        <w:t> </w:t>
      </w:r>
      <w:r>
        <w:rPr>
          <w:vertAlign w:val="baseline"/>
        </w:rPr>
        <w:t>out to determine the model fit to the experimental data. The optimum process conditions will be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-2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design and fabrication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prototype</w:t>
      </w:r>
      <w:r>
        <w:rPr>
          <w:spacing w:val="-1"/>
          <w:vertAlign w:val="baseline"/>
        </w:rPr>
        <w:t> </w:t>
      </w:r>
      <w:r>
        <w:rPr>
          <w:vertAlign w:val="baseline"/>
        </w:rPr>
        <w:t>device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and CO capture from</w:t>
      </w:r>
      <w:r>
        <w:rPr>
          <w:spacing w:val="-1"/>
          <w:vertAlign w:val="baseline"/>
        </w:rPr>
        <w:t> </w:t>
      </w:r>
      <w:r>
        <w:rPr>
          <w:vertAlign w:val="baseline"/>
        </w:rPr>
        <w:t>flue gas.</w:t>
      </w:r>
    </w:p>
    <w:p>
      <w:pPr>
        <w:spacing w:after="0" w:line="360" w:lineRule="auto"/>
        <w:jc w:val="both"/>
        <w:sectPr>
          <w:pgSz w:w="12240" w:h="15840"/>
          <w:pgMar w:header="0" w:footer="1067" w:top="1500" w:bottom="1260" w:left="960" w:right="500"/>
        </w:sectPr>
      </w:pPr>
    </w:p>
    <w:p>
      <w:pPr>
        <w:spacing w:before="77"/>
        <w:ind w:left="629" w:right="1086" w:firstLine="0"/>
        <w:jc w:val="center"/>
        <w:rPr>
          <w:b/>
          <w:sz w:val="28"/>
        </w:rPr>
      </w:pPr>
      <w:r>
        <w:rPr>
          <w:b/>
          <w:sz w:val="28"/>
        </w:rPr>
        <w:t>CHAPTER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TWO</w:t>
      </w:r>
    </w:p>
    <w:p>
      <w:pPr>
        <w:pStyle w:val="BodyText"/>
        <w:spacing w:before="10"/>
        <w:rPr>
          <w:b/>
          <w:sz w:val="34"/>
        </w:rPr>
      </w:pPr>
    </w:p>
    <w:p>
      <w:pPr>
        <w:pStyle w:val="Heading2"/>
        <w:ind w:right="1087"/>
      </w:pPr>
      <w:r>
        <w:rPr/>
        <w:t>LITERATURE</w:t>
      </w:r>
      <w:r>
        <w:rPr>
          <w:spacing w:val="-4"/>
        </w:rPr>
        <w:t> </w:t>
      </w:r>
      <w:r>
        <w:rPr/>
        <w:t>REVIEW</w:t>
      </w:r>
    </w:p>
    <w:p>
      <w:pPr>
        <w:pStyle w:val="BodyText"/>
        <w:spacing w:before="1"/>
        <w:rPr>
          <w:b/>
          <w:sz w:val="37"/>
        </w:rPr>
      </w:pPr>
    </w:p>
    <w:p>
      <w:pPr>
        <w:pStyle w:val="Heading9"/>
        <w:numPr>
          <w:ilvl w:val="1"/>
          <w:numId w:val="14"/>
        </w:numPr>
        <w:tabs>
          <w:tab w:pos="961" w:val="left" w:leader="none"/>
        </w:tabs>
        <w:spacing w:line="240" w:lineRule="auto" w:before="0" w:after="0"/>
        <w:ind w:left="960" w:right="0" w:hanging="481"/>
        <w:jc w:val="both"/>
      </w:pPr>
      <w:bookmarkStart w:name="_TOC_250039" w:id="13"/>
      <w:r>
        <w:rPr/>
        <w:t>Carbon</w:t>
      </w:r>
      <w:r>
        <w:rPr>
          <w:spacing w:val="-2"/>
        </w:rPr>
        <w:t> </w:t>
      </w:r>
      <w:bookmarkEnd w:id="13"/>
      <w:r>
        <w:rPr/>
        <w:t>Capture</w:t>
      </w:r>
    </w:p>
    <w:p>
      <w:pPr>
        <w:pStyle w:val="BodyText"/>
        <w:spacing w:line="360" w:lineRule="auto" w:before="132"/>
        <w:ind w:left="480" w:right="935"/>
        <w:jc w:val="both"/>
      </w:pPr>
      <w:r>
        <w:rPr/>
        <w:t>The main CO</w:t>
      </w:r>
      <w:r>
        <w:rPr>
          <w:vertAlign w:val="subscript"/>
        </w:rPr>
        <w:t>2</w:t>
      </w:r>
      <w:r>
        <w:rPr>
          <w:vertAlign w:val="baseline"/>
        </w:rPr>
        <w:t> source is the combustion of fossil fuels such as coal, oil, and gas in power plants,</w:t>
      </w:r>
      <w:r>
        <w:rPr>
          <w:spacing w:val="1"/>
          <w:vertAlign w:val="baseline"/>
        </w:rPr>
        <w:t> </w:t>
      </w:r>
      <w:r>
        <w:rPr>
          <w:vertAlign w:val="baseline"/>
        </w:rPr>
        <w:t>for transportation and in homes, offices, and industry. Fossil fuels provide more than 80%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world‟s total energy demands (Rubin et al., 2012). It is difficult to reduce the dependency on</w:t>
      </w:r>
      <w:r>
        <w:rPr>
          <w:spacing w:val="1"/>
          <w:vertAlign w:val="baseline"/>
        </w:rPr>
        <w:t> </w:t>
      </w:r>
      <w:r>
        <w:rPr>
          <w:vertAlign w:val="baseline"/>
        </w:rPr>
        <w:t>fossil fuels and switch to other energy sources. Moreover, the conversion efficiency of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 sources for power generation is mostly not as high as that of fossil fuels. A drastic</w:t>
      </w:r>
      <w:r>
        <w:rPr>
          <w:spacing w:val="1"/>
          <w:vertAlign w:val="baseline"/>
        </w:rPr>
        <w:t> </w:t>
      </w:r>
      <w:r>
        <w:rPr>
          <w:vertAlign w:val="baseline"/>
        </w:rPr>
        <w:t>reduction of CO</w:t>
      </w:r>
      <w:r>
        <w:rPr>
          <w:vertAlign w:val="subscript"/>
        </w:rPr>
        <w:t>2</w:t>
      </w:r>
      <w:r>
        <w:rPr>
          <w:vertAlign w:val="baseline"/>
        </w:rPr>
        <w:t> emissions resulting from fossil fuels can only be obtained by increasing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efficiency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power</w:t>
      </w:r>
      <w:r>
        <w:rPr>
          <w:spacing w:val="1"/>
          <w:vertAlign w:val="baseline"/>
        </w:rPr>
        <w:t> </w:t>
      </w:r>
      <w:r>
        <w:rPr>
          <w:vertAlign w:val="baseline"/>
        </w:rPr>
        <w:t>plants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processes,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1"/>
          <w:vertAlign w:val="baseline"/>
        </w:rPr>
        <w:t> </w:t>
      </w:r>
      <w:r>
        <w:rPr>
          <w:vertAlign w:val="baseline"/>
        </w:rPr>
        <w:t>demand,</w:t>
      </w:r>
      <w:r>
        <w:rPr>
          <w:spacing w:val="1"/>
          <w:vertAlign w:val="baseline"/>
        </w:rPr>
        <w:t> </w:t>
      </w:r>
      <w:r>
        <w:rPr>
          <w:vertAlign w:val="baseline"/>
        </w:rPr>
        <w:t>combined with CO</w:t>
      </w:r>
      <w:r>
        <w:rPr>
          <w:vertAlign w:val="subscript"/>
        </w:rPr>
        <w:t>2</w:t>
      </w:r>
      <w:r>
        <w:rPr>
          <w:vertAlign w:val="baseline"/>
        </w:rPr>
        <w:t> capture and storage (CCS). CCS is a promising method considering the ever-</w:t>
      </w:r>
      <w:r>
        <w:rPr>
          <w:spacing w:val="-58"/>
          <w:vertAlign w:val="baseline"/>
        </w:rPr>
        <w:t> </w:t>
      </w:r>
      <w:r>
        <w:rPr>
          <w:vertAlign w:val="baseline"/>
        </w:rPr>
        <w:t>increasing</w:t>
      </w:r>
      <w:r>
        <w:rPr>
          <w:spacing w:val="1"/>
          <w:vertAlign w:val="baseline"/>
        </w:rPr>
        <w:t> </w:t>
      </w:r>
      <w:r>
        <w:rPr>
          <w:vertAlign w:val="baseline"/>
        </w:rPr>
        <w:t>worldwide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 demand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possibility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retrofitting</w:t>
      </w:r>
      <w:r>
        <w:rPr>
          <w:spacing w:val="1"/>
          <w:vertAlign w:val="baseline"/>
        </w:rPr>
        <w:t> </w:t>
      </w:r>
      <w:r>
        <w:rPr>
          <w:vertAlign w:val="baseline"/>
        </w:rPr>
        <w:t>existing</w:t>
      </w:r>
      <w:r>
        <w:rPr>
          <w:spacing w:val="1"/>
          <w:vertAlign w:val="baseline"/>
        </w:rPr>
        <w:t> </w:t>
      </w:r>
      <w:r>
        <w:rPr>
          <w:vertAlign w:val="baseline"/>
        </w:rPr>
        <w:t>plants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capture, transport, and storage of CO</w:t>
      </w:r>
      <w:r>
        <w:rPr>
          <w:vertAlign w:val="subscript"/>
        </w:rPr>
        <w:t>2</w:t>
      </w:r>
      <w:r>
        <w:rPr>
          <w:vertAlign w:val="baseline"/>
        </w:rPr>
        <w:t>(IEA GHG, 2005). The captured CO</w:t>
      </w:r>
      <w:r>
        <w:rPr>
          <w:vertAlign w:val="subscript"/>
        </w:rPr>
        <w:t>2</w:t>
      </w:r>
      <w:r>
        <w:rPr>
          <w:vertAlign w:val="baseline"/>
        </w:rPr>
        <w:t> can be used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enhanced oil recovery, in the chemical and food industries, or can be stored underground instead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being emitted 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atmosphere (Makino, 2006).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480" w:right="935"/>
        <w:jc w:val="both"/>
      </w:pPr>
      <w:r>
        <w:rPr/>
        <w:t>Technologies to separate</w:t>
      </w:r>
      <w:r>
        <w:rPr>
          <w:spacing w:val="60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from flue gases are based on absorption, adsorption, membranes,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43"/>
          <w:vertAlign w:val="baseline"/>
        </w:rPr>
        <w:t> </w:t>
      </w:r>
      <w:r>
        <w:rPr>
          <w:vertAlign w:val="baseline"/>
        </w:rPr>
        <w:t>other</w:t>
      </w:r>
      <w:r>
        <w:rPr>
          <w:spacing w:val="43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44"/>
          <w:vertAlign w:val="baseline"/>
        </w:rPr>
        <w:t> </w:t>
      </w:r>
      <w:r>
        <w:rPr>
          <w:vertAlign w:val="baseline"/>
        </w:rPr>
        <w:t>and</w:t>
      </w:r>
      <w:r>
        <w:rPr>
          <w:spacing w:val="44"/>
          <w:vertAlign w:val="baseline"/>
        </w:rPr>
        <w:t> </w:t>
      </w:r>
      <w:r>
        <w:rPr>
          <w:vertAlign w:val="baseline"/>
        </w:rPr>
        <w:t>biological</w:t>
      </w:r>
      <w:r>
        <w:rPr>
          <w:spacing w:val="44"/>
          <w:vertAlign w:val="baseline"/>
        </w:rPr>
        <w:t> </w:t>
      </w:r>
      <w:r>
        <w:rPr>
          <w:vertAlign w:val="baseline"/>
        </w:rPr>
        <w:t>separation</w:t>
      </w:r>
      <w:r>
        <w:rPr>
          <w:spacing w:val="44"/>
          <w:vertAlign w:val="baseline"/>
        </w:rPr>
        <w:t> </w:t>
      </w:r>
      <w:r>
        <w:rPr>
          <w:vertAlign w:val="baseline"/>
        </w:rPr>
        <w:t>methods.</w:t>
      </w:r>
      <w:r>
        <w:rPr>
          <w:spacing w:val="44"/>
          <w:vertAlign w:val="baseline"/>
        </w:rPr>
        <w:t> </w:t>
      </w:r>
      <w:r>
        <w:rPr>
          <w:vertAlign w:val="baseline"/>
        </w:rPr>
        <w:t>Rao</w:t>
      </w:r>
      <w:r>
        <w:rPr>
          <w:spacing w:val="44"/>
          <w:vertAlign w:val="baseline"/>
        </w:rPr>
        <w:t> </w:t>
      </w:r>
      <w:r>
        <w:rPr>
          <w:vertAlign w:val="baseline"/>
        </w:rPr>
        <w:t>and</w:t>
      </w:r>
      <w:r>
        <w:rPr>
          <w:spacing w:val="44"/>
          <w:vertAlign w:val="baseline"/>
        </w:rPr>
        <w:t> </w:t>
      </w:r>
      <w:r>
        <w:rPr>
          <w:vertAlign w:val="baseline"/>
        </w:rPr>
        <w:t>Rubin</w:t>
      </w:r>
      <w:r>
        <w:rPr>
          <w:spacing w:val="44"/>
          <w:vertAlign w:val="baseline"/>
        </w:rPr>
        <w:t> </w:t>
      </w:r>
      <w:r>
        <w:rPr>
          <w:vertAlign w:val="baseline"/>
        </w:rPr>
        <w:t>(2002)</w:t>
      </w:r>
      <w:r>
        <w:rPr>
          <w:spacing w:val="43"/>
          <w:vertAlign w:val="baseline"/>
        </w:rPr>
        <w:t> </w:t>
      </w:r>
      <w:r>
        <w:rPr>
          <w:vertAlign w:val="baseline"/>
        </w:rPr>
        <w:t>showed</w:t>
      </w:r>
      <w:r>
        <w:rPr>
          <w:spacing w:val="44"/>
          <w:vertAlign w:val="baseline"/>
        </w:rPr>
        <w:t> </w:t>
      </w:r>
      <w:r>
        <w:rPr>
          <w:vertAlign w:val="baseline"/>
        </w:rPr>
        <w:t>that</w:t>
      </w:r>
      <w:r>
        <w:rPr>
          <w:spacing w:val="45"/>
          <w:vertAlign w:val="baseline"/>
        </w:rPr>
        <w:t> </w:t>
      </w:r>
      <w:r>
        <w:rPr>
          <w:vertAlign w:val="baseline"/>
        </w:rPr>
        <w:t>for</w:t>
      </w:r>
      <w:r>
        <w:rPr>
          <w:spacing w:val="-58"/>
          <w:vertAlign w:val="baseline"/>
        </w:rPr>
        <w:t> </w:t>
      </w:r>
      <w:r>
        <w:rPr>
          <w:vertAlign w:val="baseline"/>
        </w:rPr>
        <w:t>many reasons, amine based CO</w:t>
      </w:r>
      <w:r>
        <w:rPr>
          <w:vertAlign w:val="subscript"/>
        </w:rPr>
        <w:t>2</w:t>
      </w:r>
      <w:r>
        <w:rPr>
          <w:vertAlign w:val="baseline"/>
        </w:rPr>
        <w:t> absorption systems are the most suitable for combustion based</w:t>
      </w:r>
      <w:r>
        <w:rPr>
          <w:spacing w:val="1"/>
          <w:vertAlign w:val="baseline"/>
        </w:rPr>
        <w:t> </w:t>
      </w:r>
      <w:r>
        <w:rPr>
          <w:vertAlign w:val="baseline"/>
        </w:rPr>
        <w:t>power plants. These can be used for dilute systems and low CO</w:t>
      </w:r>
      <w:r>
        <w:rPr>
          <w:vertAlign w:val="subscript"/>
        </w:rPr>
        <w:t>2</w:t>
      </w:r>
      <w:r>
        <w:rPr>
          <w:vertAlign w:val="baseline"/>
        </w:rPr>
        <w:t> concentrations. The technology</w:t>
      </w:r>
      <w:r>
        <w:rPr>
          <w:spacing w:val="1"/>
          <w:vertAlign w:val="baseline"/>
        </w:rPr>
        <w:t> </w:t>
      </w:r>
      <w:r>
        <w:rPr>
          <w:vertAlign w:val="baseline"/>
        </w:rPr>
        <w:t>is commercially available, it is easy to use and can be retrofitted to existing power plants.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 processes are based on thermally re-generable solvent, which have a strong affinity</w:t>
      </w:r>
      <w:r>
        <w:rPr>
          <w:spacing w:val="1"/>
          <w:vertAlign w:val="baseline"/>
        </w:rPr>
        <w:t> </w:t>
      </w:r>
      <w:r>
        <w:rPr>
          <w:vertAlign w:val="baseline"/>
        </w:rPr>
        <w:t>for CO</w:t>
      </w:r>
      <w:r>
        <w:rPr>
          <w:vertAlign w:val="subscript"/>
        </w:rPr>
        <w:t>2</w:t>
      </w:r>
      <w:r>
        <w:rPr>
          <w:vertAlign w:val="baseline"/>
        </w:rPr>
        <w:t>. They are generated at elevated temperature. The process thus requires thermal energy to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regeneration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solvent.</w:t>
      </w:r>
      <w:r>
        <w:rPr>
          <w:spacing w:val="1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1"/>
          <w:vertAlign w:val="baseline"/>
        </w:rPr>
        <w:t> </w:t>
      </w:r>
      <w:r>
        <w:rPr>
          <w:vertAlign w:val="baseline"/>
        </w:rPr>
        <w:t>monoethanolamine</w:t>
      </w:r>
      <w:r>
        <w:rPr>
          <w:spacing w:val="1"/>
          <w:vertAlign w:val="baseline"/>
        </w:rPr>
        <w:t> </w:t>
      </w:r>
      <w:r>
        <w:rPr>
          <w:vertAlign w:val="baseline"/>
        </w:rPr>
        <w:t>(MEA)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available</w:t>
      </w:r>
      <w:r>
        <w:rPr>
          <w:spacing w:val="-57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-1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-5"/>
          <w:vertAlign w:val="baseline"/>
        </w:rPr>
        <w:t> </w:t>
      </w:r>
      <w:r>
        <w:rPr>
          <w:vertAlign w:val="baseline"/>
        </w:rPr>
        <w:t>for removing 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from flue gas streams.</w:t>
      </w:r>
    </w:p>
    <w:p>
      <w:pPr>
        <w:numPr>
          <w:ilvl w:val="0"/>
          <w:numId w:val="15"/>
        </w:numPr>
        <w:tabs>
          <w:tab w:pos="721" w:val="left" w:leader="none"/>
        </w:tabs>
        <w:spacing w:before="244"/>
        <w:ind w:left="720" w:right="0" w:hanging="241"/>
        <w:jc w:val="both"/>
        <w:rPr>
          <w:b/>
          <w:i/>
          <w:sz w:val="24"/>
        </w:rPr>
      </w:pPr>
      <w:r>
        <w:rPr>
          <w:b/>
          <w:i/>
          <w:sz w:val="24"/>
        </w:rPr>
        <w:t>CO</w:t>
      </w:r>
      <w:r>
        <w:rPr>
          <w:b/>
          <w:i/>
          <w:sz w:val="24"/>
          <w:vertAlign w:val="subscript"/>
        </w:rPr>
        <w:t>2</w:t>
      </w:r>
      <w:r>
        <w:rPr>
          <w:b/>
          <w:i/>
          <w:sz w:val="24"/>
          <w:vertAlign w:val="baseline"/>
        </w:rPr>
        <w:t>capture</w:t>
      </w:r>
      <w:r>
        <w:rPr>
          <w:b/>
          <w:i/>
          <w:spacing w:val="-3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in</w:t>
      </w:r>
      <w:r>
        <w:rPr>
          <w:b/>
          <w:i/>
          <w:spacing w:val="-1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industrial</w:t>
      </w:r>
      <w:r>
        <w:rPr>
          <w:b/>
          <w:i/>
          <w:spacing w:val="-2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processes</w:t>
      </w:r>
    </w:p>
    <w:p>
      <w:pPr>
        <w:pStyle w:val="BodyText"/>
        <w:spacing w:line="360" w:lineRule="auto" w:before="135"/>
        <w:ind w:left="480" w:right="935"/>
        <w:jc w:val="both"/>
      </w:pPr>
      <w:r>
        <w:rPr/>
        <w:t>Besides</w:t>
      </w:r>
      <w:r>
        <w:rPr>
          <w:spacing w:val="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ownCO</w:t>
      </w:r>
      <w:r>
        <w:rPr>
          <w:vertAlign w:val="subscript"/>
        </w:rPr>
        <w:t>2</w:t>
      </w:r>
      <w:r>
        <w:rPr>
          <w:vertAlign w:val="baseline"/>
        </w:rPr>
        <w:t>capture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method, based on their specific process. In some cases, the CO</w:t>
      </w:r>
      <w:r>
        <w:rPr>
          <w:vertAlign w:val="subscript"/>
        </w:rPr>
        <w:t>2</w:t>
      </w:r>
      <w:r>
        <w:rPr>
          <w:vertAlign w:val="baseline"/>
        </w:rPr>
        <w:t> capture process is still under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most significant example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briefly</w:t>
      </w:r>
      <w:r>
        <w:rPr>
          <w:spacing w:val="-6"/>
          <w:vertAlign w:val="baseline"/>
        </w:rPr>
        <w:t> </w:t>
      </w:r>
      <w:r>
        <w:rPr>
          <w:vertAlign w:val="baseline"/>
        </w:rPr>
        <w:t>described below:</w:t>
      </w:r>
    </w:p>
    <w:p>
      <w:pPr>
        <w:pStyle w:val="BodyText"/>
        <w:spacing w:line="360" w:lineRule="auto"/>
        <w:ind w:left="480" w:right="934"/>
        <w:jc w:val="both"/>
      </w:pPr>
      <w:r>
        <w:rPr/>
        <w:t>Natural gas sweetening: in order to preserve natural gas pipelines from corrosion,</w:t>
      </w:r>
      <w:r>
        <w:rPr>
          <w:spacing w:val="60"/>
        </w:rPr>
        <w:t> </w:t>
      </w:r>
      <w:r>
        <w:rPr/>
        <w:t>the 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4"/>
          <w:vertAlign w:val="baseline"/>
        </w:rPr>
        <w:t> </w:t>
      </w:r>
      <w:r>
        <w:rPr>
          <w:vertAlign w:val="baseline"/>
        </w:rPr>
        <w:t>must</w:t>
      </w:r>
      <w:r>
        <w:rPr>
          <w:spacing w:val="3"/>
          <w:vertAlign w:val="baseline"/>
        </w:rPr>
        <w:t> </w:t>
      </w:r>
      <w:r>
        <w:rPr>
          <w:vertAlign w:val="baseline"/>
        </w:rPr>
        <w:t>not</w:t>
      </w:r>
      <w:r>
        <w:rPr>
          <w:spacing w:val="2"/>
          <w:vertAlign w:val="baseline"/>
        </w:rPr>
        <w:t> </w:t>
      </w:r>
      <w:r>
        <w:rPr>
          <w:vertAlign w:val="baseline"/>
        </w:rPr>
        <w:t>exceed</w:t>
      </w:r>
      <w:r>
        <w:rPr>
          <w:spacing w:val="2"/>
          <w:vertAlign w:val="baseline"/>
        </w:rPr>
        <w:t> </w:t>
      </w:r>
      <w:r>
        <w:rPr>
          <w:vertAlign w:val="baseline"/>
        </w:rPr>
        <w:t>2%.</w:t>
      </w:r>
      <w:r>
        <w:rPr>
          <w:spacing w:val="3"/>
          <w:vertAlign w:val="baseline"/>
        </w:rPr>
        <w:t> </w:t>
      </w:r>
      <w:r>
        <w:rPr>
          <w:vertAlign w:val="baseline"/>
        </w:rPr>
        <w:t>Depending</w:t>
      </w:r>
      <w:r>
        <w:rPr>
          <w:spacing w:val="2"/>
          <w:vertAlign w:val="baseline"/>
        </w:rPr>
        <w:t> </w:t>
      </w:r>
      <w:r>
        <w:rPr>
          <w:vertAlign w:val="baseline"/>
        </w:rPr>
        <w:t>on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initial</w:t>
      </w:r>
      <w:r>
        <w:rPr>
          <w:spacing w:val="8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3"/>
          <w:vertAlign w:val="baseline"/>
        </w:rPr>
        <w:t> </w:t>
      </w:r>
      <w:r>
        <w:rPr>
          <w:vertAlign w:val="baseline"/>
        </w:rPr>
        <w:t>content,</w:t>
      </w:r>
      <w:r>
        <w:rPr>
          <w:spacing w:val="2"/>
          <w:vertAlign w:val="baseline"/>
        </w:rPr>
        <w:t> </w:t>
      </w:r>
      <w:r>
        <w:rPr>
          <w:vertAlign w:val="baseline"/>
        </w:rPr>
        <w:t>separation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2" w:lineRule="auto" w:before="73"/>
        <w:ind w:left="480" w:right="943"/>
        <w:jc w:val="both"/>
      </w:pPr>
      <w:r>
        <w:rPr/>
        <w:t>membranes, physical or chemical absorption processes are applied. Natural gas sweetening is</w:t>
      </w:r>
      <w:r>
        <w:rPr>
          <w:spacing w:val="1"/>
        </w:rPr>
        <w:t> </w:t>
      </w:r>
      <w:r>
        <w:rPr/>
        <w:t>already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commercially</w:t>
      </w:r>
      <w:r>
        <w:rPr>
          <w:spacing w:val="-3"/>
        </w:rPr>
        <w:t> </w:t>
      </w:r>
      <w:r>
        <w:rPr/>
        <w:t>available technology</w:t>
      </w:r>
      <w:r>
        <w:rPr>
          <w:spacing w:val="-5"/>
        </w:rPr>
        <w:t> </w:t>
      </w:r>
      <w:r>
        <w:rPr/>
        <w:t>(IPCC, 2005).</w:t>
      </w:r>
    </w:p>
    <w:p>
      <w:pPr>
        <w:pStyle w:val="BodyText"/>
        <w:spacing w:before="10"/>
        <w:rPr>
          <w:sz w:val="20"/>
        </w:rPr>
      </w:pPr>
    </w:p>
    <w:p>
      <w:pPr>
        <w:numPr>
          <w:ilvl w:val="0"/>
          <w:numId w:val="15"/>
        </w:numPr>
        <w:tabs>
          <w:tab w:pos="721" w:val="left" w:leader="none"/>
        </w:tabs>
        <w:spacing w:before="0"/>
        <w:ind w:left="720" w:right="0" w:hanging="241"/>
        <w:jc w:val="both"/>
        <w:rPr>
          <w:b/>
          <w:i/>
          <w:sz w:val="24"/>
        </w:rPr>
      </w:pPr>
      <w:r>
        <w:rPr>
          <w:b/>
          <w:i/>
          <w:sz w:val="24"/>
        </w:rPr>
        <w:t>In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ammonia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synthesis</w:t>
      </w:r>
    </w:p>
    <w:p>
      <w:pPr>
        <w:pStyle w:val="BodyText"/>
        <w:spacing w:line="360" w:lineRule="auto" w:before="134"/>
        <w:ind w:left="480" w:right="932"/>
        <w:jc w:val="both"/>
      </w:pPr>
      <w:r>
        <w:rPr/>
        <w:t>Ammonia</w:t>
      </w:r>
      <w:r>
        <w:rPr>
          <w:spacing w:val="12"/>
        </w:rPr>
        <w:t> </w:t>
      </w:r>
      <w:r>
        <w:rPr/>
        <w:t>synthesis:</w:t>
      </w:r>
      <w:r>
        <w:rPr>
          <w:spacing w:val="14"/>
        </w:rPr>
        <w:t> </w:t>
      </w:r>
      <w:r>
        <w:rPr/>
        <w:t>this</w:t>
      </w:r>
      <w:r>
        <w:rPr>
          <w:spacing w:val="15"/>
        </w:rPr>
        <w:t> </w:t>
      </w:r>
      <w:r>
        <w:rPr/>
        <w:t>process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similar</w:t>
      </w:r>
      <w:r>
        <w:rPr>
          <w:spacing w:val="13"/>
        </w:rPr>
        <w:t> </w:t>
      </w:r>
      <w:r>
        <w:rPr/>
        <w:t>to</w:t>
      </w:r>
      <w:r>
        <w:rPr>
          <w:spacing w:val="17"/>
        </w:rPr>
        <w:t> </w:t>
      </w:r>
      <w:r>
        <w:rPr/>
        <w:t>pre-combustion</w:t>
      </w:r>
      <w:r>
        <w:rPr>
          <w:spacing w:val="13"/>
        </w:rPr>
        <w:t> </w:t>
      </w:r>
      <w:r>
        <w:rPr/>
        <w:t>capture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difference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it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commercially</w:t>
      </w:r>
      <w:r>
        <w:rPr>
          <w:spacing w:val="1"/>
        </w:rPr>
        <w:t> </w:t>
      </w:r>
      <w:r>
        <w:rPr/>
        <w:t>available.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ammonia</w:t>
      </w:r>
      <w:r>
        <w:rPr>
          <w:spacing w:val="1"/>
        </w:rPr>
        <w:t> </w:t>
      </w:r>
      <w:r>
        <w:rPr/>
        <w:t>plants,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react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form</w:t>
      </w:r>
      <w:r>
        <w:rPr>
          <w:spacing w:val="1"/>
          <w:vertAlign w:val="baseline"/>
        </w:rPr>
        <w:t> </w:t>
      </w:r>
      <w:r>
        <w:rPr>
          <w:vertAlign w:val="baseline"/>
        </w:rPr>
        <w:t>ammonia.</w:t>
      </w:r>
      <w:r>
        <w:rPr>
          <w:spacing w:val="-57"/>
          <w:vertAlign w:val="baseline"/>
        </w:rPr>
        <w:t> </w:t>
      </w:r>
      <w:r>
        <w:rPr>
          <w:vertAlign w:val="baseline"/>
        </w:rPr>
        <w:t>Hydrogen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steam</w:t>
      </w:r>
      <w:r>
        <w:rPr>
          <w:spacing w:val="1"/>
          <w:vertAlign w:val="baseline"/>
        </w:rPr>
        <w:t> </w:t>
      </w:r>
      <w:r>
        <w:rPr>
          <w:vertAlign w:val="baseline"/>
        </w:rPr>
        <w:t>reforming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gasification,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depending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fuel</w:t>
      </w:r>
      <w:r>
        <w:rPr>
          <w:spacing w:val="1"/>
          <w:vertAlign w:val="baseline"/>
        </w:rPr>
        <w:t> </w:t>
      </w:r>
      <w:r>
        <w:rPr>
          <w:vertAlign w:val="baseline"/>
        </w:rPr>
        <w:t>(light</w:t>
      </w:r>
      <w:r>
        <w:rPr>
          <w:spacing w:val="1"/>
          <w:vertAlign w:val="baseline"/>
        </w:rPr>
        <w:t> </w:t>
      </w:r>
      <w:r>
        <w:rPr>
          <w:vertAlign w:val="baseline"/>
        </w:rPr>
        <w:t>hydrocarbons or coal respectively). In order to purify the produced syngas, the CO</w:t>
      </w:r>
      <w:r>
        <w:rPr>
          <w:vertAlign w:val="subscript"/>
        </w:rPr>
        <w:t>2</w:t>
      </w:r>
      <w:r>
        <w:rPr>
          <w:vertAlign w:val="baseline"/>
        </w:rPr>
        <w:t> is generally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captured by absorption. Carbon dioxide is then a by-product of the ammonia synthesis so that</w:t>
      </w:r>
      <w:r>
        <w:rPr>
          <w:spacing w:val="1"/>
          <w:vertAlign w:val="baseline"/>
        </w:rPr>
        <w:t> </w:t>
      </w:r>
      <w:r>
        <w:rPr>
          <w:vertAlign w:val="baseline"/>
        </w:rPr>
        <w:t>urea production plants – large CO</w:t>
      </w:r>
      <w:r>
        <w:rPr>
          <w:vertAlign w:val="subscript"/>
        </w:rPr>
        <w:t>2</w:t>
      </w:r>
      <w:r>
        <w:rPr>
          <w:vertAlign w:val="baseline"/>
        </w:rPr>
        <w:t> consumers – are usually associated with ammonia production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plants</w:t>
      </w:r>
      <w:r>
        <w:rPr>
          <w:spacing w:val="-1"/>
          <w:vertAlign w:val="baseline"/>
        </w:rPr>
        <w:t> </w:t>
      </w:r>
      <w:r>
        <w:rPr>
          <w:vertAlign w:val="baseline"/>
        </w:rPr>
        <w:t>(IPCC, 2005).</w:t>
      </w:r>
    </w:p>
    <w:p>
      <w:pPr>
        <w:pStyle w:val="BodyText"/>
        <w:spacing w:before="3"/>
        <w:rPr>
          <w:sz w:val="21"/>
        </w:rPr>
      </w:pPr>
    </w:p>
    <w:p>
      <w:pPr>
        <w:numPr>
          <w:ilvl w:val="0"/>
          <w:numId w:val="15"/>
        </w:numPr>
        <w:tabs>
          <w:tab w:pos="707" w:val="left" w:leader="none"/>
        </w:tabs>
        <w:spacing w:before="0"/>
        <w:ind w:left="706" w:right="0" w:hanging="227"/>
        <w:jc w:val="both"/>
        <w:rPr>
          <w:b/>
          <w:i/>
          <w:sz w:val="24"/>
        </w:rPr>
      </w:pPr>
      <w:r>
        <w:rPr>
          <w:b/>
          <w:i/>
          <w:sz w:val="24"/>
        </w:rPr>
        <w:t>In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steel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production</w:t>
      </w:r>
    </w:p>
    <w:p>
      <w:pPr>
        <w:pStyle w:val="BodyText"/>
        <w:spacing w:line="360" w:lineRule="auto" w:before="135"/>
        <w:ind w:left="480" w:right="935"/>
        <w:jc w:val="both"/>
      </w:pPr>
      <w:r>
        <w:rPr/>
        <w:t>Steel production: in 2008, the iron and steel industry accounted for 14% of the total industrial</w:t>
      </w:r>
      <w:r>
        <w:rPr>
          <w:spacing w:val="1"/>
        </w:rPr>
        <w:t> </w:t>
      </w:r>
      <w:r>
        <w:rPr/>
        <w:t>energy consumption (IEO, 2011). However, few large CO</w:t>
      </w:r>
      <w:r>
        <w:rPr>
          <w:vertAlign w:val="subscript"/>
        </w:rPr>
        <w:t>2</w:t>
      </w:r>
      <w:r>
        <w:rPr>
          <w:vertAlign w:val="baseline"/>
        </w:rPr>
        <w:t> capture projects have been identified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steel industry. In the steel industry, the major part of the CO</w:t>
      </w:r>
      <w:r>
        <w:rPr>
          <w:vertAlign w:val="subscript"/>
        </w:rPr>
        <w:t>2</w:t>
      </w:r>
      <w:r>
        <w:rPr>
          <w:vertAlign w:val="baseline"/>
        </w:rPr>
        <w:t> production is not due to</w:t>
      </w:r>
      <w:r>
        <w:rPr>
          <w:spacing w:val="1"/>
          <w:vertAlign w:val="baseline"/>
        </w:rPr>
        <w:t> </w:t>
      </w:r>
      <w:r>
        <w:rPr>
          <w:vertAlign w:val="baseline"/>
        </w:rPr>
        <w:t>combustion, but to the reaction of iron ores with a reducing gas, usually carbon monoxide.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most promising method to cut down CO</w:t>
      </w:r>
      <w:r>
        <w:rPr>
          <w:vertAlign w:val="subscript"/>
        </w:rPr>
        <w:t>2</w:t>
      </w:r>
      <w:r>
        <w:rPr>
          <w:vertAlign w:val="baseline"/>
        </w:rPr>
        <w:t> emissions consists in capturing CO</w:t>
      </w:r>
      <w:r>
        <w:rPr>
          <w:vertAlign w:val="subscript"/>
        </w:rPr>
        <w:t>2</w:t>
      </w:r>
      <w:r>
        <w:rPr>
          <w:vertAlign w:val="baseline"/>
        </w:rPr>
        <w:t> from the gas</w:t>
      </w:r>
      <w:r>
        <w:rPr>
          <w:spacing w:val="1"/>
          <w:vertAlign w:val="baseline"/>
        </w:rPr>
        <w:t> </w:t>
      </w:r>
      <w:r>
        <w:rPr>
          <w:vertAlign w:val="baseline"/>
        </w:rPr>
        <w:t>exiting the blast furnace by vacuum pressure swing adsorption. The other components of the gas</w:t>
      </w:r>
      <w:r>
        <w:rPr>
          <w:spacing w:val="1"/>
          <w:vertAlign w:val="baseline"/>
        </w:rPr>
        <w:t> </w:t>
      </w:r>
      <w:r>
        <w:rPr>
          <w:vertAlign w:val="baseline"/>
        </w:rPr>
        <w:t>stream (CO and H</w:t>
      </w:r>
      <w:r>
        <w:rPr>
          <w:vertAlign w:val="subscript"/>
        </w:rPr>
        <w:t>2</w:t>
      </w:r>
      <w:r>
        <w:rPr>
          <w:vertAlign w:val="baseline"/>
        </w:rPr>
        <w:t>) are recycled to the furnace. Moreover, the furnace can be operated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</w:t>
      </w:r>
      <w:r>
        <w:rPr>
          <w:spacing w:val="-1"/>
          <w:vertAlign w:val="baseline"/>
        </w:rPr>
        <w:t> </w:t>
      </w:r>
      <w:r>
        <w:rPr>
          <w:vertAlign w:val="baseline"/>
        </w:rPr>
        <w:t>instead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air,</w:t>
      </w:r>
      <w:r>
        <w:rPr>
          <w:spacing w:val="-1"/>
          <w:vertAlign w:val="baseline"/>
        </w:rPr>
        <w:t> </w:t>
      </w:r>
      <w:r>
        <w:rPr>
          <w:vertAlign w:val="baseline"/>
        </w:rPr>
        <w:t>so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 content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flue</w:t>
      </w:r>
      <w:r>
        <w:rPr>
          <w:spacing w:val="-1"/>
          <w:vertAlign w:val="baseline"/>
        </w:rPr>
        <w:t> </w:t>
      </w:r>
      <w:r>
        <w:rPr>
          <w:vertAlign w:val="baseline"/>
        </w:rPr>
        <w:t>gas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(Zuo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Hirsch,</w:t>
      </w:r>
      <w:r>
        <w:rPr>
          <w:spacing w:val="-1"/>
          <w:vertAlign w:val="baseline"/>
        </w:rPr>
        <w:t> </w:t>
      </w:r>
      <w:r>
        <w:rPr>
          <w:vertAlign w:val="baseline"/>
        </w:rPr>
        <w:t>2008).</w:t>
      </w:r>
    </w:p>
    <w:p>
      <w:pPr>
        <w:numPr>
          <w:ilvl w:val="0"/>
          <w:numId w:val="15"/>
        </w:numPr>
        <w:tabs>
          <w:tab w:pos="721" w:val="left" w:leader="none"/>
        </w:tabs>
        <w:spacing w:before="245"/>
        <w:ind w:left="720" w:right="0" w:hanging="241"/>
        <w:jc w:val="both"/>
        <w:rPr>
          <w:b/>
          <w:i/>
          <w:sz w:val="24"/>
        </w:rPr>
      </w:pPr>
      <w:r>
        <w:rPr>
          <w:b/>
          <w:i/>
          <w:sz w:val="24"/>
        </w:rPr>
        <w:t>In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cement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production</w:t>
      </w:r>
    </w:p>
    <w:p>
      <w:pPr>
        <w:pStyle w:val="BodyText"/>
        <w:spacing w:line="360" w:lineRule="auto" w:before="132"/>
        <w:ind w:left="480" w:right="936"/>
        <w:jc w:val="both"/>
      </w:pPr>
      <w:r>
        <w:rPr/>
        <w:t>Cement production: cement production plants are also large energy consumers. In cement plants,</w:t>
      </w:r>
      <w:r>
        <w:rPr>
          <w:spacing w:val="1"/>
        </w:rPr>
        <w:t> </w:t>
      </w:r>
      <w:r>
        <w:rPr/>
        <w:t>the</w:t>
      </w:r>
      <w:r>
        <w:rPr>
          <w:spacing w:val="56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58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57"/>
          <w:vertAlign w:val="baseline"/>
        </w:rPr>
        <w:t> </w:t>
      </w:r>
      <w:r>
        <w:rPr>
          <w:vertAlign w:val="baseline"/>
        </w:rPr>
        <w:t>in</w:t>
      </w:r>
      <w:r>
        <w:rPr>
          <w:spacing w:val="57"/>
          <w:vertAlign w:val="baseline"/>
        </w:rPr>
        <w:t> </w:t>
      </w:r>
      <w:r>
        <w:rPr>
          <w:vertAlign w:val="baseline"/>
        </w:rPr>
        <w:t>the</w:t>
      </w:r>
      <w:r>
        <w:rPr>
          <w:spacing w:val="56"/>
          <w:vertAlign w:val="baseline"/>
        </w:rPr>
        <w:t> </w:t>
      </w:r>
      <w:r>
        <w:rPr>
          <w:vertAlign w:val="baseline"/>
        </w:rPr>
        <w:t>flue</w:t>
      </w:r>
      <w:r>
        <w:rPr>
          <w:spacing w:val="55"/>
          <w:vertAlign w:val="baseline"/>
        </w:rPr>
        <w:t> </w:t>
      </w:r>
      <w:r>
        <w:rPr>
          <w:vertAlign w:val="baseline"/>
        </w:rPr>
        <w:t>gas</w:t>
      </w:r>
      <w:r>
        <w:rPr>
          <w:spacing w:val="59"/>
          <w:vertAlign w:val="baseline"/>
        </w:rPr>
        <w:t> </w:t>
      </w:r>
      <w:r>
        <w:rPr>
          <w:vertAlign w:val="baseline"/>
        </w:rPr>
        <w:t>varies</w:t>
      </w:r>
      <w:r>
        <w:rPr>
          <w:spacing w:val="2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59"/>
          <w:vertAlign w:val="baseline"/>
        </w:rPr>
        <w:t> </w:t>
      </w:r>
      <w:r>
        <w:rPr>
          <w:vertAlign w:val="baseline"/>
        </w:rPr>
        <w:t>15%</w:t>
      </w:r>
      <w:r>
        <w:rPr>
          <w:spacing w:val="59"/>
          <w:vertAlign w:val="baseline"/>
        </w:rPr>
        <w:t> </w:t>
      </w:r>
      <w:r>
        <w:rPr>
          <w:vertAlign w:val="baseline"/>
        </w:rPr>
        <w:t>and</w:t>
      </w:r>
      <w:r>
        <w:rPr>
          <w:spacing w:val="57"/>
          <w:vertAlign w:val="baseline"/>
        </w:rPr>
        <w:t> </w:t>
      </w:r>
      <w:r>
        <w:rPr>
          <w:vertAlign w:val="baseline"/>
        </w:rPr>
        <w:t>30%.</w:t>
      </w:r>
      <w:r>
        <w:rPr>
          <w:spacing w:val="59"/>
          <w:vertAlign w:val="baseline"/>
        </w:rPr>
        <w:t> </w:t>
      </w:r>
      <w:r>
        <w:rPr>
          <w:vertAlign w:val="baseline"/>
        </w:rPr>
        <w:t>The</w:t>
      </w:r>
      <w:r>
        <w:rPr>
          <w:spacing w:val="55"/>
          <w:vertAlign w:val="baseline"/>
        </w:rPr>
        <w:t> </w:t>
      </w:r>
      <w:r>
        <w:rPr>
          <w:vertAlign w:val="baseline"/>
        </w:rPr>
        <w:t>post-combustion</w:t>
      </w:r>
      <w:r>
        <w:rPr>
          <w:spacing w:val="-58"/>
          <w:vertAlign w:val="baseline"/>
        </w:rPr>
        <w:t> </w:t>
      </w:r>
      <w:r>
        <w:rPr>
          <w:vertAlign w:val="baseline"/>
        </w:rPr>
        <w:t>capture is the most adapted process for retrofitting existing plants, but it implies higher costs than</w:t>
      </w:r>
      <w:r>
        <w:rPr>
          <w:spacing w:val="-57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power</w:t>
      </w:r>
      <w:r>
        <w:rPr>
          <w:spacing w:val="1"/>
          <w:vertAlign w:val="baseline"/>
        </w:rPr>
        <w:t> </w:t>
      </w:r>
      <w:r>
        <w:rPr>
          <w:vertAlign w:val="baseline"/>
        </w:rPr>
        <w:t>plants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flue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cleaning</w:t>
      </w:r>
      <w:r>
        <w:rPr>
          <w:spacing w:val="1"/>
          <w:vertAlign w:val="baseline"/>
        </w:rPr>
        <w:t> </w:t>
      </w:r>
      <w:r>
        <w:rPr>
          <w:vertAlign w:val="baseline"/>
        </w:rPr>
        <w:t>steps</w:t>
      </w:r>
      <w:r>
        <w:rPr>
          <w:spacing w:val="1"/>
          <w:vertAlign w:val="baseline"/>
        </w:rPr>
        <w:t> </w:t>
      </w:r>
      <w:r>
        <w:rPr>
          <w:vertAlign w:val="baseline"/>
        </w:rPr>
        <w:t>(Anderson</w:t>
      </w:r>
      <w:r>
        <w:rPr>
          <w:spacing w:val="1"/>
          <w:vertAlign w:val="baseline"/>
        </w:rPr>
        <w:t> </w:t>
      </w:r>
      <w:r>
        <w:rPr>
          <w:vertAlign w:val="baseline"/>
        </w:rPr>
        <w:t>et</w:t>
      </w:r>
      <w:r>
        <w:rPr>
          <w:spacing w:val="1"/>
          <w:vertAlign w:val="baseline"/>
        </w:rPr>
        <w:t> </w:t>
      </w:r>
      <w:r>
        <w:rPr>
          <w:vertAlign w:val="baseline"/>
        </w:rPr>
        <w:t>al.,</w:t>
      </w:r>
      <w:r>
        <w:rPr>
          <w:spacing w:val="1"/>
          <w:vertAlign w:val="baseline"/>
        </w:rPr>
        <w:t> </w:t>
      </w:r>
      <w:r>
        <w:rPr>
          <w:vertAlign w:val="baseline"/>
        </w:rPr>
        <w:t>2008).</w:t>
      </w:r>
      <w:r>
        <w:rPr>
          <w:spacing w:val="1"/>
          <w:vertAlign w:val="baseline"/>
        </w:rPr>
        <w:t> </w:t>
      </w:r>
      <w:r>
        <w:rPr>
          <w:vertAlign w:val="baseline"/>
        </w:rPr>
        <w:t>Consequently, the oxyfuel process is more adapted for a new cement production plant (Barker et</w:t>
      </w:r>
      <w:r>
        <w:rPr>
          <w:spacing w:val="1"/>
          <w:vertAlign w:val="baseline"/>
        </w:rPr>
        <w:t> </w:t>
      </w:r>
      <w:r>
        <w:rPr>
          <w:vertAlign w:val="baseline"/>
        </w:rPr>
        <w:t>al., 2009). This alternative technology takes place at high temperatures (carbonatation around</w:t>
      </w:r>
      <w:r>
        <w:rPr>
          <w:spacing w:val="1"/>
          <w:vertAlign w:val="baseline"/>
        </w:rPr>
        <w:t> </w:t>
      </w:r>
      <w:r>
        <w:rPr>
          <w:vertAlign w:val="baseline"/>
        </w:rPr>
        <w:t>650°C, calcination around 900°C) but seems nevertheless promising, with a very low energy</w:t>
      </w:r>
      <w:r>
        <w:rPr>
          <w:spacing w:val="1"/>
          <w:vertAlign w:val="baseline"/>
        </w:rPr>
        <w:t> </w:t>
      </w:r>
      <w:r>
        <w:rPr>
          <w:vertAlign w:val="baseline"/>
        </w:rPr>
        <w:t>penalty</w:t>
      </w:r>
      <w:r>
        <w:rPr>
          <w:spacing w:val="-4"/>
          <w:vertAlign w:val="baseline"/>
        </w:rPr>
        <w:t> </w:t>
      </w:r>
      <w:r>
        <w:rPr>
          <w:vertAlign w:val="baseline"/>
        </w:rPr>
        <w:t>compared to conventional capture methods (Bosoaga</w:t>
      </w:r>
      <w:r>
        <w:rPr>
          <w:spacing w:val="-1"/>
          <w:vertAlign w:val="baseline"/>
        </w:rPr>
        <w:t> </w:t>
      </w:r>
      <w:r>
        <w:rPr>
          <w:vertAlign w:val="baseline"/>
        </w:rPr>
        <w:t>and John, 2009).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numPr>
          <w:ilvl w:val="0"/>
          <w:numId w:val="15"/>
        </w:numPr>
        <w:tabs>
          <w:tab w:pos="707" w:val="left" w:leader="none"/>
        </w:tabs>
        <w:spacing w:before="78"/>
        <w:ind w:left="706" w:right="0" w:hanging="227"/>
        <w:jc w:val="both"/>
        <w:rPr>
          <w:b/>
          <w:i/>
          <w:sz w:val="24"/>
        </w:rPr>
      </w:pPr>
      <w:r>
        <w:rPr>
          <w:b/>
          <w:i/>
          <w:spacing w:val="-1"/>
          <w:sz w:val="24"/>
        </w:rPr>
        <w:t>CO</w:t>
      </w:r>
      <w:r>
        <w:rPr>
          <w:b/>
          <w:i/>
          <w:spacing w:val="-1"/>
          <w:sz w:val="24"/>
          <w:vertAlign w:val="subscript"/>
        </w:rPr>
        <w:t>2</w:t>
      </w:r>
      <w:r>
        <w:rPr>
          <w:b/>
          <w:i/>
          <w:spacing w:val="-17"/>
          <w:sz w:val="24"/>
          <w:vertAlign w:val="baseline"/>
        </w:rPr>
        <w:t> </w:t>
      </w:r>
      <w:r>
        <w:rPr>
          <w:b/>
          <w:i/>
          <w:spacing w:val="-1"/>
          <w:sz w:val="24"/>
          <w:vertAlign w:val="baseline"/>
        </w:rPr>
        <w:t>utilization</w:t>
      </w:r>
    </w:p>
    <w:p>
      <w:pPr>
        <w:pStyle w:val="BodyText"/>
        <w:spacing w:line="360" w:lineRule="auto" w:before="135"/>
        <w:ind w:left="480" w:right="939"/>
        <w:jc w:val="both"/>
      </w:pPr>
      <w:r>
        <w:rPr/>
        <w:t>The</w:t>
      </w:r>
      <w:r>
        <w:rPr>
          <w:spacing w:val="9"/>
        </w:rPr>
        <w:t> </w:t>
      </w:r>
      <w:r>
        <w:rPr/>
        <w:t>initial</w:t>
      </w:r>
      <w:r>
        <w:rPr>
          <w:spacing w:val="12"/>
        </w:rPr>
        <w:t> </w:t>
      </w:r>
      <w:r>
        <w:rPr/>
        <w:t>objective</w:t>
      </w:r>
      <w:r>
        <w:rPr>
          <w:spacing w:val="10"/>
        </w:rPr>
        <w:t> </w:t>
      </w:r>
      <w:r>
        <w:rPr/>
        <w:t>of</w:t>
      </w:r>
      <w:r>
        <w:rPr>
          <w:spacing w:val="15"/>
        </w:rPr>
        <w:t> </w:t>
      </w:r>
      <w:r>
        <w:rPr/>
        <w:t>CCS</w:t>
      </w:r>
      <w:r>
        <w:rPr>
          <w:spacing w:val="12"/>
        </w:rPr>
        <w:t> </w:t>
      </w:r>
      <w:r>
        <w:rPr/>
        <w:t>technologies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capture</w:t>
      </w:r>
      <w:r>
        <w:rPr>
          <w:spacing w:val="10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store</w:t>
      </w:r>
      <w:r>
        <w:rPr>
          <w:spacing w:val="10"/>
          <w:vertAlign w:val="baseline"/>
        </w:rPr>
        <w:t> </w:t>
      </w:r>
      <w:r>
        <w:rPr>
          <w:vertAlign w:val="baseline"/>
        </w:rPr>
        <w:t>it</w:t>
      </w:r>
      <w:r>
        <w:rPr>
          <w:spacing w:val="11"/>
          <w:vertAlign w:val="baseline"/>
        </w:rPr>
        <w:t> </w:t>
      </w:r>
      <w:r>
        <w:rPr>
          <w:vertAlign w:val="baseline"/>
        </w:rPr>
        <w:t>underground</w:t>
      </w:r>
      <w:r>
        <w:rPr>
          <w:spacing w:val="11"/>
          <w:vertAlign w:val="baseline"/>
        </w:rPr>
        <w:t> </w:t>
      </w:r>
      <w:r>
        <w:rPr>
          <w:vertAlign w:val="baseline"/>
        </w:rPr>
        <w:t>in</w:t>
      </w:r>
      <w:r>
        <w:rPr>
          <w:spacing w:val="12"/>
          <w:vertAlign w:val="baseline"/>
        </w:rPr>
        <w:t> </w:t>
      </w:r>
      <w:r>
        <w:rPr>
          <w:vertAlign w:val="baseline"/>
        </w:rPr>
        <w:t>order</w:t>
      </w:r>
      <w:r>
        <w:rPr>
          <w:spacing w:val="-57"/>
          <w:vertAlign w:val="baseline"/>
        </w:rPr>
        <w:t> </w:t>
      </w:r>
      <w:r>
        <w:rPr>
          <w:vertAlign w:val="baseline"/>
        </w:rPr>
        <w:t>to limit its effect as greenhouse gas. However, capturing CO</w:t>
      </w:r>
      <w:r>
        <w:rPr>
          <w:vertAlign w:val="subscript"/>
        </w:rPr>
        <w:t>2</w:t>
      </w:r>
      <w:r>
        <w:rPr>
          <w:vertAlign w:val="baseline"/>
        </w:rPr>
        <w:t> is expensive so that valorizing it as</w:t>
      </w:r>
      <w:r>
        <w:rPr>
          <w:spacing w:val="-57"/>
          <w:vertAlign w:val="baseline"/>
        </w:rPr>
        <w:t> </w:t>
      </w:r>
      <w:r>
        <w:rPr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vertAlign w:val="baseline"/>
        </w:rPr>
        <w:t>by-product</w:t>
      </w:r>
      <w:r>
        <w:rPr>
          <w:spacing w:val="17"/>
          <w:vertAlign w:val="baseline"/>
        </w:rPr>
        <w:t> </w:t>
      </w:r>
      <w:r>
        <w:rPr>
          <w:vertAlign w:val="baseline"/>
        </w:rPr>
        <w:t>instead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considering</w:t>
      </w:r>
      <w:r>
        <w:rPr>
          <w:spacing w:val="15"/>
          <w:vertAlign w:val="baseline"/>
        </w:rPr>
        <w:t> </w:t>
      </w:r>
      <w:r>
        <w:rPr>
          <w:vertAlign w:val="baseline"/>
        </w:rPr>
        <w:t>it</w:t>
      </w:r>
      <w:r>
        <w:rPr>
          <w:spacing w:val="17"/>
          <w:vertAlign w:val="baseline"/>
        </w:rPr>
        <w:t> </w:t>
      </w:r>
      <w:r>
        <w:rPr>
          <w:vertAlign w:val="baseline"/>
        </w:rPr>
        <w:t>as</w:t>
      </w:r>
      <w:r>
        <w:rPr>
          <w:spacing w:val="15"/>
          <w:vertAlign w:val="baseline"/>
        </w:rPr>
        <w:t> </w:t>
      </w:r>
      <w:r>
        <w:rPr>
          <w:vertAlign w:val="baseline"/>
        </w:rPr>
        <w:t>a</w:t>
      </w:r>
      <w:r>
        <w:rPr>
          <w:spacing w:val="15"/>
          <w:vertAlign w:val="baseline"/>
        </w:rPr>
        <w:t> </w:t>
      </w:r>
      <w:r>
        <w:rPr>
          <w:vertAlign w:val="baseline"/>
        </w:rPr>
        <w:t>waste</w:t>
      </w:r>
      <w:r>
        <w:rPr>
          <w:spacing w:val="17"/>
          <w:vertAlign w:val="baseline"/>
        </w:rPr>
        <w:t> </w:t>
      </w:r>
      <w:r>
        <w:rPr>
          <w:vertAlign w:val="baseline"/>
        </w:rPr>
        <w:t>would</w:t>
      </w:r>
      <w:r>
        <w:rPr>
          <w:spacing w:val="16"/>
          <w:vertAlign w:val="baseline"/>
        </w:rPr>
        <w:t> </w:t>
      </w:r>
      <w:r>
        <w:rPr>
          <w:vertAlign w:val="baseline"/>
        </w:rPr>
        <w:t>certainly</w:t>
      </w:r>
      <w:r>
        <w:rPr>
          <w:spacing w:val="10"/>
          <w:vertAlign w:val="baseline"/>
        </w:rPr>
        <w:t> </w:t>
      </w:r>
      <w:r>
        <w:rPr>
          <w:vertAlign w:val="baseline"/>
        </w:rPr>
        <w:t>be</w:t>
      </w:r>
      <w:r>
        <w:rPr>
          <w:spacing w:val="15"/>
          <w:vertAlign w:val="baseline"/>
        </w:rPr>
        <w:t> </w:t>
      </w:r>
      <w:r>
        <w:rPr>
          <w:vertAlign w:val="baseline"/>
        </w:rPr>
        <w:t>useful</w:t>
      </w:r>
      <w:r>
        <w:rPr>
          <w:spacing w:val="16"/>
          <w:vertAlign w:val="baseline"/>
        </w:rPr>
        <w:t> </w:t>
      </w:r>
      <w:r>
        <w:rPr>
          <w:vertAlign w:val="baseline"/>
        </w:rPr>
        <w:t>for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large</w:t>
      </w:r>
      <w:r>
        <w:rPr>
          <w:spacing w:val="-1"/>
          <w:vertAlign w:val="baseline"/>
        </w:rPr>
        <w:t> </w:t>
      </w:r>
      <w:r>
        <w:rPr>
          <w:vertAlign w:val="baseline"/>
        </w:rPr>
        <w:t>scale</w:t>
      </w:r>
      <w:r>
        <w:rPr>
          <w:spacing w:val="-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capture (IPCC, 2005).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Heading9"/>
        <w:numPr>
          <w:ilvl w:val="2"/>
          <w:numId w:val="14"/>
        </w:numPr>
        <w:tabs>
          <w:tab w:pos="962" w:val="left" w:leader="none"/>
        </w:tabs>
        <w:spacing w:line="240" w:lineRule="auto" w:before="78" w:after="0"/>
        <w:ind w:left="961" w:right="0" w:hanging="482"/>
        <w:jc w:val="both"/>
      </w:pPr>
      <w:bookmarkStart w:name="_TOC_250038" w:id="14"/>
      <w:r>
        <w:rPr/>
        <w:t>Overview of CO</w:t>
      </w:r>
      <w:r>
        <w:rPr>
          <w:vertAlign w:val="subscript"/>
        </w:rPr>
        <w:t>2</w:t>
      </w:r>
      <w:r>
        <w:rPr>
          <w:spacing w:val="-3"/>
          <w:vertAlign w:val="baseline"/>
        </w:rPr>
        <w:t> </w:t>
      </w:r>
      <w:r>
        <w:rPr>
          <w:vertAlign w:val="baseline"/>
        </w:rPr>
        <w:t>Capture</w:t>
      </w:r>
      <w:r>
        <w:rPr>
          <w:spacing w:val="-3"/>
          <w:vertAlign w:val="baseline"/>
        </w:rPr>
        <w:t> </w:t>
      </w:r>
      <w:bookmarkEnd w:id="14"/>
      <w:r>
        <w:rPr>
          <w:vertAlign w:val="baseline"/>
        </w:rPr>
        <w:t>Systems</w:t>
      </w:r>
    </w:p>
    <w:p>
      <w:pPr>
        <w:pStyle w:val="BodyText"/>
        <w:spacing w:line="360" w:lineRule="auto" w:before="135"/>
        <w:ind w:left="480" w:right="944"/>
        <w:jc w:val="both"/>
        <w:rPr>
          <w:b/>
        </w:rPr>
      </w:pPr>
      <w:r>
        <w:rPr/>
        <w:t>There are basically three systems for carbon dioxide capture and they are classified as shown in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2.1</w:t>
      </w:r>
      <w:r>
        <w:rPr>
          <w:b/>
        </w:rPr>
        <w:t>.</w:t>
      </w:r>
    </w:p>
    <w:p>
      <w:pPr>
        <w:pStyle w:val="BodyText"/>
        <w:spacing w:before="5"/>
        <w:rPr>
          <w:b/>
          <w:sz w:val="13"/>
        </w:rPr>
      </w:pPr>
      <w:r>
        <w:rPr/>
        <w:pict>
          <v:group style="position:absolute;margin-left:104.625pt;margin-top:9.729688pt;width:320.25pt;height:121.5pt;mso-position-horizontal-relative:page;mso-position-vertical-relative:paragraph;z-index:-15728640;mso-wrap-distance-left:0;mso-wrap-distance-right:0" coordorigin="2093,195" coordsize="6405,2430">
            <v:shape style="position:absolute;left:2100;top:202;width:6390;height:2415" coordorigin="2100,202" coordsize="6390,2415" path="m2282,1522l2211,1536,2153,1576,2114,1634,2100,1704,2100,2435,2114,2506,2153,2564,2211,2603,2282,2617,3583,2617,3654,2603,3712,2564,3751,2506,3765,2435,3765,1704,3751,1634,3712,1576,3654,1536,3583,1522,2282,1522xm4788,1522l4717,1536,4659,1576,4619,1634,4605,1704,4605,2435,4619,2506,4659,2564,4717,2603,4788,2617,6057,2617,6128,2603,6187,2564,6226,2506,6240,2435,6240,1704,6226,1634,6187,1576,6128,1536,6057,1522,4788,1522xm4758,202l4700,214,4652,246,4620,294,4608,352,4608,952,4620,1010,4652,1058,4700,1090,4758,1102,6018,1102,6076,1090,6124,1058,6156,1010,6168,952,6168,352,6156,294,6124,246,6076,214,6018,202,4758,202xm2909,1119l7650,1120m5355,846l5356,1506m6992,1522l6921,1536,6863,1576,6824,1634,6810,1704,6810,2435,6824,2506,6863,2564,6921,2603,6992,2617,8308,2617,8379,2603,8437,2564,8476,2506,8490,2435,8490,1704,8476,1634,8437,1576,8379,1536,8308,1522,6992,1522xm7650,1119l7651,1506m2909,1119l2910,1506e" filled="false" stroked="true" strokeweight=".75pt" strokecolor="#000000">
              <v:path arrowok="t"/>
              <v:stroke dashstyle="solid"/>
            </v:shape>
            <v:shape style="position:absolute;left:4796;top:324;width:874;height:549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Capture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systems</w:t>
                    </w:r>
                  </w:p>
                </w:txbxContent>
              </v:textbox>
              <w10:wrap type="none"/>
            </v:shape>
            <v:shape style="position:absolute;left:2297;top:1654;width:1207;height:826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Post-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combustion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capture</w:t>
                    </w:r>
                  </w:p>
                </w:txbxContent>
              </v:textbox>
              <w10:wrap type="none"/>
            </v:shape>
            <v:shape style="position:absolute;left:4803;top:1654;width:1207;height:549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Oxy-fuel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combustion</w:t>
                    </w:r>
                  </w:p>
                </w:txbxContent>
              </v:textbox>
              <w10:wrap type="none"/>
            </v:shape>
            <v:shape style="position:absolute;left:7009;top:1654;width:1207;height:826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Pre-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combustion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capture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b/>
          <w:sz w:val="21"/>
        </w:rPr>
      </w:pPr>
    </w:p>
    <w:p>
      <w:pPr>
        <w:pStyle w:val="Heading9"/>
        <w:spacing w:before="1"/>
      </w:pPr>
      <w:r>
        <w:rPr/>
        <w:t>Figure</w:t>
      </w:r>
      <w:r>
        <w:rPr>
          <w:spacing w:val="-3"/>
        </w:rPr>
        <w:t> </w:t>
      </w:r>
      <w:r>
        <w:rPr/>
        <w:t>2.1:</w:t>
      </w:r>
      <w:r>
        <w:rPr>
          <w:spacing w:val="-2"/>
        </w:rPr>
        <w:t> </w:t>
      </w:r>
      <w:r>
        <w:rPr/>
        <w:t>Carbon</w:t>
      </w:r>
      <w:r>
        <w:rPr>
          <w:spacing w:val="-2"/>
        </w:rPr>
        <w:t> </w:t>
      </w:r>
      <w:r>
        <w:rPr/>
        <w:t>dioxide capture</w:t>
      </w:r>
      <w:r>
        <w:rPr>
          <w:spacing w:val="-4"/>
        </w:rPr>
        <w:t> </w:t>
      </w:r>
      <w:r>
        <w:rPr/>
        <w:t>systems</w:t>
      </w:r>
      <w:r>
        <w:rPr>
          <w:spacing w:val="1"/>
        </w:rPr>
        <w:t> </w:t>
      </w:r>
      <w:r>
        <w:rPr/>
        <w:t>classification</w:t>
      </w:r>
    </w:p>
    <w:p>
      <w:pPr>
        <w:pStyle w:val="BodyText"/>
        <w:spacing w:before="11"/>
        <w:rPr>
          <w:b/>
          <w:sz w:val="32"/>
        </w:rPr>
      </w:pPr>
    </w:p>
    <w:p>
      <w:pPr>
        <w:pStyle w:val="ListParagraph"/>
        <w:numPr>
          <w:ilvl w:val="0"/>
          <w:numId w:val="16"/>
        </w:numPr>
        <w:tabs>
          <w:tab w:pos="721" w:val="left" w:leader="none"/>
        </w:tabs>
        <w:spacing w:line="240" w:lineRule="auto" w:before="0" w:after="0"/>
        <w:ind w:left="720" w:right="0" w:hanging="241"/>
        <w:jc w:val="both"/>
        <w:rPr>
          <w:b/>
          <w:sz w:val="24"/>
        </w:rPr>
      </w:pPr>
      <w:r>
        <w:rPr>
          <w:b/>
          <w:sz w:val="24"/>
        </w:rPr>
        <w:t>Post-combustion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capture</w:t>
      </w:r>
    </w:p>
    <w:p>
      <w:pPr>
        <w:pStyle w:val="BodyText"/>
        <w:spacing w:line="360" w:lineRule="auto" w:before="132"/>
        <w:ind w:left="480" w:right="937"/>
        <w:jc w:val="both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1742631</wp:posOffset>
            </wp:positionH>
            <wp:positionV relativeFrom="paragraph">
              <wp:posOffset>910928</wp:posOffset>
            </wp:positionV>
            <wp:extent cx="4270148" cy="1776888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148" cy="177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Post-combustion capture is a downstream process that is analogous to flue gas desulfurization. It</w:t>
      </w:r>
      <w:r>
        <w:rPr>
          <w:spacing w:val="1"/>
        </w:rPr>
        <w:t> </w:t>
      </w:r>
      <w:r>
        <w:rPr/>
        <w:t>involves the removal of CO</w:t>
      </w:r>
      <w:r>
        <w:rPr>
          <w:b/>
          <w:vertAlign w:val="subscript"/>
        </w:rPr>
        <w:t>2</w:t>
      </w:r>
      <w:r>
        <w:rPr>
          <w:b/>
          <w:vertAlign w:val="baseline"/>
        </w:rPr>
        <w:t> </w:t>
      </w:r>
      <w:r>
        <w:rPr>
          <w:vertAlign w:val="baseline"/>
        </w:rPr>
        <w:t>from the flue gas produced after the combustion of the fuel. A</w:t>
      </w:r>
      <w:r>
        <w:rPr>
          <w:spacing w:val="1"/>
          <w:vertAlign w:val="baseline"/>
        </w:rPr>
        <w:t> </w:t>
      </w:r>
      <w:r>
        <w:rPr>
          <w:vertAlign w:val="baseline"/>
        </w:rPr>
        <w:t>schematic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post-combustion capture</w:t>
      </w:r>
      <w:r>
        <w:rPr>
          <w:spacing w:val="-2"/>
          <w:vertAlign w:val="baseline"/>
        </w:rPr>
        <w:t> </w:t>
      </w:r>
      <w:r>
        <w:rPr>
          <w:vertAlign w:val="baseline"/>
        </w:rPr>
        <w:t>is presented</w:t>
      </w:r>
      <w:r>
        <w:rPr>
          <w:spacing w:val="2"/>
          <w:vertAlign w:val="baseline"/>
        </w:rPr>
        <w:t> </w:t>
      </w:r>
      <w:r>
        <w:rPr>
          <w:vertAlign w:val="baseline"/>
        </w:rPr>
        <w:t>in Figure</w:t>
      </w:r>
      <w:r>
        <w:rPr>
          <w:spacing w:val="-2"/>
          <w:vertAlign w:val="baseline"/>
        </w:rPr>
        <w:t> </w:t>
      </w:r>
      <w:r>
        <w:rPr>
          <w:vertAlign w:val="baseline"/>
        </w:rPr>
        <w:t>2.2.</w:t>
      </w:r>
    </w:p>
    <w:p>
      <w:pPr>
        <w:pStyle w:val="BodyText"/>
        <w:spacing w:before="6"/>
      </w:pPr>
    </w:p>
    <w:p>
      <w:pPr>
        <w:spacing w:line="360" w:lineRule="auto" w:before="0"/>
        <w:ind w:left="480" w:right="938" w:firstLine="0"/>
        <w:jc w:val="both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2.2: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Schematic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post-combustion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capture.(</w:t>
      </w:r>
      <w:r>
        <w:rPr>
          <w:sz w:val="24"/>
        </w:rPr>
        <w:t>Adapted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Anderson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Newell</w:t>
      </w:r>
      <w:r>
        <w:rPr>
          <w:spacing w:val="1"/>
          <w:sz w:val="24"/>
        </w:rPr>
        <w:t> </w:t>
      </w:r>
      <w:r>
        <w:rPr>
          <w:sz w:val="24"/>
        </w:rPr>
        <w:t>(2004), </w:t>
      </w:r>
      <w:r>
        <w:rPr>
          <w:i/>
          <w:sz w:val="24"/>
        </w:rPr>
        <w:t>Prospects for carbon capture and storagetechnologies.</w:t>
      </w:r>
      <w:r>
        <w:rPr>
          <w:sz w:val="24"/>
        </w:rPr>
        <w:t>Annual Review of Environment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Resources</w:t>
      </w:r>
      <w:r>
        <w:rPr>
          <w:b/>
          <w:sz w:val="24"/>
        </w:rPr>
        <w:t>).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360" w:lineRule="auto"/>
        <w:ind w:left="480" w:right="935"/>
        <w:jc w:val="both"/>
      </w:pPr>
      <w:r>
        <w:rPr/>
        <w:t>The</w:t>
      </w:r>
      <w:r>
        <w:rPr>
          <w:spacing w:val="1"/>
        </w:rPr>
        <w:t> </w:t>
      </w:r>
      <w:r>
        <w:rPr/>
        <w:t>oxidant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combustion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flue</w:t>
      </w:r>
      <w:r>
        <w:rPr>
          <w:spacing w:val="1"/>
        </w:rPr>
        <w:t> </w:t>
      </w:r>
      <w:r>
        <w:rPr/>
        <w:t>gases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diluted</w:t>
      </w:r>
      <w:r>
        <w:rPr>
          <w:spacing w:val="1"/>
        </w:rPr>
        <w:t> </w:t>
      </w:r>
      <w:r>
        <w:rPr/>
        <w:t>significantly with nitrogen. In addition, since the flue gases are at atmospheric pressure, a large</w:t>
      </w:r>
      <w:r>
        <w:rPr>
          <w:spacing w:val="1"/>
        </w:rPr>
        <w:t> </w:t>
      </w:r>
      <w:r>
        <w:rPr/>
        <w:t>volume of gas has to be treated. Table 2.1 shows the typical CO</w:t>
      </w:r>
      <w:r>
        <w:rPr>
          <w:b/>
          <w:vertAlign w:val="subscript"/>
        </w:rPr>
        <w:t>2</w:t>
      </w:r>
      <w:r>
        <w:rPr>
          <w:b/>
          <w:vertAlign w:val="baseline"/>
        </w:rPr>
        <w:t> </w:t>
      </w:r>
      <w:r>
        <w:rPr>
          <w:vertAlign w:val="baseline"/>
        </w:rPr>
        <w:t>percentage in the flue gases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different combustion systems.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before="73"/>
        <w:ind w:left="480"/>
        <w:jc w:val="both"/>
      </w:pPr>
      <w:r>
        <w:rPr/>
        <w:t>Table</w:t>
      </w:r>
      <w:r>
        <w:rPr>
          <w:spacing w:val="-1"/>
        </w:rPr>
        <w:t> </w:t>
      </w:r>
      <w:r>
        <w:rPr/>
        <w:t>2.1:</w:t>
      </w:r>
      <w:r>
        <w:rPr>
          <w:spacing w:val="-2"/>
        </w:rPr>
        <w:t> </w:t>
      </w:r>
      <w:r>
        <w:rPr/>
        <w:t>Typical</w:t>
      </w:r>
      <w:r>
        <w:rPr>
          <w:spacing w:val="-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percentage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flue</w:t>
      </w:r>
      <w:r>
        <w:rPr>
          <w:spacing w:val="-2"/>
          <w:vertAlign w:val="baseline"/>
        </w:rPr>
        <w:t> </w:t>
      </w:r>
      <w:r>
        <w:rPr>
          <w:vertAlign w:val="baseline"/>
        </w:rPr>
        <w:t>gas</w:t>
      </w:r>
      <w:r>
        <w:rPr>
          <w:spacing w:val="-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-1"/>
          <w:vertAlign w:val="baseline"/>
        </w:rPr>
        <w:t> </w:t>
      </w:r>
      <w:r>
        <w:rPr>
          <w:vertAlign w:val="baseline"/>
        </w:rPr>
        <w:t>combustion</w:t>
      </w:r>
      <w:r>
        <w:rPr>
          <w:spacing w:val="-1"/>
          <w:vertAlign w:val="baseline"/>
        </w:rPr>
        <w:t> </w:t>
      </w:r>
      <w:r>
        <w:rPr>
          <w:vertAlign w:val="baseline"/>
        </w:rPr>
        <w:t>systems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2069"/>
        <w:gridCol w:w="2160"/>
        <w:gridCol w:w="2089"/>
      </w:tblGrid>
      <w:tr>
        <w:trPr>
          <w:trHeight w:val="1655" w:hRule="atLeast"/>
        </w:trPr>
        <w:tc>
          <w:tcPr>
            <w:tcW w:w="32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Flue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gas source</w:t>
            </w:r>
          </w:p>
        </w:tc>
        <w:tc>
          <w:tcPr>
            <w:tcW w:w="2069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</w:t>
            </w:r>
            <w:r>
              <w:rPr>
                <w:b/>
                <w:sz w:val="24"/>
                <w:vertAlign w:val="subscript"/>
              </w:rPr>
              <w:t>2</w:t>
            </w:r>
          </w:p>
          <w:p>
            <w:pPr>
              <w:pStyle w:val="TableParagraph"/>
              <w:spacing w:before="14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Concentration,</w:t>
            </w:r>
          </w:p>
          <w:p>
            <w:pPr>
              <w:pStyle w:val="TableParagraph"/>
              <w:spacing w:before="13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vol (dry)</w:t>
            </w:r>
          </w:p>
        </w:tc>
        <w:tc>
          <w:tcPr>
            <w:tcW w:w="2160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spacing w:line="360" w:lineRule="auto"/>
              <w:ind w:left="107" w:right="492"/>
              <w:rPr>
                <w:b/>
                <w:sz w:val="24"/>
              </w:rPr>
            </w:pPr>
            <w:r>
              <w:rPr>
                <w:b/>
                <w:sz w:val="24"/>
              </w:rPr>
              <w:t>Pressure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gas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Stream,</w:t>
            </w: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Mpa</w:t>
            </w:r>
          </w:p>
        </w:tc>
        <w:tc>
          <w:tcPr>
            <w:tcW w:w="2089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  <w:vertAlign w:val="baseline"/>
              </w:rPr>
              <w:t> partial</w:t>
            </w:r>
          </w:p>
          <w:p>
            <w:pPr>
              <w:pStyle w:val="TableParagraph"/>
              <w:spacing w:line="410" w:lineRule="atLeast" w:before="6"/>
              <w:ind w:left="107" w:right="10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Pressure,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Mpa</w:t>
            </w:r>
          </w:p>
        </w:tc>
      </w:tr>
      <w:tr>
        <w:trPr>
          <w:trHeight w:val="530" w:hRule="atLeast"/>
        </w:trPr>
        <w:tc>
          <w:tcPr>
            <w:tcW w:w="3260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Natural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boilers</w:t>
            </w:r>
          </w:p>
        </w:tc>
        <w:tc>
          <w:tcPr>
            <w:tcW w:w="2069" w:type="dxa"/>
          </w:tcPr>
          <w:p>
            <w:pPr>
              <w:pStyle w:val="TableParagraph"/>
              <w:spacing w:before="109"/>
              <w:ind w:left="105"/>
              <w:rPr>
                <w:sz w:val="24"/>
              </w:rPr>
            </w:pPr>
            <w:r>
              <w:rPr>
                <w:sz w:val="24"/>
              </w:rPr>
              <w:t>7-10</w:t>
            </w:r>
          </w:p>
        </w:tc>
        <w:tc>
          <w:tcPr>
            <w:tcW w:w="2160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2089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0.007-0.01</w:t>
            </w:r>
          </w:p>
        </w:tc>
      </w:tr>
      <w:tr>
        <w:trPr>
          <w:trHeight w:val="530" w:hRule="atLeast"/>
        </w:trPr>
        <w:tc>
          <w:tcPr>
            <w:tcW w:w="3260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Gas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turbines</w:t>
            </w:r>
          </w:p>
        </w:tc>
        <w:tc>
          <w:tcPr>
            <w:tcW w:w="2069" w:type="dxa"/>
          </w:tcPr>
          <w:p>
            <w:pPr>
              <w:pStyle w:val="TableParagraph"/>
              <w:spacing w:before="109"/>
              <w:ind w:left="105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160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2089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0.003-0.004</w:t>
            </w:r>
          </w:p>
        </w:tc>
      </w:tr>
      <w:tr>
        <w:trPr>
          <w:trHeight w:val="530" w:hRule="atLeast"/>
        </w:trPr>
        <w:tc>
          <w:tcPr>
            <w:tcW w:w="3260" w:type="dxa"/>
          </w:tcPr>
          <w:p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boilers</w:t>
            </w:r>
          </w:p>
        </w:tc>
        <w:tc>
          <w:tcPr>
            <w:tcW w:w="2069" w:type="dxa"/>
          </w:tcPr>
          <w:p>
            <w:pPr>
              <w:pStyle w:val="TableParagraph"/>
              <w:spacing w:before="110"/>
              <w:ind w:left="105"/>
              <w:rPr>
                <w:sz w:val="24"/>
              </w:rPr>
            </w:pPr>
            <w:r>
              <w:rPr>
                <w:sz w:val="24"/>
              </w:rPr>
              <w:t>11-13</w:t>
            </w:r>
          </w:p>
        </w:tc>
        <w:tc>
          <w:tcPr>
            <w:tcW w:w="2160" w:type="dxa"/>
          </w:tcPr>
          <w:p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2089" w:type="dxa"/>
          </w:tcPr>
          <w:p>
            <w:pPr>
              <w:pStyle w:val="TableParagraph"/>
              <w:spacing w:before="110"/>
              <w:ind w:left="107"/>
              <w:rPr>
                <w:sz w:val="24"/>
              </w:rPr>
            </w:pPr>
            <w:r>
              <w:rPr>
                <w:sz w:val="24"/>
              </w:rPr>
              <w:t>0.011-0.013</w:t>
            </w:r>
          </w:p>
        </w:tc>
      </w:tr>
      <w:tr>
        <w:trPr>
          <w:trHeight w:val="529" w:hRule="atLeast"/>
        </w:trPr>
        <w:tc>
          <w:tcPr>
            <w:tcW w:w="3260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Coal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boilers</w:t>
            </w:r>
          </w:p>
        </w:tc>
        <w:tc>
          <w:tcPr>
            <w:tcW w:w="2069" w:type="dxa"/>
          </w:tcPr>
          <w:p>
            <w:pPr>
              <w:pStyle w:val="TableParagraph"/>
              <w:spacing w:before="109"/>
              <w:ind w:left="105"/>
              <w:rPr>
                <w:sz w:val="24"/>
              </w:rPr>
            </w:pPr>
            <w:r>
              <w:rPr>
                <w:sz w:val="24"/>
              </w:rPr>
              <w:t>12-14</w:t>
            </w:r>
          </w:p>
        </w:tc>
        <w:tc>
          <w:tcPr>
            <w:tcW w:w="2160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2089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0.012-0.014</w:t>
            </w:r>
          </w:p>
        </w:tc>
      </w:tr>
      <w:tr>
        <w:trPr>
          <w:trHeight w:val="530" w:hRule="atLeast"/>
        </w:trPr>
        <w:tc>
          <w:tcPr>
            <w:tcW w:w="3260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IGCC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combustion</w:t>
            </w:r>
          </w:p>
        </w:tc>
        <w:tc>
          <w:tcPr>
            <w:tcW w:w="2069" w:type="dxa"/>
          </w:tcPr>
          <w:p>
            <w:pPr>
              <w:pStyle w:val="TableParagraph"/>
              <w:spacing w:before="109"/>
              <w:ind w:left="105"/>
              <w:rPr>
                <w:sz w:val="24"/>
              </w:rPr>
            </w:pPr>
            <w:r>
              <w:rPr>
                <w:sz w:val="24"/>
              </w:rPr>
              <w:t>12-14</w:t>
            </w:r>
          </w:p>
        </w:tc>
        <w:tc>
          <w:tcPr>
            <w:tcW w:w="2160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2089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0.012-0.014</w:t>
            </w:r>
          </w:p>
        </w:tc>
      </w:tr>
      <w:tr>
        <w:trPr>
          <w:trHeight w:val="827" w:hRule="atLeast"/>
        </w:trPr>
        <w:tc>
          <w:tcPr>
            <w:tcW w:w="32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IGCC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synthesis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after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gasification</w:t>
            </w:r>
          </w:p>
        </w:tc>
        <w:tc>
          <w:tcPr>
            <w:tcW w:w="2069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8-20</w:t>
            </w:r>
          </w:p>
        </w:tc>
        <w:tc>
          <w:tcPr>
            <w:tcW w:w="2160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2-7</w:t>
            </w:r>
          </w:p>
        </w:tc>
        <w:tc>
          <w:tcPr>
            <w:tcW w:w="2089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0.16-1.4</w:t>
            </w:r>
          </w:p>
        </w:tc>
      </w:tr>
    </w:tbl>
    <w:p>
      <w:pPr>
        <w:spacing w:line="360" w:lineRule="auto" w:before="0"/>
        <w:ind w:left="480" w:right="937" w:firstLine="0"/>
        <w:jc w:val="both"/>
        <w:rPr>
          <w:b/>
          <w:sz w:val="24"/>
        </w:rPr>
      </w:pPr>
      <w:r>
        <w:rPr>
          <w:b/>
          <w:sz w:val="24"/>
        </w:rPr>
        <w:t>(</w:t>
      </w:r>
      <w:r>
        <w:rPr>
          <w:sz w:val="24"/>
        </w:rPr>
        <w:t>Adapted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Anderson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Newell</w:t>
      </w:r>
      <w:r>
        <w:rPr>
          <w:spacing w:val="1"/>
          <w:sz w:val="24"/>
        </w:rPr>
        <w:t> </w:t>
      </w:r>
      <w:r>
        <w:rPr>
          <w:sz w:val="24"/>
        </w:rPr>
        <w:t>(2004),</w:t>
      </w:r>
      <w:r>
        <w:rPr>
          <w:spacing w:val="1"/>
          <w:sz w:val="24"/>
        </w:rPr>
        <w:t> </w:t>
      </w:r>
      <w:r>
        <w:rPr>
          <w:i/>
          <w:sz w:val="24"/>
        </w:rPr>
        <w:t>Prospects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carbon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storage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technologies.</w:t>
      </w:r>
      <w:r>
        <w:rPr>
          <w:sz w:val="24"/>
        </w:rPr>
        <w:t>Annual</w:t>
      </w:r>
      <w:r>
        <w:rPr>
          <w:spacing w:val="-1"/>
          <w:sz w:val="24"/>
        </w:rPr>
        <w:t> </w:t>
      </w:r>
      <w:r>
        <w:rPr>
          <w:sz w:val="24"/>
        </w:rPr>
        <w:t>Review</w:t>
      </w:r>
      <w:r>
        <w:rPr>
          <w:spacing w:val="-1"/>
          <w:sz w:val="24"/>
        </w:rPr>
        <w:t> </w:t>
      </w:r>
      <w:r>
        <w:rPr>
          <w:sz w:val="24"/>
        </w:rPr>
        <w:t>of Environment and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b/>
          <w:sz w:val="24"/>
        </w:rPr>
        <w:t>).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360" w:lineRule="auto" w:before="1"/>
        <w:ind w:left="480" w:right="936"/>
        <w:jc w:val="both"/>
      </w:pPr>
      <w:r>
        <w:rPr/>
        <w:t>A number of methods exist for the post-combustion capture of CO</w:t>
      </w:r>
      <w:r>
        <w:rPr>
          <w:vertAlign w:val="subscript"/>
        </w:rPr>
        <w:t>2</w:t>
      </w:r>
      <w:r>
        <w:rPr>
          <w:vertAlign w:val="baseline"/>
        </w:rPr>
        <w:t> from flue gases.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include:</w:t>
      </w:r>
    </w:p>
    <w:p>
      <w:pPr>
        <w:pStyle w:val="ListParagraph"/>
        <w:numPr>
          <w:ilvl w:val="0"/>
          <w:numId w:val="17"/>
        </w:numPr>
        <w:tabs>
          <w:tab w:pos="625" w:val="left" w:leader="none"/>
        </w:tabs>
        <w:spacing w:line="240" w:lineRule="auto" w:before="0" w:after="0"/>
        <w:ind w:left="624" w:right="0" w:hanging="145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4"/>
          <w:sz w:val="24"/>
        </w:rPr>
        <w:t> </w:t>
      </w:r>
      <w:r>
        <w:rPr>
          <w:sz w:val="24"/>
        </w:rPr>
        <w:t>absorption</w:t>
      </w:r>
    </w:p>
    <w:p>
      <w:pPr>
        <w:pStyle w:val="ListParagraph"/>
        <w:numPr>
          <w:ilvl w:val="0"/>
          <w:numId w:val="17"/>
        </w:numPr>
        <w:tabs>
          <w:tab w:pos="625" w:val="left" w:leader="none"/>
        </w:tabs>
        <w:spacing w:line="240" w:lineRule="auto" w:before="139" w:after="0"/>
        <w:ind w:left="624" w:right="0" w:hanging="145"/>
        <w:jc w:val="left"/>
        <w:rPr>
          <w:sz w:val="24"/>
        </w:rPr>
      </w:pPr>
      <w:r>
        <w:rPr>
          <w:sz w:val="24"/>
        </w:rPr>
        <w:t>Physical</w:t>
      </w:r>
      <w:r>
        <w:rPr>
          <w:spacing w:val="-5"/>
          <w:sz w:val="24"/>
        </w:rPr>
        <w:t> </w:t>
      </w:r>
      <w:r>
        <w:rPr>
          <w:sz w:val="24"/>
        </w:rPr>
        <w:t>absorptions</w:t>
      </w:r>
    </w:p>
    <w:p>
      <w:pPr>
        <w:pStyle w:val="ListParagraph"/>
        <w:numPr>
          <w:ilvl w:val="0"/>
          <w:numId w:val="17"/>
        </w:numPr>
        <w:tabs>
          <w:tab w:pos="625" w:val="left" w:leader="none"/>
        </w:tabs>
        <w:spacing w:line="240" w:lineRule="auto" w:before="137" w:after="0"/>
        <w:ind w:left="624" w:right="0" w:hanging="145"/>
        <w:jc w:val="left"/>
        <w:rPr>
          <w:sz w:val="24"/>
        </w:rPr>
      </w:pPr>
      <w:r>
        <w:rPr>
          <w:sz w:val="24"/>
        </w:rPr>
        <w:t>Membrane</w:t>
      </w:r>
      <w:r>
        <w:rPr>
          <w:spacing w:val="-2"/>
          <w:sz w:val="24"/>
        </w:rPr>
        <w:t> </w:t>
      </w:r>
      <w:r>
        <w:rPr>
          <w:sz w:val="24"/>
        </w:rPr>
        <w:t>separation</w:t>
      </w:r>
    </w:p>
    <w:p>
      <w:pPr>
        <w:pStyle w:val="ListParagraph"/>
        <w:numPr>
          <w:ilvl w:val="0"/>
          <w:numId w:val="17"/>
        </w:numPr>
        <w:tabs>
          <w:tab w:pos="625" w:val="left" w:leader="none"/>
        </w:tabs>
        <w:spacing w:line="240" w:lineRule="auto" w:before="139" w:after="0"/>
        <w:ind w:left="624" w:right="0" w:hanging="145"/>
        <w:jc w:val="left"/>
        <w:rPr>
          <w:sz w:val="24"/>
        </w:rPr>
      </w:pPr>
      <w:r>
        <w:rPr>
          <w:sz w:val="24"/>
        </w:rPr>
        <w:t>Adsorption</w:t>
      </w:r>
    </w:p>
    <w:p>
      <w:pPr>
        <w:pStyle w:val="ListParagraph"/>
        <w:numPr>
          <w:ilvl w:val="0"/>
          <w:numId w:val="17"/>
        </w:numPr>
        <w:tabs>
          <w:tab w:pos="625" w:val="left" w:leader="none"/>
        </w:tabs>
        <w:spacing w:line="240" w:lineRule="auto" w:before="137" w:after="0"/>
        <w:ind w:left="624" w:right="0" w:hanging="145"/>
        <w:jc w:val="left"/>
        <w:rPr>
          <w:sz w:val="24"/>
        </w:rPr>
      </w:pPr>
      <w:r>
        <w:rPr>
          <w:sz w:val="24"/>
        </w:rPr>
        <w:t>Cryogenic</w:t>
      </w:r>
      <w:r>
        <w:rPr>
          <w:spacing w:val="-4"/>
          <w:sz w:val="24"/>
        </w:rPr>
        <w:t> </w:t>
      </w:r>
      <w:r>
        <w:rPr>
          <w:sz w:val="24"/>
        </w:rPr>
        <w:t>separation</w:t>
      </w:r>
    </w:p>
    <w:p>
      <w:pPr>
        <w:pStyle w:val="BodyText"/>
        <w:spacing w:before="5"/>
        <w:rPr>
          <w:sz w:val="33"/>
        </w:rPr>
      </w:pPr>
    </w:p>
    <w:p>
      <w:pPr>
        <w:pStyle w:val="Heading9"/>
        <w:numPr>
          <w:ilvl w:val="0"/>
          <w:numId w:val="16"/>
        </w:numPr>
        <w:tabs>
          <w:tab w:pos="735" w:val="left" w:leader="none"/>
        </w:tabs>
        <w:spacing w:line="240" w:lineRule="auto" w:before="0" w:after="0"/>
        <w:ind w:left="734" w:right="0" w:hanging="255"/>
        <w:jc w:val="both"/>
      </w:pPr>
      <w:r>
        <w:rPr/>
        <w:t>Chemical</w:t>
      </w:r>
      <w:r>
        <w:rPr>
          <w:spacing w:val="-3"/>
        </w:rPr>
        <w:t> </w:t>
      </w:r>
      <w:r>
        <w:rPr/>
        <w:t>Absorption</w:t>
      </w:r>
    </w:p>
    <w:p>
      <w:pPr>
        <w:pStyle w:val="BodyText"/>
        <w:spacing w:line="360" w:lineRule="auto" w:before="132"/>
        <w:ind w:left="480" w:right="936"/>
        <w:jc w:val="both"/>
      </w:pPr>
      <w:r>
        <w:rPr/>
        <w:t>Chemical absorption systems at present are the preferred option for post combustion capture of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. Chemical absorption systems have been in use since the 1930s for the capture of CO</w:t>
      </w:r>
      <w:r>
        <w:rPr>
          <w:vertAlign w:val="subscript"/>
        </w:rPr>
        <w:t>2</w:t>
      </w:r>
      <w:r>
        <w:rPr>
          <w:vertAlign w:val="baseline"/>
        </w:rPr>
        <w:t> from</w:t>
      </w:r>
      <w:r>
        <w:rPr>
          <w:spacing w:val="1"/>
          <w:vertAlign w:val="baseline"/>
        </w:rPr>
        <w:t> </w:t>
      </w:r>
      <w:r>
        <w:rPr>
          <w:vertAlign w:val="baseline"/>
        </w:rPr>
        <w:t>ammonia plants for use in food applications and hence, are a commercially realized technology,</w:t>
      </w:r>
      <w:r>
        <w:rPr>
          <w:spacing w:val="1"/>
          <w:vertAlign w:val="baseline"/>
        </w:rPr>
        <w:t> </w:t>
      </w:r>
      <w:r>
        <w:rPr>
          <w:vertAlign w:val="baseline"/>
        </w:rPr>
        <w:t>though</w:t>
      </w:r>
      <w:r>
        <w:rPr>
          <w:spacing w:val="-1"/>
          <w:vertAlign w:val="baseline"/>
        </w:rPr>
        <w:t> </w:t>
      </w:r>
      <w:r>
        <w:rPr>
          <w:vertAlign w:val="baseline"/>
        </w:rPr>
        <w:t>not at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scale required for</w:t>
      </w:r>
      <w:r>
        <w:rPr>
          <w:spacing w:val="-2"/>
          <w:vertAlign w:val="baseline"/>
        </w:rPr>
        <w:t> </w:t>
      </w:r>
      <w:r>
        <w:rPr>
          <w:vertAlign w:val="baseline"/>
        </w:rPr>
        <w:t>power plants.</w:t>
      </w:r>
    </w:p>
    <w:p>
      <w:pPr>
        <w:pStyle w:val="BodyText"/>
        <w:spacing w:line="360" w:lineRule="auto"/>
        <w:ind w:left="480" w:right="934"/>
        <w:jc w:val="both"/>
      </w:pPr>
      <w:r>
        <w:rPr/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separated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 flue gas</w:t>
      </w:r>
      <w:r>
        <w:rPr>
          <w:spacing w:val="1"/>
          <w:vertAlign w:val="baseline"/>
        </w:rPr>
        <w:t> </w:t>
      </w:r>
      <w:r>
        <w:rPr>
          <w:vertAlign w:val="baseline"/>
        </w:rPr>
        <w:t>by passing the flue gas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 a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continuous</w:t>
      </w:r>
      <w:r>
        <w:rPr>
          <w:spacing w:val="60"/>
          <w:vertAlign w:val="baseline"/>
        </w:rPr>
        <w:t> </w:t>
      </w:r>
      <w:r>
        <w:rPr>
          <w:vertAlign w:val="baseline"/>
        </w:rPr>
        <w:t>scrubbing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system. Absorption processes utilize the reversible chemical reaction of CO</w:t>
      </w:r>
      <w:r>
        <w:rPr>
          <w:vertAlign w:val="subscript"/>
        </w:rPr>
        <w:t>2</w:t>
      </w:r>
      <w:r>
        <w:rPr>
          <w:vertAlign w:val="baseline"/>
        </w:rPr>
        <w:t> with an aqueous</w:t>
      </w:r>
      <w:r>
        <w:rPr>
          <w:spacing w:val="1"/>
          <w:vertAlign w:val="baseline"/>
        </w:rPr>
        <w:t> </w:t>
      </w:r>
      <w:r>
        <w:rPr>
          <w:vertAlign w:val="baseline"/>
        </w:rPr>
        <w:t>alkaline solvent,</w:t>
      </w:r>
      <w:r>
        <w:rPr>
          <w:spacing w:val="1"/>
          <w:vertAlign w:val="baseline"/>
        </w:rPr>
        <w:t> </w:t>
      </w:r>
      <w:r>
        <w:rPr>
          <w:vertAlign w:val="baseline"/>
        </w:rPr>
        <w:t>usually an</w:t>
      </w:r>
      <w:r>
        <w:rPr>
          <w:spacing w:val="1"/>
          <w:vertAlign w:val="baseline"/>
        </w:rPr>
        <w:t> </w:t>
      </w:r>
      <w:r>
        <w:rPr>
          <w:vertAlign w:val="baseline"/>
        </w:rPr>
        <w:t>amine.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desorber, the absorbed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 is</w:t>
      </w:r>
      <w:r>
        <w:rPr>
          <w:spacing w:val="1"/>
          <w:vertAlign w:val="baseline"/>
        </w:rPr>
        <w:t> </w:t>
      </w:r>
      <w:r>
        <w:rPr>
          <w:vertAlign w:val="baseline"/>
        </w:rPr>
        <w:t>stripped from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16"/>
          <w:vertAlign w:val="baseline"/>
        </w:rPr>
        <w:t> </w:t>
      </w:r>
      <w:r>
        <w:rPr>
          <w:vertAlign w:val="baseline"/>
        </w:rPr>
        <w:t>a</w:t>
      </w:r>
      <w:r>
        <w:rPr>
          <w:spacing w:val="15"/>
          <w:vertAlign w:val="baseline"/>
        </w:rPr>
        <w:t> </w:t>
      </w:r>
      <w:r>
        <w:rPr>
          <w:vertAlign w:val="baseline"/>
        </w:rPr>
        <w:t>pure</w:t>
      </w:r>
      <w:r>
        <w:rPr>
          <w:spacing w:val="13"/>
          <w:vertAlign w:val="baseline"/>
        </w:rPr>
        <w:t> </w:t>
      </w:r>
      <w:r>
        <w:rPr>
          <w:vertAlign w:val="baseline"/>
        </w:rPr>
        <w:t>stream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8"/>
          <w:vertAlign w:val="baseline"/>
        </w:rPr>
        <w:t> </w:t>
      </w:r>
      <w:r>
        <w:rPr>
          <w:vertAlign w:val="baseline"/>
        </w:rPr>
        <w:t>is</w:t>
      </w:r>
      <w:r>
        <w:rPr>
          <w:spacing w:val="16"/>
          <w:vertAlign w:val="baseline"/>
        </w:rPr>
        <w:t> </w:t>
      </w:r>
      <w:r>
        <w:rPr>
          <w:vertAlign w:val="baseline"/>
        </w:rPr>
        <w:t>sent</w:t>
      </w:r>
      <w:r>
        <w:rPr>
          <w:spacing w:val="17"/>
          <w:vertAlign w:val="baseline"/>
        </w:rPr>
        <w:t> </w:t>
      </w:r>
      <w:r>
        <w:rPr>
          <w:vertAlign w:val="baseline"/>
        </w:rPr>
        <w:t>for</w:t>
      </w:r>
      <w:r>
        <w:rPr>
          <w:spacing w:val="15"/>
          <w:vertAlign w:val="baseline"/>
        </w:rPr>
        <w:t> </w:t>
      </w:r>
      <w:r>
        <w:rPr>
          <w:vertAlign w:val="baseline"/>
        </w:rPr>
        <w:t>compression</w:t>
      </w:r>
      <w:r>
        <w:rPr>
          <w:spacing w:val="15"/>
          <w:vertAlign w:val="baseline"/>
        </w:rPr>
        <w:t> </w:t>
      </w:r>
      <w:r>
        <w:rPr>
          <w:vertAlign w:val="baseline"/>
        </w:rPr>
        <w:t>while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regenerated</w:t>
      </w:r>
      <w:r>
        <w:rPr>
          <w:spacing w:val="16"/>
          <w:vertAlign w:val="baseline"/>
        </w:rPr>
        <w:t> </w:t>
      </w:r>
      <w:r>
        <w:rPr>
          <w:vertAlign w:val="baseline"/>
        </w:rPr>
        <w:t>solvent</w:t>
      </w:r>
      <w:r>
        <w:rPr>
          <w:spacing w:val="15"/>
          <w:vertAlign w:val="baseline"/>
        </w:rPr>
        <w:t> </w:t>
      </w:r>
      <w:r>
        <w:rPr>
          <w:vertAlign w:val="baseline"/>
        </w:rPr>
        <w:t>is</w:t>
      </w:r>
      <w:r>
        <w:rPr>
          <w:spacing w:val="17"/>
          <w:vertAlign w:val="baseline"/>
        </w:rPr>
        <w:t> </w:t>
      </w:r>
      <w:r>
        <w:rPr>
          <w:vertAlign w:val="baseline"/>
        </w:rPr>
        <w:t>sent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0" w:lineRule="auto" w:before="73"/>
        <w:ind w:left="480" w:right="937"/>
        <w:jc w:val="both"/>
      </w:pPr>
      <w:r>
        <w:rPr/>
        <w:t>back to the absorber. Heat is required in the reboiler to heat up the solvent to the required</w:t>
      </w:r>
      <w:r>
        <w:rPr>
          <w:spacing w:val="1"/>
        </w:rPr>
        <w:t> </w:t>
      </w:r>
      <w:r>
        <w:rPr/>
        <w:t>temperature; to provide the heat of desorption and to produce steam in order to establish the</w:t>
      </w:r>
      <w:r>
        <w:rPr>
          <w:spacing w:val="1"/>
        </w:rPr>
        <w:t> </w:t>
      </w:r>
      <w:r>
        <w:rPr/>
        <w:t>required driving force for CO</w:t>
      </w:r>
      <w:r>
        <w:rPr>
          <w:vertAlign w:val="subscript"/>
        </w:rPr>
        <w:t>2</w:t>
      </w:r>
      <w:r>
        <w:rPr>
          <w:vertAlign w:val="baseline"/>
        </w:rPr>
        <w:t> stripping from the solvent. This leads to the main energy penalty</w:t>
      </w:r>
      <w:r>
        <w:rPr>
          <w:spacing w:val="1"/>
          <w:vertAlign w:val="baseline"/>
        </w:rPr>
        <w:t> </w:t>
      </w:r>
      <w:r>
        <w:rPr>
          <w:vertAlign w:val="baseline"/>
        </w:rPr>
        <w:t>on the power plant. In addition, energy is required to compress the CO</w:t>
      </w:r>
      <w:r>
        <w:rPr>
          <w:vertAlign w:val="subscript"/>
        </w:rPr>
        <w:t>2</w:t>
      </w:r>
      <w:r>
        <w:rPr>
          <w:vertAlign w:val="baseline"/>
        </w:rPr>
        <w:t> to the conditions needed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1"/>
          <w:vertAlign w:val="baseline"/>
        </w:rPr>
        <w:t> </w:t>
      </w:r>
      <w:r>
        <w:rPr>
          <w:vertAlign w:val="baseline"/>
        </w:rPr>
        <w:t>and to operate</w:t>
      </w:r>
      <w:r>
        <w:rPr>
          <w:spacing w:val="1"/>
          <w:vertAlign w:val="baseline"/>
        </w:rPr>
        <w:t> </w:t>
      </w:r>
      <w:r>
        <w:rPr>
          <w:vertAlign w:val="baseline"/>
        </w:rPr>
        <w:t>the pumps and blowers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process.</w:t>
      </w:r>
    </w:p>
    <w:p>
      <w:pPr>
        <w:pStyle w:val="BodyText"/>
        <w:spacing w:before="5"/>
        <w:rPr>
          <w:sz w:val="21"/>
        </w:rPr>
      </w:pPr>
    </w:p>
    <w:p>
      <w:pPr>
        <w:pStyle w:val="Heading9"/>
        <w:numPr>
          <w:ilvl w:val="0"/>
          <w:numId w:val="16"/>
        </w:numPr>
        <w:tabs>
          <w:tab w:pos="707" w:val="left" w:leader="none"/>
        </w:tabs>
        <w:spacing w:line="240" w:lineRule="auto" w:before="0" w:after="0"/>
        <w:ind w:left="706" w:right="0" w:hanging="227"/>
        <w:jc w:val="both"/>
      </w:pPr>
      <w:r>
        <w:rPr/>
        <w:t>Oxy-fuel</w:t>
      </w:r>
      <w:r>
        <w:rPr>
          <w:spacing w:val="-2"/>
        </w:rPr>
        <w:t> </w:t>
      </w:r>
      <w:r>
        <w:rPr/>
        <w:t>combustion</w:t>
      </w:r>
    </w:p>
    <w:p>
      <w:pPr>
        <w:pStyle w:val="BodyText"/>
        <w:spacing w:line="360" w:lineRule="auto" w:before="132"/>
        <w:ind w:left="480" w:right="934"/>
        <w:jc w:val="both"/>
      </w:pPr>
      <w:r>
        <w:rPr/>
        <w:t>The</w:t>
      </w:r>
      <w:r>
        <w:rPr>
          <w:spacing w:val="12"/>
        </w:rPr>
        <w:t> </w:t>
      </w:r>
      <w:r>
        <w:rPr/>
        <w:t>main</w:t>
      </w:r>
      <w:r>
        <w:rPr>
          <w:spacing w:val="14"/>
        </w:rPr>
        <w:t> </w:t>
      </w:r>
      <w:r>
        <w:rPr/>
        <w:t>disadvantage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post-combustion</w:t>
      </w:r>
      <w:r>
        <w:rPr>
          <w:spacing w:val="14"/>
        </w:rPr>
        <w:t> </w:t>
      </w:r>
      <w:r>
        <w:rPr/>
        <w:t>capture</w:t>
      </w:r>
      <w:r>
        <w:rPr>
          <w:spacing w:val="13"/>
        </w:rPr>
        <w:t> </w:t>
      </w:r>
      <w:r>
        <w:rPr/>
        <w:t>systems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dilution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7"/>
        </w:rPr>
        <w:t> </w:t>
      </w:r>
      <w:r>
        <w:rPr/>
        <w:t>flue</w:t>
      </w:r>
      <w:r>
        <w:rPr>
          <w:spacing w:val="12"/>
        </w:rPr>
        <w:t> </w:t>
      </w:r>
      <w:r>
        <w:rPr/>
        <w:t>gases</w:t>
      </w:r>
      <w:r>
        <w:rPr>
          <w:spacing w:val="14"/>
        </w:rPr>
        <w:t> </w:t>
      </w:r>
      <w:r>
        <w:rPr/>
        <w:t>due</w:t>
      </w:r>
      <w:r>
        <w:rPr>
          <w:spacing w:val="-57"/>
        </w:rPr>
        <w:t> </w:t>
      </w:r>
      <w:r>
        <w:rPr/>
        <w:t>to nitrogen. This problem can be mitigated if the combustion is carried out in the presence of</w:t>
      </w:r>
      <w:r>
        <w:rPr>
          <w:spacing w:val="1"/>
        </w:rPr>
        <w:t> </w:t>
      </w:r>
      <w:r>
        <w:rPr/>
        <w:t>oxygen instead of air. The burning of fossil fuel in an atmosphere of oxygen leads to excessively</w:t>
      </w:r>
      <w:r>
        <w:rPr>
          <w:spacing w:val="1"/>
        </w:rPr>
        <w:t> </w:t>
      </w:r>
      <w:r>
        <w:rPr/>
        <w:t>high</w:t>
      </w:r>
      <w:r>
        <w:rPr>
          <w:spacing w:val="-1"/>
        </w:rPr>
        <w:t> </w:t>
      </w:r>
      <w:r>
        <w:rPr/>
        <w:t>temperatures –</w:t>
      </w:r>
      <w:r>
        <w:rPr>
          <w:spacing w:val="2"/>
        </w:rPr>
        <w:t> </w:t>
      </w:r>
      <w:r>
        <w:rPr/>
        <w:t>as high as 3500°C.</w:t>
      </w:r>
    </w:p>
    <w:p>
      <w:pPr>
        <w:pStyle w:val="BodyText"/>
        <w:spacing w:line="360" w:lineRule="auto" w:before="1"/>
        <w:ind w:left="480" w:right="936"/>
        <w:jc w:val="both"/>
      </w:pPr>
      <w:r>
        <w:rPr/>
        <w:t>The temperature is moderated to a level that the material of construction can withstand by</w:t>
      </w:r>
      <w:r>
        <w:rPr>
          <w:spacing w:val="1"/>
        </w:rPr>
        <w:t> </w:t>
      </w:r>
      <w:r>
        <w:rPr/>
        <w:t>recycling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fraction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exhaust</w:t>
      </w:r>
      <w:r>
        <w:rPr>
          <w:spacing w:val="29"/>
        </w:rPr>
        <w:t> </w:t>
      </w:r>
      <w:r>
        <w:rPr/>
        <w:t>flue</w:t>
      </w:r>
      <w:r>
        <w:rPr>
          <w:spacing w:val="26"/>
        </w:rPr>
        <w:t> </w:t>
      </w:r>
      <w:r>
        <w:rPr/>
        <w:t>gases.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flue</w:t>
      </w:r>
      <w:r>
        <w:rPr>
          <w:spacing w:val="26"/>
        </w:rPr>
        <w:t> </w:t>
      </w:r>
      <w:r>
        <w:rPr/>
        <w:t>gas</w:t>
      </w:r>
      <w:r>
        <w:rPr>
          <w:spacing w:val="27"/>
        </w:rPr>
        <w:t> </w:t>
      </w:r>
      <w:r>
        <w:rPr/>
        <w:t>contains</w:t>
      </w:r>
      <w:r>
        <w:rPr>
          <w:spacing w:val="28"/>
        </w:rPr>
        <w:t> </w:t>
      </w:r>
      <w:r>
        <w:rPr/>
        <w:t>mainly</w:t>
      </w:r>
      <w:r>
        <w:rPr>
          <w:spacing w:val="20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29"/>
          <w:vertAlign w:val="baseline"/>
        </w:rPr>
        <w:t> </w:t>
      </w:r>
      <w:r>
        <w:rPr>
          <w:vertAlign w:val="baseline"/>
        </w:rPr>
        <w:t>and</w:t>
      </w:r>
      <w:r>
        <w:rPr>
          <w:spacing w:val="27"/>
          <w:vertAlign w:val="baseline"/>
        </w:rPr>
        <w:t> </w:t>
      </w:r>
      <w:r>
        <w:rPr>
          <w:vertAlign w:val="baseline"/>
        </w:rPr>
        <w:t>water.</w:t>
      </w:r>
      <w:r>
        <w:rPr>
          <w:spacing w:val="29"/>
          <w:vertAlign w:val="baseline"/>
        </w:rPr>
        <w:t> </w:t>
      </w:r>
      <w:r>
        <w:rPr>
          <w:vertAlign w:val="baseline"/>
        </w:rPr>
        <w:t>It</w:t>
      </w:r>
      <w:r>
        <w:rPr>
          <w:spacing w:val="-57"/>
          <w:vertAlign w:val="baseline"/>
        </w:rPr>
        <w:t> </w:t>
      </w:r>
      <w:r>
        <w:rPr>
          <w:vertAlign w:val="baseline"/>
        </w:rPr>
        <w:t>may also contain other products of combustion, such as NO</w:t>
      </w:r>
      <w:r>
        <w:rPr>
          <w:vertAlign w:val="subscript"/>
        </w:rPr>
        <w:t>x</w:t>
      </w:r>
      <w:r>
        <w:rPr>
          <w:vertAlign w:val="baseline"/>
        </w:rPr>
        <w:t> and SO</w:t>
      </w:r>
      <w:r>
        <w:rPr>
          <w:vertAlign w:val="subscript"/>
        </w:rPr>
        <w:t>x</w:t>
      </w:r>
      <w:r>
        <w:rPr>
          <w:vertAlign w:val="baseline"/>
        </w:rPr>
        <w:t>, depending on the fuel</w:t>
      </w:r>
      <w:r>
        <w:rPr>
          <w:spacing w:val="1"/>
          <w:vertAlign w:val="baseline"/>
        </w:rPr>
        <w:t> </w:t>
      </w:r>
      <w:r>
        <w:rPr>
          <w:vertAlign w:val="baseline"/>
        </w:rPr>
        <w:t>employed.</w:t>
      </w:r>
      <w:r>
        <w:rPr>
          <w:spacing w:val="53"/>
          <w:vertAlign w:val="baseline"/>
        </w:rPr>
        <w:t> </w:t>
      </w:r>
      <w:r>
        <w:rPr>
          <w:vertAlign w:val="baseline"/>
        </w:rPr>
        <w:t>One</w:t>
      </w:r>
      <w:r>
        <w:rPr>
          <w:spacing w:val="54"/>
          <w:vertAlign w:val="baseline"/>
        </w:rPr>
        <w:t> </w:t>
      </w:r>
      <w:r>
        <w:rPr>
          <w:vertAlign w:val="baseline"/>
        </w:rPr>
        <w:t>of</w:t>
      </w:r>
      <w:r>
        <w:rPr>
          <w:spacing w:val="53"/>
          <w:vertAlign w:val="baseline"/>
        </w:rPr>
        <w:t> </w:t>
      </w:r>
      <w:r>
        <w:rPr>
          <w:vertAlign w:val="baseline"/>
        </w:rPr>
        <w:t>the</w:t>
      </w:r>
      <w:r>
        <w:rPr>
          <w:spacing w:val="54"/>
          <w:vertAlign w:val="baseline"/>
        </w:rPr>
        <w:t> </w:t>
      </w:r>
      <w:r>
        <w:rPr>
          <w:vertAlign w:val="baseline"/>
        </w:rPr>
        <w:t>advantages</w:t>
      </w:r>
      <w:r>
        <w:rPr>
          <w:spacing w:val="54"/>
          <w:vertAlign w:val="baseline"/>
        </w:rPr>
        <w:t> </w:t>
      </w:r>
      <w:r>
        <w:rPr>
          <w:vertAlign w:val="baseline"/>
        </w:rPr>
        <w:t>of</w:t>
      </w:r>
      <w:r>
        <w:rPr>
          <w:spacing w:val="54"/>
          <w:vertAlign w:val="baseline"/>
        </w:rPr>
        <w:t> </w:t>
      </w:r>
      <w:r>
        <w:rPr>
          <w:vertAlign w:val="baseline"/>
        </w:rPr>
        <w:t>oxy-</w:t>
      </w:r>
      <w:r>
        <w:rPr>
          <w:spacing w:val="54"/>
          <w:vertAlign w:val="baseline"/>
        </w:rPr>
        <w:t> </w:t>
      </w:r>
      <w:r>
        <w:rPr>
          <w:vertAlign w:val="baseline"/>
        </w:rPr>
        <w:t>fuel</w:t>
      </w:r>
      <w:r>
        <w:rPr>
          <w:spacing w:val="54"/>
          <w:vertAlign w:val="baseline"/>
        </w:rPr>
        <w:t> </w:t>
      </w:r>
      <w:r>
        <w:rPr>
          <w:vertAlign w:val="baseline"/>
        </w:rPr>
        <w:t>combustion</w:t>
      </w:r>
      <w:r>
        <w:rPr>
          <w:spacing w:val="54"/>
          <w:vertAlign w:val="baseline"/>
        </w:rPr>
        <w:t> </w:t>
      </w:r>
      <w:r>
        <w:rPr>
          <w:vertAlign w:val="baseline"/>
        </w:rPr>
        <w:t>is</w:t>
      </w:r>
      <w:r>
        <w:rPr>
          <w:spacing w:val="52"/>
          <w:vertAlign w:val="baseline"/>
        </w:rPr>
        <w:t> </w:t>
      </w:r>
      <w:r>
        <w:rPr>
          <w:vertAlign w:val="baseline"/>
        </w:rPr>
        <w:t>that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1"/>
          <w:vertAlign w:val="baseline"/>
        </w:rPr>
        <w:t> </w:t>
      </w:r>
      <w:r>
        <w:rPr>
          <w:vertAlign w:val="baseline"/>
        </w:rPr>
        <w:t>formation</w:t>
      </w:r>
      <w:r>
        <w:rPr>
          <w:spacing w:val="55"/>
          <w:vertAlign w:val="baseline"/>
        </w:rPr>
        <w:t> </w:t>
      </w:r>
      <w:r>
        <w:rPr>
          <w:vertAlign w:val="baseline"/>
        </w:rPr>
        <w:t>of</w:t>
      </w:r>
      <w:r>
        <w:rPr>
          <w:spacing w:val="54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x</w:t>
      </w:r>
      <w:r>
        <w:rPr>
          <w:spacing w:val="53"/>
          <w:vertAlign w:val="baseline"/>
        </w:rPr>
        <w:t> </w:t>
      </w:r>
      <w:r>
        <w:rPr>
          <w:vertAlign w:val="baseline"/>
        </w:rPr>
        <w:t>is</w:t>
      </w:r>
      <w:r>
        <w:rPr>
          <w:spacing w:val="-57"/>
          <w:vertAlign w:val="baseline"/>
        </w:rPr>
        <w:t> </w:t>
      </w:r>
      <w:r>
        <w:rPr>
          <w:vertAlign w:val="baseline"/>
        </w:rPr>
        <w:t>lowered since there is negligible amount of nitrogen in the oxidant. Any formation of NO</w:t>
      </w:r>
      <w:r>
        <w:rPr>
          <w:vertAlign w:val="subscript"/>
        </w:rPr>
        <w:t>x</w:t>
      </w:r>
      <w:r>
        <w:rPr>
          <w:vertAlign w:val="baseline"/>
        </w:rPr>
        <w:t> will</w:t>
      </w:r>
      <w:r>
        <w:rPr>
          <w:spacing w:val="1"/>
          <w:vertAlign w:val="baseline"/>
        </w:rPr>
        <w:t> </w:t>
      </w:r>
      <w:r>
        <w:rPr>
          <w:vertAlign w:val="baseline"/>
        </w:rPr>
        <w:t>only arise from the nitrogen in the fuel. However, if the amount of fuel-bound nitrogen is high,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concentration of NO</w:t>
      </w:r>
      <w:r>
        <w:rPr>
          <w:vertAlign w:val="subscript"/>
        </w:rPr>
        <w:t>x</w:t>
      </w:r>
      <w:r>
        <w:rPr>
          <w:vertAlign w:val="baseline"/>
        </w:rPr>
        <w:t> will be very high since it is not diluted by nitrogen. It is necessary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NO</w:t>
      </w:r>
      <w:r>
        <w:rPr>
          <w:vertAlign w:val="subscript"/>
        </w:rPr>
        <w:t>x</w:t>
      </w:r>
      <w:r>
        <w:rPr>
          <w:vertAlign w:val="baseline"/>
        </w:rPr>
        <w:t> be removed prior to recycle of the flue gas. After condensation of water, the flue gas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contains 80-98% CO</w:t>
      </w:r>
      <w:r>
        <w:rPr>
          <w:vertAlign w:val="subscript"/>
        </w:rPr>
        <w:t>2</w:t>
      </w:r>
      <w:r>
        <w:rPr>
          <w:vertAlign w:val="baseline"/>
        </w:rPr>
        <w:t> depending on the type of the fuel used. This is then compressed, dried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sent for storage. The CO</w:t>
      </w:r>
      <w:r>
        <w:rPr>
          <w:vertAlign w:val="subscript"/>
        </w:rPr>
        <w:t>2</w:t>
      </w:r>
      <w:r>
        <w:rPr>
          <w:vertAlign w:val="baseline"/>
        </w:rPr>
        <w:t> capture efficiency is very close to 100% in these systems. It may be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necessary to remove acidic gases such as SO</w:t>
      </w:r>
      <w:r>
        <w:rPr>
          <w:vertAlign w:val="subscript"/>
        </w:rPr>
        <w:t>x</w:t>
      </w:r>
      <w:r>
        <w:rPr>
          <w:vertAlign w:val="baseline"/>
        </w:rPr>
        <w:t> and NO</w:t>
      </w:r>
      <w:r>
        <w:rPr>
          <w:vertAlign w:val="subscript"/>
        </w:rPr>
        <w:t>x</w:t>
      </w:r>
      <w:r>
        <w:rPr>
          <w:vertAlign w:val="baseline"/>
        </w:rPr>
        <w:t> if their levels are above those prescribed</w:t>
      </w:r>
      <w:r>
        <w:rPr>
          <w:spacing w:val="1"/>
          <w:vertAlign w:val="baseline"/>
        </w:rPr>
        <w:t> </w:t>
      </w:r>
      <w:r>
        <w:rPr>
          <w:vertAlign w:val="baseline"/>
        </w:rPr>
        <w:t>for CO</w:t>
      </w:r>
      <w:r>
        <w:rPr>
          <w:vertAlign w:val="subscript"/>
        </w:rPr>
        <w:t>2</w:t>
      </w:r>
      <w:r>
        <w:rPr>
          <w:vertAlign w:val="baseline"/>
        </w:rPr>
        <w:t> sequestration. Removal of noble gases such as argon may be necessary depending on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purity of O</w:t>
      </w:r>
      <w:r>
        <w:rPr>
          <w:vertAlign w:val="subscript"/>
        </w:rPr>
        <w:t>2</w:t>
      </w:r>
      <w:r>
        <w:rPr>
          <w:vertAlign w:val="baseline"/>
        </w:rPr>
        <w:t> employed for combustion. Since there is less NO</w:t>
      </w:r>
      <w:r>
        <w:rPr>
          <w:vertAlign w:val="subscript"/>
        </w:rPr>
        <w:t>x</w:t>
      </w:r>
      <w:r>
        <w:rPr>
          <w:vertAlign w:val="baseline"/>
        </w:rPr>
        <w:t>, the partial pressure of SO</w:t>
      </w:r>
      <w:r>
        <w:rPr>
          <w:vertAlign w:val="subscript"/>
        </w:rPr>
        <w:t>x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HCl are increased leading to an increase in the acid dew point. Hence, it may be necessary to</w:t>
      </w:r>
      <w:r>
        <w:rPr>
          <w:spacing w:val="1"/>
          <w:vertAlign w:val="baseline"/>
        </w:rPr>
        <w:t> </w:t>
      </w:r>
      <w:r>
        <w:rPr>
          <w:vertAlign w:val="baseline"/>
        </w:rPr>
        <w:t>employ dry recycle of CO</w:t>
      </w:r>
      <w:r>
        <w:rPr>
          <w:vertAlign w:val="subscript"/>
        </w:rPr>
        <w:t>2</w:t>
      </w:r>
      <w:r>
        <w:rPr>
          <w:vertAlign w:val="baseline"/>
        </w:rPr>
        <w:t> if the sulfur content</w:t>
      </w:r>
      <w:r>
        <w:rPr>
          <w:spacing w:val="60"/>
          <w:vertAlign w:val="baseline"/>
        </w:rPr>
        <w:t> </w:t>
      </w:r>
      <w:r>
        <w:rPr>
          <w:vertAlign w:val="baseline"/>
        </w:rPr>
        <w:t>of the fuel is high. Since the stream is pure in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 and is directly sequestered, it may be possible to store the SO</w:t>
      </w:r>
      <w:r>
        <w:rPr>
          <w:vertAlign w:val="subscript"/>
        </w:rPr>
        <w:t>2</w:t>
      </w:r>
      <w:r>
        <w:rPr>
          <w:vertAlign w:val="baseline"/>
        </w:rPr>
        <w:t> along with the CO</w:t>
      </w:r>
      <w:r>
        <w:rPr>
          <w:vertAlign w:val="subscript"/>
        </w:rPr>
        <w:t>2</w:t>
      </w:r>
      <w:r>
        <w:rPr>
          <w:vertAlign w:val="baseline"/>
        </w:rPr>
        <w:t> and claim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 credits for this. This will avoid the need for a flue gas desulfurization unit (FGD).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 needs to be removed. Complete dehydration of the flue gas will reduce mass flow and</w:t>
      </w:r>
      <w:r>
        <w:rPr>
          <w:spacing w:val="1"/>
          <w:vertAlign w:val="baseline"/>
        </w:rPr>
        <w:t> </w:t>
      </w:r>
      <w:r>
        <w:rPr>
          <w:vertAlign w:val="baseline"/>
        </w:rPr>
        <w:t>prevent</w:t>
      </w:r>
      <w:r>
        <w:rPr>
          <w:spacing w:val="-1"/>
          <w:vertAlign w:val="baseline"/>
        </w:rPr>
        <w:t> </w:t>
      </w:r>
      <w:r>
        <w:rPr>
          <w:vertAlign w:val="baseline"/>
        </w:rPr>
        <w:t>corrosion and hydrate precipitation.</w:t>
      </w:r>
    </w:p>
    <w:p>
      <w:pPr>
        <w:pStyle w:val="BodyText"/>
        <w:spacing w:line="360" w:lineRule="auto" w:before="1"/>
        <w:ind w:left="480" w:right="941"/>
        <w:jc w:val="both"/>
      </w:pPr>
      <w:r>
        <w:rPr/>
        <w:t>The main energy penalty in oxyfuel combustion occurs due to the energy intensive separation of</w:t>
      </w:r>
      <w:r>
        <w:rPr>
          <w:spacing w:val="1"/>
        </w:rPr>
        <w:t> </w:t>
      </w:r>
      <w:r>
        <w:rPr/>
        <w:t>oxygen from air in the air separation unit (ASU). Cryogenic separation is employed to obtain an</w:t>
      </w:r>
      <w:r>
        <w:rPr>
          <w:spacing w:val="1"/>
        </w:rPr>
        <w:t> </w:t>
      </w:r>
      <w:r>
        <w:rPr/>
        <w:t>oxygen</w:t>
      </w:r>
      <w:r>
        <w:rPr>
          <w:spacing w:val="29"/>
        </w:rPr>
        <w:t> </w:t>
      </w:r>
      <w:r>
        <w:rPr/>
        <w:t>stream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95%</w:t>
      </w:r>
      <w:r>
        <w:rPr>
          <w:spacing w:val="32"/>
        </w:rPr>
        <w:t> </w:t>
      </w:r>
      <w:r>
        <w:rPr/>
        <w:t>purity.</w:t>
      </w:r>
      <w:r>
        <w:rPr>
          <w:spacing w:val="31"/>
        </w:rPr>
        <w:t> </w:t>
      </w:r>
      <w:r>
        <w:rPr/>
        <w:t>One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methods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through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use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boiler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steam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0" w:lineRule="auto" w:before="73"/>
        <w:ind w:left="480" w:right="934"/>
        <w:jc w:val="both"/>
      </w:pPr>
      <w:r>
        <w:rPr/>
        <w:t>cycle.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achieve</w:t>
      </w:r>
      <w:r>
        <w:rPr>
          <w:spacing w:val="56"/>
        </w:rPr>
        <w:t> </w:t>
      </w:r>
      <w:r>
        <w:rPr/>
        <w:t>this,</w:t>
      </w:r>
      <w:r>
        <w:rPr>
          <w:spacing w:val="59"/>
        </w:rPr>
        <w:t> </w:t>
      </w:r>
      <w:r>
        <w:rPr/>
        <w:t>boiler</w:t>
      </w:r>
      <w:r>
        <w:rPr>
          <w:spacing w:val="58"/>
        </w:rPr>
        <w:t> </w:t>
      </w:r>
      <w:r>
        <w:rPr/>
        <w:t>modifications</w:t>
      </w:r>
      <w:r>
        <w:rPr>
          <w:spacing w:val="58"/>
        </w:rPr>
        <w:t> </w:t>
      </w:r>
      <w:r>
        <w:rPr/>
        <w:t>are</w:t>
      </w:r>
      <w:r>
        <w:rPr>
          <w:spacing w:val="59"/>
        </w:rPr>
        <w:t> </w:t>
      </w:r>
      <w:r>
        <w:rPr/>
        <w:t>required</w:t>
      </w:r>
      <w:r>
        <w:rPr>
          <w:spacing w:val="58"/>
        </w:rPr>
        <w:t> </w:t>
      </w:r>
      <w:r>
        <w:rPr/>
        <w:t>with</w:t>
      </w:r>
      <w:r>
        <w:rPr>
          <w:spacing w:val="58"/>
        </w:rPr>
        <w:t> </w:t>
      </w:r>
      <w:r>
        <w:rPr/>
        <w:t>some</w:t>
      </w:r>
      <w:r>
        <w:rPr>
          <w:spacing w:val="58"/>
        </w:rPr>
        <w:t> </w:t>
      </w:r>
      <w:r>
        <w:rPr/>
        <w:t>redesign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burner</w:t>
      </w:r>
      <w:r>
        <w:rPr>
          <w:spacing w:val="-58"/>
        </w:rPr>
        <w:t> </w:t>
      </w:r>
      <w:r>
        <w:rPr/>
        <w:t>system. The air in leakage needs to be minimized and a recycle line needs to be provided for</w:t>
      </w:r>
      <w:r>
        <w:rPr>
          <w:spacing w:val="1"/>
        </w:rPr>
        <w:t> </w:t>
      </w:r>
      <w:r>
        <w:rPr/>
        <w:t>recycling flue gas to moderate the boiler temperature. In the case of natural gas, oxygen and</w:t>
      </w:r>
      <w:r>
        <w:rPr>
          <w:spacing w:val="1"/>
        </w:rPr>
        <w:t> </w:t>
      </w:r>
      <w:r>
        <w:rPr/>
        <w:t>natural</w:t>
      </w:r>
      <w:r>
        <w:rPr>
          <w:spacing w:val="11"/>
        </w:rPr>
        <w:t> </w:t>
      </w:r>
      <w:r>
        <w:rPr/>
        <w:t>gas</w:t>
      </w:r>
      <w:r>
        <w:rPr>
          <w:spacing w:val="11"/>
        </w:rPr>
        <w:t> </w:t>
      </w:r>
      <w:r>
        <w:rPr/>
        <w:t>can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/>
        <w:t>sent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gas</w:t>
      </w:r>
      <w:r>
        <w:rPr>
          <w:spacing w:val="11"/>
        </w:rPr>
        <w:t> </w:t>
      </w:r>
      <w:r>
        <w:rPr/>
        <w:t>turbine</w:t>
      </w:r>
      <w:r>
        <w:rPr>
          <w:spacing w:val="10"/>
        </w:rPr>
        <w:t> </w:t>
      </w:r>
      <w:r>
        <w:rPr/>
        <w:t>for</w:t>
      </w:r>
      <w:r>
        <w:rPr>
          <w:spacing w:val="12"/>
        </w:rPr>
        <w:t> </w:t>
      </w:r>
      <w:r>
        <w:rPr/>
        <w:t>combustion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power</w:t>
      </w:r>
      <w:r>
        <w:rPr>
          <w:spacing w:val="11"/>
        </w:rPr>
        <w:t> </w:t>
      </w:r>
      <w:r>
        <w:rPr/>
        <w:t>generation.</w:t>
      </w:r>
      <w:r>
        <w:rPr>
          <w:spacing w:val="11"/>
        </w:rPr>
        <w:t> </w:t>
      </w:r>
      <w:r>
        <w:rPr/>
        <w:t>However,</w:t>
      </w:r>
      <w:r>
        <w:rPr>
          <w:spacing w:val="12"/>
        </w:rPr>
        <w:t> </w:t>
      </w:r>
      <w:r>
        <w:rPr/>
        <w:t>for</w:t>
      </w:r>
      <w:r>
        <w:rPr>
          <w:spacing w:val="10"/>
        </w:rPr>
        <w:t> </w:t>
      </w:r>
      <w:r>
        <w:rPr/>
        <w:t>this</w:t>
      </w:r>
      <w:r>
        <w:rPr>
          <w:spacing w:val="-58"/>
        </w:rPr>
        <w:t> </w:t>
      </w:r>
      <w:r>
        <w:rPr/>
        <w:t>to be implemented there needs to be commercialization of a gas turbine operating on CO</w:t>
      </w:r>
      <w:r>
        <w:rPr>
          <w:vertAlign w:val="subscript"/>
        </w:rPr>
        <w:t>2</w:t>
      </w:r>
      <w:r>
        <w:rPr>
          <w:vertAlign w:val="baseline"/>
        </w:rPr>
        <w:t> 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main working fluid.A feature of oxy-fuel combustion systems is that during start-up, air firing</w:t>
      </w:r>
      <w:r>
        <w:rPr>
          <w:spacing w:val="1"/>
          <w:vertAlign w:val="baseline"/>
        </w:rPr>
        <w:t> </w:t>
      </w:r>
      <w:r>
        <w:rPr>
          <w:vertAlign w:val="baseline"/>
        </w:rPr>
        <w:t>may be necessary so that sufficient recycle of the flue gas is established before oxygen firing is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initiated. This necessitates the equipment for air firing and additional controls. The control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systems is not yet well understood. In order, to evaluate the operability and reliability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-3"/>
          <w:vertAlign w:val="baseline"/>
        </w:rPr>
        <w:t> </w:t>
      </w:r>
      <w:r>
        <w:rPr>
          <w:vertAlign w:val="baseline"/>
        </w:rPr>
        <w:t>systems, large</w:t>
      </w:r>
      <w:r>
        <w:rPr>
          <w:spacing w:val="-2"/>
          <w:vertAlign w:val="baseline"/>
        </w:rPr>
        <w:t> </w:t>
      </w:r>
      <w:r>
        <w:rPr>
          <w:vertAlign w:val="baseline"/>
        </w:rPr>
        <w:t>scale</w:t>
      </w:r>
      <w:r>
        <w:rPr>
          <w:spacing w:val="1"/>
          <w:vertAlign w:val="baseline"/>
        </w:rPr>
        <w:t> </w:t>
      </w:r>
      <w:r>
        <w:rPr>
          <w:vertAlign w:val="baseline"/>
        </w:rPr>
        <w:t>demonstration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units need to be commissioned.</w:t>
      </w:r>
    </w:p>
    <w:p>
      <w:pPr>
        <w:pStyle w:val="BodyText"/>
        <w:spacing w:before="5"/>
        <w:rPr>
          <w:sz w:val="21"/>
        </w:rPr>
      </w:pPr>
    </w:p>
    <w:p>
      <w:pPr>
        <w:pStyle w:val="Heading9"/>
        <w:numPr>
          <w:ilvl w:val="0"/>
          <w:numId w:val="16"/>
        </w:numPr>
        <w:tabs>
          <w:tab w:pos="735" w:val="left" w:leader="none"/>
        </w:tabs>
        <w:spacing w:line="240" w:lineRule="auto" w:before="0" w:after="0"/>
        <w:ind w:left="734" w:right="0" w:hanging="255"/>
        <w:jc w:val="both"/>
      </w:pPr>
      <w:r>
        <w:rPr/>
        <w:t>Chemical</w:t>
      </w:r>
      <w:r>
        <w:rPr>
          <w:spacing w:val="-2"/>
        </w:rPr>
        <w:t> </w:t>
      </w:r>
      <w:r>
        <w:rPr/>
        <w:t>looping</w:t>
      </w:r>
      <w:r>
        <w:rPr>
          <w:spacing w:val="-2"/>
        </w:rPr>
        <w:t> </w:t>
      </w:r>
      <w:r>
        <w:rPr/>
        <w:t>combustion</w:t>
      </w:r>
    </w:p>
    <w:p>
      <w:pPr>
        <w:pStyle w:val="BodyText"/>
        <w:spacing w:line="360" w:lineRule="auto" w:before="134"/>
        <w:ind w:left="480" w:right="939"/>
        <w:jc w:val="both"/>
      </w:pPr>
      <w:r>
        <w:rPr/>
        <w:t>Chemical looping combustion (CLC) is an indirect combustion system that avoids the direct</w:t>
      </w:r>
      <w:r>
        <w:rPr>
          <w:spacing w:val="1"/>
        </w:rPr>
        <w:t> </w:t>
      </w:r>
      <w:r>
        <w:rPr/>
        <w:t>contact of fuel with the oxidant. Oxygen is transferred to the fuel via a solid oxygen carrier. The</w:t>
      </w:r>
      <w:r>
        <w:rPr>
          <w:spacing w:val="1"/>
        </w:rPr>
        <w:t> </w:t>
      </w:r>
      <w:r>
        <w:rPr/>
        <w:t>combustion</w:t>
      </w:r>
      <w:r>
        <w:rPr>
          <w:spacing w:val="57"/>
        </w:rPr>
        <w:t> </w:t>
      </w:r>
      <w:r>
        <w:rPr/>
        <w:t>system</w:t>
      </w:r>
      <w:r>
        <w:rPr>
          <w:spacing w:val="59"/>
        </w:rPr>
        <w:t> </w:t>
      </w:r>
      <w:r>
        <w:rPr/>
        <w:t>is</w:t>
      </w:r>
      <w:r>
        <w:rPr>
          <w:spacing w:val="59"/>
        </w:rPr>
        <w:t> </w:t>
      </w:r>
      <w:r>
        <w:rPr/>
        <w:t>split</w:t>
      </w:r>
      <w:r>
        <w:rPr>
          <w:spacing w:val="59"/>
        </w:rPr>
        <w:t> </w:t>
      </w:r>
      <w:r>
        <w:rPr/>
        <w:t>into</w:t>
      </w:r>
      <w:r>
        <w:rPr>
          <w:spacing w:val="56"/>
        </w:rPr>
        <w:t> </w:t>
      </w:r>
      <w:r>
        <w:rPr/>
        <w:t>two</w:t>
      </w:r>
      <w:r>
        <w:rPr>
          <w:spacing w:val="58"/>
        </w:rPr>
        <w:t> </w:t>
      </w:r>
      <w:r>
        <w:rPr/>
        <w:t>reactors.</w:t>
      </w:r>
      <w:r>
        <w:rPr>
          <w:spacing w:val="1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reduction</w:t>
      </w:r>
      <w:r>
        <w:rPr>
          <w:spacing w:val="58"/>
        </w:rPr>
        <w:t> </w:t>
      </w:r>
      <w:r>
        <w:rPr/>
        <w:t>reactor  (also</w:t>
      </w:r>
      <w:r>
        <w:rPr>
          <w:spacing w:val="59"/>
        </w:rPr>
        <w:t> </w:t>
      </w:r>
      <w:r>
        <w:rPr/>
        <w:t>called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fuel</w:t>
      </w:r>
      <w:r>
        <w:rPr>
          <w:spacing w:val="-58"/>
        </w:rPr>
        <w:t> </w:t>
      </w:r>
      <w:r>
        <w:rPr/>
        <w:t>reactor), the fuel reduces the solid oxide material which is then transported to the oxidation</w:t>
      </w:r>
      <w:r>
        <w:rPr>
          <w:spacing w:val="1"/>
        </w:rPr>
        <w:t> </w:t>
      </w:r>
      <w:r>
        <w:rPr/>
        <w:t>reactor where the reduced metal oxide is oxidized with air. A schematic of a CLC system is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2.3.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851"/>
        <w:rPr>
          <w:sz w:val="20"/>
        </w:rPr>
      </w:pPr>
      <w:r>
        <w:rPr>
          <w:sz w:val="20"/>
        </w:rPr>
        <w:drawing>
          <wp:inline distT="0" distB="0" distL="0" distR="0">
            <wp:extent cx="4180700" cy="272491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700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7"/>
        </w:rPr>
      </w:pPr>
    </w:p>
    <w:p>
      <w:pPr>
        <w:spacing w:line="360" w:lineRule="auto" w:before="90"/>
        <w:ind w:left="480" w:right="935" w:firstLine="0"/>
        <w:jc w:val="both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2.3: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Schematic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chemical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looping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combustion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(Adapted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Herzog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Drake(1996).</w:t>
      </w:r>
      <w:r>
        <w:rPr>
          <w:i/>
          <w:sz w:val="24"/>
        </w:rPr>
        <w:t>Carbon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dioxide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recovery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disposal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large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energy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systems.</w:t>
      </w:r>
      <w:r>
        <w:rPr>
          <w:sz w:val="24"/>
        </w:rPr>
        <w:t>Annual</w:t>
      </w:r>
      <w:r>
        <w:rPr>
          <w:spacing w:val="28"/>
          <w:sz w:val="24"/>
        </w:rPr>
        <w:t> </w:t>
      </w:r>
      <w:r>
        <w:rPr>
          <w:sz w:val="24"/>
        </w:rPr>
        <w:t>Review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the Environment, 1996).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480"/>
      </w:pPr>
      <w:r>
        <w:rPr/>
        <w:t>The</w:t>
      </w:r>
      <w:r>
        <w:rPr>
          <w:spacing w:val="-3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scheme is</w:t>
      </w:r>
      <w:r>
        <w:rPr>
          <w:spacing w:val="-1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equation 2-1</w:t>
      </w:r>
      <w:r>
        <w:rPr>
          <w:spacing w:val="-1"/>
        </w:rPr>
        <w:t> </w:t>
      </w:r>
      <w:r>
        <w:rPr/>
        <w:t>to 2-3:</w:t>
      </w:r>
    </w:p>
    <w:p>
      <w:pPr>
        <w:pStyle w:val="BodyText"/>
        <w:spacing w:before="139"/>
        <w:ind w:left="480"/>
      </w:pPr>
      <w:r>
        <w:rPr/>
        <w:t>The</w:t>
      </w:r>
      <w:r>
        <w:rPr>
          <w:spacing w:val="-3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fuel</w:t>
      </w:r>
      <w:r>
        <w:rPr>
          <w:spacing w:val="-1"/>
        </w:rPr>
        <w:t> </w:t>
      </w:r>
      <w:r>
        <w:rPr/>
        <w:t>reactor is:</w:t>
      </w:r>
    </w:p>
    <w:p>
      <w:pPr>
        <w:pStyle w:val="BodyText"/>
        <w:tabs>
          <w:tab w:pos="9121" w:val="left" w:leader="none"/>
        </w:tabs>
        <w:spacing w:before="126"/>
        <w:ind w:left="1200"/>
      </w:pPr>
      <w:r>
        <w:rPr>
          <w:rFonts w:ascii="Cambria Math" w:hAnsi="Cambria Math" w:eastAsia="Cambria Math"/>
        </w:rPr>
        <w:t>𝐶𝑛𝐻2𝑚</w:t>
      </w:r>
      <w:r>
        <w:rPr>
          <w:rFonts w:ascii="Cambria Math" w:hAnsi="Cambria Math" w:eastAsia="Cambria Math"/>
          <w:spacing w:val="58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54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2𝑛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𝑚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</w:rPr>
        <w:t>𝑀𝑦𝑂𝑥</w:t>
      </w:r>
      <w:r>
        <w:rPr>
          <w:rFonts w:ascii="Cambria Math" w:hAnsi="Cambria Math" w:eastAsia="Cambria Math"/>
          <w:spacing w:val="72"/>
        </w:rPr>
        <w:t> </w:t>
      </w:r>
      <w:r>
        <w:rPr>
          <w:rFonts w:ascii="Cambria Math" w:hAnsi="Cambria Math" w:eastAsia="Cambria Math"/>
        </w:rPr>
        <w:t>→</w:t>
      </w:r>
      <w:r>
        <w:rPr>
          <w:rFonts w:ascii="Cambria Math" w:hAnsi="Cambria Math" w:eastAsia="Cambria Math"/>
          <w:spacing w:val="66"/>
        </w:rPr>
        <w:t> </w:t>
      </w:r>
      <w:r>
        <w:rPr>
          <w:rFonts w:ascii="Cambria Math" w:hAnsi="Cambria Math" w:eastAsia="Cambria Math"/>
        </w:rPr>
        <w:t>(2𝑛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+ 𝑚)𝑀𝑦𝑂𝑥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𝑛𝐶𝑂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𝑚𝐻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vertAlign w:val="baseline"/>
        </w:rPr>
        <w:t>𝑂</w:t>
        <w:tab/>
      </w:r>
      <w:r>
        <w:rPr>
          <w:vertAlign w:val="baseline"/>
        </w:rPr>
        <w:t>(2-1)</w:t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ind w:left="480"/>
      </w:pPr>
      <w:r>
        <w:rPr/>
        <w:t>The</w:t>
      </w:r>
      <w:r>
        <w:rPr>
          <w:spacing w:val="-3"/>
        </w:rPr>
        <w:t> </w:t>
      </w:r>
      <w:r>
        <w:rPr/>
        <w:t>oxidation reaction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air</w:t>
      </w:r>
      <w:r>
        <w:rPr>
          <w:spacing w:val="-1"/>
        </w:rPr>
        <w:t> </w:t>
      </w:r>
      <w:r>
        <w:rPr/>
        <w:t>reactor is:</w:t>
      </w:r>
    </w:p>
    <w:p>
      <w:pPr>
        <w:spacing w:after="0"/>
        <w:sectPr>
          <w:pgSz w:w="12240" w:h="15840"/>
          <w:pgMar w:header="0" w:footer="1067" w:top="1500" w:bottom="1260" w:left="960" w:right="500"/>
        </w:sectPr>
      </w:pPr>
    </w:p>
    <w:p>
      <w:pPr>
        <w:pStyle w:val="BodyText"/>
        <w:spacing w:before="163"/>
        <w:jc w:val="right"/>
        <w:rPr>
          <w:rFonts w:ascii="Cambria Math" w:eastAsia="Cambria Math"/>
        </w:rPr>
      </w:pP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2𝑛</w:t>
      </w:r>
      <w:r>
        <w:rPr>
          <w:rFonts w:ascii="Cambria Math" w:eastAsia="Cambria Math"/>
          <w:spacing w:val="3"/>
        </w:rPr>
        <w:t> </w:t>
      </w:r>
      <w:r>
        <w:rPr>
          <w:rFonts w:ascii="Cambria Math" w:eastAsia="Cambria Math"/>
        </w:rPr>
        <w:t>+ 𝑚</w:t>
      </w:r>
    </w:p>
    <w:p>
      <w:pPr>
        <w:spacing w:line="137" w:lineRule="exact" w:before="98"/>
        <w:ind w:left="1951" w:right="2378" w:firstLine="0"/>
        <w:jc w:val="center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𝑚</w:t>
      </w:r>
    </w:p>
    <w:p>
      <w:pPr>
        <w:pStyle w:val="BodyText"/>
        <w:spacing w:line="172" w:lineRule="auto"/>
        <w:ind w:left="65"/>
        <w:rPr>
          <w:rFonts w:ascii="Cambria Math" w:hAnsi="Cambria Math" w:eastAsia="Cambria Math"/>
        </w:rPr>
      </w:pPr>
      <w:r>
        <w:rPr/>
        <w:pict>
          <v:rect style="position:absolute;margin-left:287.570007pt;margin-top:5.893772pt;width:8.040000pt;height:.84pt;mso-position-horizontal-relative:page;mso-position-vertical-relative:paragraph;z-index:-23585792" filled="true" fillcolor="#000000" stroked="false">
            <v:fill type="solid"/>
            <w10:wrap type="none"/>
          </v:rect>
        </w:pict>
      </w:r>
      <w:r>
        <w:rPr/>
        <w:pict>
          <v:shape style="position:absolute;margin-left:187.339996pt;margin-top:-.091931pt;width:5pt;height:12.05pt;mso-position-horizontal-relative:page;mso-position-vertical-relative:paragraph;z-index:1573068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𝑀𝑦𝑂𝑥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− 1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+ [𝑛</w:t>
      </w:r>
      <w:r>
        <w:rPr>
          <w:rFonts w:ascii="Cambria Math" w:hAnsi="Cambria Math" w:eastAsia="Cambria Math"/>
          <w:spacing w:val="55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32"/>
        </w:rPr>
        <w:t> </w:t>
      </w:r>
      <w:r>
        <w:rPr>
          <w:rFonts w:ascii="Cambria Math" w:hAnsi="Cambria Math" w:eastAsia="Cambria Math"/>
          <w:position w:val="-11"/>
          <w:sz w:val="17"/>
        </w:rPr>
        <w:t>2</w:t>
      </w:r>
      <w:r>
        <w:rPr>
          <w:rFonts w:ascii="Cambria Math" w:hAnsi="Cambria Math" w:eastAsia="Cambria Math"/>
          <w:spacing w:val="-3"/>
          <w:position w:val="-11"/>
          <w:sz w:val="17"/>
        </w:rPr>
        <w:t> </w:t>
      </w:r>
      <w:r>
        <w:rPr>
          <w:rFonts w:ascii="Cambria Math" w:hAnsi="Cambria Math" w:eastAsia="Cambria Math"/>
        </w:rPr>
        <w:t>]𝑂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8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→</w:t>
      </w:r>
      <w:r>
        <w:rPr>
          <w:rFonts w:ascii="Cambria Math" w:hAnsi="Cambria Math" w:eastAsia="Cambria Math"/>
          <w:spacing w:val="6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(2𝑛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 𝑚)𝑀𝑦𝑂𝑥</w:t>
      </w:r>
    </w:p>
    <w:p>
      <w:pPr>
        <w:pStyle w:val="BodyText"/>
        <w:spacing w:before="177"/>
        <w:ind w:left="1727" w:right="1159"/>
        <w:jc w:val="center"/>
      </w:pPr>
      <w:r>
        <w:rPr/>
        <w:br w:type="column"/>
      </w:r>
      <w:r>
        <w:rPr/>
        <w:t>(2-2)</w:t>
      </w:r>
    </w:p>
    <w:p>
      <w:pPr>
        <w:spacing w:after="0"/>
        <w:jc w:val="center"/>
        <w:sectPr>
          <w:type w:val="continuous"/>
          <w:pgSz w:w="12240" w:h="15840"/>
          <w:pgMar w:top="1500" w:bottom="1260" w:left="960" w:right="500"/>
          <w:cols w:num="3" w:equalWidth="0">
            <w:col w:w="2782" w:space="40"/>
            <w:col w:w="4513" w:space="39"/>
            <w:col w:w="3406"/>
          </w:cols>
        </w:sectPr>
      </w:pPr>
    </w:p>
    <w:p>
      <w:pPr>
        <w:pStyle w:val="BodyText"/>
        <w:spacing w:before="115"/>
        <w:ind w:left="480"/>
      </w:pPr>
      <w:r>
        <w:rPr/>
        <w:t>The</w:t>
      </w:r>
      <w:r>
        <w:rPr>
          <w:spacing w:val="-3"/>
        </w:rPr>
        <w:t> </w:t>
      </w:r>
      <w:r>
        <w:rPr/>
        <w:t>overall</w:t>
      </w:r>
      <w:r>
        <w:rPr>
          <w:spacing w:val="-1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is:</w:t>
      </w:r>
    </w:p>
    <w:p>
      <w:pPr>
        <w:pStyle w:val="BodyText"/>
        <w:spacing w:before="174"/>
        <w:ind w:left="2640"/>
        <w:rPr>
          <w:rFonts w:ascii="Cambria Math" w:eastAsia="Cambria Math"/>
        </w:rPr>
      </w:pPr>
      <w:r>
        <w:rPr>
          <w:rFonts w:ascii="Cambria Math" w:eastAsia="Cambria Math"/>
        </w:rPr>
        <w:t>𝐶𝑛𝐻𝑚 +</w:t>
      </w:r>
      <w:r>
        <w:rPr>
          <w:rFonts w:ascii="Cambria Math" w:eastAsia="Cambria Math"/>
          <w:spacing w:val="-3"/>
        </w:rPr>
        <w:t> </w:t>
      </w:r>
      <w:r>
        <w:rPr>
          <w:rFonts w:ascii="Cambria Math" w:eastAsia="Cambria Math"/>
        </w:rPr>
        <w:t>[𝑛</w:t>
      </w:r>
      <w:r>
        <w:rPr>
          <w:rFonts w:ascii="Cambria Math" w:eastAsia="Cambria Math"/>
          <w:spacing w:val="48"/>
        </w:rPr>
        <w:t> </w:t>
      </w:r>
      <w:r>
        <w:rPr>
          <w:rFonts w:ascii="Cambria Math" w:eastAsia="Cambria Math"/>
        </w:rPr>
        <w:t>+</w:t>
      </w:r>
    </w:p>
    <w:p>
      <w:pPr>
        <w:pStyle w:val="BodyText"/>
        <w:rPr>
          <w:rFonts w:ascii="Cambria Math"/>
          <w:sz w:val="30"/>
        </w:rPr>
      </w:pPr>
      <w:r>
        <w:rPr/>
        <w:br w:type="column"/>
      </w:r>
      <w:r>
        <w:rPr>
          <w:rFonts w:ascii="Cambria Math"/>
          <w:sz w:val="30"/>
        </w:rPr>
      </w:r>
    </w:p>
    <w:p>
      <w:pPr>
        <w:pStyle w:val="BodyText"/>
        <w:tabs>
          <w:tab w:pos="4982" w:val="left" w:leader="none"/>
        </w:tabs>
        <w:spacing w:before="213"/>
        <w:ind w:left="174"/>
      </w:pPr>
      <w:r>
        <w:rPr/>
        <w:pict>
          <v:rect style="position:absolute;margin-left:255.649994pt;margin-top:18.212366pt;width:8.040000pt;height:.83997pt;mso-position-horizontal-relative:page;mso-position-vertical-relative:paragraph;z-index:15730176" filled="true" fillcolor="#000000" stroked="false">
            <v:fill type="solid"/>
            <w10:wrap type="none"/>
          </v:rect>
        </w:pict>
      </w:r>
      <w:r>
        <w:rPr/>
        <w:pict>
          <v:shape style="position:absolute;margin-left:255.649994pt;margin-top:8.336887pt;width:7.15pt;height:8.550pt;mso-position-horizontal-relative:page;mso-position-vertical-relative:paragraph;z-index:1573120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𝑚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209991pt;margin-top:21.416887pt;width:4.75pt;height:8.550pt;mso-position-horizontal-relative:page;mso-position-vertical-relative:paragraph;z-index:15731712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0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]𝑂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7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→  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𝑛𝐶𝑂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𝑚𝐻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vertAlign w:val="baseline"/>
        </w:rPr>
        <w:t>𝑂</w:t>
        <w:tab/>
      </w:r>
      <w:r>
        <w:rPr>
          <w:vertAlign w:val="baseline"/>
        </w:rPr>
        <w:t>(2-3)</w:t>
      </w:r>
    </w:p>
    <w:p>
      <w:pPr>
        <w:spacing w:after="0"/>
        <w:sectPr>
          <w:type w:val="continuous"/>
          <w:pgSz w:w="12240" w:h="15840"/>
          <w:pgMar w:top="1500" w:bottom="1260" w:left="960" w:right="500"/>
          <w:cols w:num="2" w:equalWidth="0">
            <w:col w:w="4100" w:space="40"/>
            <w:col w:w="6640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spacing w:before="90"/>
        <w:ind w:left="480"/>
        <w:jc w:val="both"/>
      </w:pPr>
      <w:r>
        <w:rPr/>
        <w:t>The</w:t>
      </w:r>
      <w:r>
        <w:rPr>
          <w:spacing w:val="-3"/>
        </w:rPr>
        <w:t> </w:t>
      </w:r>
      <w:r>
        <w:rPr/>
        <w:t>overall reactions</w:t>
      </w:r>
      <w:r>
        <w:rPr>
          <w:spacing w:val="-1"/>
        </w:rPr>
        <w:t> </w:t>
      </w:r>
      <w:r>
        <w:rPr/>
        <w:t>(2-1to 2-3)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equivalent of</w:t>
      </w:r>
      <w:r>
        <w:rPr>
          <w:spacing w:val="-1"/>
        </w:rPr>
        <w:t> </w:t>
      </w:r>
      <w:r>
        <w:rPr/>
        <w:t>the combustion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fuel.</w:t>
      </w:r>
    </w:p>
    <w:p>
      <w:pPr>
        <w:pStyle w:val="BodyText"/>
        <w:spacing w:line="360" w:lineRule="auto" w:before="139"/>
        <w:ind w:left="480" w:right="937" w:firstLine="60"/>
        <w:jc w:val="both"/>
      </w:pPr>
      <w:r>
        <w:rPr/>
        <w:t>(2-1) is usually endothermic while (2-2) is exothermic. Hence, there is need for transfer of heat</w:t>
      </w:r>
      <w:r>
        <w:rPr>
          <w:spacing w:val="1"/>
        </w:rPr>
        <w:t> </w:t>
      </w:r>
      <w:r>
        <w:rPr/>
        <w:t>from the oxidation reactor to the fuel reactor through the solid oxide particles. However, when</w:t>
      </w:r>
      <w:r>
        <w:rPr>
          <w:spacing w:val="1"/>
        </w:rPr>
        <w:t> </w:t>
      </w:r>
      <w:r>
        <w:rPr/>
        <w:t>CuO is used as the oxygen carrier, (2-1) is exothermic.The flue gases from the reduction reactor</w:t>
      </w:r>
      <w:r>
        <w:rPr>
          <w:spacing w:val="1"/>
        </w:rPr>
        <w:t> </w:t>
      </w:r>
      <w:r>
        <w:rPr/>
        <w:t>consist mainly of CO</w:t>
      </w:r>
      <w:r>
        <w:rPr>
          <w:vertAlign w:val="subscript"/>
        </w:rPr>
        <w:t>2</w:t>
      </w:r>
      <w:r>
        <w:rPr>
          <w:vertAlign w:val="baseline"/>
        </w:rPr>
        <w:t> and H</w:t>
      </w:r>
      <w:r>
        <w:rPr>
          <w:vertAlign w:val="subscript"/>
        </w:rPr>
        <w:t>2</w:t>
      </w:r>
      <w:r>
        <w:rPr>
          <w:vertAlign w:val="baseline"/>
        </w:rPr>
        <w:t>O and a pure stream of CO</w:t>
      </w:r>
      <w:r>
        <w:rPr>
          <w:vertAlign w:val="subscript"/>
        </w:rPr>
        <w:t>2</w:t>
      </w:r>
      <w:r>
        <w:rPr>
          <w:vertAlign w:val="baseline"/>
        </w:rPr>
        <w:t> can be obtained by condensing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water. The flue gases can be integrated into the power cycle either via a steam boiler or via a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/H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-1"/>
          <w:vertAlign w:val="baseline"/>
        </w:rPr>
        <w:t> </w:t>
      </w:r>
      <w:r>
        <w:rPr>
          <w:vertAlign w:val="baseline"/>
        </w:rPr>
        <w:t>turbine</w:t>
      </w:r>
      <w:r>
        <w:rPr>
          <w:spacing w:val="-1"/>
          <w:vertAlign w:val="baseline"/>
        </w:rPr>
        <w:t> </w:t>
      </w:r>
      <w:r>
        <w:rPr>
          <w:vertAlign w:val="baseline"/>
        </w:rPr>
        <w:t>(Herzog and Drake, 1996).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spacing w:line="362" w:lineRule="auto" w:before="73"/>
        <w:ind w:left="480" w:right="936"/>
        <w:jc w:val="both"/>
      </w:pPr>
      <w:r>
        <w:rPr/>
        <w:t>The oxygen depleted air in the oxidation reactor contains sensible heat due to the exothermic</w:t>
      </w:r>
      <w:r>
        <w:rPr>
          <w:spacing w:val="1"/>
        </w:rPr>
        <w:t> </w:t>
      </w:r>
      <w:r>
        <w:rPr/>
        <w:t>oxidation</w:t>
      </w:r>
      <w:r>
        <w:rPr>
          <w:spacing w:val="-1"/>
        </w:rPr>
        <w:t> </w:t>
      </w:r>
      <w:r>
        <w:rPr/>
        <w:t>reaction. This stream is</w:t>
      </w:r>
      <w:r>
        <w:rPr>
          <w:spacing w:val="-1"/>
        </w:rPr>
        <w:t> </w:t>
      </w:r>
      <w:r>
        <w:rPr/>
        <w:t>also integrated into the</w:t>
      </w:r>
      <w:r>
        <w:rPr>
          <w:spacing w:val="-1"/>
        </w:rPr>
        <w:t> </w:t>
      </w:r>
      <w:r>
        <w:rPr/>
        <w:t>power</w:t>
      </w:r>
      <w:r>
        <w:rPr>
          <w:spacing w:val="-1"/>
        </w:rPr>
        <w:t> </w:t>
      </w:r>
      <w:r>
        <w:rPr/>
        <w:t>cycle.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1"/>
        </w:rPr>
      </w:pPr>
    </w:p>
    <w:p>
      <w:pPr>
        <w:pStyle w:val="Heading9"/>
        <w:numPr>
          <w:ilvl w:val="0"/>
          <w:numId w:val="16"/>
        </w:numPr>
        <w:tabs>
          <w:tab w:pos="707" w:val="left" w:leader="none"/>
        </w:tabs>
        <w:spacing w:line="240" w:lineRule="auto" w:before="0" w:after="0"/>
        <w:ind w:left="706" w:right="0" w:hanging="227"/>
        <w:jc w:val="both"/>
      </w:pPr>
      <w:r>
        <w:rPr/>
        <w:t>Pre-</w:t>
      </w:r>
      <w:r>
        <w:rPr>
          <w:spacing w:val="-3"/>
        </w:rPr>
        <w:t> </w:t>
      </w:r>
      <w:r>
        <w:rPr/>
        <w:t>combustion</w:t>
      </w:r>
      <w:r>
        <w:rPr>
          <w:spacing w:val="-2"/>
        </w:rPr>
        <w:t> </w:t>
      </w:r>
      <w:r>
        <w:rPr/>
        <w:t>capture</w:t>
      </w:r>
    </w:p>
    <w:p>
      <w:pPr>
        <w:pStyle w:val="BodyText"/>
        <w:spacing w:line="360" w:lineRule="auto" w:before="132"/>
        <w:ind w:left="480" w:right="933"/>
        <w:jc w:val="both"/>
      </w:pPr>
      <w:r>
        <w:rPr/>
        <w:t>In pre -combustion capture, the carbon content of the fuel is reduced prior to combustion, so that</w:t>
      </w:r>
      <w:r>
        <w:rPr>
          <w:spacing w:val="1"/>
        </w:rPr>
        <w:t> </w:t>
      </w:r>
      <w:r>
        <w:rPr/>
        <w:t>upon</w:t>
      </w:r>
      <w:r>
        <w:rPr>
          <w:spacing w:val="36"/>
        </w:rPr>
        <w:t> </w:t>
      </w:r>
      <w:r>
        <w:rPr/>
        <w:t>combustion,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stream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pure</w:t>
      </w:r>
      <w:r>
        <w:rPr>
          <w:spacing w:val="35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38"/>
          <w:vertAlign w:val="baseline"/>
        </w:rPr>
        <w:t> </w:t>
      </w:r>
      <w:r>
        <w:rPr>
          <w:vertAlign w:val="baseline"/>
        </w:rPr>
        <w:t>is</w:t>
      </w:r>
      <w:r>
        <w:rPr>
          <w:spacing w:val="37"/>
          <w:vertAlign w:val="baseline"/>
        </w:rPr>
        <w:t> </w:t>
      </w:r>
      <w:r>
        <w:rPr>
          <w:vertAlign w:val="baseline"/>
        </w:rPr>
        <w:t>produced.</w:t>
      </w:r>
      <w:r>
        <w:rPr>
          <w:spacing w:val="37"/>
          <w:vertAlign w:val="baseline"/>
        </w:rPr>
        <w:t> </w:t>
      </w:r>
      <w:r>
        <w:rPr>
          <w:vertAlign w:val="baseline"/>
        </w:rPr>
        <w:t>Pre</w:t>
      </w:r>
      <w:r>
        <w:rPr>
          <w:spacing w:val="35"/>
          <w:vertAlign w:val="baseline"/>
        </w:rPr>
        <w:t> </w:t>
      </w:r>
      <w:r>
        <w:rPr>
          <w:vertAlign w:val="baseline"/>
        </w:rPr>
        <w:t>combustion</w:t>
      </w:r>
      <w:r>
        <w:rPr>
          <w:spacing w:val="37"/>
          <w:vertAlign w:val="baseline"/>
        </w:rPr>
        <w:t> </w:t>
      </w:r>
      <w:r>
        <w:rPr>
          <w:vertAlign w:val="baseline"/>
        </w:rPr>
        <w:t>decarbonization</w:t>
      </w:r>
      <w:r>
        <w:rPr>
          <w:spacing w:val="37"/>
          <w:vertAlign w:val="baseline"/>
        </w:rPr>
        <w:t> </w:t>
      </w:r>
      <w:r>
        <w:rPr>
          <w:vertAlign w:val="baseline"/>
        </w:rPr>
        <w:t>can</w:t>
      </w:r>
      <w:r>
        <w:rPr>
          <w:spacing w:val="37"/>
          <w:vertAlign w:val="baseline"/>
        </w:rPr>
        <w:t> </w:t>
      </w:r>
      <w:r>
        <w:rPr>
          <w:vertAlign w:val="baseline"/>
        </w:rPr>
        <w:t>be</w:t>
      </w:r>
      <w:r>
        <w:rPr>
          <w:spacing w:val="-57"/>
          <w:vertAlign w:val="baseline"/>
        </w:rPr>
        <w:t> </w:t>
      </w:r>
      <w:r>
        <w:rPr>
          <w:vertAlign w:val="baseline"/>
        </w:rPr>
        <w:t>used to produce hydrogen or generate electricity or both. A synthesis gas is produced in the first</w:t>
      </w:r>
      <w:r>
        <w:rPr>
          <w:spacing w:val="1"/>
          <w:vertAlign w:val="baseline"/>
        </w:rPr>
        <w:t> </w:t>
      </w:r>
      <w:r>
        <w:rPr>
          <w:vertAlign w:val="baseline"/>
        </w:rPr>
        <w:t>step of pre -combustion decarbonization. If natural gas is used as a fuel, this is obtained by either</w:t>
      </w:r>
      <w:r>
        <w:rPr>
          <w:spacing w:val="-57"/>
          <w:vertAlign w:val="baseline"/>
        </w:rPr>
        <w:t> </w:t>
      </w:r>
      <w:r>
        <w:rPr>
          <w:vertAlign w:val="baseline"/>
        </w:rPr>
        <w:t>steam</w:t>
      </w:r>
      <w:r>
        <w:rPr>
          <w:spacing w:val="12"/>
          <w:vertAlign w:val="baseline"/>
        </w:rPr>
        <w:t> </w:t>
      </w:r>
      <w:r>
        <w:rPr>
          <w:vertAlign w:val="baseline"/>
        </w:rPr>
        <w:t>reforming</w:t>
      </w:r>
      <w:r>
        <w:rPr>
          <w:spacing w:val="13"/>
          <w:vertAlign w:val="baseline"/>
        </w:rPr>
        <w:t> </w:t>
      </w:r>
      <w:r>
        <w:rPr>
          <w:vertAlign w:val="baseline"/>
        </w:rPr>
        <w:t>or</w:t>
      </w:r>
      <w:r>
        <w:rPr>
          <w:spacing w:val="14"/>
          <w:vertAlign w:val="baseline"/>
        </w:rPr>
        <w:t> </w:t>
      </w:r>
      <w:r>
        <w:rPr>
          <w:vertAlign w:val="baseline"/>
        </w:rPr>
        <w:t>auto</w:t>
      </w:r>
      <w:r>
        <w:rPr>
          <w:spacing w:val="16"/>
          <w:vertAlign w:val="baseline"/>
        </w:rPr>
        <w:t> </w:t>
      </w:r>
      <w:r>
        <w:rPr>
          <w:vertAlign w:val="baseline"/>
        </w:rPr>
        <w:t>thermal</w:t>
      </w:r>
      <w:r>
        <w:rPr>
          <w:spacing w:val="13"/>
          <w:vertAlign w:val="baseline"/>
        </w:rPr>
        <w:t> </w:t>
      </w:r>
      <w:r>
        <w:rPr>
          <w:vertAlign w:val="baseline"/>
        </w:rPr>
        <w:t>reforming.</w:t>
      </w:r>
      <w:r>
        <w:rPr>
          <w:spacing w:val="15"/>
          <w:vertAlign w:val="baseline"/>
        </w:rPr>
        <w:t> </w:t>
      </w:r>
      <w:r>
        <w:rPr>
          <w:vertAlign w:val="baseline"/>
        </w:rPr>
        <w:t>If</w:t>
      </w:r>
      <w:r>
        <w:rPr>
          <w:spacing w:val="14"/>
          <w:vertAlign w:val="baseline"/>
        </w:rPr>
        <w:t> </w:t>
      </w:r>
      <w:r>
        <w:rPr>
          <w:vertAlign w:val="baseline"/>
        </w:rPr>
        <w:t>coal</w:t>
      </w:r>
      <w:r>
        <w:rPr>
          <w:spacing w:val="13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used</w:t>
      </w:r>
      <w:r>
        <w:rPr>
          <w:spacing w:val="14"/>
          <w:vertAlign w:val="baseline"/>
        </w:rPr>
        <w:t> </w:t>
      </w:r>
      <w:r>
        <w:rPr>
          <w:vertAlign w:val="baseline"/>
        </w:rPr>
        <w:t>as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fuel,</w:t>
      </w:r>
      <w:r>
        <w:rPr>
          <w:spacing w:val="13"/>
          <w:vertAlign w:val="baseline"/>
        </w:rPr>
        <w:t> </w:t>
      </w:r>
      <w:r>
        <w:rPr>
          <w:vertAlign w:val="baseline"/>
        </w:rPr>
        <w:t>synthesis</w:t>
      </w:r>
      <w:r>
        <w:rPr>
          <w:spacing w:val="13"/>
          <w:vertAlign w:val="baseline"/>
        </w:rPr>
        <w:t> </w:t>
      </w:r>
      <w:r>
        <w:rPr>
          <w:vertAlign w:val="baseline"/>
        </w:rPr>
        <w:t>gas</w:t>
      </w:r>
      <w:r>
        <w:rPr>
          <w:spacing w:val="13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-58"/>
          <w:vertAlign w:val="baseline"/>
        </w:rPr>
        <w:t> </w:t>
      </w:r>
      <w:r>
        <w:rPr>
          <w:vertAlign w:val="baseline"/>
        </w:rPr>
        <w:t>by gasification. In the next step, the synthesis gas is subjected to the water gas shift reaction to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 carbon dioxide and hydrogen. The hydrogen and carbon dioxide can be separated by</w:t>
      </w:r>
      <w:r>
        <w:rPr>
          <w:spacing w:val="1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30"/>
          <w:vertAlign w:val="baseline"/>
        </w:rPr>
        <w:t> </w:t>
      </w:r>
      <w:r>
        <w:rPr>
          <w:vertAlign w:val="baseline"/>
        </w:rPr>
        <w:t>swing</w:t>
      </w:r>
      <w:r>
        <w:rPr>
          <w:spacing w:val="32"/>
          <w:vertAlign w:val="baseline"/>
        </w:rPr>
        <w:t> </w:t>
      </w:r>
      <w:r>
        <w:rPr>
          <w:vertAlign w:val="baseline"/>
        </w:rPr>
        <w:t>adsorption</w:t>
      </w:r>
      <w:r>
        <w:rPr>
          <w:spacing w:val="32"/>
          <w:vertAlign w:val="baseline"/>
        </w:rPr>
        <w:t> </w:t>
      </w:r>
      <w:r>
        <w:rPr>
          <w:vertAlign w:val="baseline"/>
        </w:rPr>
        <w:t>or</w:t>
      </w:r>
      <w:r>
        <w:rPr>
          <w:spacing w:val="31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32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32"/>
          <w:vertAlign w:val="baseline"/>
        </w:rPr>
        <w:t> </w:t>
      </w:r>
      <w:r>
        <w:rPr>
          <w:vertAlign w:val="baseline"/>
        </w:rPr>
        <w:t>and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pure</w:t>
      </w:r>
      <w:r>
        <w:rPr>
          <w:spacing w:val="30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31"/>
          <w:vertAlign w:val="baseline"/>
        </w:rPr>
        <w:t> </w:t>
      </w:r>
      <w:r>
        <w:rPr>
          <w:vertAlign w:val="baseline"/>
        </w:rPr>
        <w:t>stream</w:t>
      </w:r>
      <w:r>
        <w:rPr>
          <w:spacing w:val="32"/>
          <w:vertAlign w:val="baseline"/>
        </w:rPr>
        <w:t> </w:t>
      </w:r>
      <w:r>
        <w:rPr>
          <w:vertAlign w:val="baseline"/>
        </w:rPr>
        <w:t>is</w:t>
      </w:r>
      <w:r>
        <w:rPr>
          <w:spacing w:val="33"/>
          <w:vertAlign w:val="baseline"/>
        </w:rPr>
        <w:t> </w:t>
      </w:r>
      <w:r>
        <w:rPr>
          <w:vertAlign w:val="baseline"/>
        </w:rPr>
        <w:t>compressed</w:t>
      </w:r>
      <w:r>
        <w:rPr>
          <w:spacing w:val="31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sent for storage. When pressure swing adsorption is used to produce a pure stream of CO</w:t>
      </w:r>
      <w:r>
        <w:rPr>
          <w:vertAlign w:val="subscript"/>
        </w:rPr>
        <w:t>2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 pure stream of H</w:t>
      </w:r>
      <w:r>
        <w:rPr>
          <w:vertAlign w:val="subscript"/>
        </w:rPr>
        <w:t>2</w:t>
      </w:r>
      <w:r>
        <w:rPr>
          <w:vertAlign w:val="baseline"/>
        </w:rPr>
        <w:t>, an additional step is needed for CO</w:t>
      </w:r>
      <w:r>
        <w:rPr>
          <w:vertAlign w:val="subscript"/>
        </w:rPr>
        <w:t>2</w:t>
      </w:r>
      <w:r>
        <w:rPr>
          <w:vertAlign w:val="baseline"/>
        </w:rPr>
        <w:t> purification before the H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purification. The hydrogen stream is either used as a feedstock for a chemical process or is burnt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produce</w:t>
      </w:r>
      <w:r>
        <w:rPr>
          <w:spacing w:val="-1"/>
          <w:vertAlign w:val="baseline"/>
        </w:rPr>
        <w:t> </w:t>
      </w:r>
      <w:r>
        <w:rPr>
          <w:vertAlign w:val="baseline"/>
        </w:rPr>
        <w:t>electricity.</w:t>
      </w:r>
    </w:p>
    <w:p>
      <w:pPr>
        <w:pStyle w:val="BodyText"/>
        <w:spacing w:before="4"/>
        <w:rPr>
          <w:sz w:val="21"/>
        </w:rPr>
      </w:pPr>
    </w:p>
    <w:p>
      <w:pPr>
        <w:pStyle w:val="Heading9"/>
        <w:numPr>
          <w:ilvl w:val="0"/>
          <w:numId w:val="16"/>
        </w:numPr>
        <w:tabs>
          <w:tab w:pos="683" w:val="left" w:leader="none"/>
        </w:tabs>
        <w:spacing w:line="240" w:lineRule="auto" w:before="1" w:after="0"/>
        <w:ind w:left="682" w:right="0" w:hanging="203"/>
        <w:jc w:val="both"/>
      </w:pPr>
      <w:r>
        <w:rPr/>
        <w:t>Steam</w:t>
      </w:r>
      <w:r>
        <w:rPr>
          <w:spacing w:val="-6"/>
        </w:rPr>
        <w:t> </w:t>
      </w:r>
      <w:r>
        <w:rPr/>
        <w:t>reforming</w:t>
      </w:r>
    </w:p>
    <w:p>
      <w:pPr>
        <w:pStyle w:val="BodyText"/>
        <w:spacing w:line="360" w:lineRule="auto" w:before="134"/>
        <w:ind w:left="480" w:right="937"/>
        <w:jc w:val="both"/>
      </w:pPr>
      <w:r>
        <w:rPr/>
        <w:t>Natural gas can be steam reformed and then subjected to water gas shift reaction to produce a</w:t>
      </w:r>
      <w:r>
        <w:rPr>
          <w:spacing w:val="1"/>
        </w:rPr>
        <w:t> </w:t>
      </w:r>
      <w:r>
        <w:rPr/>
        <w:t>mixture consisting mainly of carbon dioxide and hydrogen. The reactions in steam reforming are</w:t>
      </w:r>
      <w:r>
        <w:rPr>
          <w:spacing w:val="1"/>
        </w:rPr>
        <w:t> </w:t>
      </w:r>
      <w:r>
        <w:rPr/>
        <w:t>outlined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tabs>
          <w:tab w:pos="9121" w:val="left" w:leader="none"/>
        </w:tabs>
        <w:spacing w:line="279" w:lineRule="exact"/>
        <w:ind w:left="2640"/>
      </w:pPr>
      <w:r>
        <w:rPr>
          <w:rFonts w:ascii="Cambria Math" w:hAnsi="Cambria Math" w:eastAsia="Cambria Math"/>
        </w:rPr>
        <w:t>𝐶𝐻</w:t>
      </w:r>
      <w:r>
        <w:rPr>
          <w:rFonts w:ascii="Cambria Math" w:hAnsi="Cambria Math" w:eastAsia="Cambria Math"/>
          <w:vertAlign w:val="subscript"/>
        </w:rPr>
        <w:t>4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4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vertAlign w:val="baseline"/>
        </w:rPr>
        <w:t>𝑂</w:t>
      </w:r>
      <w:r>
        <w:rPr>
          <w:rFonts w:ascii="Cambria Math" w:hAnsi="Cambria Math" w:eastAsia="Cambria Math"/>
          <w:spacing w:val="5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4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𝑕𝑒𝑎𝑡</w:t>
      </w:r>
      <w:r>
        <w:rPr>
          <w:rFonts w:ascii="Cambria Math" w:hAnsi="Cambria Math" w:eastAsia="Cambria Math"/>
          <w:spacing w:val="6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→</w:t>
      </w:r>
      <w:r>
        <w:rPr>
          <w:rFonts w:ascii="Cambria Math" w:hAnsi="Cambria Math" w:eastAsia="Cambria Math"/>
          <w:spacing w:val="6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𝐶𝑂</w:t>
      </w:r>
      <w:r>
        <w:rPr>
          <w:rFonts w:ascii="Cambria Math" w:hAnsi="Cambria Math" w:eastAsia="Cambria Math"/>
          <w:spacing w:val="5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3𝐻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(2-4)</w:t>
      </w:r>
    </w:p>
    <w:p>
      <w:pPr>
        <w:pStyle w:val="BodyText"/>
        <w:tabs>
          <w:tab w:pos="9121" w:val="left" w:leader="none"/>
        </w:tabs>
        <w:spacing w:before="141"/>
        <w:ind w:left="2640"/>
      </w:pPr>
      <w:r>
        <w:rPr>
          <w:rFonts w:ascii="Cambria Math" w:hAnsi="Cambria Math" w:eastAsia="Cambria Math"/>
        </w:rPr>
        <w:t>𝐶𝑂</w:t>
      </w:r>
      <w:r>
        <w:rPr>
          <w:rFonts w:ascii="Cambria Math" w:hAnsi="Cambria Math" w:eastAsia="Cambria Math"/>
          <w:spacing w:val="57"/>
        </w:rPr>
        <w:t> </w:t>
      </w:r>
      <w:r>
        <w:rPr>
          <w:rFonts w:ascii="Cambria Math" w:hAnsi="Cambria Math" w:eastAsia="Cambria Math"/>
        </w:rPr>
        <w:t>+  𝐻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vertAlign w:val="baseline"/>
        </w:rPr>
        <w:t>𝑂</w:t>
      </w:r>
      <w:r>
        <w:rPr>
          <w:rFonts w:ascii="Cambria Math" w:hAnsi="Cambria Math" w:eastAsia="Cambria Math"/>
          <w:spacing w:val="7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↔</w:t>
      </w:r>
      <w:r>
        <w:rPr>
          <w:rFonts w:ascii="Cambria Math" w:hAnsi="Cambria Math" w:eastAsia="Cambria Math"/>
          <w:spacing w:val="6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𝐶𝑂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𝐻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(2-5)</w:t>
      </w:r>
    </w:p>
    <w:p>
      <w:pPr>
        <w:pStyle w:val="BodyText"/>
        <w:spacing w:line="360" w:lineRule="auto" w:before="143"/>
        <w:ind w:left="480" w:right="934"/>
        <w:jc w:val="both"/>
      </w:pPr>
      <w:r>
        <w:rPr/>
        <w:t>Steam reforming is endothermic and hence, some of the natural gas has to</w:t>
      </w:r>
      <w:r>
        <w:rPr>
          <w:spacing w:val="60"/>
        </w:rPr>
        <w:t> </w:t>
      </w:r>
      <w:r>
        <w:rPr/>
        <w:t>be used for firing in</w:t>
      </w:r>
      <w:r>
        <w:rPr>
          <w:spacing w:val="1"/>
        </w:rPr>
        <w:t> </w:t>
      </w:r>
      <w:r>
        <w:rPr/>
        <w:t>the reformer furnace to provide the heat required for the reforming reaction. This can lead to</w:t>
      </w:r>
      <w:r>
        <w:rPr>
          <w:spacing w:val="1"/>
        </w:rPr>
        <w:t> </w:t>
      </w:r>
      <w:r>
        <w:rPr/>
        <w:t>significant energy losses in the process. Since there is a more concentrated stream of 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available, the energy penalty for absorption is not as high. The CO</w:t>
      </w:r>
      <w:r>
        <w:rPr>
          <w:vertAlign w:val="subscript"/>
        </w:rPr>
        <w:t>2</w:t>
      </w:r>
      <w:r>
        <w:rPr>
          <w:vertAlign w:val="baseline"/>
        </w:rPr>
        <w:t> can also be separated by</w:t>
      </w:r>
      <w:r>
        <w:rPr>
          <w:spacing w:val="1"/>
          <w:vertAlign w:val="baseline"/>
        </w:rPr>
        <w:t> </w:t>
      </w:r>
      <w:r>
        <w:rPr>
          <w:vertAlign w:val="baseline"/>
        </w:rPr>
        <w:t>pressure swing adsorption. However, the water gas shift reaction also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requires steam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withdrawn from the power cycle. Hence, this process is advantageous only if the energy savings</w:t>
      </w:r>
      <w:r>
        <w:rPr>
          <w:spacing w:val="1"/>
          <w:vertAlign w:val="baseline"/>
        </w:rPr>
        <w:t> </w:t>
      </w:r>
      <w:r>
        <w:rPr>
          <w:vertAlign w:val="baseline"/>
        </w:rPr>
        <w:t>made from capturing a purer stream of CO</w:t>
      </w:r>
      <w:r>
        <w:rPr>
          <w:vertAlign w:val="subscript"/>
        </w:rPr>
        <w:t>2</w:t>
      </w:r>
      <w:r>
        <w:rPr>
          <w:vertAlign w:val="baseline"/>
        </w:rPr>
        <w:t> are greater than the energy losses due to loss of</w:t>
      </w:r>
      <w:r>
        <w:rPr>
          <w:spacing w:val="1"/>
          <w:vertAlign w:val="baseline"/>
        </w:rPr>
        <w:t> </w:t>
      </w:r>
      <w:r>
        <w:rPr>
          <w:vertAlign w:val="baseline"/>
        </w:rPr>
        <w:t>natural</w:t>
      </w:r>
      <w:r>
        <w:rPr>
          <w:spacing w:val="8"/>
          <w:vertAlign w:val="baseline"/>
        </w:rPr>
        <w:t> </w:t>
      </w:r>
      <w:r>
        <w:rPr>
          <w:vertAlign w:val="baseline"/>
        </w:rPr>
        <w:t>gas</w:t>
      </w:r>
      <w:r>
        <w:rPr>
          <w:spacing w:val="8"/>
          <w:vertAlign w:val="baseline"/>
        </w:rPr>
        <w:t> </w:t>
      </w:r>
      <w:r>
        <w:rPr>
          <w:vertAlign w:val="baseline"/>
        </w:rPr>
        <w:t>used</w:t>
      </w:r>
      <w:r>
        <w:rPr>
          <w:spacing w:val="7"/>
          <w:vertAlign w:val="baseline"/>
        </w:rPr>
        <w:t> </w:t>
      </w:r>
      <w:r>
        <w:rPr>
          <w:vertAlign w:val="baseline"/>
        </w:rPr>
        <w:t>for</w:t>
      </w:r>
      <w:r>
        <w:rPr>
          <w:spacing w:val="6"/>
          <w:vertAlign w:val="baseline"/>
        </w:rPr>
        <w:t> </w:t>
      </w:r>
      <w:r>
        <w:rPr>
          <w:vertAlign w:val="baseline"/>
        </w:rPr>
        <w:t>firing</w:t>
      </w:r>
      <w:r>
        <w:rPr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loss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steam</w:t>
      </w:r>
      <w:r>
        <w:rPr>
          <w:spacing w:val="8"/>
          <w:vertAlign w:val="baseline"/>
        </w:rPr>
        <w:t> </w:t>
      </w:r>
      <w:r>
        <w:rPr>
          <w:vertAlign w:val="baseline"/>
        </w:rPr>
        <w:t>from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steam</w:t>
      </w:r>
      <w:r>
        <w:rPr>
          <w:spacing w:val="8"/>
          <w:vertAlign w:val="baseline"/>
        </w:rPr>
        <w:t> </w:t>
      </w:r>
      <w:r>
        <w:rPr>
          <w:vertAlign w:val="baseline"/>
        </w:rPr>
        <w:t>cycle</w:t>
      </w:r>
      <w:r>
        <w:rPr>
          <w:spacing w:val="7"/>
          <w:vertAlign w:val="baseline"/>
        </w:rPr>
        <w:t> </w:t>
      </w:r>
      <w:r>
        <w:rPr>
          <w:vertAlign w:val="baseline"/>
        </w:rPr>
        <w:t>for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shift</w:t>
      </w:r>
      <w:r>
        <w:rPr>
          <w:spacing w:val="8"/>
          <w:vertAlign w:val="baseline"/>
        </w:rPr>
        <w:t> </w:t>
      </w:r>
      <w:r>
        <w:rPr>
          <w:vertAlign w:val="baseline"/>
        </w:rPr>
        <w:t>reaction.</w:t>
      </w:r>
      <w:r>
        <w:rPr>
          <w:spacing w:val="10"/>
          <w:vertAlign w:val="baseline"/>
        </w:rPr>
        <w:t> </w:t>
      </w:r>
      <w:r>
        <w:rPr>
          <w:vertAlign w:val="baseline"/>
        </w:rPr>
        <w:t>If</w:t>
      </w:r>
      <w:r>
        <w:rPr>
          <w:spacing w:val="7"/>
          <w:vertAlign w:val="baseline"/>
        </w:rPr>
        <w:t> </w:t>
      </w:r>
      <w:r>
        <w:rPr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2" w:lineRule="auto" w:before="73"/>
        <w:ind w:left="480" w:right="941"/>
        <w:jc w:val="both"/>
      </w:pPr>
      <w:r>
        <w:rPr/>
        <w:t>free</w:t>
      </w:r>
      <w:r>
        <w:rPr>
          <w:spacing w:val="21"/>
        </w:rPr>
        <w:t> </w:t>
      </w:r>
      <w:r>
        <w:rPr/>
        <w:t>process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desired,</w:t>
      </w:r>
      <w:r>
        <w:rPr>
          <w:spacing w:val="22"/>
        </w:rPr>
        <w:t> </w:t>
      </w:r>
      <w:r>
        <w:rPr/>
        <w:t>it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necessary</w:t>
      </w:r>
      <w:r>
        <w:rPr>
          <w:spacing w:val="17"/>
        </w:rPr>
        <w:t> </w:t>
      </w:r>
      <w:r>
        <w:rPr/>
        <w:t>to</w:t>
      </w:r>
      <w:r>
        <w:rPr>
          <w:spacing w:val="23"/>
        </w:rPr>
        <w:t> </w:t>
      </w:r>
      <w:r>
        <w:rPr/>
        <w:t>use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produced</w:t>
      </w:r>
      <w:r>
        <w:rPr>
          <w:spacing w:val="22"/>
        </w:rPr>
        <w:t> </w:t>
      </w:r>
      <w:r>
        <w:rPr/>
        <w:t>hydrogen</w:t>
      </w:r>
      <w:r>
        <w:rPr>
          <w:spacing w:val="25"/>
        </w:rPr>
        <w:t> </w:t>
      </w:r>
      <w:r>
        <w:rPr/>
        <w:t>for</w:t>
      </w:r>
      <w:r>
        <w:rPr>
          <w:spacing w:val="23"/>
        </w:rPr>
        <w:t> </w:t>
      </w:r>
      <w:r>
        <w:rPr/>
        <w:t>firing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reformer,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this would lead to even higher</w:t>
      </w:r>
      <w:r>
        <w:rPr>
          <w:spacing w:val="-2"/>
        </w:rPr>
        <w:t> </w:t>
      </w:r>
      <w:r>
        <w:rPr/>
        <w:t>energy</w:t>
      </w:r>
      <w:r>
        <w:rPr>
          <w:spacing w:val="-5"/>
        </w:rPr>
        <w:t> </w:t>
      </w:r>
      <w:r>
        <w:rPr/>
        <w:t>losses.</w:t>
      </w:r>
    </w:p>
    <w:p>
      <w:pPr>
        <w:pStyle w:val="BodyText"/>
        <w:spacing w:before="10"/>
        <w:rPr>
          <w:sz w:val="20"/>
        </w:rPr>
      </w:pPr>
    </w:p>
    <w:p>
      <w:pPr>
        <w:pStyle w:val="Heading9"/>
        <w:numPr>
          <w:ilvl w:val="0"/>
          <w:numId w:val="16"/>
        </w:numPr>
        <w:tabs>
          <w:tab w:pos="721" w:val="left" w:leader="none"/>
        </w:tabs>
        <w:spacing w:line="240" w:lineRule="auto" w:before="0" w:after="0"/>
        <w:ind w:left="720" w:right="0" w:hanging="241"/>
        <w:jc w:val="both"/>
      </w:pPr>
      <w:r>
        <w:rPr/>
        <w:t>Auto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thermal</w:t>
      </w:r>
      <w:r>
        <w:rPr>
          <w:spacing w:val="1"/>
        </w:rPr>
        <w:t> </w:t>
      </w:r>
      <w:r>
        <w:rPr/>
        <w:t>reforming</w:t>
      </w:r>
    </w:p>
    <w:p>
      <w:pPr>
        <w:pStyle w:val="BodyText"/>
        <w:spacing w:line="360" w:lineRule="auto" w:before="128"/>
        <w:ind w:left="480" w:right="937"/>
        <w:jc w:val="both"/>
      </w:pPr>
      <w:r>
        <w:rPr/>
        <w:t>Auto - thermal reforming is a combination of steam reforming and partial oxidation. Since the</w:t>
      </w:r>
      <w:r>
        <w:rPr>
          <w:spacing w:val="1"/>
        </w:rPr>
        <w:t> </w:t>
      </w:r>
      <w:r>
        <w:rPr/>
        <w:t>partial oxidation reaction is</w:t>
      </w:r>
      <w:r>
        <w:rPr>
          <w:spacing w:val="1"/>
        </w:rPr>
        <w:t> </w:t>
      </w:r>
      <w:r>
        <w:rPr/>
        <w:t>exothermic, it provides the energy required</w:t>
      </w:r>
      <w:r>
        <w:rPr>
          <w:spacing w:val="60"/>
        </w:rPr>
        <w:t> </w:t>
      </w:r>
      <w:r>
        <w:rPr/>
        <w:t>for the endothermic</w:t>
      </w:r>
      <w:r>
        <w:rPr>
          <w:spacing w:val="1"/>
        </w:rPr>
        <w:t> </w:t>
      </w:r>
      <w:r>
        <w:rPr/>
        <w:t>steam reforming and only minimal firing of additional natural gas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fuel is required. The</w:t>
      </w:r>
      <w:r>
        <w:rPr>
          <w:spacing w:val="1"/>
        </w:rPr>
        <w:t> </w:t>
      </w:r>
      <w:r>
        <w:rPr/>
        <w:t>reactions in auto thermal reforming are given below. The auto thermal reforming is the third</w:t>
      </w:r>
      <w:r>
        <w:rPr>
          <w:spacing w:val="1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(2-8)</w:t>
      </w:r>
      <w:r>
        <w:rPr>
          <w:spacing w:val="-1"/>
        </w:rPr>
        <w:t> </w:t>
      </w:r>
      <w:r>
        <w:rPr/>
        <w:t>and it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sum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first two reactions -</w:t>
      </w:r>
      <w:r>
        <w:rPr>
          <w:spacing w:val="-1"/>
        </w:rPr>
        <w:t> </w:t>
      </w:r>
      <w:r>
        <w:rPr/>
        <w:t>(2-6)</w:t>
      </w:r>
      <w:r>
        <w:rPr>
          <w:spacing w:val="1"/>
        </w:rPr>
        <w:t> </w:t>
      </w:r>
      <w:r>
        <w:rPr/>
        <w:t>and (2-7).</w:t>
      </w:r>
    </w:p>
    <w:p>
      <w:pPr>
        <w:pStyle w:val="BodyText"/>
        <w:tabs>
          <w:tab w:pos="4169" w:val="left" w:leader="none"/>
          <w:tab w:pos="9121" w:val="left" w:leader="none"/>
        </w:tabs>
        <w:spacing w:line="184" w:lineRule="exact" w:after="8"/>
        <w:ind w:left="2640"/>
      </w:pPr>
      <w:r>
        <w:rPr>
          <w:rFonts w:ascii="Cambria Math" w:hAnsi="Cambria Math" w:eastAsia="Cambria Math"/>
        </w:rPr>
        <w:t>𝐶𝑚𝐻𝑛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+ </w:t>
      </w:r>
      <w:r>
        <w:rPr>
          <w:rFonts w:ascii="Cambria Math" w:hAnsi="Cambria Math" w:eastAsia="Cambria Math"/>
          <w:position w:val="14"/>
          <w:sz w:val="17"/>
        </w:rPr>
        <w:t>𝑚</w:t>
      </w:r>
      <w:r>
        <w:rPr>
          <w:rFonts w:ascii="Cambria Math" w:hAnsi="Cambria Math" w:eastAsia="Cambria Math"/>
          <w:spacing w:val="20"/>
          <w:position w:val="14"/>
          <w:sz w:val="17"/>
        </w:rPr>
        <w:t> </w:t>
      </w:r>
      <w:r>
        <w:rPr>
          <w:rFonts w:ascii="Cambria Math" w:hAnsi="Cambria Math" w:eastAsia="Cambria Math"/>
        </w:rPr>
        <w:t>𝑂</w:t>
        <w:tab/>
        <w:t>↔  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𝑚𝐶𝑂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50"/>
        </w:rPr>
        <w:t> </w:t>
      </w:r>
      <w:r>
        <w:rPr>
          <w:rFonts w:ascii="Cambria Math" w:hAnsi="Cambria Math" w:eastAsia="Cambria Math"/>
        </w:rPr>
        <w:t>𝑛𝐻</w:t>
        <w:tab/>
      </w:r>
      <w:r>
        <w:rPr/>
        <w:t>(2-6)</w:t>
      </w:r>
    </w:p>
    <w:p>
      <w:pPr>
        <w:pStyle w:val="BodyText"/>
        <w:spacing w:line="20" w:lineRule="exact"/>
        <w:ind w:left="3589"/>
        <w:rPr>
          <w:sz w:val="2"/>
        </w:rPr>
      </w:pPr>
      <w:r>
        <w:rPr>
          <w:sz w:val="2"/>
        </w:rPr>
        <w:pict>
          <v:group style="width:8.0500pt;height:.85pt;mso-position-horizontal-relative:char;mso-position-vertical-relative:line" coordorigin="0,0" coordsize="161,17">
            <v:rect style="position:absolute;left:0;top:0;width:161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323" w:val="left" w:leader="none"/>
        </w:tabs>
        <w:spacing w:line="153" w:lineRule="auto" w:before="0"/>
        <w:ind w:left="0" w:right="3119" w:firstLine="0"/>
        <w:jc w:val="center"/>
        <w:rPr>
          <w:rFonts w:ascii="Cambria Math"/>
          <w:sz w:val="17"/>
        </w:rPr>
      </w:pPr>
      <w:r>
        <w:rPr>
          <w:rFonts w:ascii="Cambria Math"/>
          <w:position w:val="-6"/>
          <w:sz w:val="17"/>
        </w:rPr>
        <w:t>2</w:t>
        <w:tab/>
      </w:r>
      <w:r>
        <w:rPr>
          <w:rFonts w:ascii="Cambria Math"/>
          <w:sz w:val="17"/>
        </w:rPr>
        <w:t>2</w:t>
      </w:r>
    </w:p>
    <w:p>
      <w:pPr>
        <w:tabs>
          <w:tab w:pos="3396" w:val="left" w:leader="none"/>
          <w:tab w:pos="4270" w:val="left" w:leader="none"/>
        </w:tabs>
        <w:spacing w:line="89" w:lineRule="exact" w:before="77"/>
        <w:ind w:left="264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𝑚</w:t>
        <w:tab/>
        <w:t>𝑛</w:t>
        <w:tab/>
        <w:t>𝑚</w:t>
      </w:r>
    </w:p>
    <w:p>
      <w:pPr>
        <w:spacing w:after="0" w:line="89" w:lineRule="exact"/>
        <w:jc w:val="left"/>
        <w:rPr>
          <w:rFonts w:ascii="Cambria Math" w:eastAsia="Cambria Math"/>
          <w:sz w:val="17"/>
        </w:rPr>
        <w:sectPr>
          <w:pgSz w:w="12240" w:h="15840"/>
          <w:pgMar w:header="0" w:footer="1067" w:top="840" w:bottom="1260" w:left="960" w:right="500"/>
        </w:sectPr>
      </w:pPr>
    </w:p>
    <w:p>
      <w:pPr>
        <w:spacing w:line="223" w:lineRule="auto" w:before="0"/>
        <w:ind w:left="0" w:right="0" w:firstLine="0"/>
        <w:jc w:val="right"/>
        <w:rPr>
          <w:rFonts w:ascii="Cambria Math" w:eastAsia="Cambria Math"/>
          <w:sz w:val="24"/>
        </w:rPr>
      </w:pPr>
      <w:r>
        <w:rPr/>
        <w:pict>
          <v:rect style="position:absolute;margin-left:180.020004pt;margin-top:7.191563pt;width:8.040000pt;height:.84pt;mso-position-horizontal-relative:page;mso-position-vertical-relative:paragraph;z-index:-23581696" filled="true" fillcolor="#000000" stroked="false">
            <v:fill type="solid"/>
            <w10:wrap type="none"/>
          </v:rect>
        </w:pict>
      </w:r>
      <w:r>
        <w:rPr/>
        <w:pict>
          <v:rect style="position:absolute;margin-left:217.850006pt;margin-top:7.191563pt;width:5.64pt;height:.84pt;mso-position-horizontal-relative:page;mso-position-vertical-relative:paragraph;z-index:-2358118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1"/>
          <w:sz w:val="17"/>
        </w:rPr>
        <w:t>2</w:t>
      </w:r>
      <w:r>
        <w:rPr>
          <w:rFonts w:ascii="Cambria Math" w:eastAsia="Cambria Math"/>
          <w:spacing w:val="35"/>
          <w:position w:val="-11"/>
          <w:sz w:val="17"/>
        </w:rPr>
        <w:t> </w:t>
      </w:r>
      <w:r>
        <w:rPr>
          <w:rFonts w:ascii="Cambria Math" w:eastAsia="Cambria Math"/>
          <w:sz w:val="24"/>
        </w:rPr>
        <w:t>𝐻</w:t>
      </w:r>
      <w:r>
        <w:rPr>
          <w:rFonts w:ascii="Cambria Math" w:eastAsia="Cambria Math"/>
          <w:sz w:val="24"/>
          <w:vertAlign w:val="subscript"/>
        </w:rPr>
        <w:t>2</w:t>
      </w:r>
      <w:r>
        <w:rPr>
          <w:rFonts w:ascii="Cambria Math" w:eastAsia="Cambria Math"/>
          <w:spacing w:val="10"/>
          <w:sz w:val="24"/>
          <w:vertAlign w:val="baseline"/>
        </w:rPr>
        <w:t> </w:t>
      </w:r>
      <w:r>
        <w:rPr>
          <w:rFonts w:ascii="Cambria Math" w:eastAsia="Cambria Math"/>
          <w:sz w:val="24"/>
          <w:vertAlign w:val="baseline"/>
        </w:rPr>
        <w:t>+</w:t>
      </w:r>
    </w:p>
    <w:p>
      <w:pPr>
        <w:spacing w:line="223" w:lineRule="auto" w:before="0"/>
        <w:ind w:left="20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position w:val="-11"/>
          <w:sz w:val="17"/>
        </w:rPr>
        <w:t>4</w:t>
      </w:r>
      <w:r>
        <w:rPr>
          <w:rFonts w:ascii="Cambria Math" w:hAnsi="Cambria Math" w:eastAsia="Cambria Math"/>
          <w:spacing w:val="8"/>
          <w:position w:val="-11"/>
          <w:sz w:val="17"/>
        </w:rPr>
        <w:t> </w:t>
      </w:r>
      <w:r>
        <w:rPr>
          <w:rFonts w:ascii="Cambria Math" w:hAnsi="Cambria Math" w:eastAsia="Cambria Math"/>
          <w:sz w:val="24"/>
        </w:rPr>
        <w:t>𝑂</w:t>
      </w:r>
      <w:r>
        <w:rPr>
          <w:rFonts w:ascii="Cambria Math" w:hAnsi="Cambria Math" w:eastAsia="Cambria Math"/>
          <w:sz w:val="24"/>
          <w:vertAlign w:val="subscript"/>
        </w:rPr>
        <w:t>2</w:t>
      </w:r>
      <w:r>
        <w:rPr>
          <w:rFonts w:ascii="Cambria Math" w:hAnsi="Cambria Math" w:eastAsia="Cambria Math"/>
          <w:spacing w:val="63"/>
          <w:sz w:val="24"/>
          <w:vertAlign w:val="baseline"/>
        </w:rPr>
        <w:t> </w:t>
      </w:r>
      <w:r>
        <w:rPr>
          <w:rFonts w:ascii="Cambria Math" w:hAnsi="Cambria Math" w:eastAsia="Cambria Math"/>
          <w:sz w:val="24"/>
          <w:vertAlign w:val="baseline"/>
        </w:rPr>
        <w:t>↔</w:t>
      </w:r>
    </w:p>
    <w:p>
      <w:pPr>
        <w:pStyle w:val="BodyText"/>
        <w:tabs>
          <w:tab w:pos="4931" w:val="left" w:leader="none"/>
        </w:tabs>
        <w:spacing w:line="220" w:lineRule="exact"/>
        <w:ind w:left="281"/>
      </w:pPr>
      <w:r>
        <w:rPr/>
        <w:br w:type="column"/>
      </w:r>
      <w:r>
        <w:rPr>
          <w:rFonts w:ascii="Cambria Math" w:eastAsia="Cambria Math"/>
        </w:rPr>
        <w:t>𝐻</w:t>
      </w:r>
      <w:r>
        <w:rPr>
          <w:rFonts w:ascii="Cambria Math" w:eastAsia="Cambria Math"/>
          <w:spacing w:val="40"/>
        </w:rPr>
        <w:t> </w:t>
      </w:r>
      <w:r>
        <w:rPr>
          <w:rFonts w:ascii="Cambria Math" w:eastAsia="Cambria Math"/>
        </w:rPr>
        <w:t>𝑂</w:t>
        <w:tab/>
      </w:r>
      <w:r>
        <w:rPr/>
        <w:t>(2-7)</w:t>
      </w:r>
    </w:p>
    <w:p>
      <w:pPr>
        <w:spacing w:line="152" w:lineRule="exact" w:before="0"/>
        <w:ind w:left="110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61.529999pt;margin-top:-4.134663pt;width:8.040000pt;height:.84pt;mso-position-horizontal-relative:page;mso-position-vertical-relative:paragraph;z-index:15734784" filled="true" fillcolor="#000000" stroked="false">
            <v:fill type="solid"/>
            <w10:wrap type="none"/>
          </v:rect>
        </w:pict>
      </w:r>
      <w:r>
        <w:rPr/>
        <w:pict>
          <v:shape style="position:absolute;margin-left:279.649994pt;margin-top:-4.530112pt;width:4.75pt;height:8.550pt;mso-position-horizontal-relative:page;mso-position-vertical-relative:paragraph;z-index:-2358016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0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00"/>
          <w:sz w:val="17"/>
        </w:rPr>
        <w:t>2</w:t>
      </w:r>
    </w:p>
    <w:p>
      <w:pPr>
        <w:spacing w:after="0" w:line="152" w:lineRule="exact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960" w:right="500"/>
          <w:cols w:num="3" w:equalWidth="0">
            <w:col w:w="3344" w:space="40"/>
            <w:col w:w="768" w:space="39"/>
            <w:col w:w="6589"/>
          </w:cols>
        </w:sectPr>
      </w:pPr>
    </w:p>
    <w:p>
      <w:pPr>
        <w:tabs>
          <w:tab w:pos="4505" w:val="left" w:leader="none"/>
        </w:tabs>
        <w:spacing w:line="148" w:lineRule="exact" w:before="83"/>
        <w:ind w:left="2640" w:right="0" w:firstLine="0"/>
        <w:jc w:val="left"/>
        <w:rPr>
          <w:rFonts w:ascii="Cambria Math" w:hAnsi="Cambria Math" w:eastAsia="Cambria Math"/>
          <w:sz w:val="24"/>
        </w:rPr>
      </w:pPr>
      <w:r>
        <w:rPr/>
        <w:pict>
          <v:rect style="position:absolute;margin-left:227.449997pt;margin-top:15.386649pt;width:24.84pt;height:.84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34.510010pt;margin-top:15.386649pt;width:5.64pt;height:.84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Cambria Math" w:hAnsi="Cambria Math" w:eastAsia="Cambria Math"/>
          <w:sz w:val="24"/>
        </w:rPr>
        <w:t>𝐶𝑚𝐻𝑛</w:t>
      </w:r>
      <w:r>
        <w:rPr>
          <w:rFonts w:ascii="Cambria Math" w:hAnsi="Cambria Math" w:eastAsia="Cambria Math"/>
          <w:spacing w:val="6"/>
          <w:sz w:val="24"/>
        </w:rPr>
        <w:t> </w:t>
      </w:r>
      <w:r>
        <w:rPr>
          <w:rFonts w:ascii="Cambria Math" w:hAnsi="Cambria Math" w:eastAsia="Cambria Math"/>
          <w:sz w:val="24"/>
        </w:rPr>
        <w:t>+</w:t>
      </w:r>
      <w:r>
        <w:rPr>
          <w:rFonts w:ascii="Cambria Math" w:hAnsi="Cambria Math" w:eastAsia="Cambria Math"/>
          <w:spacing w:val="2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2𝑚+𝑛</w:t>
      </w:r>
      <w:r>
        <w:rPr>
          <w:rFonts w:ascii="Cambria Math" w:hAnsi="Cambria Math" w:eastAsia="Cambria Math"/>
          <w:spacing w:val="19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𝑂</w:t>
        <w:tab/>
        <w:t>→</w:t>
      </w:r>
      <w:r>
        <w:rPr>
          <w:rFonts w:ascii="Cambria Math" w:hAnsi="Cambria Math" w:eastAsia="Cambria Math"/>
          <w:spacing w:val="66"/>
          <w:sz w:val="24"/>
        </w:rPr>
        <w:t> </w:t>
      </w:r>
      <w:r>
        <w:rPr>
          <w:rFonts w:ascii="Cambria Math" w:hAnsi="Cambria Math" w:eastAsia="Cambria Math"/>
          <w:sz w:val="24"/>
        </w:rPr>
        <w:t>𝑚𝐶𝑂</w:t>
      </w:r>
      <w:r>
        <w:rPr>
          <w:rFonts w:ascii="Cambria Math" w:hAnsi="Cambria Math" w:eastAsia="Cambria Math"/>
          <w:spacing w:val="5"/>
          <w:sz w:val="24"/>
        </w:rPr>
        <w:t> </w:t>
      </w:r>
      <w:r>
        <w:rPr>
          <w:rFonts w:ascii="Cambria Math" w:hAnsi="Cambria Math" w:eastAsia="Cambria Math"/>
          <w:sz w:val="24"/>
        </w:rPr>
        <w:t>+</w:t>
      </w:r>
      <w:r>
        <w:rPr>
          <w:rFonts w:ascii="Cambria Math" w:hAnsi="Cambria Math" w:eastAsia="Cambria Math"/>
          <w:spacing w:val="54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𝑛</w:t>
      </w:r>
      <w:r>
        <w:rPr>
          <w:rFonts w:ascii="Cambria Math" w:hAnsi="Cambria Math" w:eastAsia="Cambria Math"/>
          <w:spacing w:val="18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𝐻</w:t>
      </w:r>
      <w:r>
        <w:rPr>
          <w:rFonts w:ascii="Cambria Math" w:hAnsi="Cambria Math" w:eastAsia="Cambria Math"/>
          <w:spacing w:val="41"/>
          <w:sz w:val="24"/>
        </w:rPr>
        <w:t> </w:t>
      </w:r>
      <w:r>
        <w:rPr>
          <w:rFonts w:ascii="Cambria Math" w:hAnsi="Cambria Math" w:eastAsia="Cambria Math"/>
          <w:sz w:val="24"/>
        </w:rPr>
        <w:t>𝑂</w:t>
      </w:r>
    </w:p>
    <w:p>
      <w:pPr>
        <w:tabs>
          <w:tab w:pos="4277" w:val="left" w:leader="none"/>
          <w:tab w:pos="5737" w:val="left" w:leader="none"/>
          <w:tab w:pos="6044" w:val="left" w:leader="none"/>
          <w:tab w:pos="9121" w:val="left" w:leader="none"/>
        </w:tabs>
        <w:spacing w:line="93" w:lineRule="auto" w:before="0"/>
        <w:ind w:left="3788" w:right="0" w:firstLine="0"/>
        <w:jc w:val="left"/>
        <w:rPr>
          <w:sz w:val="24"/>
        </w:rPr>
      </w:pPr>
      <w:r>
        <w:rPr>
          <w:rFonts w:ascii="Cambria Math"/>
          <w:sz w:val="24"/>
          <w:vertAlign w:val="subscript"/>
        </w:rPr>
        <w:t>4</w:t>
      </w:r>
      <w:r>
        <w:rPr>
          <w:rFonts w:ascii="Cambria Math"/>
          <w:sz w:val="24"/>
          <w:vertAlign w:val="baseline"/>
        </w:rPr>
        <w:tab/>
      </w:r>
      <w:r>
        <w:rPr>
          <w:rFonts w:ascii="Cambria Math"/>
          <w:position w:val="1"/>
          <w:sz w:val="17"/>
          <w:vertAlign w:val="baseline"/>
        </w:rPr>
        <w:t>2</w:t>
        <w:tab/>
      </w:r>
      <w:r>
        <w:rPr>
          <w:rFonts w:ascii="Cambria Math"/>
          <w:position w:val="-5"/>
          <w:sz w:val="17"/>
          <w:vertAlign w:val="baseline"/>
        </w:rPr>
        <w:t>2</w:t>
        <w:tab/>
      </w:r>
      <w:r>
        <w:rPr>
          <w:rFonts w:ascii="Cambria Math"/>
          <w:position w:val="1"/>
          <w:sz w:val="17"/>
          <w:vertAlign w:val="baseline"/>
        </w:rPr>
        <w:t>2</w:t>
        <w:tab/>
      </w:r>
      <w:r>
        <w:rPr>
          <w:sz w:val="24"/>
          <w:vertAlign w:val="baseline"/>
        </w:rPr>
        <w:t>(2-8)</w:t>
      </w:r>
    </w:p>
    <w:p>
      <w:pPr>
        <w:pStyle w:val="BodyText"/>
        <w:spacing w:line="360" w:lineRule="auto" w:before="134"/>
        <w:ind w:left="480" w:right="934"/>
        <w:jc w:val="both"/>
      </w:pPr>
      <w:r>
        <w:rPr/>
        <w:t>The flue gas contains mainly CO</w:t>
      </w:r>
      <w:r>
        <w:rPr>
          <w:vertAlign w:val="subscript"/>
        </w:rPr>
        <w:t>2</w:t>
      </w:r>
      <w:r>
        <w:rPr>
          <w:vertAlign w:val="baseline"/>
        </w:rPr>
        <w:t> and water. It may also contain other products of combustion,</w:t>
      </w:r>
      <w:r>
        <w:rPr>
          <w:spacing w:val="1"/>
          <w:vertAlign w:val="baseline"/>
        </w:rPr>
        <w:t> </w:t>
      </w:r>
      <w:r>
        <w:rPr>
          <w:vertAlign w:val="baseline"/>
        </w:rPr>
        <w:t>such as NO</w:t>
      </w:r>
      <w:r>
        <w:rPr>
          <w:vertAlign w:val="subscript"/>
        </w:rPr>
        <w:t>x</w:t>
      </w:r>
      <w:r>
        <w:rPr>
          <w:vertAlign w:val="baseline"/>
        </w:rPr>
        <w:t> and SO</w:t>
      </w:r>
      <w:r>
        <w:rPr>
          <w:vertAlign w:val="subscript"/>
        </w:rPr>
        <w:t>x</w:t>
      </w:r>
      <w:r>
        <w:rPr>
          <w:vertAlign w:val="baseline"/>
        </w:rPr>
        <w:t>, depending on the fuel employed. One of the advantages of oxyfuel</w:t>
      </w:r>
      <w:r>
        <w:rPr>
          <w:spacing w:val="1"/>
          <w:vertAlign w:val="baseline"/>
        </w:rPr>
        <w:t> </w:t>
      </w:r>
      <w:r>
        <w:rPr>
          <w:vertAlign w:val="baseline"/>
        </w:rPr>
        <w:t>combustion</w:t>
      </w:r>
      <w:r>
        <w:rPr>
          <w:spacing w:val="13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that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formation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x</w:t>
      </w:r>
      <w:r>
        <w:rPr>
          <w:spacing w:val="12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lowered</w:t>
      </w:r>
      <w:r>
        <w:rPr>
          <w:spacing w:val="13"/>
          <w:vertAlign w:val="baseline"/>
        </w:rPr>
        <w:t> </w:t>
      </w:r>
      <w:r>
        <w:rPr>
          <w:vertAlign w:val="baseline"/>
        </w:rPr>
        <w:t>since</w:t>
      </w:r>
      <w:r>
        <w:rPr>
          <w:spacing w:val="1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3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negligible</w:t>
      </w:r>
      <w:r>
        <w:rPr>
          <w:spacing w:val="12"/>
          <w:vertAlign w:val="baseline"/>
        </w:rPr>
        <w:t> </w:t>
      </w:r>
      <w:r>
        <w:rPr>
          <w:vertAlign w:val="baseline"/>
        </w:rPr>
        <w:t>amount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nitrogen</w:t>
      </w:r>
      <w:r>
        <w:rPr>
          <w:spacing w:val="-57"/>
          <w:vertAlign w:val="baseline"/>
        </w:rPr>
        <w:t> </w:t>
      </w:r>
      <w:r>
        <w:rPr>
          <w:vertAlign w:val="baseline"/>
        </w:rPr>
        <w:t>in the oxidant. Any formation of NO</w:t>
      </w:r>
      <w:r>
        <w:rPr>
          <w:vertAlign w:val="subscript"/>
        </w:rPr>
        <w:t>x</w:t>
      </w:r>
      <w:r>
        <w:rPr>
          <w:vertAlign w:val="baseline"/>
        </w:rPr>
        <w:t> will only arise from the nitrogen in the fuel. However, if</w:t>
      </w:r>
      <w:r>
        <w:rPr>
          <w:spacing w:val="1"/>
          <w:vertAlign w:val="baseline"/>
        </w:rPr>
        <w:t> </w:t>
      </w:r>
      <w:r>
        <w:rPr>
          <w:vertAlign w:val="baseline"/>
        </w:rPr>
        <w:t>the amount of fuel-bound nitrogen is high, the concentration of NO</w:t>
      </w:r>
      <w:r>
        <w:rPr>
          <w:vertAlign w:val="subscript"/>
        </w:rPr>
        <w:t>x</w:t>
      </w:r>
      <w:r>
        <w:rPr>
          <w:vertAlign w:val="baseline"/>
        </w:rPr>
        <w:t> will be very high since it is</w:t>
      </w:r>
      <w:r>
        <w:rPr>
          <w:spacing w:val="1"/>
          <w:vertAlign w:val="baseline"/>
        </w:rPr>
        <w:t> </w:t>
      </w:r>
      <w:r>
        <w:rPr>
          <w:vertAlign w:val="baseline"/>
        </w:rPr>
        <w:t>not diluted by nitrogen. It is necessary that the NO</w:t>
      </w:r>
      <w:r>
        <w:rPr>
          <w:vertAlign w:val="subscript"/>
        </w:rPr>
        <w:t>x</w:t>
      </w:r>
      <w:r>
        <w:rPr>
          <w:vertAlign w:val="baseline"/>
        </w:rPr>
        <w:t> be removed prior to recycle of the flue gas.</w:t>
      </w:r>
      <w:r>
        <w:rPr>
          <w:spacing w:val="1"/>
          <w:vertAlign w:val="baseline"/>
        </w:rPr>
        <w:t> </w:t>
      </w:r>
      <w:r>
        <w:rPr>
          <w:vertAlign w:val="baseline"/>
        </w:rPr>
        <w:t>After condensation of water, the flue gas contains 80-98% CO</w:t>
      </w:r>
      <w:r>
        <w:rPr>
          <w:vertAlign w:val="subscript"/>
        </w:rPr>
        <w:t>2</w:t>
      </w:r>
      <w:r>
        <w:rPr>
          <w:vertAlign w:val="baseline"/>
        </w:rPr>
        <w:t> depending on the type of the fuel</w:t>
      </w:r>
      <w:r>
        <w:rPr>
          <w:spacing w:val="1"/>
          <w:vertAlign w:val="baseline"/>
        </w:rPr>
        <w:t> </w:t>
      </w:r>
      <w:r>
        <w:rPr>
          <w:vertAlign w:val="baseline"/>
        </w:rPr>
        <w:t>used. This is then compressed, dried and sent for storage. The CO</w:t>
      </w:r>
      <w:r>
        <w:rPr>
          <w:vertAlign w:val="subscript"/>
        </w:rPr>
        <w:t>2</w:t>
      </w:r>
      <w:r>
        <w:rPr>
          <w:vertAlign w:val="baseline"/>
        </w:rPr>
        <w:t> capture efficiency is very</w:t>
      </w:r>
      <w:r>
        <w:rPr>
          <w:spacing w:val="1"/>
          <w:vertAlign w:val="baseline"/>
        </w:rPr>
        <w:t> </w:t>
      </w:r>
      <w:r>
        <w:rPr>
          <w:vertAlign w:val="baseline"/>
        </w:rPr>
        <w:t>close to 100% in these systems. It may be necessary to remove acidic gases such as SO</w:t>
      </w:r>
      <w:r>
        <w:rPr>
          <w:vertAlign w:val="subscript"/>
        </w:rPr>
        <w:t>x</w:t>
      </w:r>
      <w:r>
        <w:rPr>
          <w:vertAlign w:val="baseline"/>
        </w:rPr>
        <w:t> and NO</w:t>
      </w:r>
      <w:r>
        <w:rPr>
          <w:vertAlign w:val="subscript"/>
        </w:rPr>
        <w:t>x</w:t>
      </w:r>
      <w:r>
        <w:rPr>
          <w:spacing w:val="-57"/>
          <w:vertAlign w:val="baseline"/>
        </w:rPr>
        <w:t> </w:t>
      </w:r>
      <w:r>
        <w:rPr>
          <w:vertAlign w:val="baseline"/>
        </w:rPr>
        <w:t>if their levels are above those prescribed for CO</w:t>
      </w:r>
      <w:r>
        <w:rPr>
          <w:vertAlign w:val="subscript"/>
        </w:rPr>
        <w:t>2</w:t>
      </w:r>
      <w:r>
        <w:rPr>
          <w:vertAlign w:val="baseline"/>
        </w:rPr>
        <w:t> sequestration. Removal of noble gases such as</w:t>
      </w:r>
      <w:r>
        <w:rPr>
          <w:spacing w:val="1"/>
          <w:vertAlign w:val="baseline"/>
        </w:rPr>
        <w:t> </w:t>
      </w:r>
      <w:r>
        <w:rPr>
          <w:vertAlign w:val="baseline"/>
        </w:rPr>
        <w:t>argon may be necessary depending on the purity of O</w:t>
      </w:r>
      <w:r>
        <w:rPr>
          <w:vertAlign w:val="subscript"/>
        </w:rPr>
        <w:t>2</w:t>
      </w:r>
      <w:r>
        <w:rPr>
          <w:vertAlign w:val="baseline"/>
        </w:rPr>
        <w:t> employed for combustion. Since there is</w:t>
      </w:r>
      <w:r>
        <w:rPr>
          <w:spacing w:val="1"/>
          <w:vertAlign w:val="baseline"/>
        </w:rPr>
        <w:t> </w:t>
      </w:r>
      <w:r>
        <w:rPr>
          <w:vertAlign w:val="baseline"/>
        </w:rPr>
        <w:t>less NO</w:t>
      </w:r>
      <w:r>
        <w:rPr>
          <w:vertAlign w:val="subscript"/>
        </w:rPr>
        <w:t>x</w:t>
      </w:r>
      <w:r>
        <w:rPr>
          <w:vertAlign w:val="baseline"/>
        </w:rPr>
        <w:t>, the partial pressure of SO</w:t>
      </w:r>
      <w:r>
        <w:rPr>
          <w:vertAlign w:val="subscript"/>
        </w:rPr>
        <w:t>x</w:t>
      </w:r>
      <w:r>
        <w:rPr>
          <w:vertAlign w:val="baseline"/>
        </w:rPr>
        <w:t> and HCl are increased leading to an increase in the acid dew</w:t>
      </w:r>
      <w:r>
        <w:rPr>
          <w:spacing w:val="-57"/>
          <w:vertAlign w:val="baseline"/>
        </w:rPr>
        <w:t> </w:t>
      </w:r>
      <w:r>
        <w:rPr>
          <w:vertAlign w:val="baseline"/>
        </w:rPr>
        <w:t>point. Hence, it may be necessary to employ dry recycle of CO</w:t>
      </w:r>
      <w:r>
        <w:rPr>
          <w:vertAlign w:val="subscript"/>
        </w:rPr>
        <w:t>2</w:t>
      </w:r>
      <w:r>
        <w:rPr>
          <w:vertAlign w:val="baseline"/>
        </w:rPr>
        <w:t> if the sulfur content of the fuel is</w:t>
      </w:r>
      <w:r>
        <w:rPr>
          <w:spacing w:val="-57"/>
          <w:vertAlign w:val="baseline"/>
        </w:rPr>
        <w:t> </w:t>
      </w:r>
      <w:r>
        <w:rPr>
          <w:vertAlign w:val="baseline"/>
        </w:rPr>
        <w:t>high. Since the stream is pure in CO</w:t>
      </w:r>
      <w:r>
        <w:rPr>
          <w:vertAlign w:val="subscript"/>
        </w:rPr>
        <w:t>2</w:t>
      </w:r>
      <w:r>
        <w:rPr>
          <w:vertAlign w:val="baseline"/>
        </w:rPr>
        <w:t> and is directly sequestered, it may be possible to store the</w:t>
      </w:r>
      <w:r>
        <w:rPr>
          <w:spacing w:val="1"/>
          <w:vertAlign w:val="baseline"/>
        </w:rPr>
        <w:t> </w:t>
      </w:r>
      <w:r>
        <w:rPr>
          <w:vertAlign w:val="baseline"/>
        </w:rPr>
        <w:t>SO</w:t>
      </w:r>
      <w:r>
        <w:rPr>
          <w:vertAlign w:val="subscript"/>
        </w:rPr>
        <w:t>2</w:t>
      </w:r>
      <w:r>
        <w:rPr>
          <w:vertAlign w:val="baseline"/>
        </w:rPr>
        <w:t> along with the CO</w:t>
      </w:r>
      <w:r>
        <w:rPr>
          <w:vertAlign w:val="subscript"/>
        </w:rPr>
        <w:t>2</w:t>
      </w:r>
      <w:r>
        <w:rPr>
          <w:vertAlign w:val="baseline"/>
        </w:rPr>
        <w:t> and claim mixed credits for this. This will avoid the need for a flue gas</w:t>
      </w:r>
      <w:r>
        <w:rPr>
          <w:spacing w:val="1"/>
          <w:vertAlign w:val="baseline"/>
        </w:rPr>
        <w:t> </w:t>
      </w:r>
      <w:r>
        <w:rPr>
          <w:vertAlign w:val="baseline"/>
        </w:rPr>
        <w:t>desulfurization unit (FGD). Water however needs to be removed. Complete dehydration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flue</w:t>
      </w:r>
      <w:r>
        <w:rPr>
          <w:spacing w:val="-3"/>
          <w:vertAlign w:val="baseline"/>
        </w:rPr>
        <w:t> </w:t>
      </w:r>
      <w:r>
        <w:rPr>
          <w:vertAlign w:val="baseline"/>
        </w:rPr>
        <w:t>gas will reduce</w:t>
      </w:r>
      <w:r>
        <w:rPr>
          <w:spacing w:val="-1"/>
          <w:vertAlign w:val="baseline"/>
        </w:rPr>
        <w:t> </w:t>
      </w:r>
      <w:r>
        <w:rPr>
          <w:vertAlign w:val="baseline"/>
        </w:rPr>
        <w:t>mass</w:t>
      </w:r>
      <w:r>
        <w:rPr>
          <w:spacing w:val="1"/>
          <w:vertAlign w:val="baseline"/>
        </w:rPr>
        <w:t> </w:t>
      </w:r>
      <w:r>
        <w:rPr>
          <w:vertAlign w:val="baseline"/>
        </w:rPr>
        <w:t>flow and prevent corrosion</w:t>
      </w:r>
      <w:r>
        <w:rPr>
          <w:spacing w:val="-1"/>
          <w:vertAlign w:val="baseline"/>
        </w:rPr>
        <w:t> </w:t>
      </w:r>
      <w:r>
        <w:rPr>
          <w:vertAlign w:val="baseline"/>
        </w:rPr>
        <w:t>and hydrate precipitation.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260" w:left="960" w:right="500"/>
        </w:sectPr>
      </w:pPr>
    </w:p>
    <w:p>
      <w:pPr>
        <w:pStyle w:val="Heading9"/>
        <w:numPr>
          <w:ilvl w:val="1"/>
          <w:numId w:val="14"/>
        </w:numPr>
        <w:tabs>
          <w:tab w:pos="961" w:val="left" w:leader="none"/>
        </w:tabs>
        <w:spacing w:line="240" w:lineRule="auto" w:before="78" w:after="0"/>
        <w:ind w:left="960" w:right="0" w:hanging="481"/>
        <w:jc w:val="both"/>
      </w:pPr>
      <w:bookmarkStart w:name="_TOC_250037" w:id="15"/>
      <w:r>
        <w:rPr/>
        <w:t>Components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Flue</w:t>
      </w:r>
      <w:r>
        <w:rPr>
          <w:spacing w:val="-2"/>
        </w:rPr>
        <w:t> </w:t>
      </w:r>
      <w:bookmarkEnd w:id="15"/>
      <w:r>
        <w:rPr/>
        <w:t>Gas</w:t>
      </w:r>
    </w:p>
    <w:p>
      <w:pPr>
        <w:pStyle w:val="BodyText"/>
        <w:spacing w:line="360" w:lineRule="auto" w:before="135"/>
        <w:ind w:left="480" w:right="934"/>
        <w:jc w:val="both"/>
      </w:pPr>
      <w:r>
        <w:rPr/>
        <w:t>In addition to CO</w:t>
      </w:r>
      <w:r>
        <w:rPr>
          <w:vertAlign w:val="subscript"/>
        </w:rPr>
        <w:t>2</w:t>
      </w:r>
      <w:r>
        <w:rPr>
          <w:vertAlign w:val="baseline"/>
        </w:rPr>
        <w:t>, N</w:t>
      </w:r>
      <w:r>
        <w:rPr>
          <w:vertAlign w:val="subscript"/>
        </w:rPr>
        <w:t>2</w:t>
      </w:r>
      <w:r>
        <w:rPr>
          <w:vertAlign w:val="baseline"/>
        </w:rPr>
        <w:t>, O</w:t>
      </w:r>
      <w:r>
        <w:rPr>
          <w:vertAlign w:val="subscript"/>
        </w:rPr>
        <w:t>2</w:t>
      </w:r>
      <w:r>
        <w:rPr>
          <w:vertAlign w:val="baseline"/>
        </w:rPr>
        <w:t>, H</w:t>
      </w:r>
      <w:r>
        <w:rPr>
          <w:vertAlign w:val="subscript"/>
        </w:rPr>
        <w:t>2</w:t>
      </w:r>
      <w:r>
        <w:rPr>
          <w:vertAlign w:val="baseline"/>
        </w:rPr>
        <w:t>O, particulates, HCl, HF, mercury, other metals and other trace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organic and inorganic contaminants, flue gas from coal combustion contains other acid gas</w:t>
      </w:r>
      <w:r>
        <w:rPr>
          <w:spacing w:val="1"/>
          <w:vertAlign w:val="baseline"/>
        </w:rPr>
        <w:t> </w:t>
      </w:r>
      <w:r>
        <w:rPr>
          <w:vertAlign w:val="baseline"/>
        </w:rPr>
        <w:t>components such as NOx and SOx. These acidic gas components have a chemical interaction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with the alkaline solvent, similar to that of CO</w:t>
      </w:r>
      <w:r>
        <w:rPr>
          <w:vertAlign w:val="subscript"/>
        </w:rPr>
        <w:t>2</w:t>
      </w:r>
      <w:r>
        <w:rPr>
          <w:vertAlign w:val="baseline"/>
        </w:rPr>
        <w:t>. This is not desirable as the irreversible nature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this interaction leads to the formation of heat stable salts and hence a loss in absorption capacity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solvent and the risk of solids forming in the solution. In addition, it results in an extra</w:t>
      </w:r>
      <w:r>
        <w:rPr>
          <w:spacing w:val="1"/>
          <w:vertAlign w:val="baseline"/>
        </w:rPr>
        <w:t> </w:t>
      </w:r>
      <w:r>
        <w:rPr>
          <w:vertAlign w:val="baseline"/>
        </w:rPr>
        <w:t>consumption of chemicals to regenerate the solvent and the production of a waste stream such as</w:t>
      </w:r>
      <w:r>
        <w:rPr>
          <w:spacing w:val="1"/>
          <w:vertAlign w:val="baseline"/>
        </w:rPr>
        <w:t> </w:t>
      </w:r>
      <w:r>
        <w:rPr>
          <w:vertAlign w:val="baseline"/>
        </w:rPr>
        <w:t>sodium sulphate or sodium nitrate. Therefore, the removal of NOx and SOx to low levels before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recovery</w:t>
      </w:r>
      <w:r>
        <w:rPr>
          <w:spacing w:val="35"/>
          <w:vertAlign w:val="baseline"/>
        </w:rPr>
        <w:t> </w:t>
      </w:r>
      <w:r>
        <w:rPr>
          <w:vertAlign w:val="baseline"/>
        </w:rPr>
        <w:t>becomes</w:t>
      </w:r>
      <w:r>
        <w:rPr>
          <w:spacing w:val="40"/>
          <w:vertAlign w:val="baseline"/>
        </w:rPr>
        <w:t> </w:t>
      </w:r>
      <w:r>
        <w:rPr>
          <w:vertAlign w:val="baseline"/>
        </w:rPr>
        <w:t>essential.</w:t>
      </w:r>
      <w:r>
        <w:rPr>
          <w:spacing w:val="39"/>
          <w:vertAlign w:val="baseline"/>
        </w:rPr>
        <w:t> </w:t>
      </w:r>
      <w:r>
        <w:rPr>
          <w:vertAlign w:val="baseline"/>
        </w:rPr>
        <w:t>For</w:t>
      </w:r>
      <w:r>
        <w:rPr>
          <w:spacing w:val="39"/>
          <w:vertAlign w:val="baseline"/>
        </w:rPr>
        <w:t> </w:t>
      </w:r>
      <w:r>
        <w:rPr>
          <w:vertAlign w:val="baseline"/>
        </w:rPr>
        <w:t>NOx,</w:t>
      </w:r>
      <w:r>
        <w:rPr>
          <w:spacing w:val="40"/>
          <w:vertAlign w:val="baseline"/>
        </w:rPr>
        <w:t> </w:t>
      </w:r>
      <w:r>
        <w:rPr>
          <w:vertAlign w:val="baseline"/>
        </w:rPr>
        <w:t>it</w:t>
      </w:r>
      <w:r>
        <w:rPr>
          <w:spacing w:val="40"/>
          <w:vertAlign w:val="baseline"/>
        </w:rPr>
        <w:t> </w:t>
      </w:r>
      <w:r>
        <w:rPr>
          <w:vertAlign w:val="baseline"/>
        </w:rPr>
        <w:t>is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vertAlign w:val="baseline"/>
        </w:rPr>
        <w:t>which</w:t>
      </w:r>
      <w:r>
        <w:rPr>
          <w:spacing w:val="39"/>
          <w:vertAlign w:val="baseline"/>
        </w:rPr>
        <w:t> </w:t>
      </w:r>
      <w:r>
        <w:rPr>
          <w:vertAlign w:val="baseline"/>
        </w:rPr>
        <w:t>leads</w:t>
      </w:r>
      <w:r>
        <w:rPr>
          <w:spacing w:val="40"/>
          <w:vertAlign w:val="baseline"/>
        </w:rPr>
        <w:t> </w:t>
      </w:r>
      <w:r>
        <w:rPr>
          <w:vertAlign w:val="baseline"/>
        </w:rPr>
        <w:t>to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formation</w:t>
      </w:r>
      <w:r>
        <w:rPr>
          <w:spacing w:val="41"/>
          <w:vertAlign w:val="baseline"/>
        </w:rPr>
        <w:t> </w:t>
      </w:r>
      <w:r>
        <w:rPr>
          <w:vertAlign w:val="baseline"/>
        </w:rPr>
        <w:t>of</w:t>
      </w:r>
      <w:r>
        <w:rPr>
          <w:spacing w:val="39"/>
          <w:vertAlign w:val="baseline"/>
        </w:rPr>
        <w:t> </w:t>
      </w:r>
      <w:r>
        <w:rPr>
          <w:vertAlign w:val="baseline"/>
        </w:rPr>
        <w:t>heat</w:t>
      </w:r>
      <w:r>
        <w:rPr>
          <w:spacing w:val="-58"/>
          <w:vertAlign w:val="baseline"/>
        </w:rPr>
        <w:t> </w:t>
      </w:r>
      <w:r>
        <w:rPr>
          <w:vertAlign w:val="baseline"/>
        </w:rPr>
        <w:t>stable salts. Fortunately, the level of NO</w:t>
      </w:r>
      <w:r>
        <w:rPr>
          <w:vertAlign w:val="subscript"/>
        </w:rPr>
        <w:t>2</w:t>
      </w:r>
      <w:r>
        <w:rPr>
          <w:vertAlign w:val="baseline"/>
        </w:rPr>
        <w:t>is generally a small fraction of the overall NOx 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a flue</w:t>
      </w:r>
      <w:r>
        <w:rPr>
          <w:spacing w:val="-1"/>
          <w:vertAlign w:val="baseline"/>
        </w:rPr>
        <w:t> </w:t>
      </w:r>
      <w:r>
        <w:rPr>
          <w:vertAlign w:val="baseline"/>
        </w:rPr>
        <w:t>gas (IPCC, 2005).</w:t>
      </w:r>
    </w:p>
    <w:p>
      <w:pPr>
        <w:pStyle w:val="BodyText"/>
        <w:spacing w:before="3"/>
        <w:rPr>
          <w:sz w:val="21"/>
        </w:rPr>
      </w:pPr>
    </w:p>
    <w:p>
      <w:pPr>
        <w:pStyle w:val="Heading9"/>
        <w:numPr>
          <w:ilvl w:val="0"/>
          <w:numId w:val="18"/>
        </w:numPr>
        <w:tabs>
          <w:tab w:pos="721" w:val="left" w:leader="none"/>
        </w:tabs>
        <w:spacing w:line="240" w:lineRule="auto" w:before="0" w:after="0"/>
        <w:ind w:left="720" w:right="0" w:hanging="241"/>
        <w:jc w:val="both"/>
      </w:pPr>
      <w:r>
        <w:rPr/>
        <w:t>Nitrogen</w:t>
      </w:r>
      <w:r>
        <w:rPr>
          <w:spacing w:val="-4"/>
        </w:rPr>
        <w:t> </w:t>
      </w:r>
      <w:r>
        <w:rPr/>
        <w:t>oxides</w:t>
      </w:r>
    </w:p>
    <w:p>
      <w:pPr>
        <w:pStyle w:val="BodyText"/>
        <w:spacing w:line="360" w:lineRule="auto" w:before="134"/>
        <w:ind w:left="480" w:right="933"/>
        <w:jc w:val="both"/>
      </w:pPr>
      <w:r>
        <w:rPr/>
        <w:t>NOx produced from coal or lignite firing is mainly NO, with up to about 5% NO</w:t>
      </w:r>
      <w:r>
        <w:rPr>
          <w:vertAlign w:val="subscript"/>
        </w:rPr>
        <w:t>2</w:t>
      </w:r>
      <w:r>
        <w:rPr>
          <w:vertAlign w:val="baseline"/>
        </w:rPr>
        <w:t>, but normally</w:t>
      </w:r>
      <w:r>
        <w:rPr>
          <w:spacing w:val="1"/>
          <w:vertAlign w:val="baseline"/>
        </w:rPr>
        <w:t> </w:t>
      </w:r>
      <w:r>
        <w:rPr>
          <w:vertAlign w:val="baseline"/>
        </w:rPr>
        <w:t>less. NO does not react with amines in CO</w:t>
      </w:r>
      <w:r>
        <w:rPr>
          <w:vertAlign w:val="subscript"/>
        </w:rPr>
        <w:t>2</w:t>
      </w:r>
      <w:r>
        <w:rPr>
          <w:vertAlign w:val="baseline"/>
        </w:rPr>
        <w:t> capture plant, but NO</w:t>
      </w:r>
      <w:r>
        <w:rPr>
          <w:vertAlign w:val="subscript"/>
        </w:rPr>
        <w:t>2</w:t>
      </w:r>
      <w:r>
        <w:rPr>
          <w:vertAlign w:val="baseline"/>
        </w:rPr>
        <w:t>does. NO is not absorbed in</w:t>
      </w:r>
      <w:r>
        <w:rPr>
          <w:spacing w:val="1"/>
          <w:vertAlign w:val="baseline"/>
        </w:rPr>
        <w:t> </w:t>
      </w:r>
      <w:r>
        <w:rPr>
          <w:vertAlign w:val="baseline"/>
        </w:rPr>
        <w:t>plant but about 30% of the NO</w:t>
      </w:r>
      <w:r>
        <w:rPr>
          <w:vertAlign w:val="subscript"/>
        </w:rPr>
        <w:t>2</w:t>
      </w:r>
      <w:r>
        <w:rPr>
          <w:vertAlign w:val="baseline"/>
        </w:rPr>
        <w:t>is. The concentration that results is acceptable for Fluor and is</w:t>
      </w:r>
      <w:r>
        <w:rPr>
          <w:spacing w:val="1"/>
          <w:vertAlign w:val="baseline"/>
        </w:rPr>
        <w:t> </w:t>
      </w:r>
      <w:r>
        <w:rPr>
          <w:vertAlign w:val="baseline"/>
        </w:rPr>
        <w:t>perhaps also low enough, although they have not stated a limit. It is therefore apparent that no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NOx abatement is required to protect</w:t>
      </w:r>
      <w:r>
        <w:rPr>
          <w:spacing w:val="2"/>
          <w:vertAlign w:val="baseline"/>
        </w:rPr>
        <w:t> </w:t>
      </w:r>
      <w:r>
        <w:rPr>
          <w:vertAlign w:val="baseline"/>
        </w:rPr>
        <w:t>a Fluor amine</w:t>
      </w:r>
      <w:r>
        <w:rPr>
          <w:spacing w:val="-1"/>
          <w:vertAlign w:val="baseline"/>
        </w:rPr>
        <w:t> </w:t>
      </w:r>
      <w:r>
        <w:rPr>
          <w:vertAlign w:val="baseline"/>
        </w:rPr>
        <w:t>scrubber.</w:t>
      </w:r>
    </w:p>
    <w:p>
      <w:pPr>
        <w:pStyle w:val="BodyText"/>
        <w:spacing w:before="3"/>
        <w:rPr>
          <w:sz w:val="21"/>
        </w:rPr>
      </w:pPr>
    </w:p>
    <w:p>
      <w:pPr>
        <w:pStyle w:val="Heading9"/>
        <w:numPr>
          <w:ilvl w:val="0"/>
          <w:numId w:val="18"/>
        </w:numPr>
        <w:tabs>
          <w:tab w:pos="735" w:val="left" w:leader="none"/>
        </w:tabs>
        <w:spacing w:line="240" w:lineRule="auto" w:before="0" w:after="0"/>
        <w:ind w:left="734" w:right="0" w:hanging="255"/>
        <w:jc w:val="both"/>
      </w:pPr>
      <w:r>
        <w:rPr/>
        <w:t>Sulphur</w:t>
      </w:r>
      <w:r>
        <w:rPr>
          <w:spacing w:val="-4"/>
        </w:rPr>
        <w:t> </w:t>
      </w:r>
      <w:r>
        <w:rPr/>
        <w:t>oxides</w:t>
      </w:r>
    </w:p>
    <w:p>
      <w:pPr>
        <w:pStyle w:val="BodyText"/>
        <w:spacing w:line="360" w:lineRule="auto" w:before="135"/>
        <w:ind w:left="480" w:right="933"/>
        <w:jc w:val="both"/>
      </w:pPr>
      <w:r>
        <w:rPr/>
        <w:t>The allowable SOx content in the flue gas is determined primarily by the cost of the solvent – as</w:t>
      </w:r>
      <w:r>
        <w:rPr>
          <w:spacing w:val="1"/>
        </w:rPr>
        <w:t> </w:t>
      </w:r>
      <w:r>
        <w:rPr/>
        <w:t>this is consumed by reaction with SOx. SO</w:t>
      </w:r>
      <w:r>
        <w:rPr>
          <w:vertAlign w:val="subscript"/>
        </w:rPr>
        <w:t>2</w:t>
      </w:r>
      <w:r>
        <w:rPr>
          <w:vertAlign w:val="baseline"/>
        </w:rPr>
        <w:t> concentrations in the flue gas are typically around</w:t>
      </w:r>
      <w:r>
        <w:rPr>
          <w:spacing w:val="1"/>
          <w:vertAlign w:val="baseline"/>
        </w:rPr>
        <w:t> </w:t>
      </w:r>
      <w:r>
        <w:rPr>
          <w:vertAlign w:val="baseline"/>
        </w:rPr>
        <w:t>300–5000</w:t>
      </w:r>
      <w:r>
        <w:rPr>
          <w:spacing w:val="1"/>
          <w:vertAlign w:val="baseline"/>
        </w:rPr>
        <w:t> </w:t>
      </w:r>
      <w:r>
        <w:rPr>
          <w:vertAlign w:val="baseline"/>
        </w:rPr>
        <w:t>ppm.</w:t>
      </w:r>
      <w:r>
        <w:rPr>
          <w:spacing w:val="1"/>
          <w:vertAlign w:val="baseline"/>
        </w:rPr>
        <w:t> </w:t>
      </w:r>
      <w:r>
        <w:rPr>
          <w:vertAlign w:val="baseline"/>
        </w:rPr>
        <w:t>Commercially available</w:t>
      </w:r>
      <w:r>
        <w:rPr>
          <w:spacing w:val="1"/>
          <w:vertAlign w:val="baseline"/>
        </w:rPr>
        <w:t> </w:t>
      </w:r>
      <w:r>
        <w:rPr>
          <w:vertAlign w:val="baseline"/>
        </w:rPr>
        <w:t>removal</w:t>
      </w:r>
      <w:r>
        <w:rPr>
          <w:spacing w:val="1"/>
          <w:vertAlign w:val="baseline"/>
        </w:rPr>
        <w:t> </w:t>
      </w:r>
      <w:r>
        <w:rPr>
          <w:vertAlign w:val="baseline"/>
        </w:rPr>
        <w:t>plants</w:t>
      </w:r>
      <w:r>
        <w:rPr>
          <w:spacing w:val="1"/>
          <w:vertAlign w:val="baseline"/>
        </w:rPr>
        <w:t> </w:t>
      </w:r>
      <w:r>
        <w:rPr>
          <w:vertAlign w:val="baseline"/>
        </w:rPr>
        <w:t>remove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to 98–99%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</w:t>
      </w:r>
      <w:r>
        <w:rPr>
          <w:vertAlign w:val="sub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Amines are relatively cheap chemicals, but even cheap solvents such as monoethanolamine</w:t>
      </w:r>
      <w:r>
        <w:rPr>
          <w:spacing w:val="1"/>
          <w:vertAlign w:val="baseline"/>
        </w:rPr>
        <w:t> </w:t>
      </w:r>
      <w:r>
        <w:rPr>
          <w:vertAlign w:val="baseline"/>
        </w:rPr>
        <w:t>(MEA)</w:t>
      </w:r>
      <w:r>
        <w:rPr>
          <w:spacing w:val="7"/>
          <w:vertAlign w:val="baseline"/>
        </w:rPr>
        <w:t> </w:t>
      </w:r>
      <w:r>
        <w:rPr>
          <w:vertAlign w:val="baseline"/>
        </w:rPr>
        <w:t>may</w:t>
      </w:r>
      <w:r>
        <w:rPr>
          <w:spacing w:val="4"/>
          <w:vertAlign w:val="baseline"/>
        </w:rPr>
        <w:t> </w:t>
      </w:r>
      <w:r>
        <w:rPr>
          <w:vertAlign w:val="baseline"/>
        </w:rPr>
        <w:t>require</w:t>
      </w:r>
      <w:r>
        <w:rPr>
          <w:spacing w:val="7"/>
          <w:vertAlign w:val="baseline"/>
        </w:rPr>
        <w:t> </w:t>
      </w:r>
      <w:r>
        <w:rPr>
          <w:vertAlign w:val="baseline"/>
        </w:rPr>
        <w:t>SOx</w:t>
      </w:r>
      <w:r>
        <w:rPr>
          <w:spacing w:val="8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around</w:t>
      </w:r>
      <w:r>
        <w:rPr>
          <w:spacing w:val="8"/>
          <w:vertAlign w:val="baseline"/>
        </w:rPr>
        <w:t> </w:t>
      </w:r>
      <w:r>
        <w:rPr>
          <w:vertAlign w:val="baseline"/>
        </w:rPr>
        <w:t>10</w:t>
      </w:r>
      <w:r>
        <w:rPr>
          <w:spacing w:val="9"/>
          <w:vertAlign w:val="baseline"/>
        </w:rPr>
        <w:t> </w:t>
      </w:r>
      <w:r>
        <w:rPr>
          <w:vertAlign w:val="baseline"/>
        </w:rPr>
        <w:t>ppm</w:t>
      </w:r>
      <w:r>
        <w:rPr>
          <w:spacing w:val="8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keep</w:t>
      </w:r>
      <w:r>
        <w:rPr>
          <w:spacing w:val="8"/>
          <w:vertAlign w:val="baseline"/>
        </w:rPr>
        <w:t> </w:t>
      </w:r>
      <w:r>
        <w:rPr>
          <w:vertAlign w:val="baseline"/>
        </w:rPr>
        <w:t>solvent</w:t>
      </w:r>
      <w:r>
        <w:rPr>
          <w:spacing w:val="9"/>
          <w:vertAlign w:val="baseline"/>
        </w:rPr>
        <w:t> </w:t>
      </w:r>
      <w:r>
        <w:rPr>
          <w:vertAlign w:val="baseline"/>
        </w:rPr>
        <w:t>consumption</w:t>
      </w:r>
      <w:r>
        <w:rPr>
          <w:spacing w:val="8"/>
          <w:vertAlign w:val="baseline"/>
        </w:rPr>
        <w:t> </w:t>
      </w:r>
      <w:r>
        <w:rPr>
          <w:vertAlign w:val="baseline"/>
        </w:rPr>
        <w:t>(around</w:t>
      </w:r>
    </w:p>
    <w:p>
      <w:pPr>
        <w:pStyle w:val="BodyText"/>
        <w:spacing w:line="360" w:lineRule="auto"/>
        <w:ind w:left="480" w:right="934"/>
        <w:jc w:val="both"/>
      </w:pPr>
      <w:r>
        <w:rPr/>
        <w:t>1.6 kg of MEA/tonne CO</w:t>
      </w:r>
      <w:r>
        <w:rPr>
          <w:vertAlign w:val="subscript"/>
        </w:rPr>
        <w:t>2</w:t>
      </w:r>
      <w:r>
        <w:rPr>
          <w:vertAlign w:val="baseline"/>
        </w:rPr>
        <w:t> separated) and make up costs at reasonable values. The optimal SO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content, before the CO</w:t>
      </w:r>
      <w:r>
        <w:rPr>
          <w:vertAlign w:val="subscript"/>
        </w:rPr>
        <w:t>2</w:t>
      </w:r>
      <w:r>
        <w:rPr>
          <w:vertAlign w:val="baseline"/>
        </w:rPr>
        <w:t> absorption process, is acost trade-off between CO</w:t>
      </w:r>
      <w:r>
        <w:rPr>
          <w:vertAlign w:val="subscript"/>
        </w:rPr>
        <w:t>2</w:t>
      </w:r>
      <w:r>
        <w:rPr>
          <w:vertAlign w:val="baseline"/>
        </w:rPr>
        <w:t>-solvent consumption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SO</w:t>
      </w:r>
      <w:r>
        <w:rPr>
          <w:vertAlign w:val="subscript"/>
        </w:rPr>
        <w:t>2</w:t>
      </w:r>
      <w:r>
        <w:rPr>
          <w:vertAlign w:val="baseline"/>
        </w:rPr>
        <w:t>-removal costs.</w:t>
      </w:r>
    </w:p>
    <w:p>
      <w:pPr>
        <w:pStyle w:val="Heading9"/>
        <w:numPr>
          <w:ilvl w:val="2"/>
          <w:numId w:val="14"/>
        </w:numPr>
        <w:tabs>
          <w:tab w:pos="1141" w:val="left" w:leader="none"/>
        </w:tabs>
        <w:spacing w:line="240" w:lineRule="auto" w:before="243" w:after="0"/>
        <w:ind w:left="1140" w:right="0" w:hanging="661"/>
        <w:jc w:val="both"/>
      </w:pPr>
      <w:bookmarkStart w:name="_TOC_250036" w:id="16"/>
      <w:r>
        <w:rPr/>
        <w:t>Separation of CO</w:t>
      </w:r>
      <w:r>
        <w:rPr>
          <w:vertAlign w:val="subscript"/>
        </w:rPr>
        <w:t>2</w:t>
      </w:r>
      <w:r>
        <w:rPr>
          <w:spacing w:val="-2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bookmarkEnd w:id="16"/>
      <w:r>
        <w:rPr>
          <w:vertAlign w:val="baseline"/>
        </w:rPr>
        <w:t>MEA</w:t>
      </w:r>
    </w:p>
    <w:p>
      <w:pPr>
        <w:pStyle w:val="BodyText"/>
        <w:spacing w:line="360" w:lineRule="auto" w:before="135"/>
        <w:ind w:left="480" w:right="938"/>
        <w:jc w:val="both"/>
      </w:pPr>
      <w:r>
        <w:rPr/>
        <w:t>The widely used chemical solvents are aqueous solutions of alkanolamines, of which the most</w:t>
      </w:r>
      <w:r>
        <w:rPr>
          <w:spacing w:val="1"/>
        </w:rPr>
        <w:t> </w:t>
      </w:r>
      <w:r>
        <w:rPr/>
        <w:t>recognised</w:t>
      </w:r>
      <w:r>
        <w:rPr>
          <w:spacing w:val="1"/>
        </w:rPr>
        <w:t> </w:t>
      </w:r>
      <w:r>
        <w:rPr/>
        <w:t>are monoethanolamine (MEA), diethanolamine (DEA) and</w:t>
      </w:r>
      <w:r>
        <w:rPr>
          <w:spacing w:val="1"/>
        </w:rPr>
        <w:t> </w:t>
      </w:r>
      <w:r>
        <w:rPr/>
        <w:t>methyldiethanolamine</w:t>
      </w:r>
      <w:r>
        <w:rPr>
          <w:spacing w:val="1"/>
        </w:rPr>
        <w:t> </w:t>
      </w:r>
      <w:r>
        <w:rPr/>
        <w:t>(MDEA).</w:t>
      </w:r>
      <w:r>
        <w:rPr>
          <w:spacing w:val="27"/>
        </w:rPr>
        <w:t> </w:t>
      </w:r>
      <w:r>
        <w:rPr/>
        <w:t>These</w:t>
      </w:r>
      <w:r>
        <w:rPr>
          <w:spacing w:val="26"/>
        </w:rPr>
        <w:t> </w:t>
      </w:r>
      <w:r>
        <w:rPr/>
        <w:t>alkanolamines</w:t>
      </w:r>
      <w:r>
        <w:rPr>
          <w:spacing w:val="27"/>
        </w:rPr>
        <w:t> </w:t>
      </w:r>
      <w:r>
        <w:rPr/>
        <w:t>arecommonly</w:t>
      </w:r>
      <w:r>
        <w:rPr>
          <w:spacing w:val="25"/>
        </w:rPr>
        <w:t> </w:t>
      </w:r>
      <w:r>
        <w:rPr/>
        <w:t>referred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as</w:t>
      </w:r>
      <w:r>
        <w:rPr>
          <w:spacing w:val="27"/>
        </w:rPr>
        <w:t> </w:t>
      </w:r>
      <w:r>
        <w:rPr/>
        <w:t>primary,</w:t>
      </w:r>
      <w:r>
        <w:rPr>
          <w:spacing w:val="27"/>
        </w:rPr>
        <w:t> </w:t>
      </w:r>
      <w:r>
        <w:rPr/>
        <w:t>secondary</w:t>
      </w:r>
      <w:r>
        <w:rPr>
          <w:spacing w:val="22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0" w:lineRule="auto" w:before="73"/>
        <w:ind w:left="480" w:right="935"/>
        <w:jc w:val="both"/>
      </w:pPr>
      <w:r>
        <w:rPr/>
        <w:t>tertiaryamines according to the number of carbon-containing groups attached to the nitrogen</w:t>
      </w:r>
      <w:r>
        <w:rPr>
          <w:spacing w:val="1"/>
        </w:rPr>
        <w:t> </w:t>
      </w:r>
      <w:r>
        <w:rPr/>
        <w:t>atom.</w:t>
      </w:r>
      <w:r>
        <w:rPr>
          <w:spacing w:val="39"/>
        </w:rPr>
        <w:t> </w:t>
      </w:r>
      <w:r>
        <w:rPr/>
        <w:t>MEA,</w:t>
      </w:r>
      <w:r>
        <w:rPr>
          <w:spacing w:val="40"/>
        </w:rPr>
        <w:t> </w:t>
      </w:r>
      <w:r>
        <w:rPr/>
        <w:t>with</w:t>
      </w:r>
      <w:r>
        <w:rPr>
          <w:spacing w:val="40"/>
        </w:rPr>
        <w:t> </w:t>
      </w:r>
      <w:r>
        <w:rPr/>
        <w:t>only</w:t>
      </w:r>
      <w:r>
        <w:rPr>
          <w:spacing w:val="35"/>
        </w:rPr>
        <w:t> </w:t>
      </w:r>
      <w:r>
        <w:rPr/>
        <w:t>one</w:t>
      </w:r>
      <w:r>
        <w:rPr>
          <w:spacing w:val="39"/>
        </w:rPr>
        <w:t> </w:t>
      </w:r>
      <w:r>
        <w:rPr/>
        <w:t>carboncontaining</w:t>
      </w:r>
      <w:r>
        <w:rPr>
          <w:spacing w:val="42"/>
        </w:rPr>
        <w:t> </w:t>
      </w:r>
      <w:r>
        <w:rPr/>
        <w:t>group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classified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primary</w:t>
      </w:r>
      <w:r>
        <w:rPr>
          <w:spacing w:val="35"/>
        </w:rPr>
        <w:t> </w:t>
      </w:r>
      <w:r>
        <w:rPr/>
        <w:t>amine,</w:t>
      </w:r>
      <w:r>
        <w:rPr>
          <w:spacing w:val="39"/>
        </w:rPr>
        <w:t> </w:t>
      </w:r>
      <w:r>
        <w:rPr/>
        <w:t>while</w:t>
      </w:r>
      <w:r>
        <w:rPr>
          <w:spacing w:val="-57"/>
        </w:rPr>
        <w:t> </w:t>
      </w:r>
      <w:r>
        <w:rPr/>
        <w:t>DEA falls into the secondary amine category. MDEA is one of the tertiary amines having three</w:t>
      </w:r>
      <w:r>
        <w:rPr>
          <w:spacing w:val="1"/>
        </w:rPr>
        <w:t> </w:t>
      </w:r>
      <w:r>
        <w:rPr/>
        <w:t>carbon-containing</w:t>
      </w:r>
      <w:r>
        <w:rPr>
          <w:spacing w:val="-1"/>
        </w:rPr>
        <w:t> </w:t>
      </w:r>
      <w:r>
        <w:rPr/>
        <w:t>groups</w:t>
      </w:r>
      <w:r>
        <w:rPr>
          <w:spacing w:val="1"/>
        </w:rPr>
        <w:t> </w:t>
      </w:r>
      <w:r>
        <w:rPr/>
        <w:t>(Veawab et al., 2003).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480" w:right="935"/>
        <w:jc w:val="both"/>
      </w:pPr>
      <w:r>
        <w:rPr/>
        <w:t>MEA has several advantages over other commercial alkanolamines, such as high reactivity, low</w:t>
      </w:r>
      <w:r>
        <w:rPr>
          <w:spacing w:val="1"/>
        </w:rPr>
        <w:t> </w:t>
      </w:r>
      <w:r>
        <w:rPr/>
        <w:t>solvent cost, low molecular weight and thus high absorbing capacity on a mass basis. It has a</w:t>
      </w:r>
      <w:r>
        <w:rPr>
          <w:spacing w:val="1"/>
        </w:rPr>
        <w:t> </w:t>
      </w:r>
      <w:r>
        <w:rPr/>
        <w:t>reasonable thermal stability and thermal degradation rate. Studies have been directed at finding</w:t>
      </w:r>
      <w:r>
        <w:rPr>
          <w:spacing w:val="1"/>
        </w:rPr>
        <w:t> </w:t>
      </w:r>
      <w:r>
        <w:rPr/>
        <w:t>new amines that are able to capture greater amounts of CO</w:t>
      </w:r>
      <w:r>
        <w:rPr>
          <w:vertAlign w:val="subscript"/>
        </w:rPr>
        <w:t>2</w:t>
      </w:r>
      <w:r>
        <w:rPr>
          <w:vertAlign w:val="baseline"/>
        </w:rPr>
        <w:t> than MEA and also to avoid its</w:t>
      </w:r>
      <w:r>
        <w:rPr>
          <w:spacing w:val="1"/>
          <w:vertAlign w:val="baseline"/>
        </w:rPr>
        <w:t> </w:t>
      </w:r>
      <w:r>
        <w:rPr>
          <w:vertAlign w:val="baseline"/>
        </w:rPr>
        <w:t>disadvantages. These include high enthalpy of reaction with CO</w:t>
      </w:r>
      <w:r>
        <w:rPr>
          <w:vertAlign w:val="subscript"/>
        </w:rPr>
        <w:t>2</w:t>
      </w:r>
      <w:r>
        <w:rPr>
          <w:vertAlign w:val="baseline"/>
        </w:rPr>
        <w:t> leading to higher desorber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 consumption, the formation of stable carbamate, andalso the formation of degradation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carbonyl</w:t>
      </w:r>
      <w:r>
        <w:rPr>
          <w:spacing w:val="1"/>
          <w:vertAlign w:val="baseline"/>
        </w:rPr>
        <w:t> </w:t>
      </w:r>
      <w:r>
        <w:rPr>
          <w:vertAlign w:val="baseline"/>
        </w:rPr>
        <w:t>sulphide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oxygen-bearing</w:t>
      </w:r>
      <w:r>
        <w:rPr>
          <w:spacing w:val="1"/>
          <w:vertAlign w:val="baseline"/>
        </w:rPr>
        <w:t> </w:t>
      </w:r>
      <w:r>
        <w:rPr>
          <w:vertAlign w:val="baseline"/>
        </w:rPr>
        <w:t>gases,</w:t>
      </w:r>
      <w:r>
        <w:rPr>
          <w:spacing w:val="1"/>
          <w:vertAlign w:val="baseline"/>
        </w:rPr>
        <w:t> </w:t>
      </w:r>
      <w:r>
        <w:rPr>
          <w:vertAlign w:val="baseline"/>
        </w:rPr>
        <w:t>inability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remove</w:t>
      </w:r>
      <w:r>
        <w:rPr>
          <w:spacing w:val="1"/>
          <w:vertAlign w:val="baseline"/>
        </w:rPr>
        <w:t> </w:t>
      </w:r>
      <w:r>
        <w:rPr>
          <w:vertAlign w:val="baseline"/>
        </w:rPr>
        <w:t>mercaptans,</w:t>
      </w:r>
      <w:r>
        <w:rPr>
          <w:spacing w:val="1"/>
          <w:vertAlign w:val="baseline"/>
        </w:rPr>
        <w:t> </w:t>
      </w:r>
      <w:r>
        <w:rPr>
          <w:vertAlign w:val="baseline"/>
        </w:rPr>
        <w:t>vaporisation losses due to high vapour pressure, and more corrosive effects than many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alkanolamines, thus needing corrosion inhibitors when used in higher concentration (Davidson,</w:t>
      </w:r>
      <w:r>
        <w:rPr>
          <w:spacing w:val="1"/>
          <w:vertAlign w:val="baseline"/>
        </w:rPr>
        <w:t> </w:t>
      </w:r>
      <w:r>
        <w:rPr>
          <w:vertAlign w:val="baseline"/>
        </w:rPr>
        <w:t>2007). Another major limitation of MEA is that its maximum CO</w:t>
      </w:r>
      <w:r>
        <w:rPr>
          <w:vertAlign w:val="subscript"/>
        </w:rPr>
        <w:t>2</w:t>
      </w:r>
      <w:r>
        <w:rPr>
          <w:vertAlign w:val="baseline"/>
        </w:rPr>
        <w:t> loading capacity based on</w:t>
      </w:r>
      <w:r>
        <w:rPr>
          <w:spacing w:val="1"/>
          <w:vertAlign w:val="baseline"/>
        </w:rPr>
        <w:t> </w:t>
      </w:r>
      <w:r>
        <w:rPr>
          <w:vertAlign w:val="baseline"/>
        </w:rPr>
        <w:t>stoichiometry is about 0.5mol CO</w:t>
      </w:r>
      <w:r>
        <w:rPr>
          <w:vertAlign w:val="subscript"/>
        </w:rPr>
        <w:t>2</w:t>
      </w:r>
      <w:r>
        <w:rPr>
          <w:vertAlign w:val="baseline"/>
        </w:rPr>
        <w:t>/mol amine whereas tertiary amines, such as MDEA, have an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equilibrium</w:t>
      </w:r>
      <w:r>
        <w:rPr>
          <w:spacing w:val="-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loading</w:t>
      </w:r>
      <w:r>
        <w:rPr>
          <w:spacing w:val="-3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-5"/>
          <w:vertAlign w:val="baseline"/>
        </w:rPr>
        <w:t> </w:t>
      </w:r>
      <w:r>
        <w:rPr>
          <w:vertAlign w:val="baseline"/>
        </w:rPr>
        <w:t>that approaches</w:t>
      </w:r>
      <w:r>
        <w:rPr>
          <w:spacing w:val="2"/>
          <w:vertAlign w:val="baseline"/>
        </w:rPr>
        <w:t> </w:t>
      </w:r>
      <w:r>
        <w:rPr>
          <w:vertAlign w:val="baseline"/>
        </w:rPr>
        <w:t>1mol CO</w:t>
      </w:r>
      <w:r>
        <w:rPr>
          <w:vertAlign w:val="subscript"/>
        </w:rPr>
        <w:t>2</w:t>
      </w:r>
      <w:r>
        <w:rPr>
          <w:vertAlign w:val="baseline"/>
        </w:rPr>
        <w:t>/mol</w:t>
      </w:r>
      <w:r>
        <w:rPr>
          <w:spacing w:val="-1"/>
          <w:vertAlign w:val="baseline"/>
        </w:rPr>
        <w:t> </w:t>
      </w:r>
      <w:r>
        <w:rPr>
          <w:vertAlign w:val="baseline"/>
        </w:rPr>
        <w:t>amine</w:t>
      </w:r>
      <w:r>
        <w:rPr>
          <w:spacing w:val="-1"/>
          <w:vertAlign w:val="baseline"/>
        </w:rPr>
        <w:t> </w:t>
      </w:r>
      <w:r>
        <w:rPr>
          <w:vertAlign w:val="baseline"/>
        </w:rPr>
        <w:t>(Supap et</w:t>
      </w:r>
      <w:r>
        <w:rPr>
          <w:spacing w:val="-1"/>
          <w:vertAlign w:val="baseline"/>
        </w:rPr>
        <w:t> </w:t>
      </w:r>
      <w:r>
        <w:rPr>
          <w:vertAlign w:val="baseline"/>
        </w:rPr>
        <w:t>al., 2009).</w:t>
      </w:r>
    </w:p>
    <w:p>
      <w:pPr>
        <w:pStyle w:val="BodyText"/>
        <w:spacing w:line="360" w:lineRule="auto" w:before="241"/>
        <w:ind w:left="480" w:right="933"/>
        <w:jc w:val="both"/>
      </w:pPr>
      <w:r>
        <w:rPr/>
        <w:t>A comprehensive study has been conducted to evaluate the contributions of SO</w:t>
      </w:r>
      <w:r>
        <w:rPr>
          <w:vertAlign w:val="subscript"/>
        </w:rPr>
        <w:t>2</w:t>
      </w:r>
      <w:r>
        <w:rPr>
          <w:vertAlign w:val="baseline"/>
        </w:rPr>
        <w:t> and O</w:t>
      </w:r>
      <w:r>
        <w:rPr>
          <w:vertAlign w:val="subscript"/>
        </w:rPr>
        <w:t>2</w:t>
      </w:r>
      <w:r>
        <w:rPr>
          <w:vertAlign w:val="baseline"/>
        </w:rPr>
        <w:t>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 of MEA during CO</w:t>
      </w:r>
      <w:r>
        <w:rPr>
          <w:vertAlign w:val="subscript"/>
        </w:rPr>
        <w:t>2</w:t>
      </w:r>
      <w:r>
        <w:rPr>
          <w:vertAlign w:val="baseline"/>
        </w:rPr>
        <w:t> capture from power plant flue gas (Uyanga and Idem, 2007).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authors</w:t>
      </w:r>
      <w:r>
        <w:rPr>
          <w:spacing w:val="11"/>
          <w:vertAlign w:val="baseline"/>
        </w:rPr>
        <w:t> </w:t>
      </w:r>
      <w:r>
        <w:rPr>
          <w:vertAlign w:val="baseline"/>
        </w:rPr>
        <w:t>noted</w:t>
      </w:r>
      <w:r>
        <w:rPr>
          <w:spacing w:val="9"/>
          <w:vertAlign w:val="baseline"/>
        </w:rPr>
        <w:t> </w:t>
      </w:r>
      <w:r>
        <w:rPr>
          <w:vertAlign w:val="baseline"/>
        </w:rPr>
        <w:t>that</w:t>
      </w:r>
      <w:r>
        <w:rPr>
          <w:spacing w:val="11"/>
          <w:vertAlign w:val="baseline"/>
        </w:rPr>
        <w:t> </w:t>
      </w:r>
      <w:r>
        <w:rPr>
          <w:vertAlign w:val="baseline"/>
        </w:rPr>
        <w:t>information</w:t>
      </w:r>
      <w:r>
        <w:rPr>
          <w:spacing w:val="9"/>
          <w:vertAlign w:val="baseline"/>
        </w:rPr>
        <w:t> </w:t>
      </w:r>
      <w:r>
        <w:rPr>
          <w:vertAlign w:val="baseline"/>
        </w:rPr>
        <w:t>on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effects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SO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9"/>
          <w:vertAlign w:val="baseline"/>
        </w:rPr>
        <w:t> </w:t>
      </w:r>
      <w:r>
        <w:rPr>
          <w:vertAlign w:val="baseline"/>
        </w:rPr>
        <w:t>NOx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fly</w:t>
      </w:r>
      <w:r>
        <w:rPr>
          <w:spacing w:val="6"/>
          <w:vertAlign w:val="baseline"/>
        </w:rPr>
        <w:t> </w:t>
      </w:r>
      <w:r>
        <w:rPr>
          <w:vertAlign w:val="baseline"/>
        </w:rPr>
        <w:t>ash</w:t>
      </w:r>
      <w:r>
        <w:rPr>
          <w:spacing w:val="11"/>
          <w:vertAlign w:val="baseline"/>
        </w:rPr>
        <w:t> </w:t>
      </w:r>
      <w:r>
        <w:rPr>
          <w:vertAlign w:val="baseline"/>
        </w:rPr>
        <w:t>on</w:t>
      </w:r>
      <w:r>
        <w:rPr>
          <w:spacing w:val="9"/>
          <w:vertAlign w:val="baseline"/>
        </w:rPr>
        <w:t> </w:t>
      </w:r>
      <w:r>
        <w:rPr>
          <w:vertAlign w:val="baseline"/>
        </w:rPr>
        <w:t>MEA</w:t>
      </w:r>
      <w:r>
        <w:rPr>
          <w:spacing w:val="8"/>
          <w:vertAlign w:val="baseline"/>
        </w:rPr>
        <w:t> </w:t>
      </w:r>
      <w:r>
        <w:rPr>
          <w:vertAlign w:val="baseline"/>
        </w:rPr>
        <w:t>degradation</w:t>
      </w:r>
      <w:r>
        <w:rPr>
          <w:spacing w:val="-58"/>
          <w:vertAlign w:val="baseline"/>
        </w:rPr>
        <w:t> </w:t>
      </w:r>
      <w:r>
        <w:rPr>
          <w:vertAlign w:val="baseline"/>
        </w:rPr>
        <w:t>is scant. The aqueous MEA was contacted with gas mixtures that had SO</w:t>
      </w:r>
      <w:r>
        <w:rPr>
          <w:vertAlign w:val="subscript"/>
        </w:rPr>
        <w:t>2</w:t>
      </w:r>
      <w:r>
        <w:rPr>
          <w:vertAlign w:val="baseline"/>
        </w:rPr>
        <w:t> concentrations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range 6–196 ppm. It was found that an increase in the concentrations of SO</w:t>
      </w:r>
      <w:r>
        <w:rPr>
          <w:vertAlign w:val="subscript"/>
        </w:rPr>
        <w:t>2</w:t>
      </w:r>
      <w:r>
        <w:rPr>
          <w:vertAlign w:val="baseline"/>
        </w:rPr>
        <w:t> and O</w:t>
      </w:r>
      <w:r>
        <w:rPr>
          <w:vertAlign w:val="subscript"/>
        </w:rPr>
        <w:t>2</w:t>
      </w:r>
      <w:r>
        <w:rPr>
          <w:vertAlign w:val="baseline"/>
        </w:rPr>
        <w:t> in the gas</w:t>
      </w:r>
      <w:r>
        <w:rPr>
          <w:spacing w:val="1"/>
          <w:vertAlign w:val="baseline"/>
        </w:rPr>
        <w:t> </w:t>
      </w:r>
      <w:r>
        <w:rPr>
          <w:vertAlign w:val="baseline"/>
        </w:rPr>
        <w:t>phase and MEA in the liquid phase resulted in an increase in MEA degradation, whereas an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 in CO</w:t>
      </w:r>
      <w:r>
        <w:rPr>
          <w:vertAlign w:val="subscript"/>
        </w:rPr>
        <w:t>2</w:t>
      </w:r>
      <w:r>
        <w:rPr>
          <w:vertAlign w:val="baseline"/>
        </w:rPr>
        <w:t> loading in the liquid phase inhibited degradation. It was pointed out that, if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capture is carried out in the „rich mode‟, whereby the lean MEA is still considerably loaded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 CO</w:t>
      </w:r>
      <w:r>
        <w:rPr>
          <w:vertAlign w:val="subscript"/>
        </w:rPr>
        <w:t>2</w:t>
      </w:r>
      <w:r>
        <w:rPr>
          <w:vertAlign w:val="baseline"/>
        </w:rPr>
        <w:t> (for example, 0.25mol CO</w:t>
      </w:r>
      <w:r>
        <w:rPr>
          <w:vertAlign w:val="subscript"/>
        </w:rPr>
        <w:t>2</w:t>
      </w:r>
      <w:r>
        <w:rPr>
          <w:vertAlign w:val="baseline"/>
        </w:rPr>
        <w:t>/mol MEA) rather than the „lean mode‟ but maintaining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cyclic capacity, CO</w:t>
      </w:r>
      <w:r>
        <w:rPr>
          <w:vertAlign w:val="subscript"/>
        </w:rPr>
        <w:t>2</w:t>
      </w:r>
      <w:r>
        <w:rPr>
          <w:vertAlign w:val="baseline"/>
        </w:rPr>
        <w:t> could actually act as a degradation inhibitor, because this reduces the</w:t>
      </w:r>
      <w:r>
        <w:rPr>
          <w:spacing w:val="1"/>
          <w:vertAlign w:val="baseline"/>
        </w:rPr>
        <w:t> </w:t>
      </w:r>
      <w:r>
        <w:rPr>
          <w:vertAlign w:val="baseline"/>
        </w:rPr>
        <w:t>amount of SO</w:t>
      </w:r>
      <w:r>
        <w:rPr>
          <w:vertAlign w:val="subscript"/>
        </w:rPr>
        <w:t>2</w:t>
      </w:r>
      <w:r>
        <w:rPr>
          <w:vertAlign w:val="baseline"/>
        </w:rPr>
        <w:t>and O</w:t>
      </w:r>
      <w:r>
        <w:rPr>
          <w:vertAlign w:val="subscript"/>
        </w:rPr>
        <w:t>2</w:t>
      </w:r>
      <w:r>
        <w:rPr>
          <w:vertAlign w:val="baseline"/>
        </w:rPr>
        <w:t> that could enter into the aqueous MEA solution to induce degradation.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the detrimental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corrosive 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excess 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system must be taken into</w:t>
      </w:r>
      <w:r>
        <w:rPr>
          <w:spacing w:val="1"/>
          <w:vertAlign w:val="baseline"/>
        </w:rPr>
        <w:t> </w:t>
      </w:r>
      <w:r>
        <w:rPr>
          <w:vertAlign w:val="baseline"/>
        </w:rPr>
        <w:t>account.</w:t>
      </w:r>
    </w:p>
    <w:p>
      <w:pPr>
        <w:pStyle w:val="BodyText"/>
        <w:spacing w:line="360" w:lineRule="auto"/>
        <w:ind w:left="480" w:right="938"/>
        <w:jc w:val="both"/>
      </w:pPr>
      <w:r>
        <w:rPr/>
        <w:t>If the loaded amine solutions contact gas containing oxygen, the amine is subject to oxidative</w:t>
      </w:r>
      <w:r>
        <w:rPr>
          <w:spacing w:val="1"/>
        </w:rPr>
        <w:t> </w:t>
      </w:r>
      <w:r>
        <w:rPr/>
        <w:t>degradation.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degradationof</w:t>
      </w:r>
      <w:r>
        <w:rPr>
          <w:spacing w:val="26"/>
        </w:rPr>
        <w:t> </w:t>
      </w:r>
      <w:r>
        <w:rPr/>
        <w:t>MEA</w:t>
      </w:r>
      <w:r>
        <w:rPr>
          <w:spacing w:val="27"/>
        </w:rPr>
        <w:t> </w:t>
      </w:r>
      <w:r>
        <w:rPr/>
        <w:t>depends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temperature,</w:t>
      </w:r>
      <w:r>
        <w:rPr>
          <w:spacing w:val="27"/>
        </w:rPr>
        <w:t> </w:t>
      </w:r>
      <w:r>
        <w:rPr/>
        <w:t>initial</w:t>
      </w:r>
      <w:r>
        <w:rPr>
          <w:spacing w:val="28"/>
        </w:rPr>
        <w:t> </w:t>
      </w:r>
      <w:r>
        <w:rPr/>
        <w:t>MEA</w:t>
      </w:r>
      <w:r>
        <w:rPr>
          <w:spacing w:val="27"/>
        </w:rPr>
        <w:t> </w:t>
      </w:r>
      <w:r>
        <w:rPr/>
        <w:t>concentration,</w:t>
      </w:r>
      <w:r>
        <w:rPr>
          <w:spacing w:val="34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0" w:lineRule="auto" w:before="73"/>
        <w:ind w:left="480" w:right="933"/>
        <w:jc w:val="both"/>
      </w:pPr>
      <w:r>
        <w:rPr/>
        <w:t>oxygen concentration. However, MEA degradation does not follow a simple rate equation; the</w:t>
      </w:r>
      <w:r>
        <w:rPr>
          <w:spacing w:val="1"/>
        </w:rPr>
        <w:t> </w:t>
      </w:r>
      <w:r>
        <w:rPr/>
        <w:t>reaction order changes from a low to a high value as the concentration of MEA increases. Even</w:t>
      </w:r>
      <w:r>
        <w:rPr>
          <w:spacing w:val="1"/>
        </w:rPr>
        <w:t> </w:t>
      </w:r>
      <w:r>
        <w:rPr/>
        <w:t>though the experimental conditions allowed the reaction to be modeled as a homogeneous liquid-</w:t>
      </w:r>
      <w:r>
        <w:rPr>
          <w:spacing w:val="-57"/>
        </w:rPr>
        <w:t> </w:t>
      </w:r>
      <w:r>
        <w:rPr/>
        <w:t>phase reaction, it has been concluded that MEA oxidative degradation itself is not an elementary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(Davidson,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oxidized</w:t>
      </w:r>
      <w:r>
        <w:rPr>
          <w:spacing w:val="1"/>
        </w:rPr>
        <w:t> </w:t>
      </w:r>
      <w:r>
        <w:rPr/>
        <w:t>fragments of the amine including NH</w:t>
      </w:r>
      <w:r>
        <w:rPr>
          <w:vertAlign w:val="subscript"/>
        </w:rPr>
        <w:t>3</w:t>
      </w:r>
      <w:r>
        <w:rPr>
          <w:vertAlign w:val="baseline"/>
        </w:rPr>
        <w:t>, formate, acetate,</w:t>
      </w:r>
      <w:r>
        <w:rPr>
          <w:spacing w:val="60"/>
          <w:vertAlign w:val="baseline"/>
        </w:rPr>
        <w:t> </w:t>
      </w:r>
      <w:r>
        <w:rPr>
          <w:vertAlign w:val="baseline"/>
        </w:rPr>
        <w:t>and peroxides. Other studies have</w:t>
      </w:r>
      <w:r>
        <w:rPr>
          <w:spacing w:val="1"/>
          <w:vertAlign w:val="baseline"/>
        </w:rPr>
        <w:t> </w:t>
      </w:r>
      <w:r>
        <w:rPr>
          <w:vertAlign w:val="baseline"/>
        </w:rPr>
        <w:t>shown that the oxidative degradation is catalyzed by the presence of various multivalent cations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such as iron, copper, nickel and chromium (Goff and Rochelle, 2003). Dissolved iron will always</w:t>
      </w:r>
      <w:r>
        <w:rPr>
          <w:spacing w:val="-57"/>
          <w:vertAlign w:val="baseline"/>
        </w:rPr>
        <w:t> </w:t>
      </w:r>
      <w:r>
        <w:rPr>
          <w:vertAlign w:val="baseline"/>
        </w:rPr>
        <w:t>be present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absorber 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corrosion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copper (II)</w:t>
      </w:r>
      <w:r>
        <w:rPr>
          <w:spacing w:val="1"/>
          <w:vertAlign w:val="baseline"/>
        </w:rPr>
        <w:t> </w:t>
      </w:r>
      <w:r>
        <w:rPr>
          <w:vertAlign w:val="baseline"/>
        </w:rPr>
        <w:t>salts</w:t>
      </w:r>
      <w:r>
        <w:rPr>
          <w:spacing w:val="1"/>
          <w:vertAlign w:val="baseline"/>
        </w:rPr>
        <w:t> </w:t>
      </w:r>
      <w:r>
        <w:rPr>
          <w:vertAlign w:val="baseline"/>
        </w:rPr>
        <w:t>are often</w:t>
      </w:r>
      <w:r>
        <w:rPr>
          <w:spacing w:val="1"/>
          <w:vertAlign w:val="baseline"/>
        </w:rPr>
        <w:t> </w:t>
      </w:r>
      <w:r>
        <w:rPr>
          <w:vertAlign w:val="baseline"/>
        </w:rPr>
        <w:t>added</w:t>
      </w:r>
      <w:r>
        <w:rPr>
          <w:spacing w:val="60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corrosion inhibitors. The degradation rate of solutions with high CO</w:t>
      </w:r>
      <w:r>
        <w:rPr>
          <w:vertAlign w:val="subscript"/>
        </w:rPr>
        <w:t>2</w:t>
      </w:r>
      <w:r>
        <w:rPr>
          <w:vertAlign w:val="baseline"/>
        </w:rPr>
        <w:t> loadings increases with a</w:t>
      </w:r>
      <w:r>
        <w:rPr>
          <w:spacing w:val="1"/>
          <w:vertAlign w:val="baseline"/>
        </w:rPr>
        <w:t> </w:t>
      </w:r>
      <w:r>
        <w:rPr>
          <w:vertAlign w:val="baseline"/>
        </w:rPr>
        <w:t>rise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1"/>
          <w:vertAlign w:val="baseline"/>
        </w:rPr>
        <w:t> </w:t>
      </w:r>
      <w:r>
        <w:rPr>
          <w:vertAlign w:val="baseline"/>
        </w:rPr>
        <w:t>iron.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copper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catalyzes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rates.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lower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loading,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60"/>
          <w:vertAlign w:val="baseline"/>
        </w:rPr>
        <w:t> </w:t>
      </w:r>
      <w:r>
        <w:rPr>
          <w:vertAlign w:val="baseline"/>
        </w:rPr>
        <w:t>faster</w:t>
      </w:r>
      <w:r>
        <w:rPr>
          <w:spacing w:val="1"/>
          <w:vertAlign w:val="baseline"/>
        </w:rPr>
        <w:t> </w:t>
      </w:r>
      <w:r>
        <w:rPr>
          <w:vertAlign w:val="baseline"/>
        </w:rPr>
        <w:t>(Davidson,</w:t>
      </w:r>
      <w:r>
        <w:rPr>
          <w:spacing w:val="-1"/>
          <w:vertAlign w:val="baseline"/>
        </w:rPr>
        <w:t> </w:t>
      </w:r>
      <w:r>
        <w:rPr>
          <w:vertAlign w:val="baseline"/>
        </w:rPr>
        <w:t>2007).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480" w:right="932"/>
        <w:jc w:val="both"/>
      </w:pPr>
      <w:r>
        <w:rPr/>
        <w:t>MEA undergoes degradation when exposed to coal-fired power plant flue gas composed of CO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fly ash, O</w:t>
      </w:r>
      <w:r>
        <w:rPr>
          <w:vertAlign w:val="subscript"/>
        </w:rPr>
        <w:t>2</w:t>
      </w:r>
      <w:r>
        <w:rPr>
          <w:vertAlign w:val="baseline"/>
        </w:rPr>
        <w:t>, N</w:t>
      </w:r>
      <w:r>
        <w:rPr>
          <w:vertAlign w:val="subscript"/>
        </w:rPr>
        <w:t>2</w:t>
      </w:r>
      <w:r>
        <w:rPr>
          <w:vertAlign w:val="baseline"/>
        </w:rPr>
        <w:t>, SO</w:t>
      </w:r>
      <w:r>
        <w:rPr>
          <w:vertAlign w:val="subscript"/>
        </w:rPr>
        <w:t>2</w:t>
      </w:r>
      <w:r>
        <w:rPr>
          <w:vertAlign w:val="baseline"/>
        </w:rPr>
        <w:t>and NO</w:t>
      </w:r>
      <w:r>
        <w:rPr>
          <w:vertAlign w:val="subscript"/>
        </w:rPr>
        <w:t>2</w:t>
      </w:r>
      <w:r>
        <w:rPr>
          <w:vertAlign w:val="baseline"/>
        </w:rPr>
        <w:t>. Fly ash is the fine particulates in flue gas consisting of inorganic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oxides, such as SiO</w:t>
      </w:r>
      <w:r>
        <w:rPr>
          <w:vertAlign w:val="subscript"/>
        </w:rPr>
        <w:t>2</w:t>
      </w:r>
      <w:r>
        <w:rPr>
          <w:vertAlign w:val="baseline"/>
        </w:rPr>
        <w:t>, 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 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 CaO, MgO, Na</w:t>
      </w:r>
      <w:r>
        <w:rPr>
          <w:vertAlign w:val="subscript"/>
        </w:rPr>
        <w:t>2</w:t>
      </w:r>
      <w:r>
        <w:rPr>
          <w:vertAlign w:val="baseline"/>
        </w:rPr>
        <w:t>O, K</w:t>
      </w:r>
      <w:r>
        <w:rPr>
          <w:vertAlign w:val="subscript"/>
        </w:rPr>
        <w:t>2</w:t>
      </w:r>
      <w:r>
        <w:rPr>
          <w:vertAlign w:val="baseline"/>
        </w:rPr>
        <w:t>O and P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5</w:t>
      </w:r>
      <w:r>
        <w:rPr>
          <w:vertAlign w:val="baseline"/>
        </w:rPr>
        <w:t>. The breakdown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amine makes the performance of the amine in the absorption process deteriorate. Not only does it</w:t>
      </w:r>
      <w:r>
        <w:rPr>
          <w:spacing w:val="-57"/>
          <w:vertAlign w:val="baseline"/>
        </w:rPr>
        <w:t> </w:t>
      </w:r>
      <w:r>
        <w:rPr>
          <w:vertAlign w:val="baseline"/>
        </w:rPr>
        <w:t>reduce the CO</w:t>
      </w:r>
      <w:r>
        <w:rPr>
          <w:vertAlign w:val="subscript"/>
        </w:rPr>
        <w:t>2</w:t>
      </w:r>
      <w:r>
        <w:rPr>
          <w:vertAlign w:val="baseline"/>
        </w:rPr>
        <w:t> removal capacity, but corrosion and foaming are induced due to the presence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 products. The prediction of the extent and rate of amine degradation is vital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estimation of the exact amine</w:t>
      </w:r>
      <w:r>
        <w:rPr>
          <w:spacing w:val="1"/>
          <w:vertAlign w:val="baseline"/>
        </w:rPr>
        <w:t> </w:t>
      </w:r>
      <w:r>
        <w:rPr>
          <w:vertAlign w:val="baseline"/>
        </w:rPr>
        <w:t>make-up</w:t>
      </w:r>
      <w:r>
        <w:rPr>
          <w:spacing w:val="1"/>
          <w:vertAlign w:val="baseline"/>
        </w:rPr>
        <w:t> </w:t>
      </w:r>
      <w:r>
        <w:rPr>
          <w:vertAlign w:val="baseline"/>
        </w:rPr>
        <w:t>rate needed to maintain the CO</w:t>
      </w:r>
      <w:r>
        <w:rPr>
          <w:vertAlign w:val="subscript"/>
        </w:rPr>
        <w:t>2</w:t>
      </w:r>
      <w:r>
        <w:rPr>
          <w:spacing w:val="60"/>
          <w:vertAlign w:val="baseline"/>
        </w:rPr>
        <w:t> </w:t>
      </w:r>
      <w:r>
        <w:rPr>
          <w:vertAlign w:val="baseline"/>
        </w:rPr>
        <w:t>absorption capacity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capture process. It is also essential to evaluate the kinetics of the degradation process since</w:t>
      </w:r>
      <w:r>
        <w:rPr>
          <w:spacing w:val="1"/>
          <w:vertAlign w:val="baseline"/>
        </w:rPr>
        <w:t> </w:t>
      </w:r>
      <w:r>
        <w:rPr>
          <w:vertAlign w:val="baseline"/>
        </w:rPr>
        <w:t>this provides the elements for a better understanding of the degradation mechanism during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kinetic</w:t>
      </w:r>
      <w:r>
        <w:rPr>
          <w:spacing w:val="1"/>
          <w:vertAlign w:val="baseline"/>
        </w:rPr>
        <w:t> </w:t>
      </w:r>
      <w:r>
        <w:rPr>
          <w:vertAlign w:val="baseline"/>
        </w:rPr>
        <w:t>evaluation</w:t>
      </w:r>
      <w:r>
        <w:rPr>
          <w:spacing w:val="1"/>
          <w:vertAlign w:val="baseline"/>
        </w:rPr>
        <w:t> </w:t>
      </w:r>
      <w:r>
        <w:rPr>
          <w:vertAlign w:val="baseline"/>
        </w:rPr>
        <w:t>helps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prevention</w:t>
      </w:r>
      <w:r>
        <w:rPr>
          <w:spacing w:val="-1"/>
          <w:vertAlign w:val="baseline"/>
        </w:rPr>
        <w:t> </w:t>
      </w:r>
      <w:r>
        <w:rPr>
          <w:vertAlign w:val="baseline"/>
        </w:rPr>
        <w:t>strategy</w:t>
      </w:r>
      <w:r>
        <w:rPr>
          <w:spacing w:val="-3"/>
          <w:vertAlign w:val="baseline"/>
        </w:rPr>
        <w:t> </w:t>
      </w:r>
      <w:r>
        <w:rPr>
          <w:vertAlign w:val="baseline"/>
        </w:rPr>
        <w:t>(Supap et al., 2009).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480" w:right="937"/>
        <w:jc w:val="both"/>
      </w:pPr>
      <w:r>
        <w:rPr/>
        <w:t>Since O</w:t>
      </w:r>
      <w:r>
        <w:rPr>
          <w:vertAlign w:val="subscript"/>
        </w:rPr>
        <w:t>2</w:t>
      </w:r>
      <w:r>
        <w:rPr>
          <w:vertAlign w:val="baseline"/>
        </w:rPr>
        <w:t> is known to be deleterious to most amines, considerable efforts have been focused on</w:t>
      </w:r>
      <w:r>
        <w:rPr>
          <w:spacing w:val="1"/>
          <w:vertAlign w:val="baseline"/>
        </w:rPr>
        <w:t> </w:t>
      </w:r>
      <w:r>
        <w:rPr>
          <w:vertAlign w:val="baseline"/>
        </w:rPr>
        <w:t>the O</w:t>
      </w:r>
      <w:r>
        <w:rPr>
          <w:vertAlign w:val="subscript"/>
        </w:rPr>
        <w:t>2</w:t>
      </w:r>
      <w:r>
        <w:rPr>
          <w:vertAlign w:val="baseline"/>
        </w:rPr>
        <w:t>-induced degradation of MEA. Although the kinetic studies based only on the presence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 in the flue gas could provide useful rate information, their application could be limited. If</w:t>
      </w:r>
      <w:r>
        <w:rPr>
          <w:spacing w:val="1"/>
          <w:vertAlign w:val="baseline"/>
        </w:rPr>
        <w:t> </w:t>
      </w:r>
      <w:r>
        <w:rPr>
          <w:vertAlign w:val="baseline"/>
        </w:rPr>
        <w:t>these kinetic models were applied to a coal-based application in which an aqueous amine was</w:t>
      </w:r>
      <w:r>
        <w:rPr>
          <w:spacing w:val="1"/>
          <w:vertAlign w:val="baseline"/>
        </w:rPr>
        <w:t> </w:t>
      </w:r>
      <w:r>
        <w:rPr>
          <w:vertAlign w:val="baseline"/>
        </w:rPr>
        <w:t>used to remove CO</w:t>
      </w:r>
      <w:r>
        <w:rPr>
          <w:vertAlign w:val="subscript"/>
        </w:rPr>
        <w:t>2</w:t>
      </w:r>
      <w:r>
        <w:rPr>
          <w:vertAlign w:val="baseline"/>
        </w:rPr>
        <w:t>, a less than accurate degradation rate would result. This would be because 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presence of additional impurities such as SO</w:t>
      </w:r>
      <w:r>
        <w:rPr>
          <w:vertAlign w:val="subscript"/>
        </w:rPr>
        <w:t>2</w:t>
      </w:r>
      <w:r>
        <w:rPr>
          <w:vertAlign w:val="baseline"/>
        </w:rPr>
        <w:t> in the flue gas that also induce degradation.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46"/>
          <w:vertAlign w:val="baseline"/>
        </w:rPr>
        <w:t> </w:t>
      </w:r>
      <w:r>
        <w:rPr>
          <w:vertAlign w:val="baseline"/>
        </w:rPr>
        <w:t>variables</w:t>
      </w:r>
      <w:r>
        <w:rPr>
          <w:spacing w:val="47"/>
          <w:vertAlign w:val="baseline"/>
        </w:rPr>
        <w:t> </w:t>
      </w:r>
      <w:r>
        <w:rPr>
          <w:vertAlign w:val="baseline"/>
        </w:rPr>
        <w:t>such</w:t>
      </w:r>
      <w:r>
        <w:rPr>
          <w:spacing w:val="46"/>
          <w:vertAlign w:val="baseline"/>
        </w:rPr>
        <w:t> </w:t>
      </w:r>
      <w:r>
        <w:rPr>
          <w:vertAlign w:val="baseline"/>
        </w:rPr>
        <w:t>as</w:t>
      </w:r>
      <w:r>
        <w:rPr>
          <w:spacing w:val="52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47"/>
          <w:vertAlign w:val="baseline"/>
        </w:rPr>
        <w:t> </w:t>
      </w:r>
      <w:r>
        <w:rPr>
          <w:vertAlign w:val="baseline"/>
        </w:rPr>
        <w:t>iron,</w:t>
      </w:r>
      <w:r>
        <w:rPr>
          <w:spacing w:val="46"/>
          <w:vertAlign w:val="baseline"/>
        </w:rPr>
        <w:t> </w:t>
      </w:r>
      <w:r>
        <w:rPr>
          <w:vertAlign w:val="baseline"/>
        </w:rPr>
        <w:t>NOx,</w:t>
      </w:r>
      <w:r>
        <w:rPr>
          <w:spacing w:val="49"/>
          <w:vertAlign w:val="baseline"/>
        </w:rPr>
        <w:t> </w:t>
      </w:r>
      <w:r>
        <w:rPr>
          <w:vertAlign w:val="baseline"/>
        </w:rPr>
        <w:t>corrosion</w:t>
      </w:r>
      <w:r>
        <w:rPr>
          <w:spacing w:val="46"/>
          <w:vertAlign w:val="baseline"/>
        </w:rPr>
        <w:t> </w:t>
      </w:r>
      <w:r>
        <w:rPr>
          <w:vertAlign w:val="baseline"/>
        </w:rPr>
        <w:t>inhibitors</w:t>
      </w:r>
      <w:r>
        <w:rPr>
          <w:spacing w:val="48"/>
          <w:vertAlign w:val="baseline"/>
        </w:rPr>
        <w:t> </w:t>
      </w:r>
      <w:r>
        <w:rPr>
          <w:vertAlign w:val="baseline"/>
        </w:rPr>
        <w:t>and</w:t>
      </w:r>
      <w:r>
        <w:rPr>
          <w:spacing w:val="50"/>
          <w:vertAlign w:val="baseline"/>
        </w:rPr>
        <w:t> </w:t>
      </w:r>
      <w:r>
        <w:rPr>
          <w:vertAlign w:val="baseline"/>
        </w:rPr>
        <w:t>fly</w:t>
      </w:r>
      <w:r>
        <w:rPr>
          <w:spacing w:val="44"/>
          <w:vertAlign w:val="baseline"/>
        </w:rPr>
        <w:t> </w:t>
      </w:r>
      <w:r>
        <w:rPr>
          <w:vertAlign w:val="baseline"/>
        </w:rPr>
        <w:t>ash</w:t>
      </w:r>
      <w:r>
        <w:rPr>
          <w:spacing w:val="48"/>
          <w:vertAlign w:val="baseline"/>
        </w:rPr>
        <w:t> </w:t>
      </w:r>
      <w:r>
        <w:rPr>
          <w:vertAlign w:val="baseline"/>
        </w:rPr>
        <w:t>could</w:t>
      </w:r>
      <w:r>
        <w:rPr>
          <w:spacing w:val="50"/>
          <w:vertAlign w:val="baseline"/>
        </w:rPr>
        <w:t> </w:t>
      </w:r>
      <w:r>
        <w:rPr>
          <w:vertAlign w:val="baseline"/>
        </w:rPr>
        <w:t>also</w:t>
      </w:r>
      <w:r>
        <w:rPr>
          <w:spacing w:val="47"/>
          <w:vertAlign w:val="baseline"/>
        </w:rPr>
        <w:t> </w:t>
      </w:r>
      <w:r>
        <w:rPr>
          <w:vertAlign w:val="baseline"/>
        </w:rPr>
        <w:t>be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0" w:lineRule="auto" w:before="73"/>
        <w:ind w:left="480" w:right="932"/>
        <w:jc w:val="both"/>
      </w:pPr>
      <w:r>
        <w:rPr/>
        <w:t>present in the CO</w:t>
      </w:r>
      <w:r>
        <w:rPr>
          <w:vertAlign w:val="subscript"/>
        </w:rPr>
        <w:t>2</w:t>
      </w:r>
      <w:r>
        <w:rPr>
          <w:vertAlign w:val="baseline"/>
        </w:rPr>
        <w:t>capture system. Supap et al., (2009), adopted a step-wise procedure of adding</w:t>
      </w:r>
      <w:r>
        <w:rPr>
          <w:spacing w:val="1"/>
          <w:vertAlign w:val="baseline"/>
        </w:rPr>
        <w:t> </w:t>
      </w:r>
      <w:r>
        <w:rPr>
          <w:vertAlign w:val="baseline"/>
        </w:rPr>
        <w:t>one variable at a time to determine their effects on amine degradation. They incorporated the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 of SO</w:t>
      </w:r>
      <w:r>
        <w:rPr>
          <w:vertAlign w:val="subscript"/>
        </w:rPr>
        <w:t>2</w:t>
      </w:r>
      <w:r>
        <w:rPr>
          <w:vertAlign w:val="baseline"/>
        </w:rPr>
        <w:t> with the well-studied effects of O</w:t>
      </w:r>
      <w:r>
        <w:rPr>
          <w:vertAlign w:val="subscript"/>
        </w:rPr>
        <w:t>2</w:t>
      </w:r>
      <w:r>
        <w:rPr>
          <w:vertAlign w:val="baseline"/>
        </w:rPr>
        <w:t>. When the effects of all the parameters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affect</w:t>
      </w:r>
      <w:r>
        <w:rPr>
          <w:spacing w:val="1"/>
          <w:vertAlign w:val="baseline"/>
        </w:rPr>
        <w:t> </w:t>
      </w:r>
      <w:r>
        <w:rPr>
          <w:vertAlign w:val="baseline"/>
        </w:rPr>
        <w:t>amine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elucidated</w:t>
      </w:r>
      <w:r>
        <w:rPr>
          <w:spacing w:val="1"/>
          <w:vertAlign w:val="baseline"/>
        </w:rPr>
        <w:t> </w:t>
      </w:r>
      <w:r>
        <w:rPr>
          <w:vertAlign w:val="baseline"/>
        </w:rPr>
        <w:t>separately,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possible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60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1"/>
          <w:vertAlign w:val="baseline"/>
        </w:rPr>
        <w:t> </w:t>
      </w:r>
      <w:r>
        <w:rPr>
          <w:vertAlign w:val="baseline"/>
        </w:rPr>
        <w:t>whether there are interactions between these parameters. The negative effects of SO</w:t>
      </w:r>
      <w:r>
        <w:rPr>
          <w:vertAlign w:val="subscript"/>
        </w:rPr>
        <w:t>2</w:t>
      </w:r>
      <w:r>
        <w:rPr>
          <w:vertAlign w:val="baseline"/>
        </w:rPr>
        <w:t> in amine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 have been reported in terms of its capability of forming heat stable salts such as</w:t>
      </w:r>
      <w:r>
        <w:rPr>
          <w:spacing w:val="1"/>
          <w:vertAlign w:val="baseline"/>
        </w:rPr>
        <w:t> </w:t>
      </w:r>
      <w:r>
        <w:rPr>
          <w:vertAlign w:val="baseline"/>
        </w:rPr>
        <w:t>thiosulphates and sulphates which reduce the CO</w:t>
      </w:r>
      <w:r>
        <w:rPr>
          <w:vertAlign w:val="subscript"/>
        </w:rPr>
        <w:t>2</w:t>
      </w:r>
      <w:r>
        <w:rPr>
          <w:vertAlign w:val="baseline"/>
        </w:rPr>
        <w:t> absorption capacity (Supap et al., 2009). Rao</w:t>
      </w:r>
      <w:r>
        <w:rPr>
          <w:spacing w:val="1"/>
          <w:vertAlign w:val="baseline"/>
        </w:rPr>
        <w:t> </w:t>
      </w:r>
      <w:r>
        <w:rPr>
          <w:vertAlign w:val="baseline"/>
        </w:rPr>
        <w:t>and Rubin (2002) recommended that SO</w:t>
      </w:r>
      <w:r>
        <w:rPr>
          <w:vertAlign w:val="subscript"/>
        </w:rPr>
        <w:t>2</w:t>
      </w:r>
      <w:r>
        <w:rPr>
          <w:vertAlign w:val="baseline"/>
        </w:rPr>
        <w:t>concentration in the flue gas prior to being treated in a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capture unit should not exceed 10 ppm in order to avoid excessive loss as amine solvent.</w:t>
      </w:r>
      <w:r>
        <w:rPr>
          <w:spacing w:val="1"/>
          <w:vertAlign w:val="baseline"/>
        </w:rPr>
        <w:t> </w:t>
      </w:r>
      <w:r>
        <w:rPr>
          <w:vertAlign w:val="baseline"/>
        </w:rPr>
        <w:t>Supap et al., (2009) used concentrations of SO</w:t>
      </w:r>
      <w:r>
        <w:rPr>
          <w:vertAlign w:val="subscript"/>
        </w:rPr>
        <w:t>2</w:t>
      </w:r>
      <w:r>
        <w:rPr>
          <w:vertAlign w:val="baseline"/>
        </w:rPr>
        <w:t> between 6 and 196 ppm that can be observed in a</w:t>
      </w:r>
      <w:r>
        <w:rPr>
          <w:spacing w:val="-57"/>
          <w:vertAlign w:val="baseline"/>
        </w:rPr>
        <w:t> </w:t>
      </w:r>
      <w:r>
        <w:rPr>
          <w:vertAlign w:val="baseline"/>
        </w:rPr>
        <w:t>typical</w:t>
      </w:r>
      <w:r>
        <w:rPr>
          <w:spacing w:val="-1"/>
          <w:vertAlign w:val="baseline"/>
        </w:rPr>
        <w:t> </w:t>
      </w:r>
      <w:r>
        <w:rPr>
          <w:vertAlign w:val="baseline"/>
        </w:rPr>
        <w:t>flue</w:t>
      </w:r>
      <w:r>
        <w:rPr>
          <w:spacing w:val="-1"/>
          <w:vertAlign w:val="baseline"/>
        </w:rPr>
        <w:t> </w:t>
      </w:r>
      <w:r>
        <w:rPr>
          <w:vertAlign w:val="baseline"/>
        </w:rPr>
        <w:t>gas sequestration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480" w:right="936"/>
        <w:jc w:val="both"/>
      </w:pPr>
      <w:r>
        <w:rPr/>
        <w:t>Even though present in small amounts, SO</w:t>
      </w:r>
      <w:r>
        <w:rPr>
          <w:vertAlign w:val="subscript"/>
        </w:rPr>
        <w:t>2</w:t>
      </w:r>
      <w:r>
        <w:rPr>
          <w:vertAlign w:val="baseline"/>
        </w:rPr>
        <w:t> can dissolve and be carried in the amine solution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regeneration section of the capture process at which point a high temperature can trigger</w:t>
      </w:r>
      <w:r>
        <w:rPr>
          <w:spacing w:val="1"/>
          <w:vertAlign w:val="baseline"/>
        </w:rPr>
        <w:t> </w:t>
      </w:r>
      <w:r>
        <w:rPr>
          <w:vertAlign w:val="baseline"/>
        </w:rPr>
        <w:t>serious</w:t>
      </w:r>
      <w:r>
        <w:rPr>
          <w:spacing w:val="-1"/>
          <w:vertAlign w:val="baseline"/>
        </w:rPr>
        <w:t> </w:t>
      </w:r>
      <w:r>
        <w:rPr>
          <w:vertAlign w:val="baseline"/>
        </w:rPr>
        <w:t>degradation reactions with the</w:t>
      </w:r>
      <w:r>
        <w:rPr>
          <w:spacing w:val="-1"/>
          <w:vertAlign w:val="baseline"/>
        </w:rPr>
        <w:t> </w:t>
      </w:r>
      <w:r>
        <w:rPr>
          <w:vertAlign w:val="baseline"/>
        </w:rPr>
        <w:t>amine</w:t>
      </w:r>
      <w:r>
        <w:rPr>
          <w:spacing w:val="-1"/>
          <w:vertAlign w:val="baseline"/>
        </w:rPr>
        <w:t> </w:t>
      </w:r>
      <w:r>
        <w:rPr>
          <w:vertAlign w:val="baseline"/>
        </w:rPr>
        <w:t>solvent.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80" w:right="936"/>
        <w:jc w:val="both"/>
      </w:pPr>
      <w:r>
        <w:rPr/>
        <w:t>There are several ways in which an ideal post-combustion capture process could improve upon a</w:t>
      </w:r>
      <w:r>
        <w:rPr>
          <w:spacing w:val="1"/>
        </w:rPr>
        <w:t> </w:t>
      </w:r>
      <w:r>
        <w:rPr/>
        <w:t>generic MEA capture process. Improvements are possible for the solvent itself, and also for the</w:t>
      </w:r>
      <w:r>
        <w:rPr>
          <w:spacing w:val="1"/>
        </w:rPr>
        <w:t> </w:t>
      </w:r>
      <w:r>
        <w:rPr/>
        <w:t>process</w:t>
      </w:r>
      <w:r>
        <w:rPr>
          <w:spacing w:val="20"/>
        </w:rPr>
        <w:t> </w:t>
      </w:r>
      <w:r>
        <w:rPr/>
        <w:t>configuration.</w:t>
      </w:r>
      <w:r>
        <w:rPr>
          <w:spacing w:val="20"/>
        </w:rPr>
        <w:t> </w:t>
      </w:r>
      <w:r>
        <w:rPr/>
        <w:t>Starting</w:t>
      </w:r>
      <w:r>
        <w:rPr>
          <w:spacing w:val="20"/>
        </w:rPr>
        <w:t> </w:t>
      </w:r>
      <w:r>
        <w:rPr/>
        <w:t>with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characteristics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solvent,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following</w:t>
      </w:r>
      <w:r>
        <w:rPr>
          <w:spacing w:val="20"/>
        </w:rPr>
        <w:t> </w:t>
      </w:r>
      <w:r>
        <w:rPr/>
        <w:t>aspects</w:t>
      </w:r>
      <w:r>
        <w:rPr>
          <w:spacing w:val="21"/>
        </w:rPr>
        <w:t> </w:t>
      </w:r>
      <w:r>
        <w:rPr/>
        <w:t>are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most interest (Moser</w:t>
      </w:r>
      <w:r>
        <w:rPr>
          <w:spacing w:val="-2"/>
        </w:rPr>
        <w:t> </w:t>
      </w:r>
      <w:r>
        <w:rPr/>
        <w:t>et al., 2009):</w:t>
      </w:r>
    </w:p>
    <w:p>
      <w:pPr>
        <w:pStyle w:val="ListParagraph"/>
        <w:numPr>
          <w:ilvl w:val="0"/>
          <w:numId w:val="19"/>
        </w:numPr>
        <w:tabs>
          <w:tab w:pos="1200" w:val="left" w:leader="none"/>
          <w:tab w:pos="1201" w:val="left" w:leader="none"/>
        </w:tabs>
        <w:spacing w:line="294" w:lineRule="exact" w:before="0" w:after="0"/>
        <w:ind w:left="1200" w:right="0" w:hanging="361"/>
        <w:jc w:val="left"/>
        <w:rPr>
          <w:sz w:val="24"/>
        </w:rPr>
      </w:pPr>
      <w:r>
        <w:rPr>
          <w:sz w:val="24"/>
        </w:rPr>
        <w:t>low</w:t>
      </w:r>
      <w:r>
        <w:rPr>
          <w:spacing w:val="-3"/>
          <w:sz w:val="24"/>
        </w:rPr>
        <w:t> </w:t>
      </w:r>
      <w:r>
        <w:rPr>
          <w:sz w:val="24"/>
        </w:rPr>
        <w:t>regeneration</w:t>
      </w:r>
      <w:r>
        <w:rPr>
          <w:spacing w:val="-2"/>
          <w:sz w:val="24"/>
        </w:rPr>
        <w:t> </w:t>
      </w:r>
      <w:r>
        <w:rPr>
          <w:sz w:val="24"/>
        </w:rPr>
        <w:t>duty;</w:t>
      </w:r>
    </w:p>
    <w:p>
      <w:pPr>
        <w:pStyle w:val="ListParagraph"/>
        <w:numPr>
          <w:ilvl w:val="0"/>
          <w:numId w:val="19"/>
        </w:numPr>
        <w:tabs>
          <w:tab w:pos="1200" w:val="left" w:leader="none"/>
          <w:tab w:pos="1201" w:val="left" w:leader="none"/>
        </w:tabs>
        <w:spacing w:line="240" w:lineRule="auto" w:before="138" w:after="0"/>
        <w:ind w:left="1200" w:right="0" w:hanging="36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stability</w:t>
      </w:r>
      <w:r>
        <w:rPr>
          <w:spacing w:val="-8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oxygen and</w:t>
      </w:r>
      <w:r>
        <w:rPr>
          <w:spacing w:val="-1"/>
          <w:sz w:val="24"/>
        </w:rPr>
        <w:t> </w:t>
      </w:r>
      <w:r>
        <w:rPr>
          <w:sz w:val="24"/>
        </w:rPr>
        <w:t>thermal stress;</w:t>
      </w:r>
    </w:p>
    <w:p>
      <w:pPr>
        <w:pStyle w:val="ListParagraph"/>
        <w:numPr>
          <w:ilvl w:val="0"/>
          <w:numId w:val="19"/>
        </w:numPr>
        <w:tabs>
          <w:tab w:pos="1200" w:val="left" w:leader="none"/>
          <w:tab w:pos="1201" w:val="left" w:leader="none"/>
        </w:tabs>
        <w:spacing w:line="240" w:lineRule="auto" w:before="135" w:after="0"/>
        <w:ind w:left="1200" w:right="0" w:hanging="361"/>
        <w:jc w:val="left"/>
        <w:rPr>
          <w:sz w:val="24"/>
        </w:rPr>
      </w:pP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vapour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-3"/>
          <w:sz w:val="24"/>
        </w:rPr>
        <w:t> </w:t>
      </w:r>
      <w:r>
        <w:rPr>
          <w:sz w:val="24"/>
        </w:rPr>
        <w:t>to reduce</w:t>
      </w:r>
      <w:r>
        <w:rPr>
          <w:spacing w:val="-2"/>
          <w:sz w:val="24"/>
        </w:rPr>
        <w:t> </w:t>
      </w:r>
      <w:r>
        <w:rPr>
          <w:sz w:val="24"/>
        </w:rPr>
        <w:t>solvent losses;</w:t>
      </w:r>
    </w:p>
    <w:p>
      <w:pPr>
        <w:pStyle w:val="ListParagraph"/>
        <w:numPr>
          <w:ilvl w:val="0"/>
          <w:numId w:val="19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cyclic</w:t>
      </w:r>
      <w:r>
        <w:rPr>
          <w:spacing w:val="-1"/>
          <w:sz w:val="24"/>
        </w:rPr>
        <w:t> </w:t>
      </w:r>
      <w:r>
        <w:rPr>
          <w:sz w:val="24"/>
        </w:rPr>
        <w:t>capacity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reduce</w:t>
      </w:r>
      <w:r>
        <w:rPr>
          <w:spacing w:val="-1"/>
          <w:sz w:val="24"/>
        </w:rPr>
        <w:t> </w:t>
      </w:r>
      <w:r>
        <w:rPr>
          <w:sz w:val="24"/>
        </w:rPr>
        <w:t>the solvent</w:t>
      </w:r>
      <w:r>
        <w:rPr>
          <w:spacing w:val="-1"/>
          <w:sz w:val="24"/>
        </w:rPr>
        <w:t> </w:t>
      </w:r>
      <w:r>
        <w:rPr>
          <w:sz w:val="24"/>
        </w:rPr>
        <w:t>circulation</w:t>
      </w:r>
      <w:r>
        <w:rPr>
          <w:spacing w:val="1"/>
          <w:sz w:val="24"/>
        </w:rPr>
        <w:t> </w:t>
      </w:r>
      <w:r>
        <w:rPr>
          <w:sz w:val="24"/>
        </w:rPr>
        <w:t>rate;</w:t>
      </w:r>
    </w:p>
    <w:p>
      <w:pPr>
        <w:pStyle w:val="ListParagraph"/>
        <w:numPr>
          <w:ilvl w:val="0"/>
          <w:numId w:val="19"/>
        </w:numPr>
        <w:tabs>
          <w:tab w:pos="1200" w:val="left" w:leader="none"/>
          <w:tab w:pos="1201" w:val="left" w:leader="none"/>
        </w:tabs>
        <w:spacing w:line="240" w:lineRule="auto" w:before="138" w:after="0"/>
        <w:ind w:left="1200" w:right="0" w:hanging="36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reactivity</w:t>
      </w:r>
      <w:r>
        <w:rPr>
          <w:spacing w:val="-5"/>
          <w:sz w:val="24"/>
        </w:rPr>
        <w:t> </w:t>
      </w:r>
      <w:r>
        <w:rPr>
          <w:sz w:val="24"/>
        </w:rPr>
        <w:t>to 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/fast reaction kinetics;</w:t>
      </w:r>
    </w:p>
    <w:p>
      <w:pPr>
        <w:pStyle w:val="ListParagraph"/>
        <w:numPr>
          <w:ilvl w:val="0"/>
          <w:numId w:val="19"/>
        </w:numPr>
        <w:tabs>
          <w:tab w:pos="1200" w:val="left" w:leader="none"/>
          <w:tab w:pos="1201" w:val="left" w:leader="none"/>
        </w:tabs>
        <w:spacing w:line="240" w:lineRule="auto" w:before="135" w:after="0"/>
        <w:ind w:left="1200" w:right="0" w:hanging="361"/>
        <w:jc w:val="left"/>
        <w:rPr>
          <w:sz w:val="24"/>
        </w:rPr>
      </w:pPr>
      <w:r>
        <w:rPr>
          <w:sz w:val="24"/>
        </w:rPr>
        <w:t>uncritical</w:t>
      </w:r>
      <w:r>
        <w:rPr>
          <w:spacing w:val="-1"/>
          <w:sz w:val="24"/>
        </w:rPr>
        <w:t> </w:t>
      </w:r>
      <w:r>
        <w:rPr>
          <w:sz w:val="24"/>
        </w:rPr>
        <w:t>safety</w:t>
      </w:r>
      <w:r>
        <w:rPr>
          <w:spacing w:val="-5"/>
          <w:sz w:val="24"/>
        </w:rPr>
        <w:t> </w:t>
      </w:r>
      <w:r>
        <w:rPr>
          <w:sz w:val="24"/>
        </w:rPr>
        <w:t>data (such as non-toxic,</w:t>
      </w:r>
      <w:r>
        <w:rPr>
          <w:spacing w:val="-1"/>
          <w:sz w:val="24"/>
        </w:rPr>
        <w:t> </w:t>
      </w:r>
      <w:r>
        <w:rPr>
          <w:sz w:val="24"/>
        </w:rPr>
        <w:t>high flash and ignition point);</w:t>
      </w:r>
    </w:p>
    <w:p>
      <w:pPr>
        <w:pStyle w:val="ListParagraph"/>
        <w:numPr>
          <w:ilvl w:val="0"/>
          <w:numId w:val="19"/>
        </w:numPr>
        <w:tabs>
          <w:tab w:pos="1200" w:val="left" w:leader="none"/>
          <w:tab w:pos="1201" w:val="left" w:leader="none"/>
        </w:tabs>
        <w:spacing w:line="240" w:lineRule="auto" w:before="138" w:after="0"/>
        <w:ind w:left="1200" w:right="0" w:hanging="361"/>
        <w:jc w:val="left"/>
        <w:rPr>
          <w:sz w:val="24"/>
        </w:rPr>
      </w:pPr>
      <w:r>
        <w:rPr>
          <w:sz w:val="24"/>
        </w:rPr>
        <w:t>Good</w:t>
      </w:r>
      <w:r>
        <w:rPr>
          <w:spacing w:val="-2"/>
          <w:sz w:val="24"/>
        </w:rPr>
        <w:t> </w:t>
      </w:r>
      <w:r>
        <w:rPr>
          <w:sz w:val="24"/>
        </w:rPr>
        <w:t>availability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low cost.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480" w:right="934"/>
        <w:jc w:val="both"/>
      </w:pPr>
      <w:r>
        <w:rPr/>
        <w:t>Puxty et al. (2009) screened 76 different amines for theirability to absorb CO</w:t>
      </w:r>
      <w:r>
        <w:rPr>
          <w:vertAlign w:val="subscript"/>
        </w:rPr>
        <w:t>2</w:t>
      </w:r>
      <w:r>
        <w:rPr>
          <w:vertAlign w:val="baseline"/>
        </w:rPr>
        <w:t>. They included</w:t>
      </w:r>
      <w:r>
        <w:rPr>
          <w:spacing w:val="1"/>
          <w:vertAlign w:val="baseline"/>
        </w:rPr>
        <w:t> </w:t>
      </w:r>
      <w:r>
        <w:rPr>
          <w:vertAlign w:val="baseline"/>
        </w:rPr>
        <w:t>primary, secondary and tertiary amines; alkanolamines; polyamines of a mixed or single type;</w:t>
      </w:r>
      <w:r>
        <w:rPr>
          <w:spacing w:val="1"/>
          <w:vertAlign w:val="baseline"/>
        </w:rPr>
        <w:t> </w:t>
      </w:r>
      <w:r>
        <w:rPr>
          <w:vertAlign w:val="baseline"/>
        </w:rPr>
        <w:t>cyclic and aromatic amines; amino acids; and sterically free and hindered amines. Of the 76</w:t>
      </w:r>
      <w:r>
        <w:rPr>
          <w:spacing w:val="1"/>
          <w:vertAlign w:val="baseline"/>
        </w:rPr>
        <w:t> </w:t>
      </w:r>
      <w:r>
        <w:rPr>
          <w:vertAlign w:val="baseline"/>
        </w:rPr>
        <w:t>amines tested, seven were found to have an outstanding CO</w:t>
      </w:r>
      <w:r>
        <w:rPr>
          <w:vertAlign w:val="subscript"/>
        </w:rPr>
        <w:t>2</w:t>
      </w:r>
      <w:r>
        <w:rPr>
          <w:vertAlign w:val="baseline"/>
        </w:rPr>
        <w:t> absorption capacity compared to</w:t>
      </w:r>
      <w:r>
        <w:rPr>
          <w:spacing w:val="1"/>
          <w:vertAlign w:val="baseline"/>
        </w:rPr>
        <w:t> </w:t>
      </w:r>
      <w:r>
        <w:rPr>
          <w:vertAlign w:val="baseline"/>
        </w:rPr>
        <w:t>modeling</w:t>
      </w:r>
      <w:r>
        <w:rPr>
          <w:spacing w:val="1"/>
          <w:vertAlign w:val="baseline"/>
        </w:rPr>
        <w:t> </w:t>
      </w:r>
      <w:r>
        <w:rPr>
          <w:vertAlign w:val="baseline"/>
        </w:rPr>
        <w:t>predictions.</w:t>
      </w:r>
      <w:r>
        <w:rPr>
          <w:spacing w:val="2"/>
          <w:vertAlign w:val="baseline"/>
        </w:rPr>
        <w:t> </w:t>
      </w:r>
      <w:r>
        <w:rPr>
          <w:vertAlign w:val="baseline"/>
        </w:rPr>
        <w:t>Of the four</w:t>
      </w:r>
      <w:r>
        <w:rPr>
          <w:spacing w:val="3"/>
          <w:vertAlign w:val="baseline"/>
        </w:rPr>
        <w:t> </w:t>
      </w:r>
      <w:r>
        <w:rPr>
          <w:vertAlign w:val="baseline"/>
        </w:rPr>
        <w:t>primary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4"/>
          <w:vertAlign w:val="baseline"/>
        </w:rPr>
        <w:t> </w:t>
      </w:r>
      <w:r>
        <w:rPr>
          <w:vertAlign w:val="baseline"/>
        </w:rPr>
        <w:t>amines</w:t>
      </w:r>
      <w:r>
        <w:rPr>
          <w:spacing w:val="2"/>
          <w:vertAlign w:val="baseline"/>
        </w:rPr>
        <w:t> </w:t>
      </w:r>
      <w:r>
        <w:rPr>
          <w:vertAlign w:val="baseline"/>
        </w:rPr>
        <w:t>showing</w:t>
      </w:r>
      <w:r>
        <w:rPr>
          <w:spacing w:val="2"/>
          <w:vertAlign w:val="baseline"/>
        </w:rPr>
        <w:t> </w:t>
      </w:r>
      <w:r>
        <w:rPr>
          <w:vertAlign w:val="baseline"/>
        </w:rPr>
        <w:t>outstanding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0" w:lineRule="auto" w:before="73"/>
        <w:ind w:left="480" w:right="934"/>
        <w:jc w:val="both"/>
      </w:pPr>
      <w:r>
        <w:rPr/>
        <w:t>capacity, all showed initial absorption rates similar to MEA. More testing is required to evaluate</w:t>
      </w:r>
      <w:r>
        <w:rPr>
          <w:spacing w:val="1"/>
        </w:rPr>
        <w:t> </w:t>
      </w:r>
      <w:r>
        <w:rPr/>
        <w:t>further these amines as candidate molecules for large-scale CO</w:t>
      </w:r>
      <w:r>
        <w:rPr>
          <w:vertAlign w:val="subscript"/>
        </w:rPr>
        <w:t>2</w:t>
      </w:r>
      <w:r>
        <w:rPr>
          <w:vertAlign w:val="baseline"/>
        </w:rPr>
        <w:t> capture. Detailed information is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afunction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temperature,</w:t>
      </w:r>
      <w:r>
        <w:rPr>
          <w:spacing w:val="1"/>
          <w:vertAlign w:val="baseline"/>
        </w:rPr>
        <w:t> </w:t>
      </w:r>
      <w:r>
        <w:rPr>
          <w:vertAlign w:val="baseline"/>
        </w:rPr>
        <w:t>amine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loading; the energy requirement of, and their capacity to, capture cyclically and release CO</w:t>
      </w:r>
      <w:r>
        <w:rPr>
          <w:vertAlign w:val="subscript"/>
        </w:rPr>
        <w:t>2</w:t>
      </w:r>
      <w:r>
        <w:rPr>
          <w:vertAlign w:val="baseline"/>
        </w:rPr>
        <w:t>;</w:t>
      </w:r>
      <w:r>
        <w:rPr>
          <w:spacing w:val="-57"/>
          <w:vertAlign w:val="baseline"/>
        </w:rPr>
        <w:t> </w:t>
      </w:r>
      <w:r>
        <w:rPr>
          <w:vertAlign w:val="baseline"/>
        </w:rPr>
        <w:t>their resistance to oxidative and thermal degradation; their corrosiveness; their resistance to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 by flue gas impurities (SOx, NOx and trace elements); and their toxicity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toxicity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degradation products.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 w:before="1"/>
        <w:ind w:left="480" w:right="934"/>
        <w:jc w:val="both"/>
      </w:pPr>
      <w:r>
        <w:rPr/>
        <w:t>Puxty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scope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improvement in the use of aqueous amine solutions for CO</w:t>
      </w:r>
      <w:r>
        <w:rPr>
          <w:vertAlign w:val="subscript"/>
        </w:rPr>
        <w:t>2</w:t>
      </w:r>
      <w:r>
        <w:rPr>
          <w:vertAlign w:val="baseline"/>
        </w:rPr>
        <w:t> capture by chemical absorption.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it is also clear that there is a lack of understanding about the chemistry involved.</w:t>
      </w:r>
      <w:r>
        <w:rPr>
          <w:spacing w:val="1"/>
          <w:vertAlign w:val="baseline"/>
        </w:rPr>
        <w:t> </w:t>
      </w:r>
      <w:r>
        <w:rPr>
          <w:vertAlign w:val="baseline"/>
        </w:rPr>
        <w:t>Understanding</w:t>
      </w:r>
      <w:r>
        <w:rPr>
          <w:spacing w:val="1"/>
          <w:vertAlign w:val="baseline"/>
        </w:rPr>
        <w:t> </w:t>
      </w:r>
      <w:r>
        <w:rPr>
          <w:vertAlign w:val="baseline"/>
        </w:rPr>
        <w:t>how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amines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show</w:t>
      </w:r>
      <w:r>
        <w:rPr>
          <w:spacing w:val="1"/>
          <w:vertAlign w:val="baseline"/>
        </w:rPr>
        <w:t> </w:t>
      </w:r>
      <w:r>
        <w:rPr>
          <w:vertAlign w:val="baseline"/>
        </w:rPr>
        <w:t>outstanding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capacities</w:t>
      </w:r>
      <w:r>
        <w:rPr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1"/>
          <w:vertAlign w:val="baseline"/>
        </w:rPr>
        <w:t> </w:t>
      </w:r>
      <w:r>
        <w:rPr>
          <w:vertAlign w:val="baseline"/>
        </w:rPr>
        <w:t>so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fundamental to achieving an optimalformulation that maximizes efficiency and minimizes cost</w:t>
      </w:r>
      <w:r>
        <w:rPr>
          <w:spacing w:val="1"/>
          <w:vertAlign w:val="baseline"/>
        </w:rPr>
        <w:t> </w:t>
      </w:r>
      <w:r>
        <w:rPr>
          <w:vertAlign w:val="baseline"/>
        </w:rPr>
        <w:t>and sustainability for post-combustion capture on an industrial scale. Existing understanding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reaction pathways is</w:t>
      </w:r>
      <w:r>
        <w:rPr>
          <w:spacing w:val="4"/>
          <w:vertAlign w:val="baseline"/>
        </w:rPr>
        <w:t> </w:t>
      </w:r>
      <w:r>
        <w:rPr>
          <w:vertAlign w:val="baseline"/>
        </w:rPr>
        <w:t>unable to</w:t>
      </w:r>
      <w:r>
        <w:rPr>
          <w:spacing w:val="-1"/>
          <w:vertAlign w:val="baseline"/>
        </w:rPr>
        <w:t> </w:t>
      </w:r>
      <w:r>
        <w:rPr>
          <w:vertAlign w:val="baseline"/>
        </w:rPr>
        <w:t>account 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these</w:t>
      </w:r>
      <w:r>
        <w:rPr>
          <w:spacing w:val="-1"/>
          <w:vertAlign w:val="baseline"/>
        </w:rPr>
        <w:t> </w:t>
      </w:r>
      <w:r>
        <w:rPr>
          <w:vertAlign w:val="baseline"/>
        </w:rPr>
        <w:t>characteristics.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80" w:right="931"/>
        <w:jc w:val="both"/>
      </w:pPr>
      <w:r>
        <w:rPr/>
        <w:t>A</w:t>
      </w:r>
      <w:r>
        <w:rPr>
          <w:spacing w:val="1"/>
        </w:rPr>
        <w:t> </w:t>
      </w:r>
      <w:r>
        <w:rPr/>
        <w:t>study to</w:t>
      </w:r>
      <w:r>
        <w:rPr>
          <w:spacing w:val="1"/>
        </w:rPr>
        <w:t> </w:t>
      </w:r>
      <w:r>
        <w:rPr/>
        <w:t>improve post-combustion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technology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 Moser</w:t>
      </w:r>
      <w:r>
        <w:rPr>
          <w:spacing w:val="1"/>
        </w:rPr>
        <w:t> </w:t>
      </w:r>
      <w:r>
        <w:rPr/>
        <w:t>et</w:t>
      </w:r>
      <w:r>
        <w:rPr>
          <w:spacing w:val="60"/>
        </w:rPr>
        <w:t> </w:t>
      </w:r>
      <w:r>
        <w:rPr/>
        <w:t>al.</w:t>
      </w:r>
      <w:r>
        <w:rPr>
          <w:spacing w:val="1"/>
        </w:rPr>
        <w:t> </w:t>
      </w:r>
      <w:r>
        <w:rPr/>
        <w:t>(2009). Two factors characterizing the performance of the process were defined as necessary</w:t>
      </w:r>
      <w:r>
        <w:rPr>
          <w:spacing w:val="1"/>
        </w:rPr>
        <w:t> </w:t>
      </w:r>
      <w:r>
        <w:rPr/>
        <w:t>conditions for a future application of post-combustion technology. At present neither criteria are</w:t>
      </w:r>
      <w:r>
        <w:rPr>
          <w:spacing w:val="1"/>
        </w:rPr>
        <w:t> </w:t>
      </w:r>
      <w:r>
        <w:rPr/>
        <w:t>fulfilled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post-combustion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large,</w:t>
      </w:r>
      <w:r>
        <w:rPr>
          <w:spacing w:val="1"/>
        </w:rPr>
        <w:t> </w:t>
      </w:r>
      <w:r>
        <w:rPr/>
        <w:t>unpressurised flue gas stream of a coal-fired power station that has to be treated and due to its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differs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-rich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streams.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feasibility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-57"/>
          <w:vertAlign w:val="baseline"/>
        </w:rPr>
        <w:t> </w:t>
      </w:r>
      <w:r>
        <w:rPr>
          <w:vertAlign w:val="baseline"/>
        </w:rPr>
        <w:t>showed that both general goals could be achieved by an optimized post-combustion capture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-1"/>
          <w:vertAlign w:val="baseline"/>
        </w:rPr>
        <w:t> </w:t>
      </w:r>
      <w:r>
        <w:rPr>
          <w:vertAlign w:val="baseline"/>
        </w:rPr>
        <w:t>based on a</w:t>
      </w:r>
      <w:r>
        <w:rPr>
          <w:spacing w:val="-1"/>
          <w:vertAlign w:val="baseline"/>
        </w:rPr>
        <w:t> </w:t>
      </w:r>
      <w:r>
        <w:rPr>
          <w:vertAlign w:val="baseline"/>
        </w:rPr>
        <w:t>new scrubbing</w:t>
      </w:r>
      <w:r>
        <w:rPr>
          <w:spacing w:val="1"/>
          <w:vertAlign w:val="baseline"/>
        </w:rPr>
        <w:t> </w:t>
      </w:r>
      <w:r>
        <w:rPr>
          <w:vertAlign w:val="baseline"/>
        </w:rPr>
        <w:t>solvent.</w:t>
      </w:r>
    </w:p>
    <w:p>
      <w:pPr>
        <w:pStyle w:val="BodyText"/>
        <w:spacing w:before="4"/>
        <w:rPr>
          <w:sz w:val="21"/>
        </w:rPr>
      </w:pPr>
    </w:p>
    <w:p>
      <w:pPr>
        <w:pStyle w:val="Heading9"/>
        <w:numPr>
          <w:ilvl w:val="2"/>
          <w:numId w:val="14"/>
        </w:numPr>
        <w:tabs>
          <w:tab w:pos="962" w:val="left" w:leader="none"/>
        </w:tabs>
        <w:spacing w:line="240" w:lineRule="auto" w:before="0" w:after="0"/>
        <w:ind w:left="961" w:right="0" w:hanging="482"/>
        <w:jc w:val="both"/>
      </w:pPr>
      <w:bookmarkStart w:name="_TOC_250035" w:id="17"/>
      <w:r>
        <w:rPr/>
        <w:t>Environmental</w:t>
      </w:r>
      <w:r>
        <w:rPr>
          <w:spacing w:val="-2"/>
        </w:rPr>
        <w:t> </w:t>
      </w:r>
      <w:r>
        <w:rPr/>
        <w:t>Impact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Carbon</w:t>
      </w:r>
      <w:r>
        <w:rPr>
          <w:spacing w:val="-2"/>
        </w:rPr>
        <w:t> </w:t>
      </w:r>
      <w:bookmarkEnd w:id="17"/>
      <w:r>
        <w:rPr/>
        <w:t>Monoxide</w:t>
      </w:r>
    </w:p>
    <w:p>
      <w:pPr>
        <w:pStyle w:val="BodyText"/>
        <w:spacing w:line="360" w:lineRule="auto" w:before="132"/>
        <w:ind w:left="480" w:right="939"/>
        <w:jc w:val="both"/>
      </w:pPr>
      <w:r>
        <w:rPr/>
        <w:t>Carbon monoxide is different from most pollutants. It can persist in the atmosphere for about a</w:t>
      </w:r>
      <w:r>
        <w:rPr>
          <w:spacing w:val="1"/>
        </w:rPr>
        <w:t> </w:t>
      </w:r>
      <w:r>
        <w:rPr/>
        <w:t>month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transported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distances.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monoxide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weak</w:t>
      </w:r>
      <w:r>
        <w:rPr>
          <w:spacing w:val="-57"/>
        </w:rPr>
        <w:t> </w:t>
      </w:r>
      <w:r>
        <w:rPr/>
        <w:t>greenhouse gas, its influence on climate goes beyond its own direct effects. Its presence affects</w:t>
      </w:r>
      <w:r>
        <w:rPr>
          <w:spacing w:val="1"/>
        </w:rPr>
        <w:t> </w:t>
      </w:r>
      <w:r>
        <w:rPr/>
        <w:t>concentrations of other greenhouse gases including methane, tropospheric ozone and carbon</w:t>
      </w:r>
      <w:r>
        <w:rPr>
          <w:spacing w:val="1"/>
        </w:rPr>
        <w:t> </w:t>
      </w:r>
      <w:r>
        <w:rPr/>
        <w:t>dioxide(Drew</w:t>
      </w:r>
      <w:r>
        <w:rPr>
          <w:spacing w:val="-1"/>
        </w:rPr>
        <w:t> </w:t>
      </w:r>
      <w:r>
        <w:rPr/>
        <w:t>Shindell, 2007).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480" w:right="942"/>
        <w:jc w:val="both"/>
      </w:pPr>
      <w:r>
        <w:rPr/>
        <w:t>Carbon</w:t>
      </w:r>
      <w:r>
        <w:rPr>
          <w:spacing w:val="1"/>
        </w:rPr>
        <w:t> </w:t>
      </w:r>
      <w:r>
        <w:rPr/>
        <w:t>monoxide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reacts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hydroxyl</w:t>
      </w:r>
      <w:r>
        <w:rPr>
          <w:spacing w:val="1"/>
        </w:rPr>
        <w:t> </w:t>
      </w:r>
      <w:r>
        <w:rPr/>
        <w:t>radical</w:t>
      </w:r>
      <w:r>
        <w:rPr>
          <w:spacing w:val="1"/>
        </w:rPr>
        <w:t> </w:t>
      </w:r>
      <w:r>
        <w:rPr/>
        <w:t>(OH)</w:t>
      </w:r>
      <w:r>
        <w:rPr>
          <w:spacing w:val="1"/>
        </w:rPr>
        <w:t> </w:t>
      </w:r>
      <w:r>
        <w:rPr/>
        <w:t>forming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stronger,</w:t>
      </w:r>
      <w:r>
        <w:rPr>
          <w:spacing w:val="-57"/>
        </w:rPr>
        <w:t> </w:t>
      </w:r>
      <w:r>
        <w:rPr/>
        <w:t>greenhouse</w:t>
      </w:r>
      <w:r>
        <w:rPr>
          <w:spacing w:val="42"/>
        </w:rPr>
        <w:t> </w:t>
      </w:r>
      <w:r>
        <w:rPr/>
        <w:t>gas</w:t>
      </w:r>
      <w:r>
        <w:rPr>
          <w:spacing w:val="45"/>
        </w:rPr>
        <w:t> </w:t>
      </w:r>
      <w:r>
        <w:rPr/>
        <w:t>–</w:t>
      </w:r>
      <w:r>
        <w:rPr>
          <w:spacing w:val="44"/>
        </w:rPr>
        <w:t> </w:t>
      </w:r>
      <w:r>
        <w:rPr/>
        <w:t>carbon</w:t>
      </w:r>
      <w:r>
        <w:rPr>
          <w:spacing w:val="44"/>
        </w:rPr>
        <w:t> </w:t>
      </w:r>
      <w:r>
        <w:rPr/>
        <w:t>dioxide.</w:t>
      </w:r>
      <w:r>
        <w:rPr>
          <w:spacing w:val="44"/>
        </w:rPr>
        <w:t> </w:t>
      </w:r>
      <w:r>
        <w:rPr/>
        <w:t>This</w:t>
      </w:r>
      <w:r>
        <w:rPr>
          <w:spacing w:val="44"/>
        </w:rPr>
        <w:t> </w:t>
      </w:r>
      <w:r>
        <w:rPr/>
        <w:t>in</w:t>
      </w:r>
      <w:r>
        <w:rPr>
          <w:spacing w:val="43"/>
        </w:rPr>
        <w:t> </w:t>
      </w:r>
      <w:r>
        <w:rPr/>
        <w:t>turn,</w:t>
      </w:r>
      <w:r>
        <w:rPr>
          <w:spacing w:val="41"/>
        </w:rPr>
        <w:t> </w:t>
      </w:r>
      <w:r>
        <w:rPr/>
        <w:t>increases</w:t>
      </w:r>
      <w:r>
        <w:rPr>
          <w:spacing w:val="47"/>
        </w:rPr>
        <w:t> </w:t>
      </w:r>
      <w:r>
        <w:rPr/>
        <w:t>concentrations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methane,</w:t>
      </w:r>
      <w:r>
        <w:rPr>
          <w:spacing w:val="44"/>
        </w:rPr>
        <w:t> </w:t>
      </w:r>
      <w:r>
        <w:rPr/>
        <w:t>another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0" w:lineRule="auto" w:before="73"/>
        <w:ind w:left="480" w:right="938"/>
        <w:jc w:val="both"/>
      </w:pPr>
      <w:r>
        <w:rPr/>
        <w:t>strong greenhouse gas; because the most common way methane is removed from the atmosphere</w:t>
      </w:r>
      <w:r>
        <w:rPr>
          <w:spacing w:val="1"/>
        </w:rPr>
        <w:t> </w:t>
      </w:r>
      <w:r>
        <w:rPr/>
        <w:t>is when it reacts with OH. So the formation of Carbon dioxide leaves fewer OH for methane to</w:t>
      </w:r>
      <w:r>
        <w:rPr>
          <w:spacing w:val="1"/>
        </w:rPr>
        <w:t> </w:t>
      </w:r>
      <w:r>
        <w:rPr/>
        <w:t>react</w:t>
      </w:r>
      <w:r>
        <w:rPr>
          <w:spacing w:val="1"/>
        </w:rPr>
        <w:t> </w:t>
      </w:r>
      <w:r>
        <w:rPr/>
        <w:t>with,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methane‟s</w:t>
      </w:r>
      <w:r>
        <w:rPr>
          <w:spacing w:val="1"/>
        </w:rPr>
        <w:t> </w:t>
      </w:r>
      <w:r>
        <w:rPr/>
        <w:t>concentration.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NASA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carbon</w:t>
      </w:r>
      <w:r>
        <w:rPr>
          <w:spacing w:val="-57"/>
        </w:rPr>
        <w:t> </w:t>
      </w:r>
      <w:r>
        <w:rPr/>
        <w:t>monoxide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13%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hydroxyl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reactions,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9%</w:t>
      </w:r>
      <w:r>
        <w:rPr>
          <w:spacing w:val="-1"/>
        </w:rPr>
        <w:t> </w:t>
      </w:r>
      <w:r>
        <w:rPr/>
        <w:t>drop</w:t>
      </w:r>
      <w:r>
        <w:rPr>
          <w:spacing w:val="-1"/>
        </w:rPr>
        <w:t> </w:t>
      </w:r>
      <w:r>
        <w:rPr/>
        <w:t>in sulfate concentrations (Drew</w:t>
      </w:r>
      <w:r>
        <w:rPr>
          <w:spacing w:val="-1"/>
        </w:rPr>
        <w:t> </w:t>
      </w:r>
      <w:r>
        <w:rPr/>
        <w:t>Shindell, 2007).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 w:before="1"/>
        <w:ind w:left="480" w:right="938"/>
        <w:jc w:val="both"/>
      </w:pPr>
      <w:r>
        <w:rPr/>
        <w:t>Aboudheir et al. (2003) explained that these discrepancies are due to (among other factors) the</w:t>
      </w:r>
      <w:r>
        <w:rPr>
          <w:spacing w:val="1"/>
        </w:rPr>
        <w:t> </w:t>
      </w:r>
      <w:r>
        <w:rPr/>
        <w:t>assumptions of a pseudo first order reaction with respect to both mechanisms are needed to</w:t>
      </w:r>
      <w:r>
        <w:rPr>
          <w:spacing w:val="1"/>
        </w:rPr>
        <w:t> </w:t>
      </w:r>
      <w:r>
        <w:rPr/>
        <w:t>accurately</w:t>
      </w:r>
      <w:r>
        <w:rPr>
          <w:spacing w:val="-5"/>
        </w:rPr>
        <w:t> </w:t>
      </w:r>
      <w:r>
        <w:rPr/>
        <w:t>describe</w:t>
      </w:r>
      <w:r>
        <w:rPr>
          <w:spacing w:val="-2"/>
        </w:rPr>
        <w:t> </w:t>
      </w:r>
      <w:r>
        <w:rPr/>
        <w:t>the kinetics.</w:t>
      </w:r>
    </w:p>
    <w:p>
      <w:pPr>
        <w:pStyle w:val="BodyText"/>
        <w:spacing w:line="275" w:lineRule="exact"/>
        <w:ind w:left="480"/>
        <w:jc w:val="both"/>
      </w:pPr>
      <w:r>
        <w:rPr/>
        <w:t>Three</w:t>
      </w:r>
      <w:r>
        <w:rPr>
          <w:spacing w:val="-2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were described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Vaidya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Kenig</w:t>
      </w:r>
      <w:r>
        <w:rPr>
          <w:spacing w:val="-1"/>
        </w:rPr>
        <w:t> </w:t>
      </w:r>
      <w:r>
        <w:rPr/>
        <w:t>(2007).</w:t>
      </w: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240" w:lineRule="auto" w:before="138" w:after="0"/>
        <w:ind w:left="1200" w:right="0" w:hanging="721"/>
        <w:jc w:val="left"/>
        <w:rPr>
          <w:sz w:val="24"/>
        </w:rPr>
      </w:pPr>
      <w:r>
        <w:rPr>
          <w:sz w:val="24"/>
        </w:rPr>
        <w:t>Zwitterions</w:t>
      </w:r>
      <w:r>
        <w:rPr>
          <w:spacing w:val="-2"/>
          <w:sz w:val="24"/>
        </w:rPr>
        <w:t> </w:t>
      </w:r>
      <w:r>
        <w:rPr>
          <w:sz w:val="24"/>
        </w:rPr>
        <w:t>Mechanism</w:t>
      </w: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240" w:lineRule="auto" w:before="136" w:after="0"/>
        <w:ind w:left="1200" w:right="0" w:hanging="721"/>
        <w:jc w:val="left"/>
        <w:rPr>
          <w:sz w:val="24"/>
        </w:rPr>
      </w:pPr>
      <w:r>
        <w:rPr>
          <w:sz w:val="24"/>
        </w:rPr>
        <w:t>Termolecular</w:t>
      </w:r>
      <w:r>
        <w:rPr>
          <w:spacing w:val="-3"/>
          <w:sz w:val="24"/>
        </w:rPr>
        <w:t> </w:t>
      </w:r>
      <w:r>
        <w:rPr>
          <w:sz w:val="24"/>
        </w:rPr>
        <w:t>Mechanism</w:t>
      </w: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240" w:lineRule="auto" w:before="138" w:after="0"/>
        <w:ind w:left="1200" w:right="0" w:hanging="721"/>
        <w:jc w:val="left"/>
        <w:rPr>
          <w:sz w:val="24"/>
        </w:rPr>
      </w:pPr>
      <w:r>
        <w:rPr>
          <w:sz w:val="24"/>
        </w:rPr>
        <w:t>Base</w:t>
      </w:r>
      <w:r>
        <w:rPr>
          <w:spacing w:val="-4"/>
          <w:sz w:val="24"/>
        </w:rPr>
        <w:t> </w:t>
      </w:r>
      <w:r>
        <w:rPr>
          <w:sz w:val="24"/>
        </w:rPr>
        <w:t>catalyzed</w:t>
      </w:r>
      <w:r>
        <w:rPr>
          <w:spacing w:val="-3"/>
          <w:sz w:val="24"/>
        </w:rPr>
        <w:t> </w:t>
      </w:r>
      <w:r>
        <w:rPr>
          <w:sz w:val="24"/>
        </w:rPr>
        <w:t>hydration</w:t>
      </w:r>
      <w:r>
        <w:rPr>
          <w:spacing w:val="-3"/>
          <w:sz w:val="24"/>
        </w:rPr>
        <w:t> </w:t>
      </w:r>
      <w:r>
        <w:rPr>
          <w:sz w:val="24"/>
        </w:rPr>
        <w:t>mechanism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480"/>
        <w:jc w:val="both"/>
      </w:pPr>
      <w:r>
        <w:rPr/>
        <w:t>Davidson</w:t>
      </w:r>
      <w:r>
        <w:rPr>
          <w:spacing w:val="-2"/>
        </w:rPr>
        <w:t> </w:t>
      </w:r>
      <w:r>
        <w:rPr/>
        <w:t>(2007)</w:t>
      </w:r>
      <w:r>
        <w:rPr>
          <w:spacing w:val="-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main</w:t>
      </w:r>
      <w:r>
        <w:rPr>
          <w:spacing w:val="-1"/>
        </w:rPr>
        <w:t> </w:t>
      </w:r>
      <w:r>
        <w:rPr/>
        <w:t>degradation</w:t>
      </w:r>
      <w:r>
        <w:rPr>
          <w:spacing w:val="-1"/>
        </w:rPr>
        <w:t> </w:t>
      </w:r>
      <w:r>
        <w:rPr/>
        <w:t>routes</w:t>
      </w:r>
    </w:p>
    <w:p>
      <w:pPr>
        <w:pStyle w:val="ListParagraph"/>
        <w:numPr>
          <w:ilvl w:val="0"/>
          <w:numId w:val="21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721"/>
        <w:jc w:val="left"/>
        <w:rPr>
          <w:sz w:val="24"/>
        </w:rPr>
      </w:pPr>
      <w:r>
        <w:rPr>
          <w:sz w:val="24"/>
        </w:rPr>
        <w:t>Carbonate</w:t>
      </w:r>
      <w:r>
        <w:rPr>
          <w:spacing w:val="-3"/>
          <w:sz w:val="24"/>
        </w:rPr>
        <w:t> </w:t>
      </w:r>
      <w:r>
        <w:rPr>
          <w:sz w:val="24"/>
        </w:rPr>
        <w:t>polymerization</w:t>
      </w:r>
    </w:p>
    <w:p>
      <w:pPr>
        <w:pStyle w:val="ListParagraph"/>
        <w:numPr>
          <w:ilvl w:val="0"/>
          <w:numId w:val="21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721"/>
        <w:jc w:val="left"/>
        <w:rPr>
          <w:sz w:val="24"/>
        </w:rPr>
      </w:pPr>
      <w:r>
        <w:rPr>
          <w:sz w:val="24"/>
        </w:rPr>
        <w:t>Oxidant</w:t>
      </w:r>
      <w:r>
        <w:rPr>
          <w:spacing w:val="-2"/>
          <w:sz w:val="24"/>
        </w:rPr>
        <w:t> </w:t>
      </w:r>
      <w:r>
        <w:rPr>
          <w:sz w:val="24"/>
        </w:rPr>
        <w:t>degradation</w:t>
      </w:r>
    </w:p>
    <w:p>
      <w:pPr>
        <w:pStyle w:val="ListParagraph"/>
        <w:numPr>
          <w:ilvl w:val="0"/>
          <w:numId w:val="21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721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3"/>
          <w:sz w:val="24"/>
        </w:rPr>
        <w:t> </w:t>
      </w:r>
      <w:r>
        <w:rPr>
          <w:sz w:val="24"/>
        </w:rPr>
        <w:t>degradation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480" w:right="940"/>
        <w:jc w:val="both"/>
      </w:pPr>
      <w:r>
        <w:rPr/>
        <w:t>Carbonate</w:t>
      </w:r>
      <w:r>
        <w:rPr>
          <w:spacing w:val="53"/>
        </w:rPr>
        <w:t> </w:t>
      </w:r>
      <w:r>
        <w:rPr/>
        <w:t>polymerization</w:t>
      </w:r>
      <w:r>
        <w:rPr>
          <w:spacing w:val="55"/>
        </w:rPr>
        <w:t> </w:t>
      </w:r>
      <w:r>
        <w:rPr/>
        <w:t>is</w:t>
      </w:r>
      <w:r>
        <w:rPr>
          <w:spacing w:val="56"/>
        </w:rPr>
        <w:t> </w:t>
      </w:r>
      <w:r>
        <w:rPr/>
        <w:t>insignificant</w:t>
      </w:r>
      <w:r>
        <w:rPr>
          <w:spacing w:val="54"/>
        </w:rPr>
        <w:t> </w:t>
      </w:r>
      <w:r>
        <w:rPr/>
        <w:t>at</w:t>
      </w:r>
      <w:r>
        <w:rPr>
          <w:spacing w:val="55"/>
        </w:rPr>
        <w:t> </w:t>
      </w:r>
      <w:r>
        <w:rPr/>
        <w:t>temperature</w:t>
      </w:r>
      <w:r>
        <w:rPr>
          <w:spacing w:val="54"/>
        </w:rPr>
        <w:t> </w:t>
      </w:r>
      <w:r>
        <w:rPr/>
        <w:t>below</w:t>
      </w:r>
      <w:r>
        <w:rPr>
          <w:spacing w:val="54"/>
        </w:rPr>
        <w:t> </w:t>
      </w:r>
      <w:r>
        <w:rPr/>
        <w:t>100</w:t>
      </w:r>
      <w:r>
        <w:rPr>
          <w:vertAlign w:val="superscript"/>
        </w:rPr>
        <w:t>0</w:t>
      </w:r>
      <w:r>
        <w:rPr>
          <w:vertAlign w:val="baseline"/>
        </w:rPr>
        <w:t>C.</w:t>
      </w:r>
      <w:r>
        <w:rPr>
          <w:spacing w:val="55"/>
          <w:vertAlign w:val="baseline"/>
        </w:rPr>
        <w:t> </w:t>
      </w:r>
      <w:r>
        <w:rPr>
          <w:vertAlign w:val="baseline"/>
        </w:rPr>
        <w:t>Thermal</w:t>
      </w:r>
      <w:r>
        <w:rPr>
          <w:spacing w:val="55"/>
          <w:vertAlign w:val="baseline"/>
        </w:rPr>
        <w:t> </w:t>
      </w:r>
      <w:r>
        <w:rPr>
          <w:vertAlign w:val="baseline"/>
        </w:rPr>
        <w:t>degradation</w:t>
      </w:r>
      <w:r>
        <w:rPr>
          <w:spacing w:val="-58"/>
          <w:vertAlign w:val="baseline"/>
        </w:rPr>
        <w:t> </w:t>
      </w:r>
      <w:r>
        <w:rPr>
          <w:vertAlign w:val="baseline"/>
        </w:rPr>
        <w:t>takes place at temperature above 205</w:t>
      </w:r>
      <w:r>
        <w:rPr>
          <w:vertAlign w:val="superscript"/>
        </w:rPr>
        <w:t>0</w:t>
      </w:r>
      <w:r>
        <w:rPr>
          <w:vertAlign w:val="baseline"/>
        </w:rPr>
        <w:t>C, most degradation comes from the presence of oxygen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flue gas. (Davidson,</w:t>
      </w:r>
      <w:r>
        <w:rPr>
          <w:spacing w:val="1"/>
          <w:vertAlign w:val="baseline"/>
        </w:rPr>
        <w:t> </w:t>
      </w:r>
      <w:r>
        <w:rPr>
          <w:vertAlign w:val="baseline"/>
        </w:rPr>
        <w:t>2007) explains that for carboxylic (formate, glycolate, oxalate and</w:t>
      </w:r>
      <w:r>
        <w:rPr>
          <w:spacing w:val="1"/>
          <w:vertAlign w:val="baseline"/>
        </w:rPr>
        <w:t> </w:t>
      </w:r>
      <w:r>
        <w:rPr>
          <w:vertAlign w:val="baseline"/>
        </w:rPr>
        <w:t>acetate) are major amine degradation products while nitrates and ethylenediamine were also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-1"/>
          <w:vertAlign w:val="baseline"/>
        </w:rPr>
        <w:t> </w:t>
      </w:r>
      <w:r>
        <w:rPr>
          <w:vertAlign w:val="baseline"/>
        </w:rPr>
        <w:t>in significant quantities.</w:t>
      </w:r>
    </w:p>
    <w:p>
      <w:pPr>
        <w:pStyle w:val="BodyText"/>
        <w:spacing w:line="360" w:lineRule="auto" w:before="2"/>
        <w:ind w:left="480" w:right="942"/>
        <w:jc w:val="both"/>
      </w:pPr>
      <w:r>
        <w:rPr/>
        <w:t>Sexton and Rochelle (2009) described catalysts and inhibitors for MEA oxidation. They carried</w:t>
      </w:r>
      <w:r>
        <w:rPr>
          <w:spacing w:val="1"/>
        </w:rPr>
        <w:t> </w:t>
      </w:r>
      <w:r>
        <w:rPr/>
        <w:t>out studies at 55</w:t>
      </w:r>
      <w:r>
        <w:rPr>
          <w:vertAlign w:val="superscript"/>
        </w:rPr>
        <w:t>0</w:t>
      </w:r>
      <w:r>
        <w:rPr>
          <w:vertAlign w:val="baseline"/>
        </w:rPr>
        <w:t>C and found that dissolved metals catalyze the oxidation process in the order of</w:t>
      </w:r>
      <w:r>
        <w:rPr>
          <w:spacing w:val="1"/>
          <w:vertAlign w:val="baseline"/>
        </w:rPr>
        <w:t> </w:t>
      </w:r>
      <w:r>
        <w:rPr>
          <w:vertAlign w:val="baseline"/>
        </w:rPr>
        <w:t>Copper</w:t>
      </w:r>
      <w:r>
        <w:rPr>
          <w:spacing w:val="-1"/>
          <w:vertAlign w:val="baseline"/>
        </w:rPr>
        <w:t> </w:t>
      </w:r>
      <w:r>
        <w:rPr>
          <w:vertAlign w:val="baseline"/>
        </w:rPr>
        <w:t>&gt;</w:t>
      </w:r>
      <w:r>
        <w:rPr>
          <w:spacing w:val="-2"/>
          <w:vertAlign w:val="baseline"/>
        </w:rPr>
        <w:t> </w:t>
      </w:r>
      <w:r>
        <w:rPr>
          <w:vertAlign w:val="baseline"/>
        </w:rPr>
        <w:t>Chromium &gt; Nickel &gt;</w:t>
      </w:r>
      <w:r>
        <w:rPr>
          <w:spacing w:val="1"/>
          <w:vertAlign w:val="baseline"/>
        </w:rPr>
        <w:t> </w:t>
      </w:r>
      <w:r>
        <w:rPr>
          <w:vertAlign w:val="baseline"/>
        </w:rPr>
        <w:t>Iron</w:t>
      </w:r>
      <w:r>
        <w:rPr>
          <w:spacing w:val="2"/>
          <w:vertAlign w:val="baseline"/>
        </w:rPr>
        <w:t> </w:t>
      </w:r>
      <w:r>
        <w:rPr>
          <w:vertAlign w:val="baseline"/>
        </w:rPr>
        <w:t>&gt;Vanadium.</w:t>
      </w:r>
    </w:p>
    <w:p>
      <w:pPr>
        <w:pStyle w:val="BodyText"/>
        <w:spacing w:line="360" w:lineRule="auto"/>
        <w:ind w:left="480" w:right="943"/>
        <w:jc w:val="both"/>
      </w:pPr>
      <w:r>
        <w:rPr/>
        <w:t>They also</w:t>
      </w:r>
      <w:r>
        <w:rPr>
          <w:spacing w:val="1"/>
        </w:rPr>
        <w:t> </w:t>
      </w:r>
      <w:r>
        <w:rPr/>
        <w:t>identified effective degradation, inhibitors such as ethylenediamine ataractic acid</w:t>
      </w:r>
      <w:r>
        <w:rPr>
          <w:spacing w:val="1"/>
        </w:rPr>
        <w:t> </w:t>
      </w:r>
      <w:r>
        <w:rPr/>
        <w:t>(EDTA) and explained that some expected inhibitors such as formaldehyde formate and sodium</w:t>
      </w:r>
      <w:r>
        <w:rPr>
          <w:spacing w:val="1"/>
        </w:rPr>
        <w:t> </w:t>
      </w:r>
      <w:r>
        <w:rPr/>
        <w:t>sulphite</w:t>
      </w:r>
      <w:r>
        <w:rPr>
          <w:spacing w:val="-1"/>
        </w:rPr>
        <w:t> </w:t>
      </w:r>
      <w:r>
        <w:rPr/>
        <w:t>actually</w:t>
      </w:r>
      <w:r>
        <w:rPr>
          <w:spacing w:val="-5"/>
        </w:rPr>
        <w:t> </w:t>
      </w:r>
      <w:r>
        <w:rPr/>
        <w:t>increases MEA losses.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Heading9"/>
        <w:numPr>
          <w:ilvl w:val="2"/>
          <w:numId w:val="14"/>
        </w:numPr>
        <w:tabs>
          <w:tab w:pos="962" w:val="left" w:leader="none"/>
        </w:tabs>
        <w:spacing w:line="240" w:lineRule="auto" w:before="78" w:after="0"/>
        <w:ind w:left="961" w:right="0" w:hanging="482"/>
        <w:jc w:val="both"/>
      </w:pP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complexity</w:t>
      </w:r>
      <w:r>
        <w:rPr>
          <w:spacing w:val="-2"/>
        </w:rPr>
        <w:t> </w:t>
      </w:r>
      <w:r>
        <w:rPr/>
        <w:t>in modelling</w:t>
      </w:r>
    </w:p>
    <w:p>
      <w:pPr>
        <w:pStyle w:val="BodyText"/>
        <w:spacing w:line="360" w:lineRule="auto" w:before="135"/>
        <w:ind w:left="480" w:right="938"/>
        <w:jc w:val="both"/>
      </w:pPr>
      <w:r>
        <w:rPr/>
        <w:t>In modelling absorber and stripper, the two approaches are commonly used, the equilibrium</w:t>
      </w:r>
      <w:r>
        <w:rPr>
          <w:spacing w:val="1"/>
        </w:rPr>
        <w:t> </w:t>
      </w:r>
      <w:r>
        <w:rPr/>
        <w:t>based approach and the rate based approach. The former approach assumes a theoretical stage in</w:t>
      </w:r>
      <w:r>
        <w:rPr>
          <w:spacing w:val="1"/>
        </w:rPr>
        <w:t> </w:t>
      </w:r>
      <w:r>
        <w:rPr/>
        <w:t>which</w:t>
      </w:r>
      <w:r>
        <w:rPr>
          <w:spacing w:val="39"/>
        </w:rPr>
        <w:t> </w:t>
      </w:r>
      <w:r>
        <w:rPr/>
        <w:t>liquid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gas</w:t>
      </w:r>
      <w:r>
        <w:rPr>
          <w:spacing w:val="39"/>
        </w:rPr>
        <w:t> </w:t>
      </w:r>
      <w:r>
        <w:rPr/>
        <w:t>phase</w:t>
      </w:r>
      <w:r>
        <w:rPr>
          <w:spacing w:val="38"/>
        </w:rPr>
        <w:t> </w:t>
      </w:r>
      <w:r>
        <w:rPr/>
        <w:t>attain</w:t>
      </w:r>
      <w:r>
        <w:rPr>
          <w:spacing w:val="40"/>
        </w:rPr>
        <w:t> </w:t>
      </w:r>
      <w:r>
        <w:rPr/>
        <w:t>equilibrium</w:t>
      </w:r>
      <w:r>
        <w:rPr>
          <w:spacing w:val="41"/>
        </w:rPr>
        <w:t> </w:t>
      </w:r>
      <w:r>
        <w:rPr/>
        <w:t>and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performance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each</w:t>
      </w:r>
      <w:r>
        <w:rPr>
          <w:spacing w:val="39"/>
        </w:rPr>
        <w:t> </w:t>
      </w:r>
      <w:r>
        <w:rPr/>
        <w:t>stage</w:t>
      </w:r>
      <w:r>
        <w:rPr>
          <w:spacing w:val="38"/>
        </w:rPr>
        <w:t> </w:t>
      </w:r>
      <w:r>
        <w:rPr/>
        <w:t>is</w:t>
      </w:r>
      <w:r>
        <w:rPr>
          <w:spacing w:val="41"/>
        </w:rPr>
        <w:t> </w:t>
      </w:r>
      <w:r>
        <w:rPr/>
        <w:t>adjusted</w:t>
      </w:r>
      <w:r>
        <w:rPr>
          <w:spacing w:val="-58"/>
        </w:rPr>
        <w:t> </w:t>
      </w:r>
      <w:r>
        <w:rPr/>
        <w:t>using</w:t>
      </w:r>
      <w:r>
        <w:rPr>
          <w:spacing w:val="1"/>
        </w:rPr>
        <w:t> </w:t>
      </w:r>
      <w:r>
        <w:rPr/>
        <w:t>tray efficiency correction factor</w:t>
      </w:r>
      <w:r>
        <w:rPr>
          <w:spacing w:val="1"/>
        </w:rPr>
        <w:t> </w:t>
      </w:r>
      <w:r>
        <w:rPr/>
        <w:t>(Schneilder et</w:t>
      </w:r>
      <w:r>
        <w:rPr>
          <w:spacing w:val="1"/>
        </w:rPr>
        <w:t> </w:t>
      </w:r>
      <w:r>
        <w:rPr/>
        <w:t>al., 1999). This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usually sufficient to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non-reactive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amine</w:t>
      </w:r>
      <w:r>
        <w:rPr>
          <w:spacing w:val="1"/>
        </w:rPr>
        <w:t> </w:t>
      </w:r>
      <w:r>
        <w:rPr/>
        <w:t>absorption,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such</w:t>
      </w:r>
      <w:r>
        <w:rPr>
          <w:spacing w:val="-57"/>
        </w:rPr>
        <w:t> </w:t>
      </w:r>
      <w:r>
        <w:rPr/>
        <w:t>equilibrium is rarely attained. As such the rate based approach is more appropriate. In the rate</w:t>
      </w:r>
      <w:r>
        <w:rPr>
          <w:spacing w:val="1"/>
        </w:rPr>
        <w:t> </w:t>
      </w:r>
      <w:r>
        <w:rPr/>
        <w:t>based approach actual rates of multi components mass and heat transfer as well as chemical</w:t>
      </w:r>
      <w:r>
        <w:rPr>
          <w:spacing w:val="1"/>
        </w:rPr>
        <w:t> </w:t>
      </w:r>
      <w:r>
        <w:rPr/>
        <w:t>reactions are considered directly (Noves, 2003). To model such a reactive absorption process,</w:t>
      </w:r>
      <w:r>
        <w:rPr>
          <w:spacing w:val="1"/>
        </w:rPr>
        <w:t> </w:t>
      </w:r>
      <w:r>
        <w:rPr/>
        <w:t>simple or complex representation can be used for mass transfer and reaction aspects differences</w:t>
      </w:r>
      <w:r>
        <w:rPr>
          <w:spacing w:val="1"/>
        </w:rPr>
        <w:t> </w:t>
      </w:r>
      <w:r>
        <w:rPr/>
        <w:t>between various forms of models are indicated. The two film theory assumes that the liquid and</w:t>
      </w:r>
      <w:r>
        <w:rPr>
          <w:spacing w:val="1"/>
        </w:rPr>
        <w:t> </w:t>
      </w:r>
      <w:r>
        <w:rPr/>
        <w:t>vapor phase both consist of film and bulk regions. Heat and mass transfer resistance are assumed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be restricted to these</w:t>
      </w:r>
      <w:r>
        <w:rPr>
          <w:spacing w:val="-1"/>
        </w:rPr>
        <w:t> </w:t>
      </w:r>
      <w:r>
        <w:rPr/>
        <w:t>laminar</w:t>
      </w:r>
      <w:r>
        <w:rPr>
          <w:spacing w:val="-2"/>
        </w:rPr>
        <w:t> </w:t>
      </w:r>
      <w:r>
        <w:rPr/>
        <w:t>film regions (Danckwerts,</w:t>
      </w:r>
      <w:r>
        <w:rPr>
          <w:spacing w:val="-1"/>
        </w:rPr>
        <w:t> </w:t>
      </w:r>
      <w:r>
        <w:rPr/>
        <w:t>1970).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480" w:right="936"/>
        <w:jc w:val="both"/>
      </w:pPr>
      <w:r>
        <w:rPr/>
        <w:t>The penetration theory originally proposed by Highie assumes that every element on the surface</w:t>
      </w:r>
      <w:r>
        <w:rPr>
          <w:spacing w:val="1"/>
        </w:rPr>
        <w:t> </w:t>
      </w:r>
      <w:r>
        <w:rPr/>
        <w:t>of the liquid is exposed to the vapor phase for the same length of time before it is replaced by</w:t>
      </w:r>
      <w:r>
        <w:rPr>
          <w:spacing w:val="1"/>
        </w:rPr>
        <w:t> </w:t>
      </w:r>
      <w:r>
        <w:rPr/>
        <w:t>liquid of the bulk composition. The exposure time encompasses the effects of the hydrodynamic</w:t>
      </w:r>
      <w:r>
        <w:rPr>
          <w:spacing w:val="1"/>
        </w:rPr>
        <w:t> </w:t>
      </w:r>
      <w:r>
        <w:rPr/>
        <w:t>properties of the 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 to</w:t>
      </w:r>
      <w:r>
        <w:rPr>
          <w:spacing w:val="1"/>
        </w:rPr>
        <w:t> </w:t>
      </w:r>
      <w:r>
        <w:rPr/>
        <w:t>define their 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mass</w:t>
      </w:r>
      <w:r>
        <w:rPr>
          <w:spacing w:val="1"/>
        </w:rPr>
        <w:t> </w:t>
      </w:r>
      <w:r>
        <w:rPr/>
        <w:t>transfer coefficient</w:t>
      </w:r>
      <w:r>
        <w:rPr>
          <w:spacing w:val="1"/>
        </w:rPr>
        <w:t> </w:t>
      </w:r>
      <w:r>
        <w:rPr/>
        <w:t>(Danckwerts,</w:t>
      </w:r>
      <w:r>
        <w:rPr>
          <w:spacing w:val="-1"/>
        </w:rPr>
        <w:t> </w:t>
      </w:r>
      <w:r>
        <w:rPr/>
        <w:t>1970).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480" w:right="934"/>
        <w:jc w:val="both"/>
      </w:pPr>
      <w:r>
        <w:rPr/>
        <w:t>The performance of the absorber and the stripper, the two major components in the conventional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researchers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modally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simulation. In Lawal et al (2009) a dynamic rigorous model was developed for the absorber. This</w:t>
      </w:r>
      <w:r>
        <w:rPr>
          <w:spacing w:val="-57"/>
          <w:vertAlign w:val="baseline"/>
        </w:rPr>
        <w:t> </w:t>
      </w:r>
      <w:r>
        <w:rPr>
          <w:vertAlign w:val="baseline"/>
        </w:rPr>
        <w:t>assumed rate based mass transfer with reactions at equilibrium process analysis based on this</w:t>
      </w:r>
      <w:r>
        <w:rPr>
          <w:spacing w:val="1"/>
          <w:vertAlign w:val="baseline"/>
        </w:rPr>
        <w:t> </w:t>
      </w:r>
      <w:r>
        <w:rPr>
          <w:vertAlign w:val="baseline"/>
        </w:rPr>
        <w:t>model found that the absorber 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can be maintained during part load operation by</w:t>
      </w:r>
      <w:r>
        <w:rPr>
          <w:spacing w:val="1"/>
          <w:vertAlign w:val="baseline"/>
        </w:rPr>
        <w:t> </w:t>
      </w:r>
      <w:r>
        <w:rPr>
          <w:vertAlign w:val="baseline"/>
        </w:rPr>
        <w:t>Maintaining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ratio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flow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lean</w:t>
      </w:r>
      <w:r>
        <w:rPr>
          <w:spacing w:val="1"/>
          <w:vertAlign w:val="baseline"/>
        </w:rPr>
        <w:t> </w:t>
      </w:r>
      <w:r>
        <w:rPr>
          <w:vertAlign w:val="baseline"/>
        </w:rPr>
        <w:t>solvent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flue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absorber</w:t>
      </w:r>
      <w:r>
        <w:rPr>
          <w:spacing w:val="60"/>
          <w:vertAlign w:val="baseline"/>
        </w:rPr>
        <w:t> </w:t>
      </w:r>
      <w:r>
        <w:rPr>
          <w:vertAlign w:val="baseline"/>
        </w:rPr>
        <w:t>in</w:t>
      </w:r>
      <w:r>
        <w:rPr>
          <w:spacing w:val="-57"/>
          <w:vertAlign w:val="baseline"/>
        </w:rPr>
        <w:t> </w:t>
      </w:r>
      <w:r>
        <w:rPr>
          <w:vertAlign w:val="baseline"/>
        </w:rPr>
        <w:t>Kvamsdal</w:t>
      </w:r>
      <w:r>
        <w:rPr>
          <w:spacing w:val="1"/>
          <w:vertAlign w:val="baseline"/>
        </w:rPr>
        <w:t> </w:t>
      </w:r>
      <w:r>
        <w:rPr>
          <w:vertAlign w:val="baseline"/>
        </w:rPr>
        <w:t>et</w:t>
      </w:r>
      <w:r>
        <w:rPr>
          <w:spacing w:val="1"/>
          <w:vertAlign w:val="baseline"/>
        </w:rPr>
        <w:t> </w:t>
      </w:r>
      <w:r>
        <w:rPr>
          <w:vertAlign w:val="baseline"/>
        </w:rPr>
        <w:t>al.</w:t>
      </w:r>
      <w:r>
        <w:rPr>
          <w:spacing w:val="1"/>
          <w:vertAlign w:val="baseline"/>
        </w:rPr>
        <w:t> </w:t>
      </w:r>
      <w:r>
        <w:rPr>
          <w:vertAlign w:val="baseline"/>
        </w:rPr>
        <w:t>(2009),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absorber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modeled</w:t>
      </w:r>
      <w:r>
        <w:rPr>
          <w:spacing w:val="1"/>
          <w:vertAlign w:val="baseline"/>
        </w:rPr>
        <w:t> </w:t>
      </w:r>
      <w:r>
        <w:rPr>
          <w:vertAlign w:val="baseline"/>
        </w:rPr>
        <w:t>dynamically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assuming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60"/>
          <w:vertAlign w:val="baseline"/>
        </w:rPr>
        <w:t> </w:t>
      </w:r>
      <w:r>
        <w:rPr>
          <w:vertAlign w:val="baseline"/>
        </w:rPr>
        <w:t>mass</w:t>
      </w:r>
      <w:r>
        <w:rPr>
          <w:spacing w:val="-57"/>
          <w:vertAlign w:val="baseline"/>
        </w:rPr>
        <w:t> </w:t>
      </w:r>
      <w:r>
        <w:rPr>
          <w:vertAlign w:val="baseline"/>
        </w:rPr>
        <w:t>transfer and counting the impact of reaction with an enhancement factor, the dynamic model of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absorber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investigate</w:t>
      </w:r>
      <w:r>
        <w:rPr>
          <w:spacing w:val="1"/>
          <w:vertAlign w:val="baseline"/>
        </w:rPr>
        <w:t> </w:t>
      </w:r>
      <w:r>
        <w:rPr>
          <w:vertAlign w:val="baseline"/>
        </w:rPr>
        <w:t>two</w:t>
      </w:r>
      <w:r>
        <w:rPr>
          <w:spacing w:val="1"/>
          <w:vertAlign w:val="baseline"/>
        </w:rPr>
        <w:t> </w:t>
      </w:r>
      <w:r>
        <w:rPr>
          <w:vertAlign w:val="baseline"/>
        </w:rPr>
        <w:t>transient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scenarios</w:t>
      </w:r>
      <w:r>
        <w:rPr>
          <w:spacing w:val="1"/>
          <w:vertAlign w:val="baseline"/>
        </w:rPr>
        <w:t> </w:t>
      </w:r>
      <w:r>
        <w:rPr>
          <w:vertAlign w:val="baseline"/>
        </w:rPr>
        <w:t>start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load</w:t>
      </w:r>
      <w:r>
        <w:rPr>
          <w:spacing w:val="1"/>
          <w:vertAlign w:val="baseline"/>
        </w:rPr>
        <w:t> </w:t>
      </w:r>
      <w:r>
        <w:rPr>
          <w:vertAlign w:val="baseline"/>
        </w:rPr>
        <w:t>reduction. The authors also pointed out that a dynamic mode for the whole CO</w:t>
      </w:r>
      <w:r>
        <w:rPr>
          <w:vertAlign w:val="subscript"/>
        </w:rPr>
        <w:t>2</w:t>
      </w:r>
      <w:r>
        <w:rPr>
          <w:vertAlign w:val="baseline"/>
        </w:rPr>
        <w:t> capture 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(i.e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stripper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heat</w:t>
      </w:r>
      <w:r>
        <w:rPr>
          <w:spacing w:val="1"/>
          <w:vertAlign w:val="baseline"/>
        </w:rPr>
        <w:t> </w:t>
      </w:r>
      <w:r>
        <w:rPr>
          <w:vertAlign w:val="baseline"/>
        </w:rPr>
        <w:t>exchange</w:t>
      </w:r>
      <w:r>
        <w:rPr>
          <w:spacing w:val="1"/>
          <w:vertAlign w:val="baseline"/>
        </w:rPr>
        <w:t> </w:t>
      </w:r>
      <w:r>
        <w:rPr>
          <w:vertAlign w:val="baseline"/>
        </w:rPr>
        <w:t>units) is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evaluate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challenges.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0" w:lineRule="auto" w:before="73"/>
        <w:ind w:left="480" w:right="937"/>
        <w:jc w:val="both"/>
      </w:pPr>
      <w:r>
        <w:rPr/>
        <w:t>Lawal et al. (2009)developed a dynamic model for the stripper. This assumed rate based mass</w:t>
      </w:r>
      <w:r>
        <w:rPr>
          <w:spacing w:val="1"/>
        </w:rPr>
        <w:t> </w:t>
      </w:r>
      <w:r>
        <w:rPr/>
        <w:t>transfer and reaction at equilibrium, it was used to analyze the impact of the reboiler duty on the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loadings in the solvent at the bottom of the stripper modelled dynamically using rate based</w:t>
      </w:r>
      <w:r>
        <w:rPr>
          <w:spacing w:val="1"/>
          <w:vertAlign w:val="baseline"/>
        </w:rPr>
        <w:t> </w:t>
      </w:r>
      <w:r>
        <w:rPr>
          <w:vertAlign w:val="baseline"/>
        </w:rPr>
        <w:t>mass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assuming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equilibrium.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subsequently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-57"/>
          <w:vertAlign w:val="baseline"/>
        </w:rPr>
        <w:t> </w:t>
      </w:r>
      <w:r>
        <w:rPr>
          <w:vertAlign w:val="baseline"/>
        </w:rPr>
        <w:t>minimize the energy consumption of the stripper. The limitations of the publication so far (Lawal</w:t>
      </w:r>
      <w:r>
        <w:rPr>
          <w:spacing w:val="-57"/>
          <w:vertAlign w:val="baseline"/>
        </w:rPr>
        <w:t> </w:t>
      </w:r>
      <w:r>
        <w:rPr>
          <w:vertAlign w:val="baseline"/>
        </w:rPr>
        <w:t>et al., 2009), (Kvamsdal et al., 2009) and (Ziali et al., 2009) is that process dynamic analysis was</w:t>
      </w:r>
      <w:r>
        <w:rPr>
          <w:spacing w:val="-57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</w:t>
      </w:r>
      <w:r>
        <w:rPr>
          <w:spacing w:val="1"/>
          <w:vertAlign w:val="baseline"/>
        </w:rPr>
        <w:t> </w:t>
      </w:r>
      <w:r>
        <w:rPr>
          <w:vertAlign w:val="baseline"/>
        </w:rPr>
        <w:t>dynamic</w:t>
      </w:r>
      <w:r>
        <w:rPr>
          <w:spacing w:val="1"/>
          <w:vertAlign w:val="baseline"/>
        </w:rPr>
        <w:t> </w:t>
      </w:r>
      <w:r>
        <w:rPr>
          <w:vertAlign w:val="baseline"/>
        </w:rPr>
        <w:t>models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absorber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stripper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independently</w:t>
      </w:r>
      <w:r>
        <w:rPr>
          <w:spacing w:val="1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-57"/>
          <w:vertAlign w:val="baseline"/>
        </w:rPr>
        <w:t> </w:t>
      </w:r>
      <w:r>
        <w:rPr>
          <w:vertAlign w:val="baseline"/>
        </w:rPr>
        <w:t>considering</w:t>
      </w:r>
      <w:r>
        <w:rPr>
          <w:spacing w:val="-1"/>
          <w:vertAlign w:val="baseline"/>
        </w:rPr>
        <w:t> </w:t>
      </w:r>
      <w:r>
        <w:rPr>
          <w:vertAlign w:val="baseline"/>
        </w:rPr>
        <w:t>their</w:t>
      </w:r>
      <w:r>
        <w:rPr>
          <w:spacing w:val="-1"/>
          <w:vertAlign w:val="baseline"/>
        </w:rPr>
        <w:t> </w:t>
      </w:r>
      <w:r>
        <w:rPr>
          <w:vertAlign w:val="baseline"/>
        </w:rPr>
        <w:t>possible interaction when operation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together</w:t>
      </w:r>
      <w:r>
        <w:rPr>
          <w:spacing w:val="-2"/>
          <w:vertAlign w:val="baseline"/>
        </w:rPr>
        <w:t> </w:t>
      </w:r>
      <w:r>
        <w:rPr>
          <w:vertAlign w:val="baseline"/>
        </w:rPr>
        <w:t>as a plant.</w:t>
      </w:r>
    </w:p>
    <w:p>
      <w:pPr>
        <w:pStyle w:val="BodyText"/>
        <w:spacing w:line="360" w:lineRule="auto" w:before="2"/>
        <w:ind w:left="480" w:right="933"/>
        <w:jc w:val="both"/>
      </w:pPr>
      <w:r>
        <w:rPr/>
        <w:t>Uyanga and Idem (2007) demonstrated that an increase in SO</w:t>
      </w:r>
      <w:r>
        <w:rPr>
          <w:vertAlign w:val="subscript"/>
        </w:rPr>
        <w:t>2</w:t>
      </w:r>
      <w:r>
        <w:rPr>
          <w:vertAlign w:val="baseline"/>
        </w:rPr>
        <w:t> concentration would result in an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 in MEA degradation. The study also suggests that an increase in CO</w:t>
      </w:r>
      <w:r>
        <w:rPr>
          <w:vertAlign w:val="subscript"/>
        </w:rPr>
        <w:t>2</w:t>
      </w:r>
      <w:r>
        <w:rPr>
          <w:vertAlign w:val="baseline"/>
        </w:rPr>
        <w:t> loading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liquid phase produced an inhibition effect to MEA degradation because this would reduce the</w:t>
      </w:r>
      <w:r>
        <w:rPr>
          <w:spacing w:val="1"/>
          <w:vertAlign w:val="baseline"/>
        </w:rPr>
        <w:t> </w:t>
      </w:r>
      <w:r>
        <w:rPr>
          <w:vertAlign w:val="baseline"/>
        </w:rPr>
        <w:t>amount of SO</w:t>
      </w:r>
      <w:r>
        <w:rPr>
          <w:vertAlign w:val="subscript"/>
        </w:rPr>
        <w:t>2</w:t>
      </w:r>
      <w:r>
        <w:rPr>
          <w:vertAlign w:val="baseline"/>
        </w:rPr>
        <w:t> and O</w:t>
      </w:r>
      <w:r>
        <w:rPr>
          <w:vertAlign w:val="subscript"/>
        </w:rPr>
        <w:t>2</w:t>
      </w:r>
      <w:r>
        <w:rPr>
          <w:vertAlign w:val="baseline"/>
        </w:rPr>
        <w:t> that could react with the MEA solution to induce degradation. It may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advantage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lean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loading.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in doing so consideration has to be made regarding the corrosive effect of more CO</w:t>
      </w:r>
      <w:r>
        <w:rPr>
          <w:vertAlign w:val="subscript"/>
        </w:rPr>
        <w:t>2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system (Davidson, 2007).</w:t>
      </w:r>
    </w:p>
    <w:p>
      <w:pPr>
        <w:pStyle w:val="BodyText"/>
        <w:spacing w:line="360" w:lineRule="auto" w:before="1"/>
        <w:ind w:left="480" w:right="935"/>
        <w:jc w:val="both"/>
      </w:pPr>
      <w:r>
        <w:rPr/>
        <w:t>Davidson (2007) explained that the factors that influence corrosion rates in amines plants include</w:t>
      </w:r>
      <w:r>
        <w:rPr>
          <w:spacing w:val="-57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loading,</w:t>
      </w:r>
      <w:r>
        <w:rPr>
          <w:spacing w:val="1"/>
          <w:vertAlign w:val="baseline"/>
        </w:rPr>
        <w:t> </w:t>
      </w:r>
      <w:r>
        <w:rPr>
          <w:vertAlign w:val="baseline"/>
        </w:rPr>
        <w:t>amine</w:t>
      </w:r>
      <w:r>
        <w:rPr>
          <w:spacing w:val="1"/>
          <w:vertAlign w:val="baseline"/>
        </w:rPr>
        <w:t> </w:t>
      </w:r>
      <w:r>
        <w:rPr>
          <w:vertAlign w:val="baseline"/>
        </w:rPr>
        <w:t>type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temperature,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velocity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 MEA is quite corrosive compared to the secondary or tertiary amines used for gas</w:t>
      </w:r>
      <w:r>
        <w:rPr>
          <w:spacing w:val="1"/>
          <w:vertAlign w:val="baseline"/>
        </w:rPr>
        <w:t> </w:t>
      </w:r>
      <w:r>
        <w:rPr>
          <w:vertAlign w:val="baseline"/>
        </w:rPr>
        <w:t>treating (Kittel et al, 2009). Corrosion is found to reduce in the following order MEA &gt; Amp &gt;</w:t>
      </w:r>
      <w:r>
        <w:rPr>
          <w:spacing w:val="1"/>
          <w:vertAlign w:val="baseline"/>
        </w:rPr>
        <w:t> </w:t>
      </w:r>
      <w:r>
        <w:rPr>
          <w:vertAlign w:val="baseline"/>
        </w:rPr>
        <w:t>DEA</w:t>
      </w:r>
      <w:r>
        <w:rPr>
          <w:spacing w:val="1"/>
          <w:vertAlign w:val="baseline"/>
        </w:rPr>
        <w:t> </w:t>
      </w:r>
      <w:r>
        <w:rPr>
          <w:vertAlign w:val="baseline"/>
        </w:rPr>
        <w:t>&gt;</w:t>
      </w:r>
      <w:r>
        <w:rPr>
          <w:spacing w:val="1"/>
          <w:vertAlign w:val="baseline"/>
        </w:rPr>
        <w:t> </w:t>
      </w:r>
      <w:r>
        <w:rPr>
          <w:vertAlign w:val="baseline"/>
        </w:rPr>
        <w:t>MDEA</w:t>
      </w:r>
      <w:r>
        <w:rPr>
          <w:spacing w:val="1"/>
          <w:vertAlign w:val="baseline"/>
        </w:rPr>
        <w:t> </w:t>
      </w:r>
      <w:r>
        <w:rPr>
          <w:vertAlign w:val="baseline"/>
        </w:rPr>
        <w:t>(Davidson,</w:t>
      </w:r>
      <w:r>
        <w:rPr>
          <w:spacing w:val="1"/>
          <w:vertAlign w:val="baseline"/>
        </w:rPr>
        <w:t> </w:t>
      </w:r>
      <w:r>
        <w:rPr>
          <w:vertAlign w:val="baseline"/>
        </w:rPr>
        <w:t>2007).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solvents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for CO</w:t>
      </w:r>
      <w:r>
        <w:rPr>
          <w:vertAlign w:val="subscript"/>
        </w:rPr>
        <w:t>2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-57"/>
          <w:vertAlign w:val="baseline"/>
        </w:rPr>
        <w:t> </w:t>
      </w:r>
      <w:r>
        <w:rPr>
          <w:vertAlign w:val="baseline"/>
        </w:rPr>
        <w:t>methyldiethanol-amine (MDEA) MEA can react more quickly with CO</w:t>
      </w:r>
      <w:r>
        <w:rPr>
          <w:vertAlign w:val="subscript"/>
        </w:rPr>
        <w:t>2</w:t>
      </w:r>
      <w:r>
        <w:rPr>
          <w:vertAlign w:val="baseline"/>
        </w:rPr>
        <w:t>than MDEA can, but</w:t>
      </w:r>
      <w:r>
        <w:rPr>
          <w:spacing w:val="1"/>
          <w:vertAlign w:val="baseline"/>
        </w:rPr>
        <w:t> </w:t>
      </w:r>
      <w:r>
        <w:rPr>
          <w:vertAlign w:val="baseline"/>
        </w:rPr>
        <w:t>MDEA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</w:t>
      </w:r>
      <w:r>
        <w:rPr>
          <w:spacing w:val="1"/>
          <w:vertAlign w:val="baseline"/>
        </w:rPr>
        <w:t> </w:t>
      </w:r>
      <w:r>
        <w:rPr>
          <w:vertAlign w:val="baseline"/>
        </w:rPr>
        <w:t>lower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regenerate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(Davidson,</w:t>
      </w:r>
      <w:r>
        <w:rPr>
          <w:spacing w:val="-1"/>
          <w:vertAlign w:val="baseline"/>
        </w:rPr>
        <w:t> </w:t>
      </w:r>
      <w:r>
        <w:rPr>
          <w:vertAlign w:val="baseline"/>
        </w:rPr>
        <w:t>2007).</w:t>
      </w:r>
    </w:p>
    <w:p>
      <w:pPr>
        <w:pStyle w:val="BodyText"/>
        <w:spacing w:line="360" w:lineRule="auto"/>
        <w:ind w:left="480" w:right="935"/>
        <w:jc w:val="both"/>
      </w:pPr>
      <w:r>
        <w:rPr/>
        <w:t>Aroonwilas and Veawab (2007a) studied the performance of different amines such as MEA and</w:t>
      </w:r>
      <w:r>
        <w:rPr>
          <w:spacing w:val="1"/>
        </w:rPr>
        <w:t> </w:t>
      </w:r>
      <w:r>
        <w:rPr/>
        <w:t>MDEA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capture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1"/>
          <w:vertAlign w:val="baseline"/>
        </w:rPr>
        <w:t> </w:t>
      </w:r>
      <w:r>
        <w:rPr>
          <w:vertAlign w:val="baseline"/>
        </w:rPr>
        <w:t>consumption for regenerating CO</w:t>
      </w:r>
      <w:r>
        <w:rPr>
          <w:vertAlign w:val="subscript"/>
        </w:rPr>
        <w:t>2</w:t>
      </w:r>
      <w:r>
        <w:rPr>
          <w:vertAlign w:val="baseline"/>
        </w:rPr>
        <w:t>is reduced significantly compared with MEA only, the whole</w:t>
      </w:r>
      <w:r>
        <w:rPr>
          <w:spacing w:val="1"/>
          <w:vertAlign w:val="baseline"/>
        </w:rPr>
        <w:t> </w:t>
      </w:r>
      <w:r>
        <w:rPr>
          <w:vertAlign w:val="baseline"/>
        </w:rPr>
        <w:t>power plant with CO</w:t>
      </w:r>
      <w:r>
        <w:rPr>
          <w:vertAlign w:val="subscript"/>
        </w:rPr>
        <w:t>2</w:t>
      </w:r>
      <w:r>
        <w:rPr>
          <w:vertAlign w:val="baseline"/>
        </w:rPr>
        <w:t>capture can improve thermal efficiency around 3%. However, this study</w:t>
      </w:r>
      <w:r>
        <w:rPr>
          <w:spacing w:val="1"/>
          <w:vertAlign w:val="baseline"/>
        </w:rPr>
        <w:t> </w:t>
      </w:r>
      <w:r>
        <w:rPr>
          <w:vertAlign w:val="baseline"/>
        </w:rPr>
        <w:t>was carried out at steady state and when power plant is operated at full load; other solvents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 the sterically hindered amines developed by the Kansai Electric Power Co. (Davidson,</w:t>
      </w:r>
      <w:r>
        <w:rPr>
          <w:spacing w:val="1"/>
          <w:vertAlign w:val="baseline"/>
        </w:rPr>
        <w:t> </w:t>
      </w:r>
      <w:r>
        <w:rPr>
          <w:vertAlign w:val="baseline"/>
        </w:rPr>
        <w:t>2009). These solvents are claimed to offer lower energy consumption and solvent loss.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solvents however have</w:t>
      </w:r>
      <w:r>
        <w:rPr>
          <w:spacing w:val="-1"/>
          <w:vertAlign w:val="baseline"/>
        </w:rPr>
        <w:t> </w:t>
      </w:r>
      <w:r>
        <w:rPr>
          <w:vertAlign w:val="baseline"/>
        </w:rPr>
        <w:t>higher cost (Reddy</w:t>
      </w:r>
      <w:r>
        <w:rPr>
          <w:spacing w:val="-3"/>
          <w:vertAlign w:val="baseline"/>
        </w:rPr>
        <w:t> </w:t>
      </w:r>
      <w:r>
        <w:rPr>
          <w:vertAlign w:val="baseline"/>
        </w:rPr>
        <w:t>et al, 2008).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0" w:lineRule="auto" w:before="73"/>
        <w:ind w:left="480" w:right="937"/>
        <w:jc w:val="both"/>
      </w:pPr>
      <w:r>
        <w:rPr/>
        <w:t>Process intensification can be used for the absorption of CO</w:t>
      </w:r>
      <w:r>
        <w:rPr>
          <w:vertAlign w:val="subscript"/>
        </w:rPr>
        <w:t>2</w:t>
      </w:r>
      <w:r>
        <w:rPr>
          <w:vertAlign w:val="baseline"/>
        </w:rPr>
        <w:t>, this can be achieved with a novel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technology called Higee (High gravity). This was first proposed when a rotating packed bed</w:t>
      </w:r>
      <w:r>
        <w:rPr>
          <w:spacing w:val="1"/>
          <w:vertAlign w:val="baseline"/>
        </w:rPr>
        <w:t> </w:t>
      </w:r>
      <w:r>
        <w:rPr>
          <w:vertAlign w:val="baseline"/>
        </w:rPr>
        <w:t>(RPB) was invented, to enhance distillation and absorption efficiencies. It takes advantage of</w:t>
      </w:r>
      <w:r>
        <w:rPr>
          <w:spacing w:val="1"/>
          <w:vertAlign w:val="baseline"/>
        </w:rPr>
        <w:t> </w:t>
      </w:r>
      <w:r>
        <w:rPr>
          <w:vertAlign w:val="baseline"/>
        </w:rPr>
        <w:t>centrifugal fields through RPB to generate high gravity and therefore boosts the mass transfer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coefficients,</w:t>
      </w:r>
      <w:r>
        <w:rPr>
          <w:spacing w:val="-1"/>
          <w:vertAlign w:val="baseline"/>
        </w:rPr>
        <w:t> </w:t>
      </w:r>
      <w:r>
        <w:rPr>
          <w:vertAlign w:val="baseline"/>
        </w:rPr>
        <w:t>resulting order of</w:t>
      </w:r>
      <w:r>
        <w:rPr>
          <w:spacing w:val="-2"/>
          <w:vertAlign w:val="baseline"/>
        </w:rPr>
        <w:t> </w:t>
      </w:r>
      <w:r>
        <w:rPr>
          <w:vertAlign w:val="baseline"/>
        </w:rPr>
        <w:t>magnitude</w:t>
      </w:r>
      <w:r>
        <w:rPr>
          <w:spacing w:val="-1"/>
          <w:vertAlign w:val="baseline"/>
        </w:rPr>
        <w:t> </w:t>
      </w:r>
      <w:r>
        <w:rPr>
          <w:vertAlign w:val="baseline"/>
        </w:rPr>
        <w:t>reduction in equilibrium size.</w:t>
      </w:r>
    </w:p>
    <w:p>
      <w:pPr>
        <w:pStyle w:val="BodyText"/>
        <w:spacing w:before="5"/>
        <w:rPr>
          <w:sz w:val="21"/>
        </w:rPr>
      </w:pPr>
    </w:p>
    <w:p>
      <w:pPr>
        <w:pStyle w:val="Heading9"/>
        <w:numPr>
          <w:ilvl w:val="1"/>
          <w:numId w:val="22"/>
        </w:numPr>
        <w:tabs>
          <w:tab w:pos="782" w:val="left" w:leader="none"/>
        </w:tabs>
        <w:spacing w:line="360" w:lineRule="auto" w:before="0" w:after="0"/>
        <w:ind w:left="480" w:right="2796" w:firstLine="0"/>
        <w:jc w:val="both"/>
      </w:pPr>
      <w:r>
        <w:rPr/>
        <w:t>Past Efforts and Research Directions of Carbon Capture Technologies</w:t>
      </w:r>
      <w:r>
        <w:rPr>
          <w:spacing w:val="-57"/>
        </w:rPr>
        <w:t> </w:t>
      </w:r>
      <w:r>
        <w:rPr/>
        <w:t>2.4.1Chemical</w:t>
      </w:r>
      <w:r>
        <w:rPr>
          <w:spacing w:val="-1"/>
        </w:rPr>
        <w:t> </w:t>
      </w:r>
      <w:r>
        <w:rPr/>
        <w:t>Solvent</w:t>
      </w:r>
    </w:p>
    <w:p>
      <w:pPr>
        <w:pStyle w:val="BodyText"/>
        <w:spacing w:line="360" w:lineRule="auto"/>
        <w:ind w:left="480" w:right="937"/>
        <w:jc w:val="both"/>
      </w:pPr>
      <w:r>
        <w:rPr/>
        <w:t>The most commonly used technology today for low concentration CO</w:t>
      </w:r>
      <w:r>
        <w:rPr>
          <w:vertAlign w:val="subscript"/>
        </w:rPr>
        <w:t>2</w:t>
      </w:r>
      <w:r>
        <w:rPr>
          <w:vertAlign w:val="baseline"/>
        </w:rPr>
        <w:t> capture is absorption with</w:t>
      </w:r>
      <w:r>
        <w:rPr>
          <w:spacing w:val="-57"/>
          <w:vertAlign w:val="baseline"/>
        </w:rPr>
        <w:t> </w:t>
      </w:r>
      <w:r>
        <w:rPr>
          <w:vertAlign w:val="baseline"/>
        </w:rPr>
        <w:t>chemical solvents. This chemical absorption process is adapted from the gas processing industry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1"/>
          <w:vertAlign w:val="baseline"/>
        </w:rPr>
        <w:t> </w:t>
      </w:r>
      <w:r>
        <w:rPr>
          <w:vertAlign w:val="baseline"/>
        </w:rPr>
        <w:t>amine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processes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commercially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removal</w:t>
      </w:r>
      <w:r>
        <w:rPr>
          <w:spacing w:val="1"/>
          <w:vertAlign w:val="baseline"/>
        </w:rPr>
        <w:t> </w:t>
      </w:r>
      <w:r>
        <w:rPr>
          <w:vertAlign w:val="baseline"/>
        </w:rPr>
        <w:t>of acid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impurities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process</w:t>
      </w:r>
      <w:r>
        <w:rPr>
          <w:spacing w:val="2"/>
          <w:vertAlign w:val="baseline"/>
        </w:rPr>
        <w:t> </w:t>
      </w:r>
      <w:r>
        <w:rPr>
          <w:vertAlign w:val="baseline"/>
        </w:rPr>
        <w:t>gas streams (Wang</w:t>
      </w:r>
      <w:r>
        <w:rPr>
          <w:spacing w:val="1"/>
          <w:vertAlign w:val="baseline"/>
        </w:rPr>
        <w:t> </w:t>
      </w:r>
      <w:r>
        <w:rPr>
          <w:vertAlign w:val="baseline"/>
        </w:rPr>
        <w:t>et</w:t>
      </w:r>
      <w:r>
        <w:rPr>
          <w:spacing w:val="-1"/>
          <w:vertAlign w:val="baseline"/>
        </w:rPr>
        <w:t> </w:t>
      </w:r>
      <w:r>
        <w:rPr>
          <w:vertAlign w:val="baseline"/>
        </w:rPr>
        <w:t>al.,</w:t>
      </w:r>
      <w:r>
        <w:rPr>
          <w:spacing w:val="2"/>
          <w:vertAlign w:val="baseline"/>
        </w:rPr>
        <w:t> </w:t>
      </w:r>
      <w:r>
        <w:rPr>
          <w:vertAlign w:val="baseline"/>
        </w:rPr>
        <w:t>2011).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60" w:lineRule="auto"/>
        <w:ind w:left="480" w:right="936"/>
        <w:jc w:val="both"/>
      </w:pPr>
      <w:r>
        <w:rPr/>
        <w:t>However, problems of scale, efficiency and stability become barriers when chemical solvents are</w:t>
      </w:r>
      <w:r>
        <w:rPr>
          <w:spacing w:val="-57"/>
        </w:rPr>
        <w:t> </w:t>
      </w:r>
      <w:r>
        <w:rPr/>
        <w:t>used for high – volume gas flows with a relatively smaller fraction of valuable product. The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undergoing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leading to high investment costs and energy consumption. In addition, degradation and oxidation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solvents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corrosive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require</w:t>
      </w:r>
      <w:r>
        <w:rPr>
          <w:spacing w:val="60"/>
        </w:rPr>
        <w:t> </w:t>
      </w:r>
      <w:r>
        <w:rPr/>
        <w:t>hazardous</w:t>
      </w:r>
      <w:r>
        <w:rPr>
          <w:spacing w:val="-57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handling (Wang</w:t>
      </w:r>
      <w:r>
        <w:rPr>
          <w:spacing w:val="2"/>
        </w:rPr>
        <w:t> </w:t>
      </w:r>
      <w:r>
        <w:rPr/>
        <w:t>et al., 2011).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480" w:right="937"/>
        <w:jc w:val="both"/>
      </w:pPr>
      <w:r>
        <w:rPr/>
        <w:t>Research on improved chemical solvents that seeks a high absorption capacity for CO</w:t>
      </w:r>
      <w:r>
        <w:rPr>
          <w:vertAlign w:val="subscript"/>
        </w:rPr>
        <w:t>2</w:t>
      </w:r>
      <w:r>
        <w:rPr>
          <w:vertAlign w:val="baseline"/>
        </w:rPr>
        <w:t> without a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1"/>
          <w:vertAlign w:val="baseline"/>
        </w:rPr>
        <w:t> </w:t>
      </w:r>
      <w:r>
        <w:rPr>
          <w:vertAlign w:val="baseline"/>
        </w:rPr>
        <w:t>large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requirement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regeneration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necessitated.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desirable</w:t>
      </w:r>
      <w:r>
        <w:rPr>
          <w:spacing w:val="1"/>
          <w:vertAlign w:val="baseline"/>
        </w:rPr>
        <w:t> </w:t>
      </w:r>
      <w:r>
        <w:rPr>
          <w:vertAlign w:val="baseline"/>
        </w:rPr>
        <w:t>proportion includes high chemical stability, low vapour pressure and low corrosiveness. It 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solvents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piperazine</w:t>
      </w:r>
      <w:r>
        <w:rPr>
          <w:spacing w:val="1"/>
          <w:vertAlign w:val="baseline"/>
        </w:rPr>
        <w:t> </w:t>
      </w:r>
      <w:r>
        <w:rPr>
          <w:vertAlign w:val="baseline"/>
        </w:rPr>
        <w:t>promoted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2</w:t>
      </w:r>
      <w:r>
        <w:rPr>
          <w:vertAlign w:val="baseline"/>
        </w:rPr>
        <w:t>CO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rates</w:t>
      </w:r>
      <w:r>
        <w:rPr>
          <w:spacing w:val="1"/>
          <w:vertAlign w:val="baseline"/>
        </w:rPr>
        <w:t> </w:t>
      </w:r>
      <w:r>
        <w:rPr>
          <w:vertAlign w:val="baseline"/>
        </w:rPr>
        <w:t>approaching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monothenol</w:t>
      </w:r>
      <w:r>
        <w:rPr>
          <w:spacing w:val="1"/>
          <w:vertAlign w:val="baseline"/>
        </w:rPr>
        <w:t> </w:t>
      </w:r>
      <w:r>
        <w:rPr>
          <w:vertAlign w:val="baseline"/>
        </w:rPr>
        <w:t>amine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MEA,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currently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lower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modified amines attempt to balance good absorption and regeneration characteristics under some</w:t>
      </w:r>
      <w:r>
        <w:rPr>
          <w:spacing w:val="-57"/>
          <w:vertAlign w:val="baseline"/>
        </w:rPr>
        <w:t> </w:t>
      </w:r>
      <w:r>
        <w:rPr>
          <w:vertAlign w:val="baseline"/>
        </w:rPr>
        <w:t>conditions due to the reduced chemical stability of the amine – CO</w:t>
      </w:r>
      <w:r>
        <w:rPr>
          <w:vertAlign w:val="subscript"/>
        </w:rPr>
        <w:t>2</w:t>
      </w:r>
      <w:r>
        <w:rPr>
          <w:vertAlign w:val="baseline"/>
        </w:rPr>
        <w:t> formed. Controlled species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selectivity</w:t>
      </w:r>
      <w:r>
        <w:rPr>
          <w:spacing w:val="-6"/>
          <w:vertAlign w:val="baseline"/>
        </w:rPr>
        <w:t> </w:t>
      </w:r>
      <w:r>
        <w:rPr>
          <w:vertAlign w:val="baseline"/>
        </w:rPr>
        <w:t>is also</w:t>
      </w:r>
      <w:r>
        <w:rPr>
          <w:spacing w:val="1"/>
          <w:vertAlign w:val="baseline"/>
        </w:rPr>
        <w:t> </w:t>
      </w:r>
      <w:r>
        <w:rPr>
          <w:vertAlign w:val="baseline"/>
        </w:rPr>
        <w:t>possible with these</w:t>
      </w:r>
      <w:r>
        <w:rPr>
          <w:spacing w:val="-2"/>
          <w:vertAlign w:val="baseline"/>
        </w:rPr>
        <w:t> </w:t>
      </w:r>
      <w:r>
        <w:rPr>
          <w:vertAlign w:val="baseline"/>
        </w:rPr>
        <w:t>compounds.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/>
        <w:ind w:left="480" w:right="938"/>
        <w:jc w:val="both"/>
      </w:pPr>
      <w:r>
        <w:rPr/>
        <w:t>Davidson (2007) established that chemical absorption of CO</w:t>
      </w:r>
      <w:r>
        <w:rPr>
          <w:vertAlign w:val="subscript"/>
        </w:rPr>
        <w:t>2</w:t>
      </w:r>
      <w:r>
        <w:rPr>
          <w:vertAlign w:val="baseline"/>
        </w:rPr>
        <w:t> is preferred for post combustion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capture from fuel power plants because it is able to capture CO</w:t>
      </w:r>
      <w:r>
        <w:rPr>
          <w:vertAlign w:val="subscript"/>
        </w:rPr>
        <w:t>2</w:t>
      </w:r>
      <w:r>
        <w:rPr>
          <w:vertAlign w:val="baseline"/>
        </w:rPr>
        <w:t> in low partial pressures. MEA</w:t>
      </w:r>
      <w:r>
        <w:rPr>
          <w:spacing w:val="1"/>
          <w:vertAlign w:val="baseline"/>
        </w:rPr>
        <w:t> </w:t>
      </w:r>
      <w:r>
        <w:rPr>
          <w:vertAlign w:val="baseline"/>
        </w:rPr>
        <w:t>solvent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cheap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MEA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backed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commercially</w:t>
      </w:r>
      <w:r>
        <w:rPr>
          <w:spacing w:val="-5"/>
          <w:vertAlign w:val="baseline"/>
        </w:rPr>
        <w:t> </w:t>
      </w:r>
      <w:r>
        <w:rPr>
          <w:vertAlign w:val="baseline"/>
        </w:rPr>
        <w:t>available and proven technology</w:t>
      </w:r>
      <w:r>
        <w:rPr>
          <w:spacing w:val="-5"/>
          <w:vertAlign w:val="baseline"/>
        </w:rPr>
        <w:t> </w:t>
      </w:r>
      <w:r>
        <w:rPr>
          <w:vertAlign w:val="baseline"/>
        </w:rPr>
        <w:t>(Davidson</w:t>
      </w:r>
      <w:r>
        <w:rPr>
          <w:spacing w:val="1"/>
          <w:vertAlign w:val="baseline"/>
        </w:rPr>
        <w:t> </w:t>
      </w:r>
      <w:r>
        <w:rPr>
          <w:vertAlign w:val="baseline"/>
        </w:rPr>
        <w:t>and Santos, 2007).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before="73"/>
        <w:ind w:left="480"/>
        <w:jc w:val="both"/>
      </w:pPr>
      <w:r>
        <w:rPr/>
        <w:t>Davidson</w:t>
      </w:r>
      <w:r>
        <w:rPr>
          <w:spacing w:val="-2"/>
        </w:rPr>
        <w:t> </w:t>
      </w:r>
      <w:r>
        <w:rPr/>
        <w:t>(2007)</w:t>
      </w:r>
      <w:r>
        <w:rPr>
          <w:spacing w:val="-1"/>
        </w:rPr>
        <w:t> </w:t>
      </w:r>
      <w:r>
        <w:rPr/>
        <w:t>highlighted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encountered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MEA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as:</w:t>
      </w:r>
    </w:p>
    <w:p>
      <w:pPr>
        <w:pStyle w:val="ListParagraph"/>
        <w:numPr>
          <w:ilvl w:val="0"/>
          <w:numId w:val="23"/>
        </w:numPr>
        <w:tabs>
          <w:tab w:pos="1200" w:val="left" w:leader="none"/>
          <w:tab w:pos="1201" w:val="left" w:leader="none"/>
        </w:tabs>
        <w:spacing w:line="240" w:lineRule="auto" w:before="140" w:after="0"/>
        <w:ind w:left="1200" w:right="0" w:hanging="721"/>
        <w:jc w:val="left"/>
        <w:rPr>
          <w:sz w:val="24"/>
        </w:rPr>
      </w:pPr>
      <w:r>
        <w:rPr>
          <w:sz w:val="24"/>
        </w:rPr>
        <w:t>Degradation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solvents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oxidizing</w:t>
      </w:r>
      <w:r>
        <w:rPr>
          <w:spacing w:val="-1"/>
          <w:sz w:val="24"/>
        </w:rPr>
        <w:t> </w:t>
      </w:r>
      <w:r>
        <w:rPr>
          <w:sz w:val="24"/>
        </w:rPr>
        <w:t>environment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flue</w:t>
      </w:r>
      <w:r>
        <w:rPr>
          <w:spacing w:val="2"/>
          <w:sz w:val="24"/>
        </w:rPr>
        <w:t> </w:t>
      </w:r>
      <w:r>
        <w:rPr>
          <w:sz w:val="24"/>
        </w:rPr>
        <w:t>gas.</w:t>
      </w:r>
    </w:p>
    <w:p>
      <w:pPr>
        <w:pStyle w:val="ListParagraph"/>
        <w:numPr>
          <w:ilvl w:val="0"/>
          <w:numId w:val="23"/>
        </w:numPr>
        <w:tabs>
          <w:tab w:pos="1200" w:val="left" w:leader="none"/>
          <w:tab w:pos="1201" w:val="left" w:leader="none"/>
        </w:tabs>
        <w:spacing w:line="240" w:lineRule="auto" w:before="137" w:after="0"/>
        <w:ind w:left="1200" w:right="0" w:hanging="721"/>
        <w:jc w:val="left"/>
        <w:rPr>
          <w:sz w:val="24"/>
        </w:rPr>
      </w:pPr>
      <w:r>
        <w:rPr>
          <w:sz w:val="24"/>
        </w:rPr>
        <w:t>Energy</w:t>
      </w:r>
      <w:r>
        <w:rPr>
          <w:spacing w:val="-6"/>
          <w:sz w:val="24"/>
        </w:rPr>
        <w:t> </w:t>
      </w:r>
      <w:r>
        <w:rPr>
          <w:sz w:val="24"/>
        </w:rPr>
        <w:t>consumption</w:t>
      </w:r>
      <w:r>
        <w:rPr>
          <w:spacing w:val="-1"/>
          <w:sz w:val="24"/>
        </w:rPr>
        <w:t> </w:t>
      </w:r>
      <w:r>
        <w:rPr>
          <w:sz w:val="24"/>
        </w:rPr>
        <w:t>for regeneration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solvents</w:t>
      </w:r>
    </w:p>
    <w:p>
      <w:pPr>
        <w:pStyle w:val="ListParagraph"/>
        <w:numPr>
          <w:ilvl w:val="0"/>
          <w:numId w:val="23"/>
        </w:numPr>
        <w:tabs>
          <w:tab w:pos="1200" w:val="left" w:leader="none"/>
          <w:tab w:pos="1201" w:val="left" w:leader="none"/>
        </w:tabs>
        <w:spacing w:line="240" w:lineRule="auto" w:before="139" w:after="0"/>
        <w:ind w:left="1200" w:right="0" w:hanging="721"/>
        <w:jc w:val="left"/>
        <w:rPr>
          <w:sz w:val="24"/>
        </w:rPr>
      </w:pPr>
      <w:r>
        <w:rPr>
          <w:sz w:val="24"/>
        </w:rPr>
        <w:t>Corrosion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480" w:right="934"/>
        <w:jc w:val="both"/>
      </w:pPr>
      <w:r>
        <w:rPr/>
        <w:t>Alternative solvents to MEA should therefore have higher capacity for CO</w:t>
      </w:r>
      <w:r>
        <w:rPr>
          <w:vertAlign w:val="subscript"/>
        </w:rPr>
        <w:t>2</w:t>
      </w:r>
      <w:r>
        <w:rPr>
          <w:vertAlign w:val="baseline"/>
        </w:rPr>
        <w:t> capture and lower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1"/>
          <w:vertAlign w:val="baseline"/>
        </w:rPr>
        <w:t> </w:t>
      </w:r>
      <w:r>
        <w:rPr>
          <w:vertAlign w:val="baseline"/>
        </w:rPr>
        <w:t>consumption.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solvents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1"/>
          <w:vertAlign w:val="baseline"/>
        </w:rPr>
        <w:t> </w:t>
      </w:r>
      <w:r>
        <w:rPr>
          <w:vertAlign w:val="baseline"/>
        </w:rPr>
        <w:t>methyldiethanolamine (MDEA). MEA can react more quickly with CO</w:t>
      </w:r>
      <w:r>
        <w:rPr>
          <w:vertAlign w:val="subscript"/>
        </w:rPr>
        <w:t>2</w:t>
      </w:r>
      <w:r>
        <w:rPr>
          <w:vertAlign w:val="baseline"/>
        </w:rPr>
        <w:t> than MDEA can, but</w:t>
      </w:r>
      <w:r>
        <w:rPr>
          <w:spacing w:val="1"/>
          <w:vertAlign w:val="baseline"/>
        </w:rPr>
        <w:t> </w:t>
      </w:r>
      <w:r>
        <w:rPr>
          <w:vertAlign w:val="baseline"/>
        </w:rPr>
        <w:t>MDEA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requires</w:t>
      </w:r>
      <w:r>
        <w:rPr>
          <w:spacing w:val="1"/>
          <w:vertAlign w:val="baseline"/>
        </w:rPr>
        <w:t> </w:t>
      </w:r>
      <w:r>
        <w:rPr>
          <w:vertAlign w:val="baseline"/>
        </w:rPr>
        <w:t>lower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regenerate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(Davidson,</w:t>
      </w:r>
      <w:r>
        <w:rPr>
          <w:spacing w:val="-1"/>
          <w:vertAlign w:val="baseline"/>
        </w:rPr>
        <w:t> </w:t>
      </w:r>
      <w:r>
        <w:rPr>
          <w:vertAlign w:val="baseline"/>
        </w:rPr>
        <w:t>2007; Aroonwilas and Veawab, 2009;</w:t>
      </w:r>
      <w:r>
        <w:rPr>
          <w:spacing w:val="1"/>
          <w:vertAlign w:val="baseline"/>
        </w:rPr>
        <w:t> </w:t>
      </w:r>
      <w:r>
        <w:rPr>
          <w:vertAlign w:val="baseline"/>
        </w:rPr>
        <w:t>Wang et al., 2011).</w:t>
      </w:r>
    </w:p>
    <w:p>
      <w:pPr>
        <w:pStyle w:val="BodyText"/>
        <w:spacing w:before="3"/>
        <w:rPr>
          <w:sz w:val="21"/>
        </w:rPr>
      </w:pPr>
    </w:p>
    <w:p>
      <w:pPr>
        <w:pStyle w:val="Heading9"/>
        <w:numPr>
          <w:ilvl w:val="2"/>
          <w:numId w:val="24"/>
        </w:numPr>
        <w:tabs>
          <w:tab w:pos="962" w:val="left" w:leader="none"/>
        </w:tabs>
        <w:spacing w:line="240" w:lineRule="auto" w:before="0" w:after="0"/>
        <w:ind w:left="961" w:right="0" w:hanging="482"/>
        <w:jc w:val="both"/>
      </w:pPr>
      <w:bookmarkStart w:name="_TOC_250034" w:id="18"/>
      <w:r>
        <w:rPr/>
        <w:t>Ideal</w:t>
      </w:r>
      <w:r>
        <w:rPr>
          <w:spacing w:val="-2"/>
        </w:rPr>
        <w:t> </w:t>
      </w:r>
      <w:r>
        <w:rPr/>
        <w:t>Solvent</w:t>
      </w:r>
      <w:r>
        <w:rPr>
          <w:spacing w:val="-2"/>
        </w:rPr>
        <w:t> </w:t>
      </w:r>
      <w:bookmarkEnd w:id="18"/>
      <w:r>
        <w:rPr/>
        <w:t>Properties</w:t>
      </w:r>
    </w:p>
    <w:p>
      <w:pPr>
        <w:pStyle w:val="BodyText"/>
        <w:spacing w:line="360" w:lineRule="auto" w:before="134"/>
        <w:ind w:left="480" w:right="934"/>
        <w:jc w:val="both"/>
      </w:pPr>
      <w:r>
        <w:rPr/>
        <w:t>In creating a CO</w:t>
      </w:r>
      <w:r>
        <w:rPr>
          <w:vertAlign w:val="subscript"/>
        </w:rPr>
        <w:t>2</w:t>
      </w:r>
      <w:r>
        <w:rPr>
          <w:vertAlign w:val="baseline"/>
        </w:rPr>
        <w:t> capture system that will be cost effective enough to be feasible economically,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improvements to the current processes must occur. The most important of these advances will be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solvents.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solvent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properties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1"/>
          <w:vertAlign w:val="baseline"/>
        </w:rPr>
        <w:t> </w:t>
      </w:r>
      <w:r>
        <w:rPr>
          <w:vertAlign w:val="baseline"/>
        </w:rPr>
        <w:t>fast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 rate, high CO</w:t>
      </w:r>
      <w:r>
        <w:rPr>
          <w:vertAlign w:val="subscript"/>
        </w:rPr>
        <w:t>2</w:t>
      </w:r>
      <w:r>
        <w:rPr>
          <w:vertAlign w:val="baseline"/>
        </w:rPr>
        <w:t> capacity, low regeneration energy requirements, low degradation rates,</w:t>
      </w:r>
      <w:r>
        <w:rPr>
          <w:spacing w:val="-57"/>
          <w:vertAlign w:val="baseline"/>
        </w:rPr>
        <w:t> </w:t>
      </w:r>
      <w:r>
        <w:rPr>
          <w:vertAlign w:val="baseline"/>
        </w:rPr>
        <w:t>low solvent costs and low corrosivity. Solvents with a fast reaction rate will result in a smaller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absorber, less packing and reduced pressure drop. The absorber could be operated closer to</w:t>
      </w:r>
      <w:r>
        <w:rPr>
          <w:spacing w:val="1"/>
          <w:vertAlign w:val="baseline"/>
        </w:rPr>
        <w:t> </w:t>
      </w:r>
      <w:r>
        <w:rPr>
          <w:vertAlign w:val="baseline"/>
        </w:rPr>
        <w:t>equilibrium, which would result in a CO</w:t>
      </w:r>
      <w:r>
        <w:rPr>
          <w:vertAlign w:val="subscript"/>
        </w:rPr>
        <w:t>2</w:t>
      </w:r>
      <w:r>
        <w:rPr>
          <w:vertAlign w:val="baseline"/>
        </w:rPr>
        <w:t> richer solution and thus a more efficient stripper and</w:t>
      </w:r>
      <w:r>
        <w:rPr>
          <w:spacing w:val="1"/>
          <w:vertAlign w:val="baseline"/>
        </w:rPr>
        <w:t> </w:t>
      </w:r>
      <w:r>
        <w:rPr>
          <w:vertAlign w:val="baseline"/>
        </w:rPr>
        <w:t>lower regeneration costs. Higher capacity solvents result in a lower circulation rate and a lower</w:t>
      </w:r>
      <w:r>
        <w:rPr>
          <w:spacing w:val="1"/>
          <w:vertAlign w:val="baseline"/>
        </w:rPr>
        <w:t> </w:t>
      </w:r>
      <w:r>
        <w:rPr>
          <w:vertAlign w:val="baseline"/>
        </w:rPr>
        <w:t>energy requirement for regeneration. A low corrosivity solvent can be used with equipment made</w:t>
      </w:r>
      <w:r>
        <w:rPr>
          <w:spacing w:val="-57"/>
          <w:vertAlign w:val="baseline"/>
        </w:rPr>
        <w:t> </w:t>
      </w:r>
      <w:r>
        <w:rPr>
          <w:vertAlign w:val="baseline"/>
        </w:rPr>
        <w:t>of carbon steel, instead of stainless steel, which will reduce capital costs. There will be a tradeoff</w:t>
      </w:r>
      <w:r>
        <w:rPr>
          <w:spacing w:val="-57"/>
          <w:vertAlign w:val="baseline"/>
        </w:rPr>
        <w:t> </w:t>
      </w:r>
      <w:r>
        <w:rPr>
          <w:vertAlign w:val="baseline"/>
        </w:rPr>
        <w:t>between solvent cost and benefits derived from its use, making the utilization of an inexpensive</w:t>
      </w:r>
      <w:r>
        <w:rPr>
          <w:spacing w:val="1"/>
          <w:vertAlign w:val="baseline"/>
        </w:rPr>
        <w:t> </w:t>
      </w:r>
      <w:r>
        <w:rPr>
          <w:vertAlign w:val="baseline"/>
        </w:rPr>
        <w:t>bulk</w:t>
      </w:r>
      <w:r>
        <w:rPr>
          <w:spacing w:val="-1"/>
          <w:vertAlign w:val="baseline"/>
        </w:rPr>
        <w:t> </w:t>
      </w:r>
      <w:r>
        <w:rPr>
          <w:vertAlign w:val="baseline"/>
        </w:rPr>
        <w:t>material important (Cullinane</w:t>
      </w:r>
      <w:r>
        <w:rPr>
          <w:spacing w:val="-2"/>
          <w:vertAlign w:val="baseline"/>
        </w:rPr>
        <w:t> </w:t>
      </w:r>
      <w:r>
        <w:rPr>
          <w:vertAlign w:val="baseline"/>
        </w:rPr>
        <w:t>and Rochelle,</w:t>
      </w:r>
      <w:r>
        <w:rPr>
          <w:spacing w:val="4"/>
          <w:vertAlign w:val="baseline"/>
        </w:rPr>
        <w:t> </w:t>
      </w:r>
      <w:r>
        <w:rPr>
          <w:vertAlign w:val="baseline"/>
        </w:rPr>
        <w:t>2002).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480" w:right="934"/>
        <w:jc w:val="both"/>
      </w:pPr>
      <w:r>
        <w:rPr/>
        <w:t>Another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solvents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capture</w:t>
      </w:r>
      <w:r>
        <w:rPr>
          <w:spacing w:val="1"/>
          <w:vertAlign w:val="baseline"/>
        </w:rPr>
        <w:t> </w:t>
      </w:r>
      <w:r>
        <w:rPr>
          <w:vertAlign w:val="baseline"/>
        </w:rPr>
        <w:t>application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amino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salts.</w:t>
      </w:r>
      <w:r>
        <w:rPr>
          <w:spacing w:val="1"/>
          <w:vertAlign w:val="baseline"/>
        </w:rPr>
        <w:t> </w:t>
      </w:r>
      <w:r>
        <w:rPr>
          <w:vertAlign w:val="baseline"/>
        </w:rPr>
        <w:t>They are</w:t>
      </w:r>
      <w:r>
        <w:rPr>
          <w:spacing w:val="1"/>
          <w:vertAlign w:val="baseline"/>
        </w:rPr>
        <w:t> </w:t>
      </w:r>
      <w:r>
        <w:rPr>
          <w:vertAlign w:val="baseline"/>
        </w:rPr>
        <w:t>being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investigated because of their fast reaction kinetics, high achievable cyclic loadings, good stability</w:t>
      </w:r>
      <w:r>
        <w:rPr>
          <w:spacing w:val="-57"/>
          <w:vertAlign w:val="baseline"/>
        </w:rPr>
        <w:t> </w:t>
      </w:r>
      <w:r>
        <w:rPr>
          <w:vertAlign w:val="baseline"/>
        </w:rPr>
        <w:t>towards oxygen and favorable CO</w:t>
      </w:r>
      <w:r>
        <w:rPr>
          <w:vertAlign w:val="subscript"/>
        </w:rPr>
        <w:t>2</w:t>
      </w:r>
      <w:r>
        <w:rPr>
          <w:vertAlign w:val="baseline"/>
        </w:rPr>
        <w:t> binding energy. One advantage of using these salts is for high</w:t>
      </w:r>
      <w:r>
        <w:rPr>
          <w:spacing w:val="-57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 loading, precipitation will occur.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9"/>
        <w:numPr>
          <w:ilvl w:val="0"/>
          <w:numId w:val="25"/>
        </w:numPr>
        <w:tabs>
          <w:tab w:pos="721" w:val="left" w:leader="none"/>
        </w:tabs>
        <w:spacing w:line="240" w:lineRule="auto" w:before="0" w:after="0"/>
        <w:ind w:left="720" w:right="0" w:hanging="241"/>
        <w:jc w:val="left"/>
      </w:pPr>
      <w:r>
        <w:rPr/>
        <w:t>Chemistry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MEA and</w:t>
      </w:r>
      <w:r>
        <w:rPr>
          <w:spacing w:val="-2"/>
        </w:rPr>
        <w:t> </w:t>
      </w:r>
      <w:r>
        <w:rPr/>
        <w:t>Saw Dust</w:t>
      </w:r>
      <w:r>
        <w:rPr>
          <w:spacing w:val="-2"/>
        </w:rPr>
        <w:t> </w:t>
      </w:r>
      <w:r>
        <w:rPr/>
        <w:t>Ash</w:t>
      </w:r>
      <w:r>
        <w:rPr>
          <w:spacing w:val="-1"/>
        </w:rPr>
        <w:t> </w:t>
      </w:r>
      <w:r>
        <w:rPr/>
        <w:t>(SDA)</w:t>
      </w:r>
      <w:r>
        <w:rPr>
          <w:spacing w:val="-1"/>
        </w:rPr>
        <w:t> </w:t>
      </w:r>
      <w:r>
        <w:rPr/>
        <w:t>Systems</w:t>
      </w:r>
    </w:p>
    <w:p>
      <w:pPr>
        <w:pStyle w:val="BodyText"/>
        <w:spacing w:line="360" w:lineRule="auto" w:before="132"/>
        <w:ind w:left="480" w:right="938"/>
        <w:jc w:val="both"/>
      </w:pPr>
      <w:r>
        <w:rPr/>
        <w:t>In the MEA system, CO</w:t>
      </w:r>
      <w:r>
        <w:rPr>
          <w:vertAlign w:val="subscript"/>
        </w:rPr>
        <w:t>2</w:t>
      </w:r>
      <w:r>
        <w:rPr>
          <w:vertAlign w:val="baseline"/>
        </w:rPr>
        <w:t> is solubilized in the liquid phase either in a carbonate or bicarbonate</w:t>
      </w:r>
      <w:r>
        <w:rPr>
          <w:spacing w:val="1"/>
          <w:vertAlign w:val="baseline"/>
        </w:rPr>
        <w:t> </w:t>
      </w:r>
      <w:r>
        <w:rPr>
          <w:vertAlign w:val="baseline"/>
        </w:rPr>
        <w:t>form.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following reversible reactions occur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MEA</w:t>
      </w:r>
      <w:r>
        <w:rPr>
          <w:spacing w:val="-1"/>
          <w:vertAlign w:val="baseline"/>
        </w:rPr>
        <w:t> </w:t>
      </w:r>
      <w:r>
        <w:rPr>
          <w:vertAlign w:val="baseline"/>
        </w:rPr>
        <w:t>system: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tbl>
      <w:tblPr>
        <w:tblW w:w="0" w:type="auto"/>
        <w:jc w:val="left"/>
        <w:tblInd w:w="3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5"/>
        <w:gridCol w:w="1548"/>
      </w:tblGrid>
      <w:tr>
        <w:trPr>
          <w:trHeight w:val="362" w:hRule="atLeast"/>
        </w:trPr>
        <w:tc>
          <w:tcPr>
            <w:tcW w:w="4955" w:type="dxa"/>
          </w:tcPr>
          <w:p>
            <w:pPr>
              <w:pStyle w:val="TableParagraph"/>
              <w:spacing w:line="275" w:lineRule="exact"/>
              <w:ind w:left="570" w:right="1116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2𝐻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2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𝑂</w:t>
            </w:r>
            <w:r>
              <w:rPr>
                <w:rFonts w:ascii="Cambria Math" w:hAnsi="Cambria Math" w:eastAsia="Cambria Math"/>
                <w:spacing w:val="3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↔</w:t>
            </w:r>
            <w:r>
              <w:rPr>
                <w:rFonts w:ascii="Cambria Math" w:hAnsi="Cambria Math" w:eastAsia="Cambria Math"/>
                <w:spacing w:val="7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𝐻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3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𝑂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+</w:t>
            </w:r>
            <w:r>
              <w:rPr>
                <w:rFonts w:ascii="Cambria Math" w:hAnsi="Cambria Math" w:eastAsia="Cambria Math"/>
                <w:spacing w:val="1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6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𝑂𝐻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−</w:t>
            </w:r>
          </w:p>
        </w:tc>
        <w:tc>
          <w:tcPr>
            <w:tcW w:w="1548" w:type="dxa"/>
          </w:tcPr>
          <w:p>
            <w:pPr>
              <w:pStyle w:val="TableParagraph"/>
              <w:spacing w:line="266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(2-9)</w:t>
            </w:r>
          </w:p>
        </w:tc>
      </w:tr>
      <w:tr>
        <w:trPr>
          <w:trHeight w:val="423" w:hRule="atLeast"/>
        </w:trPr>
        <w:tc>
          <w:tcPr>
            <w:tcW w:w="4955" w:type="dxa"/>
          </w:tcPr>
          <w:p>
            <w:pPr>
              <w:pStyle w:val="TableParagraph"/>
              <w:spacing w:line="200" w:lineRule="exact" w:before="51"/>
              <w:ind w:left="574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𝐶𝑂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2</w:t>
            </w:r>
            <w:r>
              <w:rPr>
                <w:rFonts w:ascii="Cambria Math" w:hAnsi="Cambria Math" w:eastAsia="Cambria Math"/>
                <w:spacing w:val="1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2𝐻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2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𝑂</w:t>
            </w:r>
            <w:r>
              <w:rPr>
                <w:rFonts w:ascii="Cambria Math" w:hAnsi="Cambria Math" w:eastAsia="Cambria Math"/>
                <w:spacing w:val="30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↔</w:t>
            </w:r>
            <w:r>
              <w:rPr>
                <w:rFonts w:ascii="Cambria Math" w:hAnsi="Cambria Math" w:eastAsia="Cambria Math"/>
                <w:spacing w:val="7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𝐻𝐶𝑂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−</w:t>
            </w:r>
            <w:r>
              <w:rPr>
                <w:rFonts w:ascii="Cambria Math" w:hAnsi="Cambria Math" w:eastAsia="Cambria Math"/>
                <w:spacing w:val="1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60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𝐻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3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𝑂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+</w:t>
            </w:r>
          </w:p>
          <w:p>
            <w:pPr>
              <w:pStyle w:val="TableParagraph"/>
              <w:spacing w:line="118" w:lineRule="exact"/>
              <w:ind w:left="695"/>
              <w:jc w:val="center"/>
              <w:rPr>
                <w:rFonts w:ascii="Cambria Math"/>
                <w:sz w:val="17"/>
              </w:rPr>
            </w:pPr>
            <w:r>
              <w:rPr>
                <w:rFonts w:ascii="Cambria Math"/>
                <w:w w:val="100"/>
                <w:sz w:val="17"/>
              </w:rPr>
              <w:t>3</w:t>
            </w:r>
          </w:p>
        </w:tc>
        <w:tc>
          <w:tcPr>
            <w:tcW w:w="1548" w:type="dxa"/>
          </w:tcPr>
          <w:p>
            <w:pPr>
              <w:pStyle w:val="TableParagraph"/>
              <w:spacing w:before="50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(2-10)</w:t>
            </w:r>
          </w:p>
        </w:tc>
      </w:tr>
      <w:tr>
        <w:trPr>
          <w:trHeight w:val="424" w:hRule="atLeast"/>
        </w:trPr>
        <w:tc>
          <w:tcPr>
            <w:tcW w:w="4955" w:type="dxa"/>
          </w:tcPr>
          <w:p>
            <w:pPr>
              <w:pStyle w:val="TableParagraph"/>
              <w:spacing w:line="200" w:lineRule="exact" w:before="49"/>
              <w:ind w:left="200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𝑀𝐸𝐴</w:t>
            </w:r>
            <w:r>
              <w:rPr>
                <w:rFonts w:ascii="Cambria Math" w:hAnsi="Cambria Math" w:eastAsia="Cambria Math"/>
                <w:spacing w:val="1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+</w:t>
            </w:r>
            <w:r>
              <w:rPr>
                <w:rFonts w:ascii="Cambria Math" w:hAnsi="Cambria Math" w:eastAsia="Cambria Math"/>
                <w:spacing w:val="59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𝐻𝐶𝑂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−</w:t>
            </w:r>
            <w:r>
              <w:rPr>
                <w:rFonts w:ascii="Cambria Math" w:hAnsi="Cambria Math" w:eastAsia="Cambria Math"/>
                <w:spacing w:val="2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↔</w:t>
            </w:r>
            <w:r>
              <w:rPr>
                <w:rFonts w:ascii="Cambria Math" w:hAnsi="Cambria Math" w:eastAsia="Cambria Math"/>
                <w:spacing w:val="7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𝑀𝐸𝐴𝐶𝑂𝑂𝐻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−</w:t>
            </w:r>
            <w:r>
              <w:rPr>
                <w:rFonts w:ascii="Cambria Math" w:hAnsi="Cambria Math" w:eastAsia="Cambria Math"/>
                <w:spacing w:val="10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60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𝐻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2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𝑂</w:t>
            </w:r>
          </w:p>
          <w:p>
            <w:pPr>
              <w:pStyle w:val="TableParagraph"/>
              <w:spacing w:line="118" w:lineRule="exact"/>
              <w:ind w:left="1582"/>
              <w:rPr>
                <w:rFonts w:ascii="Cambria Math"/>
                <w:sz w:val="17"/>
              </w:rPr>
            </w:pPr>
            <w:r>
              <w:rPr>
                <w:rFonts w:ascii="Cambria Math"/>
                <w:w w:val="100"/>
                <w:sz w:val="17"/>
              </w:rPr>
              <w:t>3</w:t>
            </w:r>
          </w:p>
        </w:tc>
        <w:tc>
          <w:tcPr>
            <w:tcW w:w="1548" w:type="dxa"/>
          </w:tcPr>
          <w:p>
            <w:pPr>
              <w:pStyle w:val="TableParagraph"/>
              <w:spacing w:before="49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(2-11)</w:t>
            </w:r>
          </w:p>
        </w:tc>
      </w:tr>
      <w:tr>
        <w:trPr>
          <w:trHeight w:val="421" w:hRule="atLeast"/>
        </w:trPr>
        <w:tc>
          <w:tcPr>
            <w:tcW w:w="4955" w:type="dxa"/>
          </w:tcPr>
          <w:p>
            <w:pPr>
              <w:pStyle w:val="TableParagraph"/>
              <w:spacing w:before="49"/>
              <w:ind w:left="570" w:right="1117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𝑀𝐸𝐴</w:t>
            </w:r>
            <w:r>
              <w:rPr>
                <w:rFonts w:ascii="Cambria Math" w:hAnsi="Cambria Math" w:eastAsia="Cambria Math"/>
                <w:spacing w:val="9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+</w:t>
            </w:r>
            <w:r>
              <w:rPr>
                <w:rFonts w:ascii="Cambria Math" w:hAnsi="Cambria Math" w:eastAsia="Cambria Math"/>
                <w:spacing w:val="57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𝐻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3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𝑂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+</w:t>
            </w:r>
            <w:r>
              <w:rPr>
                <w:rFonts w:ascii="Cambria Math" w:hAnsi="Cambria Math" w:eastAsia="Cambria Math"/>
                <w:spacing w:val="22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↔</w:t>
            </w:r>
            <w:r>
              <w:rPr>
                <w:rFonts w:ascii="Cambria Math" w:hAnsi="Cambria Math" w:eastAsia="Cambria Math"/>
                <w:spacing w:val="72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𝑀𝐸𝐴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+</w:t>
            </w:r>
            <w:r>
              <w:rPr>
                <w:rFonts w:ascii="Cambria Math" w:hAnsi="Cambria Math" w:eastAsia="Cambria Math"/>
                <w:spacing w:val="10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5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𝐻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2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𝑂</w:t>
            </w:r>
          </w:p>
        </w:tc>
        <w:tc>
          <w:tcPr>
            <w:tcW w:w="1548" w:type="dxa"/>
          </w:tcPr>
          <w:p>
            <w:pPr>
              <w:pStyle w:val="TableParagraph"/>
              <w:spacing w:before="46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(2-12)</w:t>
            </w:r>
          </w:p>
        </w:tc>
      </w:tr>
      <w:tr>
        <w:trPr>
          <w:trHeight w:val="374" w:hRule="atLeast"/>
        </w:trPr>
        <w:tc>
          <w:tcPr>
            <w:tcW w:w="4955" w:type="dxa"/>
          </w:tcPr>
          <w:p>
            <w:pPr>
              <w:pStyle w:val="TableParagraph"/>
              <w:spacing w:line="200" w:lineRule="exact" w:before="55"/>
              <w:ind w:left="514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𝐻𝐶𝑂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−</w:t>
            </w:r>
            <w:r>
              <w:rPr>
                <w:rFonts w:ascii="Cambria Math" w:hAnsi="Cambria Math" w:eastAsia="Cambria Math"/>
                <w:spacing w:val="22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6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𝐻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2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𝑂</w:t>
            </w:r>
            <w:r>
              <w:rPr>
                <w:rFonts w:ascii="Cambria Math" w:hAnsi="Cambria Math" w:eastAsia="Cambria Math"/>
                <w:spacing w:val="88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↔</w:t>
            </w:r>
            <w:r>
              <w:rPr>
                <w:rFonts w:ascii="Cambria Math" w:hAnsi="Cambria Math" w:eastAsia="Cambria Math"/>
                <w:spacing w:val="79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𝐶𝑂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2−</w:t>
            </w:r>
            <w:r>
              <w:rPr>
                <w:rFonts w:ascii="Cambria Math" w:hAnsi="Cambria Math" w:eastAsia="Cambria Math"/>
                <w:spacing w:val="1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6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𝐻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3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𝑂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+</w:t>
            </w:r>
          </w:p>
          <w:p>
            <w:pPr>
              <w:pStyle w:val="TableParagraph"/>
              <w:tabs>
                <w:tab w:pos="2739" w:val="left" w:leader="none"/>
              </w:tabs>
              <w:spacing w:line="98" w:lineRule="exact"/>
              <w:ind w:left="996"/>
              <w:rPr>
                <w:rFonts w:ascii="Cambria Math"/>
                <w:sz w:val="17"/>
              </w:rPr>
            </w:pPr>
            <w:r>
              <w:rPr>
                <w:rFonts w:ascii="Cambria Math"/>
                <w:sz w:val="17"/>
              </w:rPr>
              <w:t>3</w:t>
              <w:tab/>
              <w:t>3</w:t>
            </w:r>
          </w:p>
        </w:tc>
        <w:tc>
          <w:tcPr>
            <w:tcW w:w="1548" w:type="dxa"/>
          </w:tcPr>
          <w:p>
            <w:pPr>
              <w:pStyle w:val="TableParagraph"/>
              <w:spacing w:before="47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(2-13)</w:t>
            </w:r>
          </w:p>
        </w:tc>
      </w:tr>
    </w:tbl>
    <w:p>
      <w:pPr>
        <w:pStyle w:val="BodyText"/>
        <w:spacing w:before="103"/>
        <w:ind w:left="480"/>
      </w:pPr>
      <w:r>
        <w:rPr/>
        <w:t>A</w:t>
      </w:r>
      <w:r>
        <w:rPr>
          <w:spacing w:val="-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set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reactions 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proposed for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Saw</w:t>
      </w:r>
      <w:r>
        <w:rPr>
          <w:spacing w:val="-1"/>
        </w:rPr>
        <w:t> </w:t>
      </w:r>
      <w:r>
        <w:rPr/>
        <w:t>Dust Ash (SDA)</w:t>
      </w:r>
      <w:r>
        <w:rPr>
          <w:spacing w:val="-2"/>
        </w:rPr>
        <w:t> </w:t>
      </w:r>
      <w:r>
        <w:rPr/>
        <w:t>system: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3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4"/>
        <w:gridCol w:w="1731"/>
      </w:tblGrid>
      <w:tr>
        <w:trPr>
          <w:trHeight w:val="362" w:hRule="atLeast"/>
        </w:trPr>
        <w:tc>
          <w:tcPr>
            <w:tcW w:w="4404" w:type="dxa"/>
          </w:tcPr>
          <w:p>
            <w:pPr>
              <w:pStyle w:val="TableParagraph"/>
              <w:spacing w:line="275" w:lineRule="exact"/>
              <w:ind w:left="346" w:right="1076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2𝐻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2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𝑂</w:t>
            </w:r>
            <w:r>
              <w:rPr>
                <w:rFonts w:ascii="Cambria Math" w:hAnsi="Cambria Math" w:eastAsia="Cambria Math"/>
                <w:spacing w:val="3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↔</w:t>
            </w:r>
            <w:r>
              <w:rPr>
                <w:rFonts w:ascii="Cambria Math" w:hAnsi="Cambria Math" w:eastAsia="Cambria Math"/>
                <w:spacing w:val="7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𝐻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3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𝑂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+</w:t>
            </w:r>
            <w:r>
              <w:rPr>
                <w:rFonts w:ascii="Cambria Math" w:hAnsi="Cambria Math" w:eastAsia="Cambria Math"/>
                <w:spacing w:val="1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6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𝑂𝐻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−</w:t>
            </w:r>
          </w:p>
        </w:tc>
        <w:tc>
          <w:tcPr>
            <w:tcW w:w="1731" w:type="dxa"/>
          </w:tcPr>
          <w:p>
            <w:pPr>
              <w:pStyle w:val="TableParagraph"/>
              <w:spacing w:line="26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(2-14)</w:t>
            </w:r>
          </w:p>
        </w:tc>
      </w:tr>
      <w:tr>
        <w:trPr>
          <w:trHeight w:val="425" w:hRule="atLeast"/>
        </w:trPr>
        <w:tc>
          <w:tcPr>
            <w:tcW w:w="4404" w:type="dxa"/>
          </w:tcPr>
          <w:p>
            <w:pPr>
              <w:pStyle w:val="TableParagraph"/>
              <w:spacing w:line="200" w:lineRule="exact" w:before="51"/>
              <w:ind w:left="207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𝐶𝑂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2</w:t>
            </w:r>
            <w:r>
              <w:rPr>
                <w:rFonts w:ascii="Cambria Math" w:hAnsi="Cambria Math" w:eastAsia="Cambria Math"/>
                <w:spacing w:val="1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2𝐻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2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𝑂</w:t>
            </w:r>
            <w:r>
              <w:rPr>
                <w:rFonts w:ascii="Cambria Math" w:hAnsi="Cambria Math" w:eastAsia="Cambria Math"/>
                <w:spacing w:val="30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↔</w:t>
            </w:r>
            <w:r>
              <w:rPr>
                <w:rFonts w:ascii="Cambria Math" w:hAnsi="Cambria Math" w:eastAsia="Cambria Math"/>
                <w:spacing w:val="7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𝐻𝐶𝑂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−</w:t>
            </w:r>
            <w:r>
              <w:rPr>
                <w:rFonts w:ascii="Cambria Math" w:hAnsi="Cambria Math" w:eastAsia="Cambria Math"/>
                <w:spacing w:val="1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60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𝐻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3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𝑂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+</w:t>
            </w:r>
          </w:p>
          <w:p>
            <w:pPr>
              <w:pStyle w:val="TableParagraph"/>
              <w:spacing w:line="118" w:lineRule="exact"/>
              <w:ind w:left="511"/>
              <w:jc w:val="center"/>
              <w:rPr>
                <w:rFonts w:ascii="Cambria Math"/>
                <w:sz w:val="17"/>
              </w:rPr>
            </w:pPr>
            <w:r>
              <w:rPr>
                <w:rFonts w:ascii="Cambria Math"/>
                <w:w w:val="100"/>
                <w:sz w:val="17"/>
              </w:rPr>
              <w:t>3</w:t>
            </w:r>
          </w:p>
        </w:tc>
        <w:tc>
          <w:tcPr>
            <w:tcW w:w="1731" w:type="dxa"/>
          </w:tcPr>
          <w:p>
            <w:pPr>
              <w:pStyle w:val="TableParagraph"/>
              <w:spacing w:before="50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(2-15)</w:t>
            </w:r>
          </w:p>
        </w:tc>
      </w:tr>
      <w:tr>
        <w:trPr>
          <w:trHeight w:val="426" w:hRule="atLeast"/>
        </w:trPr>
        <w:tc>
          <w:tcPr>
            <w:tcW w:w="4404" w:type="dxa"/>
          </w:tcPr>
          <w:p>
            <w:pPr>
              <w:pStyle w:val="TableParagraph"/>
              <w:spacing w:line="200" w:lineRule="exact" w:before="51"/>
              <w:ind w:left="200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𝐶𝑎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2+</w:t>
            </w:r>
            <w:r>
              <w:rPr>
                <w:rFonts w:ascii="Cambria Math" w:hAnsi="Cambria Math" w:eastAsia="Cambria Math"/>
                <w:spacing w:val="1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62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𝐻𝐶𝑂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−</w:t>
            </w:r>
            <w:r>
              <w:rPr>
                <w:rFonts w:ascii="Cambria Math" w:hAnsi="Cambria Math" w:eastAsia="Cambria Math"/>
                <w:spacing w:val="2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↔</w:t>
            </w:r>
            <w:r>
              <w:rPr>
                <w:rFonts w:ascii="Cambria Math" w:hAnsi="Cambria Math" w:eastAsia="Cambria Math"/>
                <w:spacing w:val="7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𝐶𝑎𝐶𝑂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3</w:t>
            </w:r>
            <w:r>
              <w:rPr>
                <w:rFonts w:ascii="Cambria Math" w:hAnsi="Cambria Math" w:eastAsia="Cambria Math"/>
                <w:spacing w:val="1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62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𝐻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+</w:t>
            </w:r>
          </w:p>
          <w:p>
            <w:pPr>
              <w:pStyle w:val="TableParagraph"/>
              <w:spacing w:line="118" w:lineRule="exact"/>
              <w:ind w:right="1133"/>
              <w:jc w:val="center"/>
              <w:rPr>
                <w:rFonts w:ascii="Cambria Math"/>
                <w:sz w:val="17"/>
              </w:rPr>
            </w:pPr>
            <w:r>
              <w:rPr>
                <w:rFonts w:ascii="Cambria Math"/>
                <w:w w:val="100"/>
                <w:sz w:val="17"/>
              </w:rPr>
              <w:t>3</w:t>
            </w:r>
          </w:p>
        </w:tc>
        <w:tc>
          <w:tcPr>
            <w:tcW w:w="1731" w:type="dxa"/>
          </w:tcPr>
          <w:p>
            <w:pPr>
              <w:pStyle w:val="TableParagraph"/>
              <w:spacing w:before="48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(2-16)</w:t>
            </w:r>
          </w:p>
        </w:tc>
      </w:tr>
      <w:tr>
        <w:trPr>
          <w:trHeight w:val="423" w:hRule="atLeast"/>
        </w:trPr>
        <w:tc>
          <w:tcPr>
            <w:tcW w:w="4404" w:type="dxa"/>
          </w:tcPr>
          <w:p>
            <w:pPr>
              <w:pStyle w:val="TableParagraph"/>
              <w:spacing w:before="52"/>
              <w:ind w:left="346" w:right="1078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𝐶𝑎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2+</w:t>
            </w:r>
            <w:r>
              <w:rPr>
                <w:rFonts w:ascii="Cambria Math" w:hAnsi="Cambria Math" w:eastAsia="Cambria Math"/>
                <w:spacing w:val="13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1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𝐻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3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𝑂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+</w:t>
            </w:r>
            <w:r>
              <w:rPr>
                <w:rFonts w:ascii="Cambria Math" w:hAnsi="Cambria Math" w:eastAsia="Cambria Math"/>
                <w:spacing w:val="2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↔</w:t>
            </w:r>
            <w:r>
              <w:rPr>
                <w:rFonts w:ascii="Cambria Math" w:hAnsi="Cambria Math" w:eastAsia="Cambria Math"/>
                <w:spacing w:val="79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𝐶𝑎𝑂</w:t>
            </w:r>
            <w:r>
              <w:rPr>
                <w:rFonts w:ascii="Cambria Math" w:hAnsi="Cambria Math" w:eastAsia="Cambria Math"/>
                <w:spacing w:val="1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3𝐻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+</w:t>
            </w:r>
          </w:p>
        </w:tc>
        <w:tc>
          <w:tcPr>
            <w:tcW w:w="1731" w:type="dxa"/>
          </w:tcPr>
          <w:p>
            <w:pPr>
              <w:pStyle w:val="TableParagraph"/>
              <w:spacing w:before="46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(2-17)</w:t>
            </w:r>
          </w:p>
        </w:tc>
      </w:tr>
      <w:tr>
        <w:trPr>
          <w:trHeight w:val="374" w:hRule="atLeast"/>
        </w:trPr>
        <w:tc>
          <w:tcPr>
            <w:tcW w:w="4404" w:type="dxa"/>
          </w:tcPr>
          <w:p>
            <w:pPr>
              <w:pStyle w:val="TableParagraph"/>
              <w:spacing w:line="200" w:lineRule="exact" w:before="55"/>
              <w:ind w:left="279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𝐻𝐶𝑂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−</w:t>
            </w:r>
            <w:r>
              <w:rPr>
                <w:rFonts w:ascii="Cambria Math" w:hAnsi="Cambria Math" w:eastAsia="Cambria Math"/>
                <w:spacing w:val="20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6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3𝐻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+</w:t>
            </w:r>
            <w:r>
              <w:rPr>
                <w:rFonts w:ascii="Cambria Math" w:hAnsi="Cambria Math" w:eastAsia="Cambria Math"/>
                <w:spacing w:val="2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↔</w:t>
            </w:r>
            <w:r>
              <w:rPr>
                <w:rFonts w:ascii="Cambria Math" w:hAnsi="Cambria Math" w:eastAsia="Cambria Math"/>
                <w:spacing w:val="79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𝐶𝑂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2−</w:t>
            </w:r>
            <w:r>
              <w:rPr>
                <w:rFonts w:ascii="Cambria Math" w:hAnsi="Cambria Math" w:eastAsia="Cambria Math"/>
                <w:spacing w:val="1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2𝐻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2</w:t>
            </w:r>
          </w:p>
          <w:p>
            <w:pPr>
              <w:pStyle w:val="TableParagraph"/>
              <w:tabs>
                <w:tab w:pos="2463" w:val="left" w:leader="none"/>
              </w:tabs>
              <w:spacing w:line="98" w:lineRule="exact"/>
              <w:ind w:left="761"/>
              <w:rPr>
                <w:rFonts w:ascii="Cambria Math"/>
                <w:sz w:val="17"/>
              </w:rPr>
            </w:pPr>
            <w:r>
              <w:rPr>
                <w:rFonts w:ascii="Cambria Math"/>
                <w:sz w:val="17"/>
              </w:rPr>
              <w:t>3</w:t>
              <w:tab/>
              <w:t>3</w:t>
            </w:r>
          </w:p>
        </w:tc>
        <w:tc>
          <w:tcPr>
            <w:tcW w:w="1731" w:type="dxa"/>
          </w:tcPr>
          <w:p>
            <w:pPr>
              <w:pStyle w:val="TableParagraph"/>
              <w:spacing w:before="47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(2-18)</w:t>
            </w:r>
          </w:p>
        </w:tc>
      </w:tr>
    </w:tbl>
    <w:p>
      <w:pPr>
        <w:pStyle w:val="BodyText"/>
        <w:spacing w:line="360" w:lineRule="auto" w:before="100"/>
        <w:ind w:left="480" w:right="936"/>
      </w:pPr>
      <w:r>
        <w:rPr/>
        <w:t>The</w:t>
      </w:r>
      <w:r>
        <w:rPr>
          <w:spacing w:val="4"/>
        </w:rPr>
        <w:t> </w:t>
      </w:r>
      <w:r>
        <w:rPr/>
        <w:t>equilibrium</w:t>
      </w:r>
      <w:r>
        <w:rPr>
          <w:spacing w:val="6"/>
        </w:rPr>
        <w:t> </w:t>
      </w:r>
      <w:r>
        <w:rPr/>
        <w:t>constants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reaction</w:t>
      </w:r>
      <w:r>
        <w:rPr>
          <w:spacing w:val="5"/>
        </w:rPr>
        <w:t> </w:t>
      </w:r>
      <w:r>
        <w:rPr/>
        <w:t>are</w:t>
      </w:r>
      <w:r>
        <w:rPr>
          <w:spacing w:val="4"/>
        </w:rPr>
        <w:t> </w:t>
      </w:r>
      <w:r>
        <w:rPr/>
        <w:t>temperature</w:t>
      </w:r>
      <w:r>
        <w:rPr>
          <w:spacing w:val="10"/>
        </w:rPr>
        <w:t> </w:t>
      </w:r>
      <w:r>
        <w:rPr/>
        <w:t>dependent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follow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dependence</w:t>
      </w:r>
      <w:r>
        <w:rPr>
          <w:spacing w:val="-57"/>
        </w:rPr>
        <w:t> </w:t>
      </w:r>
      <w:r>
        <w:rPr/>
        <w:t>given</w:t>
      </w:r>
      <w:r>
        <w:rPr>
          <w:spacing w:val="-1"/>
        </w:rPr>
        <w:t> </w:t>
      </w:r>
      <w:r>
        <w:rPr/>
        <w:t>in (2-19).</w:t>
      </w:r>
    </w:p>
    <w:p>
      <w:pPr>
        <w:spacing w:after="0" w:line="360" w:lineRule="auto"/>
        <w:sectPr>
          <w:pgSz w:w="12240" w:h="15840"/>
          <w:pgMar w:header="0" w:footer="1067" w:top="920" w:bottom="1260" w:left="960" w:right="500"/>
        </w:sectPr>
      </w:pPr>
    </w:p>
    <w:p>
      <w:pPr>
        <w:spacing w:before="115"/>
        <w:ind w:left="0" w:right="0" w:firstLine="0"/>
        <w:jc w:val="right"/>
        <w:rPr>
          <w:i/>
          <w:sz w:val="13"/>
        </w:rPr>
      </w:pPr>
      <w:r>
        <w:rPr>
          <w:i/>
          <w:spacing w:val="-11"/>
          <w:w w:val="111"/>
          <w:sz w:val="22"/>
        </w:rPr>
        <w:t>I</w:t>
      </w:r>
      <w:r>
        <w:rPr>
          <w:i/>
          <w:w w:val="111"/>
          <w:sz w:val="22"/>
        </w:rPr>
        <w:t>n</w:t>
      </w:r>
      <w:r>
        <w:rPr>
          <w:i/>
          <w:sz w:val="22"/>
        </w:rPr>
        <w:t> </w:t>
      </w:r>
      <w:r>
        <w:rPr>
          <w:i/>
          <w:spacing w:val="-25"/>
          <w:sz w:val="22"/>
        </w:rPr>
        <w:t> </w:t>
      </w:r>
      <w:r>
        <w:rPr>
          <w:i/>
          <w:spacing w:val="44"/>
          <w:w w:val="111"/>
          <w:position w:val="-6"/>
          <w:sz w:val="33"/>
        </w:rPr>
        <w:t>K</w:t>
      </w:r>
      <w:r>
        <w:rPr>
          <w:i/>
          <w:w w:val="109"/>
          <w:position w:val="-7"/>
          <w:sz w:val="13"/>
        </w:rPr>
        <w:t>x</w:t>
      </w:r>
    </w:p>
    <w:p>
      <w:pPr>
        <w:spacing w:line="163" w:lineRule="auto" w:before="79"/>
        <w:ind w:left="677" w:right="0" w:hanging="646"/>
        <w:jc w:val="left"/>
        <w:rPr>
          <w:i/>
          <w:sz w:val="22"/>
        </w:rPr>
      </w:pPr>
      <w:r>
        <w:rPr/>
        <w:br w:type="column"/>
      </w:r>
      <w:r>
        <w:rPr>
          <w:rFonts w:ascii="Symbol" w:hAnsi="Symbol"/>
          <w:w w:val="110"/>
          <w:sz w:val="22"/>
        </w:rPr>
        <w:t></w:t>
      </w:r>
      <w:r>
        <w:rPr>
          <w:spacing w:val="22"/>
          <w:w w:val="110"/>
          <w:sz w:val="22"/>
        </w:rPr>
        <w:t> </w:t>
      </w:r>
      <w:r>
        <w:rPr>
          <w:i/>
          <w:w w:val="110"/>
          <w:sz w:val="22"/>
        </w:rPr>
        <w:t>A</w:t>
      </w:r>
      <w:r>
        <w:rPr>
          <w:i/>
          <w:spacing w:val="-4"/>
          <w:w w:val="110"/>
          <w:sz w:val="22"/>
        </w:rPr>
        <w:t> </w:t>
      </w:r>
      <w:r>
        <w:rPr>
          <w:rFonts w:ascii="Symbol" w:hAnsi="Symbol"/>
          <w:w w:val="110"/>
          <w:sz w:val="22"/>
        </w:rPr>
        <w:t></w:t>
      </w:r>
      <w:r>
        <w:rPr>
          <w:spacing w:val="35"/>
          <w:w w:val="110"/>
          <w:sz w:val="22"/>
        </w:rPr>
        <w:t> </w:t>
      </w:r>
      <w:r>
        <w:rPr>
          <w:i/>
          <w:w w:val="110"/>
          <w:position w:val="14"/>
          <w:sz w:val="22"/>
          <w:u w:val="single"/>
        </w:rPr>
        <w:t>B</w:t>
      </w:r>
      <w:r>
        <w:rPr>
          <w:i/>
          <w:spacing w:val="29"/>
          <w:w w:val="110"/>
          <w:position w:val="14"/>
          <w:sz w:val="22"/>
        </w:rPr>
        <w:t> </w:t>
      </w:r>
      <w:r>
        <w:rPr>
          <w:rFonts w:ascii="Symbol" w:hAnsi="Symbol"/>
          <w:w w:val="110"/>
          <w:sz w:val="22"/>
        </w:rPr>
        <w:t></w:t>
      </w:r>
      <w:r>
        <w:rPr>
          <w:w w:val="110"/>
          <w:sz w:val="22"/>
        </w:rPr>
        <w:t> </w:t>
      </w:r>
      <w:r>
        <w:rPr>
          <w:i/>
          <w:w w:val="110"/>
          <w:sz w:val="22"/>
        </w:rPr>
        <w:t>C</w:t>
      </w:r>
      <w:r>
        <w:rPr>
          <w:i/>
          <w:spacing w:val="24"/>
          <w:w w:val="110"/>
          <w:sz w:val="22"/>
        </w:rPr>
        <w:t> </w:t>
      </w:r>
      <w:r>
        <w:rPr>
          <w:i/>
          <w:w w:val="110"/>
          <w:sz w:val="22"/>
        </w:rPr>
        <w:t>In</w:t>
      </w:r>
      <w:r>
        <w:rPr>
          <w:i/>
          <w:spacing w:val="-1"/>
          <w:w w:val="110"/>
          <w:sz w:val="22"/>
        </w:rPr>
        <w:t> </w:t>
      </w:r>
      <w:r>
        <w:rPr>
          <w:i/>
          <w:w w:val="110"/>
          <w:sz w:val="22"/>
        </w:rPr>
        <w:t>T</w:t>
      </w:r>
      <w:r>
        <w:rPr>
          <w:i/>
          <w:spacing w:val="31"/>
          <w:w w:val="110"/>
          <w:sz w:val="22"/>
        </w:rPr>
        <w:t> </w:t>
      </w:r>
      <w:r>
        <w:rPr>
          <w:rFonts w:ascii="Symbol" w:hAnsi="Symbol"/>
          <w:w w:val="110"/>
          <w:sz w:val="22"/>
        </w:rPr>
        <w:t></w:t>
      </w:r>
      <w:r>
        <w:rPr>
          <w:spacing w:val="16"/>
          <w:w w:val="110"/>
          <w:sz w:val="22"/>
        </w:rPr>
        <w:t> </w:t>
      </w:r>
      <w:r>
        <w:rPr>
          <w:i/>
          <w:w w:val="110"/>
          <w:sz w:val="22"/>
        </w:rPr>
        <w:t>DT</w:t>
      </w:r>
      <w:r>
        <w:rPr>
          <w:i/>
          <w:spacing w:val="-57"/>
          <w:w w:val="110"/>
          <w:sz w:val="22"/>
        </w:rPr>
        <w:t> </w:t>
      </w:r>
      <w:r>
        <w:rPr>
          <w:i/>
          <w:w w:val="110"/>
          <w:sz w:val="22"/>
        </w:rPr>
        <w:t>T</w:t>
      </w:r>
    </w:p>
    <w:p>
      <w:pPr>
        <w:pStyle w:val="BodyText"/>
        <w:spacing w:before="111"/>
        <w:ind w:left="1703" w:right="2658"/>
        <w:jc w:val="center"/>
      </w:pPr>
      <w:r>
        <w:rPr/>
        <w:br w:type="column"/>
      </w:r>
      <w:r>
        <w:rPr/>
        <w:t>(2-19)</w:t>
      </w:r>
    </w:p>
    <w:p>
      <w:pPr>
        <w:spacing w:after="0"/>
        <w:jc w:val="center"/>
        <w:sectPr>
          <w:type w:val="continuous"/>
          <w:pgSz w:w="12240" w:h="15840"/>
          <w:pgMar w:top="1500" w:bottom="1260" w:left="960" w:right="500"/>
          <w:cols w:num="3" w:equalWidth="0">
            <w:col w:w="3318" w:space="40"/>
            <w:col w:w="2382" w:space="39"/>
            <w:col w:w="5001"/>
          </w:cols>
        </w:sectPr>
      </w:pPr>
    </w:p>
    <w:p>
      <w:pPr>
        <w:pStyle w:val="BodyText"/>
        <w:spacing w:before="6"/>
        <w:rPr>
          <w:sz w:val="26"/>
        </w:rPr>
      </w:pPr>
    </w:p>
    <w:p>
      <w:pPr>
        <w:pStyle w:val="Heading9"/>
        <w:numPr>
          <w:ilvl w:val="0"/>
          <w:numId w:val="25"/>
        </w:numPr>
        <w:tabs>
          <w:tab w:pos="735" w:val="left" w:leader="none"/>
        </w:tabs>
        <w:spacing w:line="240" w:lineRule="auto" w:before="90" w:after="0"/>
        <w:ind w:left="734" w:right="0" w:hanging="255"/>
        <w:jc w:val="both"/>
      </w:pPr>
      <w:r>
        <w:rPr/>
        <w:t>Carbamate</w:t>
      </w:r>
      <w:r>
        <w:rPr>
          <w:spacing w:val="-3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in the</w:t>
      </w:r>
      <w:r>
        <w:rPr>
          <w:spacing w:val="-3"/>
        </w:rPr>
        <w:t> </w:t>
      </w:r>
      <w:r>
        <w:rPr/>
        <w:t>MEA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spacing w:line="360" w:lineRule="auto" w:before="132"/>
        <w:ind w:left="480" w:right="935"/>
        <w:jc w:val="both"/>
      </w:pPr>
      <w:r>
        <w:rPr/>
        <w:t>Carbamate formation is an important reaction in CO</w:t>
      </w:r>
      <w:r>
        <w:rPr>
          <w:vertAlign w:val="subscript"/>
        </w:rPr>
        <w:t>2</w:t>
      </w:r>
      <w:r>
        <w:rPr>
          <w:vertAlign w:val="baseline"/>
        </w:rPr>
        <w:t> absorption. There is much discussion in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literature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carbamate.</w:t>
      </w:r>
      <w:r>
        <w:rPr>
          <w:spacing w:val="1"/>
          <w:vertAlign w:val="baseline"/>
        </w:rPr>
        <w:t> </w:t>
      </w:r>
      <w:r>
        <w:rPr>
          <w:vertAlign w:val="baseline"/>
        </w:rPr>
        <w:t>Two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60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proposed for the formation of the carbamate – the zwitterions mechanism and the termolecular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9"/>
        <w:numPr>
          <w:ilvl w:val="0"/>
          <w:numId w:val="25"/>
        </w:numPr>
        <w:tabs>
          <w:tab w:pos="707" w:val="left" w:leader="none"/>
        </w:tabs>
        <w:spacing w:line="240" w:lineRule="auto" w:before="0" w:after="0"/>
        <w:ind w:left="706" w:right="0" w:hanging="227"/>
        <w:jc w:val="both"/>
      </w:pPr>
      <w:r>
        <w:rPr/>
        <w:t>Zwitterion</w:t>
      </w:r>
      <w:r>
        <w:rPr>
          <w:spacing w:val="-1"/>
        </w:rPr>
        <w:t> </w:t>
      </w:r>
      <w:r>
        <w:rPr/>
        <w:t>Mechanism</w:t>
      </w:r>
    </w:p>
    <w:p>
      <w:pPr>
        <w:pStyle w:val="BodyText"/>
        <w:spacing w:before="132"/>
        <w:ind w:left="480"/>
        <w:jc w:val="both"/>
      </w:pPr>
      <w:r>
        <w:rPr/>
        <w:t>This</w:t>
      </w:r>
      <w:r>
        <w:rPr>
          <w:spacing w:val="-1"/>
        </w:rPr>
        <w:t> </w:t>
      </w:r>
      <w:r>
        <w:rPr/>
        <w:t>mechanism was proposed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Caplow</w:t>
      </w:r>
      <w:r>
        <w:rPr>
          <w:spacing w:val="2"/>
        </w:rPr>
        <w:t> </w:t>
      </w:r>
      <w:r>
        <w:rPr/>
        <w:t>(1968),and is shown in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2.4.</w:t>
      </w: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top="1500" w:bottom="1260" w:left="960" w:right="500"/>
        </w:sectPr>
      </w:pPr>
    </w:p>
    <w:p>
      <w:pPr>
        <w:spacing w:line="664" w:lineRule="auto" w:before="124"/>
        <w:ind w:left="1358" w:right="352" w:hanging="32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23579648" from="119.449997pt,22.550312pt" to="119.449997pt,51.700312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579136" from="119.449997pt,66.800308pt" to="119.449997pt,95.950308pt" stroked="true" strokeweight=".75pt" strokecolor="#000000">
            <v:stroke dashstyle="dot"/>
            <w10:wrap type="none"/>
          </v:line>
        </w:pict>
      </w:r>
      <w:r>
        <w:rPr>
          <w:sz w:val="28"/>
        </w:rPr>
        <w:t>NR2</w:t>
      </w:r>
      <w:r>
        <w:rPr>
          <w:spacing w:val="-67"/>
          <w:sz w:val="28"/>
        </w:rPr>
        <w:t> </w:t>
      </w:r>
      <w:r>
        <w:rPr>
          <w:sz w:val="28"/>
        </w:rPr>
        <w:t>H</w:t>
      </w:r>
    </w:p>
    <w:p>
      <w:pPr>
        <w:tabs>
          <w:tab w:pos="1332" w:val="left" w:leader="none"/>
          <w:tab w:pos="2023" w:val="left" w:leader="none"/>
        </w:tabs>
        <w:spacing w:before="66"/>
        <w:ind w:left="710" w:right="0" w:firstLine="0"/>
        <w:jc w:val="left"/>
        <w:rPr>
          <w:sz w:val="28"/>
        </w:rPr>
      </w:pPr>
      <w:r>
        <w:rPr/>
        <w:pict>
          <v:line style="position:absolute;mso-position-horizontal-relative:page;mso-position-vertical-relative:paragraph;z-index:-23578624" from="94.75pt,9.580307pt" to="112.6pt,9.580307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578112" from="126.900002pt,10.430307pt" to="144.750002pt,10.480307pt" stroked="true" strokeweight=".75pt" strokecolor="#000000">
            <v:stroke dashstyle="solid"/>
            <w10:wrap type="none"/>
          </v:line>
        </w:pict>
      </w:r>
      <w:r>
        <w:rPr>
          <w:sz w:val="28"/>
        </w:rPr>
        <w:t>H</w:t>
        <w:tab/>
        <w:t>O</w:t>
        <w:tab/>
      </w:r>
      <w:r>
        <w:rPr>
          <w:spacing w:val="-6"/>
          <w:sz w:val="28"/>
        </w:rPr>
        <w:t>H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7"/>
        <w:rPr>
          <w:sz w:val="41"/>
        </w:rPr>
      </w:pPr>
    </w:p>
    <w:p>
      <w:pPr>
        <w:pStyle w:val="Heading5"/>
        <w:tabs>
          <w:tab w:pos="446" w:val="left" w:leader="none"/>
        </w:tabs>
        <w:ind w:left="79"/>
        <w:rPr>
          <w:rFonts w:ascii="Times New Roman"/>
        </w:rPr>
      </w:pPr>
      <w:r>
        <w:rPr>
          <w:rFonts w:ascii="Times New Roman"/>
        </w:rPr>
        <w:t>+</w:t>
        <w:tab/>
        <w:t>CO</w:t>
      </w:r>
      <w:r>
        <w:rPr>
          <w:rFonts w:ascii="Times New Roman"/>
          <w:vertAlign w:val="subscript"/>
        </w:rPr>
        <w:t>2</w:t>
      </w:r>
    </w:p>
    <w:p>
      <w:pPr>
        <w:spacing w:line="664" w:lineRule="auto" w:before="129"/>
        <w:ind w:left="1358" w:right="23" w:hanging="32"/>
        <w:jc w:val="left"/>
        <w:rPr>
          <w:sz w:val="28"/>
        </w:rPr>
      </w:pPr>
      <w:r>
        <w:rPr/>
        <w:br w:type="column"/>
      </w:r>
      <w:r>
        <w:rPr>
          <w:sz w:val="28"/>
        </w:rPr>
        <w:t>N</w:t>
      </w:r>
      <w:r>
        <w:rPr>
          <w:sz w:val="28"/>
          <w:vertAlign w:val="superscript"/>
        </w:rPr>
        <w:t>+</w:t>
      </w:r>
      <w:r>
        <w:rPr>
          <w:sz w:val="28"/>
          <w:vertAlign w:val="baseline"/>
        </w:rPr>
        <w:t>R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CO</w:t>
      </w:r>
      <w:r>
        <w:rPr>
          <w:sz w:val="28"/>
          <w:vertAlign w:val="subscript"/>
        </w:rPr>
        <w:t>2</w:t>
      </w:r>
      <w:r>
        <w:rPr>
          <w:sz w:val="28"/>
          <w:vertAlign w:val="superscript"/>
        </w:rPr>
        <w:t>-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H</w:t>
      </w:r>
    </w:p>
    <w:p>
      <w:pPr>
        <w:pStyle w:val="Heading5"/>
        <w:tabs>
          <w:tab w:pos="1332" w:val="left" w:leader="none"/>
          <w:tab w:pos="2023" w:val="left" w:leader="none"/>
        </w:tabs>
        <w:spacing w:before="66"/>
        <w:ind w:left="710"/>
        <w:rPr>
          <w:rFonts w:ascii="Times New Roman"/>
        </w:rPr>
      </w:pPr>
      <w:r>
        <w:rPr/>
        <w:pict>
          <v:line style="position:absolute;mso-position-horizontal-relative:page;mso-position-vertical-relative:paragraph;z-index:-23577600" from="304.350006pt,-72.85968pt" to="304.350006pt,-43.70968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577088" from="304.350006pt,-28.559683pt" to="304.350006pt,.540317pt" stroked="true" strokeweight=".75pt" strokecolor="#000000">
            <v:stroke dashstyle="dot"/>
            <w10:wrap type="none"/>
          </v:line>
        </w:pict>
      </w:r>
      <w:r>
        <w:rPr/>
        <w:pict>
          <v:line style="position:absolute;mso-position-horizontal-relative:page;mso-position-vertical-relative:paragraph;z-index:-23576576" from="279.649994pt,9.590317pt" to="297.499994pt,9.640317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576064" from="311.799988pt,10.440317pt" to="329.649988pt,10.440317pt" stroked="true" strokeweight=".75pt" strokecolor="#000000">
            <v:stroke dashstyle="solid"/>
            <w10:wrap type="none"/>
          </v:line>
        </w:pict>
      </w:r>
      <w:r>
        <w:rPr/>
        <w:pict>
          <v:group style="position:absolute;margin-left:224.199997pt;margin-top:-51.734684pt;width:56.4pt;height:14.05pt;mso-position-horizontal-relative:page;mso-position-vertical-relative:paragraph;z-index:15741952" coordorigin="4484,-1035" coordsize="1128,281">
            <v:shape style="position:absolute;left:4484;top:-1028;width:1109;height:108" coordorigin="4484,-1027" coordsize="1109,108" path="m4484,-919l5593,-919m5593,-920l5224,-1027e" filled="false" stroked="true" strokeweight=".75pt" strokecolor="#000000">
              <v:path arrowok="t"/>
              <v:stroke dashstyle="solid"/>
            </v:shape>
            <v:line style="position:absolute" from="5224,-1035" to="5224,-913" stroked="true" strokeweight=".8pt" strokecolor="#000000">
              <v:stroke dashstyle="solid"/>
            </v:line>
            <v:shape style="position:absolute;left:4503;top:-869;width:1109;height:107" coordorigin="4503,-868" coordsize="1109,107" path="m5612,-868l4503,-868m4503,-868l4872,-761e" filled="false" stroked="true" strokeweight=".75pt" strokecolor="#000000">
              <v:path arrowok="t"/>
              <v:stroke dashstyle="solid"/>
            </v:shape>
            <v:line style="position:absolute" from="4871,-876" to="4871,-754" stroked="true" strokeweight=".8pt" strokecolor="#000000">
              <v:stroke dashstyle="solid"/>
            </v:line>
            <w10:wrap type="none"/>
          </v:group>
        </w:pict>
      </w:r>
      <w:r>
        <w:rPr>
          <w:rFonts w:ascii="Times New Roman"/>
        </w:rPr>
        <w:t>H</w:t>
        <w:tab/>
        <w:t>O</w:t>
        <w:tab/>
        <w:t>H</w:t>
      </w:r>
    </w:p>
    <w:p>
      <w:pPr>
        <w:spacing w:line="664" w:lineRule="auto" w:before="133"/>
        <w:ind w:left="1357" w:right="1017" w:hanging="29"/>
        <w:jc w:val="left"/>
        <w:rPr>
          <w:sz w:val="28"/>
        </w:rPr>
      </w:pPr>
      <w:r>
        <w:rPr/>
        <w:br w:type="column"/>
      </w:r>
      <w:r>
        <w:rPr>
          <w:sz w:val="28"/>
        </w:rPr>
        <w:t>NR</w:t>
      </w:r>
      <w:r>
        <w:rPr>
          <w:sz w:val="28"/>
          <w:vertAlign w:val="subscript"/>
        </w:rPr>
        <w:t>2</w:t>
      </w:r>
      <w:r>
        <w:rPr>
          <w:sz w:val="28"/>
          <w:vertAlign w:val="baseline"/>
        </w:rPr>
        <w:t>CO</w:t>
      </w:r>
      <w:r>
        <w:rPr>
          <w:sz w:val="28"/>
          <w:vertAlign w:val="subscript"/>
        </w:rPr>
        <w:t>2</w:t>
      </w:r>
      <w:r>
        <w:rPr>
          <w:sz w:val="28"/>
          <w:vertAlign w:val="superscript"/>
        </w:rPr>
        <w:t>-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H</w:t>
      </w:r>
    </w:p>
    <w:p>
      <w:pPr>
        <w:pStyle w:val="Heading5"/>
        <w:tabs>
          <w:tab w:pos="1332" w:val="left" w:leader="none"/>
          <w:tab w:pos="2023" w:val="left" w:leader="none"/>
        </w:tabs>
        <w:spacing w:before="67"/>
        <w:ind w:left="710"/>
        <w:rPr>
          <w:rFonts w:ascii="Times New Roman"/>
        </w:rPr>
      </w:pPr>
      <w:r>
        <w:rPr/>
        <w:pict>
          <v:line style="position:absolute;mso-position-horizontal-relative:page;mso-position-vertical-relative:paragraph;z-index:-23575552" from="489.25pt,-72.749687pt" to="489.25pt,-43.599687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575040" from="489.25pt,-28.499689pt" to="489.25pt,.650311pt" stroked="true" strokeweight=".75pt" strokecolor="#000000">
            <v:stroke dashstyle="dot"/>
            <w10:wrap type="none"/>
          </v:line>
        </w:pict>
      </w:r>
      <w:r>
        <w:rPr/>
        <w:pict>
          <v:line style="position:absolute;mso-position-horizontal-relative:page;mso-position-vertical-relative:paragraph;z-index:-23574528" from="464.549988pt,10.050312pt" to="482.399988pt,9.700312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574016" from="496.700012pt,10.550311pt" to="514.550012pt,10.600311pt" stroked="true" strokeweight=".75pt" strokecolor="#000000">
            <v:stroke dashstyle="solid"/>
            <w10:wrap type="none"/>
          </v:line>
        </w:pict>
      </w:r>
      <w:r>
        <w:rPr/>
        <w:pict>
          <v:group style="position:absolute;margin-left:415.200012pt;margin-top:-51.92469pt;width:56.4pt;height:14.05pt;mso-position-horizontal-relative:page;mso-position-vertical-relative:paragraph;z-index:15742464" coordorigin="8304,-1038" coordsize="1128,281">
            <v:shape style="position:absolute;left:8304;top:-1031;width:1109;height:108" coordorigin="8304,-1031" coordsize="1109,108" path="m8304,-923l9413,-923m9413,-924l9044,-1031e" filled="false" stroked="true" strokeweight=".75pt" strokecolor="#000000">
              <v:path arrowok="t"/>
              <v:stroke dashstyle="solid"/>
            </v:shape>
            <v:line style="position:absolute" from="9045,-1038" to="9045,-916" stroked="true" strokeweight=".8pt" strokecolor="#000000">
              <v:stroke dashstyle="solid"/>
            </v:line>
            <v:shape style="position:absolute;left:8323;top:-872;width:1109;height:107" coordorigin="8323,-872" coordsize="1109,107" path="m9432,-872l8323,-872m8323,-872l8692,-765e" filled="false" stroked="true" strokeweight=".75pt" strokecolor="#000000">
              <v:path arrowok="t"/>
              <v:stroke dashstyle="solid"/>
            </v:shape>
            <v:line style="position:absolute" from="8692,-879" to="8692,-757" stroked="true" strokeweight=".8pt" strokecolor="#000000">
              <v:stroke dashstyle="solid"/>
            </v:line>
            <w10:wrap type="none"/>
          </v:group>
        </w:pict>
      </w:r>
      <w:r>
        <w:rPr>
          <w:rFonts w:ascii="Times New Roman"/>
        </w:rPr>
        <w:t>H</w:t>
        <w:tab/>
        <w:t>O</w:t>
        <w:tab/>
        <w:t>H</w:t>
      </w:r>
      <w:r>
        <w:rPr>
          <w:rFonts w:ascii="Times New Roman"/>
          <w:vertAlign w:val="superscript"/>
        </w:rPr>
        <w:t>+</w:t>
      </w:r>
    </w:p>
    <w:p>
      <w:pPr>
        <w:spacing w:after="0"/>
        <w:rPr>
          <w:rFonts w:ascii="Times New Roman"/>
        </w:rPr>
        <w:sectPr>
          <w:type w:val="continuous"/>
          <w:pgSz w:w="12240" w:h="15840"/>
          <w:pgMar w:top="1500" w:bottom="1260" w:left="960" w:right="500"/>
          <w:cols w:num="4" w:equalWidth="0">
            <w:col w:w="2227" w:space="40"/>
            <w:col w:w="966" w:space="466"/>
            <w:col w:w="2489" w:space="1209"/>
            <w:col w:w="3383"/>
          </w:cols>
        </w:sectPr>
      </w:pPr>
    </w:p>
    <w:p>
      <w:pPr>
        <w:pStyle w:val="BodyText"/>
        <w:spacing w:before="7"/>
        <w:rPr>
          <w:sz w:val="28"/>
        </w:rPr>
      </w:pPr>
    </w:p>
    <w:p>
      <w:pPr>
        <w:pStyle w:val="Heading9"/>
        <w:spacing w:before="90"/>
        <w:jc w:val="left"/>
      </w:pPr>
      <w:r>
        <w:rPr/>
        <w:t>Figure</w:t>
      </w:r>
      <w:r>
        <w:rPr>
          <w:spacing w:val="-3"/>
        </w:rPr>
        <w:t> </w:t>
      </w:r>
      <w:r>
        <w:rPr/>
        <w:t>2.4:</w:t>
      </w:r>
      <w:r>
        <w:rPr>
          <w:spacing w:val="-1"/>
        </w:rPr>
        <w:t> </w:t>
      </w:r>
      <w:r>
        <w:rPr/>
        <w:t>Zwitterion mechanism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carbamate</w:t>
      </w:r>
      <w:r>
        <w:rPr>
          <w:spacing w:val="-2"/>
        </w:rPr>
        <w:t> </w:t>
      </w:r>
      <w:r>
        <w:rPr/>
        <w:t>formation</w:t>
      </w:r>
    </w:p>
    <w:p>
      <w:pPr>
        <w:spacing w:after="0"/>
        <w:jc w:val="left"/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spacing w:line="360" w:lineRule="auto" w:before="73"/>
        <w:ind w:left="480" w:right="942"/>
        <w:jc w:val="both"/>
      </w:pPr>
      <w:r>
        <w:rPr/>
        <w:t>Caplow assumed that the amine molecule forms a hydrogen bond with the water molecule before</w:t>
      </w:r>
      <w:r>
        <w:rPr>
          <w:spacing w:val="-57"/>
        </w:rPr>
        <w:t> </w:t>
      </w:r>
      <w:r>
        <w:rPr/>
        <w:t>reacting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.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first</w:t>
      </w:r>
      <w:r>
        <w:rPr>
          <w:spacing w:val="13"/>
          <w:vertAlign w:val="baseline"/>
        </w:rPr>
        <w:t> </w:t>
      </w:r>
      <w:r>
        <w:rPr>
          <w:vertAlign w:val="baseline"/>
        </w:rPr>
        <w:t>step</w:t>
      </w:r>
      <w:r>
        <w:rPr>
          <w:spacing w:val="13"/>
          <w:vertAlign w:val="baseline"/>
        </w:rPr>
        <w:t> </w:t>
      </w:r>
      <w:r>
        <w:rPr>
          <w:vertAlign w:val="baseline"/>
        </w:rPr>
        <w:t>was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formation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an</w:t>
      </w:r>
      <w:r>
        <w:rPr>
          <w:spacing w:val="13"/>
          <w:vertAlign w:val="baseline"/>
        </w:rPr>
        <w:t> </w:t>
      </w:r>
      <w:r>
        <w:rPr>
          <w:vertAlign w:val="baseline"/>
        </w:rPr>
        <w:t>unstable</w:t>
      </w:r>
      <w:r>
        <w:rPr>
          <w:spacing w:val="13"/>
          <w:vertAlign w:val="baseline"/>
        </w:rPr>
        <w:t> </w:t>
      </w:r>
      <w:r>
        <w:rPr>
          <w:vertAlign w:val="baseline"/>
        </w:rPr>
        <w:t>inter</w:t>
      </w:r>
      <w:r>
        <w:rPr>
          <w:spacing w:val="13"/>
          <w:vertAlign w:val="baseline"/>
        </w:rPr>
        <w:t> </w:t>
      </w:r>
      <w:r>
        <w:rPr>
          <w:vertAlign w:val="baseline"/>
        </w:rPr>
        <w:t>mediate</w:t>
      </w:r>
      <w:r>
        <w:rPr>
          <w:spacing w:val="12"/>
          <w:vertAlign w:val="baseline"/>
        </w:rPr>
        <w:t> </w:t>
      </w:r>
      <w:r>
        <w:rPr>
          <w:vertAlign w:val="baseline"/>
        </w:rPr>
        <w:t>by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bonding</w:t>
      </w:r>
      <w:r>
        <w:rPr>
          <w:spacing w:val="-57"/>
          <w:vertAlign w:val="baseline"/>
        </w:rPr>
        <w:t> </w:t>
      </w:r>
      <w:r>
        <w:rPr>
          <w:vertAlign w:val="baseline"/>
        </w:rPr>
        <w:t>of the CO</w:t>
      </w:r>
      <w:r>
        <w:rPr>
          <w:vertAlign w:val="subscript"/>
        </w:rPr>
        <w:t>2</w:t>
      </w:r>
      <w:r>
        <w:rPr>
          <w:vertAlign w:val="baseline"/>
        </w:rPr>
        <w:t> molecule to the amine. In the second step, the amine proton is transferred to a basic</w:t>
      </w:r>
      <w:r>
        <w:rPr>
          <w:spacing w:val="1"/>
          <w:vertAlign w:val="baseline"/>
        </w:rPr>
        <w:t> </w:t>
      </w:r>
      <w:r>
        <w:rPr>
          <w:vertAlign w:val="baseline"/>
        </w:rPr>
        <w:t>molecule</w:t>
      </w:r>
      <w:r>
        <w:rPr>
          <w:spacing w:val="-1"/>
          <w:vertAlign w:val="baseline"/>
        </w:rPr>
        <w:t> </w:t>
      </w:r>
      <w:r>
        <w:rPr>
          <w:vertAlign w:val="baseline"/>
        </w:rPr>
        <w:t>to form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carbamate. The</w:t>
      </w:r>
      <w:r>
        <w:rPr>
          <w:spacing w:val="-2"/>
          <w:vertAlign w:val="baseline"/>
        </w:rPr>
        <w:t> </w:t>
      </w:r>
      <w:r>
        <w:rPr>
          <w:vertAlign w:val="baseline"/>
        </w:rPr>
        <w:t>base</w:t>
      </w:r>
      <w:r>
        <w:rPr>
          <w:spacing w:val="-2"/>
          <w:vertAlign w:val="baseline"/>
        </w:rPr>
        <w:t> </w:t>
      </w:r>
      <w:r>
        <w:rPr>
          <w:vertAlign w:val="baseline"/>
        </w:rPr>
        <w:t>can be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molecule or</w:t>
      </w:r>
      <w:r>
        <w:rPr>
          <w:spacing w:val="-1"/>
          <w:vertAlign w:val="baseline"/>
        </w:rPr>
        <w:t> </w:t>
      </w:r>
      <w:r>
        <w:rPr>
          <w:vertAlign w:val="baseline"/>
        </w:rPr>
        <w:t>an amine.</w:t>
      </w:r>
    </w:p>
    <w:p>
      <w:pPr>
        <w:pStyle w:val="BodyText"/>
        <w:spacing w:before="1"/>
        <w:ind w:left="480"/>
        <w:jc w:val="both"/>
      </w:pPr>
      <w:r>
        <w:rPr/>
        <w:t>The</w:t>
      </w:r>
      <w:r>
        <w:rPr>
          <w:spacing w:val="-3"/>
        </w:rPr>
        <w:t> </w:t>
      </w:r>
      <w:r>
        <w:rPr/>
        <w:t>kinetic expressions for this have</w:t>
      </w:r>
      <w:r>
        <w:rPr>
          <w:spacing w:val="-2"/>
        </w:rPr>
        <w:t> </w:t>
      </w:r>
      <w:r>
        <w:rPr/>
        <w:t>been</w:t>
      </w:r>
      <w:r>
        <w:rPr>
          <w:spacing w:val="2"/>
        </w:rPr>
        <w:t> </w:t>
      </w:r>
      <w:r>
        <w:rPr/>
        <w:t>elucidated by</w:t>
      </w:r>
      <w:r>
        <w:rPr>
          <w:spacing w:val="-3"/>
        </w:rPr>
        <w:t> </w:t>
      </w:r>
      <w:r>
        <w:rPr/>
        <w:t>Kumar</w:t>
      </w:r>
      <w:r>
        <w:rPr>
          <w:spacing w:val="1"/>
        </w:rPr>
        <w:t> </w:t>
      </w:r>
      <w:r>
        <w:rPr/>
        <w:t>et al.</w:t>
      </w:r>
      <w:r>
        <w:rPr>
          <w:spacing w:val="-1"/>
        </w:rPr>
        <w:t> </w:t>
      </w:r>
      <w:r>
        <w:rPr/>
        <w:t>(2003).</w:t>
      </w:r>
    </w:p>
    <w:p>
      <w:pPr>
        <w:pStyle w:val="BodyText"/>
        <w:spacing w:line="269" w:lineRule="exact" w:before="139"/>
        <w:ind w:left="480"/>
        <w:jc w:val="both"/>
      </w:pPr>
      <w:r>
        <w:rPr/>
        <w:t>QSSA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zwitterions</w:t>
      </w:r>
      <w:r>
        <w:rPr>
          <w:spacing w:val="-1"/>
        </w:rPr>
        <w:t> </w:t>
      </w:r>
      <w:r>
        <w:rPr/>
        <w:t>gives:</w:t>
      </w:r>
    </w:p>
    <w:p>
      <w:pPr>
        <w:spacing w:after="0" w:line="269" w:lineRule="exact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30" w:lineRule="exact"/>
        <w:jc w:val="right"/>
        <w:rPr>
          <w:rFonts w:ascii="Symbol" w:hAnsi="Symbol"/>
        </w:rPr>
      </w:pPr>
      <w:r>
        <w:rPr/>
        <w:pict>
          <v:shape style="position:absolute;margin-left:217.760239pt;margin-top:-.125681pt;width:7pt;height:20.05pt;mso-position-horizontal-relative:page;mso-position-vertical-relative:paragraph;z-index:15750656" type="#_x0000_t202" filled="false" stroked="false">
            <v:textbox inset="0,0,0,0">
              <w:txbxContent>
                <w:p>
                  <w:pPr>
                    <w:spacing w:line="400" w:lineRule="exact" w:before="0"/>
                    <w:ind w:left="0" w:right="0" w:firstLine="0"/>
                    <w:jc w:val="left"/>
                    <w:rPr>
                      <w:i/>
                      <w:sz w:val="36"/>
                    </w:rPr>
                  </w:pPr>
                  <w:r>
                    <w:rPr>
                      <w:i/>
                      <w:w w:val="99"/>
                      <w:sz w:val="3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9"/>
        </w:rPr>
        <w:t></w:t>
      </w:r>
    </w:p>
    <w:p>
      <w:pPr>
        <w:spacing w:line="212" w:lineRule="exact" w:before="0"/>
        <w:ind w:left="0" w:right="196" w:firstLine="0"/>
        <w:jc w:val="right"/>
        <w:rPr>
          <w:sz w:val="10"/>
        </w:rPr>
      </w:pPr>
      <w:r>
        <w:rPr>
          <w:i/>
          <w:spacing w:val="-7"/>
          <w:w w:val="99"/>
          <w:position w:val="1"/>
          <w:sz w:val="24"/>
        </w:rPr>
        <w:t>C</w:t>
      </w:r>
      <w:r>
        <w:rPr>
          <w:i/>
          <w:spacing w:val="12"/>
          <w:w w:val="99"/>
          <w:position w:val="1"/>
          <w:sz w:val="24"/>
        </w:rPr>
        <w:t>O</w:t>
      </w:r>
      <w:r>
        <w:rPr>
          <w:w w:val="99"/>
          <w:sz w:val="10"/>
        </w:rPr>
        <w:t>2</w:t>
      </w:r>
    </w:p>
    <w:p>
      <w:pPr>
        <w:spacing w:line="170" w:lineRule="auto" w:before="72"/>
        <w:ind w:left="426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i/>
          <w:spacing w:val="26"/>
          <w:w w:val="99"/>
          <w:position w:val="-6"/>
          <w:sz w:val="36"/>
        </w:rPr>
        <w:t>k</w:t>
      </w:r>
      <w:r>
        <w:rPr>
          <w:w w:val="99"/>
          <w:position w:val="-8"/>
          <w:sz w:val="14"/>
        </w:rPr>
        <w:t>2</w:t>
      </w:r>
      <w:r>
        <w:rPr>
          <w:spacing w:val="-8"/>
          <w:position w:val="-8"/>
          <w:sz w:val="14"/>
        </w:rPr>
        <w:t> </w:t>
      </w:r>
      <w:r>
        <w:rPr>
          <w:rFonts w:ascii="Symbol" w:hAnsi="Symbol"/>
          <w:spacing w:val="-34"/>
          <w:w w:val="60"/>
          <w:sz w:val="39"/>
        </w:rPr>
        <w:t></w:t>
      </w:r>
      <w:r>
        <w:rPr>
          <w:i/>
          <w:spacing w:val="-4"/>
          <w:w w:val="99"/>
          <w:position w:val="-6"/>
          <w:sz w:val="36"/>
        </w:rPr>
        <w:t>C</w:t>
      </w:r>
      <w:r>
        <w:rPr>
          <w:i/>
          <w:spacing w:val="4"/>
          <w:w w:val="99"/>
          <w:position w:val="-6"/>
          <w:sz w:val="36"/>
        </w:rPr>
        <w:t>O</w:t>
      </w:r>
      <w:r>
        <w:rPr>
          <w:spacing w:val="6"/>
          <w:w w:val="99"/>
          <w:position w:val="-8"/>
          <w:sz w:val="14"/>
        </w:rPr>
        <w:t>2</w:t>
      </w:r>
      <w:r>
        <w:rPr>
          <w:rFonts w:ascii="Symbol" w:hAnsi="Symbol"/>
          <w:spacing w:val="20"/>
          <w:w w:val="60"/>
          <w:sz w:val="39"/>
        </w:rPr>
        <w:t></w:t>
      </w:r>
      <w:r>
        <w:rPr>
          <w:rFonts w:ascii="Symbol" w:hAnsi="Symbol"/>
          <w:spacing w:val="6"/>
          <w:w w:val="71"/>
          <w:sz w:val="33"/>
        </w:rPr>
        <w:t></w:t>
      </w:r>
      <w:r>
        <w:rPr>
          <w:i/>
          <w:spacing w:val="-8"/>
          <w:w w:val="99"/>
          <w:sz w:val="24"/>
        </w:rPr>
        <w:t>A</w:t>
      </w:r>
      <w:r>
        <w:rPr>
          <w:i/>
          <w:spacing w:val="8"/>
          <w:w w:val="99"/>
          <w:sz w:val="24"/>
        </w:rPr>
        <w:t>m</w:t>
      </w:r>
      <w:r>
        <w:rPr>
          <w:rFonts w:ascii="Symbol" w:hAnsi="Symbol"/>
          <w:w w:val="71"/>
          <w:sz w:val="33"/>
        </w:rPr>
        <w:t></w:t>
      </w:r>
      <w:r>
        <w:rPr>
          <w:spacing w:val="-25"/>
          <w:sz w:val="33"/>
        </w:rPr>
        <w:t> </w:t>
      </w:r>
      <w:r>
        <w:rPr>
          <w:rFonts w:ascii="Symbol" w:hAnsi="Symbol"/>
          <w:spacing w:val="-16"/>
          <w:w w:val="99"/>
          <w:position w:val="-18"/>
          <w:sz w:val="24"/>
        </w:rPr>
        <w:t></w:t>
      </w:r>
    </w:p>
    <w:p>
      <w:pPr>
        <w:tabs>
          <w:tab w:pos="1754" w:val="left" w:leader="none"/>
        </w:tabs>
        <w:spacing w:line="239" w:lineRule="exact" w:before="0"/>
        <w:ind w:left="523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23569920" from="277.124329pt,-2.242781pt" to="351.289327pt,-2.242781pt" stroked="true" strokeweight=".50644pt" strokecolor="#000000">
            <v:stroke dashstyle="solid"/>
            <w10:wrap type="none"/>
          </v:line>
        </w:pict>
      </w:r>
      <w:r>
        <w:rPr>
          <w:w w:val="99"/>
          <w:position w:val="-9"/>
          <w:sz w:val="24"/>
        </w:rPr>
        <w:t>1</w:t>
      </w:r>
      <w:r>
        <w:rPr>
          <w:spacing w:val="-18"/>
          <w:position w:val="-9"/>
          <w:sz w:val="24"/>
        </w:rPr>
        <w:t> </w:t>
      </w:r>
      <w:r>
        <w:rPr>
          <w:rFonts w:ascii="Symbol" w:hAnsi="Symbol"/>
          <w:w w:val="99"/>
          <w:position w:val="-9"/>
          <w:sz w:val="24"/>
        </w:rPr>
        <w:t></w:t>
      </w:r>
      <w:r>
        <w:rPr>
          <w:spacing w:val="11"/>
          <w:position w:val="-9"/>
          <w:sz w:val="24"/>
        </w:rPr>
        <w:t> </w:t>
      </w:r>
      <w:r>
        <w:rPr>
          <w:i/>
          <w:w w:val="99"/>
          <w:position w:val="2"/>
          <w:sz w:val="36"/>
          <w:u w:val="single"/>
        </w:rPr>
        <w:t> </w:t>
      </w:r>
      <w:r>
        <w:rPr>
          <w:i/>
          <w:position w:val="2"/>
          <w:sz w:val="36"/>
          <w:u w:val="single"/>
        </w:rPr>
        <w:t> </w:t>
      </w:r>
      <w:r>
        <w:rPr>
          <w:i/>
          <w:spacing w:val="7"/>
          <w:position w:val="2"/>
          <w:sz w:val="36"/>
          <w:u w:val="single"/>
        </w:rPr>
        <w:t> </w:t>
      </w:r>
      <w:r>
        <w:rPr>
          <w:i/>
          <w:spacing w:val="26"/>
          <w:w w:val="99"/>
          <w:position w:val="2"/>
          <w:sz w:val="36"/>
          <w:u w:val="single"/>
        </w:rPr>
        <w:t>k</w:t>
      </w:r>
      <w:r>
        <w:rPr>
          <w:rFonts w:ascii="Symbol" w:hAnsi="Symbol"/>
          <w:spacing w:val="-8"/>
          <w:w w:val="99"/>
          <w:sz w:val="14"/>
          <w:u w:val="single"/>
        </w:rPr>
        <w:t></w:t>
      </w:r>
      <w:r>
        <w:rPr>
          <w:w w:val="99"/>
          <w:sz w:val="14"/>
          <w:u w:val="single"/>
        </w:rPr>
        <w:t>1</w:t>
      </w:r>
      <w:r>
        <w:rPr>
          <w:sz w:val="14"/>
          <w:u w:val="single"/>
        </w:rPr>
        <w:tab/>
      </w:r>
    </w:p>
    <w:p>
      <w:pPr>
        <w:spacing w:line="522" w:lineRule="exact" w:before="7"/>
        <w:ind w:left="72" w:right="0" w:firstLine="0"/>
        <w:jc w:val="center"/>
        <w:rPr>
          <w:rFonts w:ascii="Symbol" w:hAnsi="Symbol"/>
          <w:sz w:val="33"/>
        </w:rPr>
      </w:pPr>
      <w:r>
        <w:rPr/>
        <w:br w:type="column"/>
      </w:r>
      <w:r>
        <w:rPr>
          <w:rFonts w:ascii="Symbol" w:hAnsi="Symbol"/>
          <w:spacing w:val="-35"/>
          <w:w w:val="60"/>
          <w:sz w:val="39"/>
        </w:rPr>
        <w:t></w:t>
      </w:r>
      <w:r>
        <w:rPr>
          <w:i/>
          <w:spacing w:val="-4"/>
          <w:w w:val="99"/>
          <w:position w:val="-6"/>
          <w:sz w:val="36"/>
        </w:rPr>
        <w:t>C</w:t>
      </w:r>
      <w:r>
        <w:rPr>
          <w:i/>
          <w:spacing w:val="5"/>
          <w:w w:val="99"/>
          <w:position w:val="-6"/>
          <w:sz w:val="36"/>
        </w:rPr>
        <w:t>O</w:t>
      </w:r>
      <w:r>
        <w:rPr>
          <w:spacing w:val="6"/>
          <w:w w:val="99"/>
          <w:position w:val="-8"/>
          <w:sz w:val="14"/>
        </w:rPr>
        <w:t>2</w:t>
      </w:r>
      <w:r>
        <w:rPr>
          <w:rFonts w:ascii="Symbol" w:hAnsi="Symbol"/>
          <w:spacing w:val="20"/>
          <w:w w:val="60"/>
          <w:sz w:val="39"/>
        </w:rPr>
        <w:t></w:t>
      </w:r>
      <w:r>
        <w:rPr>
          <w:rFonts w:ascii="Symbol" w:hAnsi="Symbol"/>
          <w:spacing w:val="6"/>
          <w:w w:val="71"/>
          <w:sz w:val="33"/>
        </w:rPr>
        <w:t></w:t>
      </w:r>
      <w:r>
        <w:rPr>
          <w:i/>
          <w:spacing w:val="-8"/>
          <w:w w:val="99"/>
          <w:sz w:val="24"/>
        </w:rPr>
        <w:t>A</w:t>
      </w:r>
      <w:r>
        <w:rPr>
          <w:i/>
          <w:spacing w:val="8"/>
          <w:w w:val="99"/>
          <w:sz w:val="24"/>
        </w:rPr>
        <w:t>m</w:t>
      </w:r>
      <w:r>
        <w:rPr>
          <w:rFonts w:ascii="Symbol" w:hAnsi="Symbol"/>
          <w:w w:val="71"/>
          <w:sz w:val="33"/>
        </w:rPr>
        <w:t></w:t>
      </w:r>
    </w:p>
    <w:p>
      <w:pPr>
        <w:tabs>
          <w:tab w:pos="1378" w:val="left" w:leader="none"/>
          <w:tab w:pos="1871" w:val="left" w:leader="none"/>
        </w:tabs>
        <w:spacing w:line="284" w:lineRule="exact" w:before="0"/>
        <w:ind w:left="47" w:right="0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15746048" from="364.891968pt,-.010142pt" to="458.092814pt,-.010142pt" stroked="true" strokeweight=".50644pt" strokecolor="#000000">
            <v:stroke dashstyle="solid"/>
            <w10:wrap type="none"/>
          </v:line>
        </w:pict>
      </w:r>
      <w:r>
        <w:rPr>
          <w:w w:val="99"/>
          <w:sz w:val="24"/>
          <w:u w:val="single"/>
        </w:rPr>
        <w:t> </w:t>
      </w:r>
      <w:r>
        <w:rPr>
          <w:spacing w:val="-39"/>
          <w:sz w:val="24"/>
          <w:u w:val="single"/>
        </w:rPr>
        <w:t> </w:t>
      </w:r>
      <w:r>
        <w:rPr>
          <w:w w:val="99"/>
          <w:sz w:val="24"/>
          <w:u w:val="single"/>
        </w:rPr>
        <w:t>1</w:t>
      </w:r>
      <w:r>
        <w:rPr>
          <w:spacing w:val="20"/>
          <w:sz w:val="24"/>
          <w:u w:val="single"/>
        </w:rPr>
        <w:t> </w:t>
      </w:r>
      <w:r>
        <w:rPr>
          <w:spacing w:val="13"/>
          <w:sz w:val="24"/>
        </w:rPr>
        <w:t> </w:t>
      </w:r>
      <w:r>
        <w:rPr>
          <w:rFonts w:ascii="Symbol" w:hAnsi="Symbol"/>
          <w:w w:val="99"/>
          <w:position w:val="-14"/>
          <w:sz w:val="24"/>
        </w:rPr>
        <w:t></w:t>
      </w:r>
      <w:r>
        <w:rPr>
          <w:spacing w:val="10"/>
          <w:position w:val="-14"/>
          <w:sz w:val="24"/>
        </w:rPr>
        <w:t> </w:t>
      </w:r>
      <w:r>
        <w:rPr>
          <w:i/>
          <w:spacing w:val="26"/>
          <w:w w:val="99"/>
          <w:position w:val="-3"/>
          <w:sz w:val="36"/>
          <w:u w:val="single"/>
        </w:rPr>
        <w:t>k</w:t>
      </w:r>
      <w:r>
        <w:rPr>
          <w:rFonts w:ascii="Symbol" w:hAnsi="Symbol"/>
          <w:spacing w:val="-8"/>
          <w:w w:val="99"/>
          <w:position w:val="-4"/>
          <w:sz w:val="14"/>
          <w:u w:val="single"/>
        </w:rPr>
        <w:t></w:t>
      </w:r>
      <w:r>
        <w:rPr>
          <w:w w:val="99"/>
          <w:position w:val="-4"/>
          <w:sz w:val="14"/>
          <w:u w:val="single"/>
        </w:rPr>
        <w:t>1</w:t>
      </w:r>
      <w:r>
        <w:rPr>
          <w:position w:val="-4"/>
          <w:sz w:val="14"/>
        </w:rPr>
        <w:t> </w:t>
      </w:r>
      <w:r>
        <w:rPr>
          <w:spacing w:val="8"/>
          <w:position w:val="-4"/>
          <w:sz w:val="1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w w:val="99"/>
          <w:sz w:val="24"/>
          <w:u w:val="single"/>
        </w:rPr>
        <w:t>1</w:t>
      </w:r>
      <w:r>
        <w:rPr>
          <w:sz w:val="24"/>
          <w:u w:val="single"/>
        </w:rPr>
        <w:tab/>
      </w:r>
    </w:p>
    <w:p>
      <w:pPr>
        <w:pStyle w:val="BodyText"/>
        <w:spacing w:before="8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ind w:left="688"/>
      </w:pPr>
      <w:r>
        <w:rPr/>
        <w:t>(2-20)</w:t>
      </w:r>
    </w:p>
    <w:p>
      <w:pPr>
        <w:spacing w:after="0"/>
        <w:sectPr>
          <w:type w:val="continuous"/>
          <w:pgSz w:w="12240" w:h="15840"/>
          <w:pgMar w:top="1500" w:bottom="1260" w:left="960" w:right="500"/>
          <w:cols w:num="4" w:equalWidth="0">
            <w:col w:w="4131" w:space="40"/>
            <w:col w:w="2100" w:space="39"/>
            <w:col w:w="1872" w:space="40"/>
            <w:col w:w="2558"/>
          </w:cols>
        </w:sectPr>
      </w:pPr>
    </w:p>
    <w:p>
      <w:pPr>
        <w:spacing w:before="0"/>
        <w:ind w:left="0" w:right="0" w:firstLine="0"/>
        <w:jc w:val="right"/>
        <w:rPr>
          <w:rFonts w:ascii="Symbol" w:hAnsi="Symbol"/>
          <w:sz w:val="33"/>
        </w:rPr>
      </w:pPr>
      <w:r>
        <w:rPr>
          <w:rFonts w:ascii="Symbol" w:hAnsi="Symbol"/>
          <w:spacing w:val="28"/>
          <w:w w:val="99"/>
          <w:position w:val="-4"/>
          <w:sz w:val="36"/>
        </w:rPr>
        <w:t></w:t>
      </w:r>
      <w:r>
        <w:rPr>
          <w:i/>
          <w:spacing w:val="21"/>
          <w:w w:val="99"/>
          <w:position w:val="-6"/>
          <w:sz w:val="36"/>
        </w:rPr>
        <w:t>k</w:t>
      </w:r>
      <w:r>
        <w:rPr>
          <w:i/>
          <w:w w:val="99"/>
          <w:position w:val="-8"/>
          <w:sz w:val="14"/>
        </w:rPr>
        <w:t>b</w:t>
      </w:r>
      <w:r>
        <w:rPr>
          <w:i/>
          <w:spacing w:val="-8"/>
          <w:position w:val="-8"/>
          <w:sz w:val="14"/>
        </w:rPr>
        <w:t> </w:t>
      </w:r>
      <w:r>
        <w:rPr>
          <w:rFonts w:ascii="Symbol" w:hAnsi="Symbol"/>
          <w:spacing w:val="-5"/>
          <w:w w:val="71"/>
          <w:sz w:val="33"/>
        </w:rPr>
        <w:t></w:t>
      </w:r>
      <w:r>
        <w:rPr>
          <w:i/>
          <w:spacing w:val="7"/>
          <w:w w:val="99"/>
          <w:sz w:val="24"/>
        </w:rPr>
        <w:t>B</w:t>
      </w:r>
      <w:r>
        <w:rPr>
          <w:rFonts w:ascii="Symbol" w:hAnsi="Symbol"/>
          <w:w w:val="71"/>
          <w:sz w:val="33"/>
        </w:rPr>
        <w:t></w:t>
      </w:r>
    </w:p>
    <w:p>
      <w:pPr>
        <w:tabs>
          <w:tab w:pos="961" w:val="left" w:leader="none"/>
        </w:tabs>
        <w:spacing w:before="68"/>
        <w:ind w:left="390" w:right="0" w:firstLine="0"/>
        <w:jc w:val="left"/>
        <w:rPr>
          <w:sz w:val="14"/>
        </w:rPr>
      </w:pPr>
      <w:r>
        <w:rPr/>
        <w:br w:type="column"/>
      </w:r>
      <w:r>
        <w:rPr>
          <w:i/>
          <w:spacing w:val="25"/>
          <w:w w:val="99"/>
          <w:position w:val="2"/>
          <w:sz w:val="36"/>
        </w:rPr>
        <w:t>k</w:t>
      </w:r>
      <w:r>
        <w:rPr>
          <w:w w:val="99"/>
          <w:sz w:val="14"/>
        </w:rPr>
        <w:t>2</w:t>
      </w:r>
      <w:r>
        <w:rPr>
          <w:sz w:val="14"/>
        </w:rPr>
        <w:tab/>
      </w:r>
      <w:r>
        <w:rPr>
          <w:i/>
          <w:spacing w:val="15"/>
          <w:w w:val="99"/>
          <w:position w:val="2"/>
          <w:sz w:val="36"/>
        </w:rPr>
        <w:t>k</w:t>
      </w:r>
      <w:r>
        <w:rPr>
          <w:spacing w:val="-10"/>
          <w:w w:val="99"/>
          <w:sz w:val="14"/>
        </w:rPr>
        <w:t>2</w:t>
      </w:r>
    </w:p>
    <w:p>
      <w:pPr>
        <w:spacing w:before="0"/>
        <w:ind w:left="92" w:right="0" w:firstLine="0"/>
        <w:jc w:val="left"/>
        <w:rPr>
          <w:rFonts w:ascii="Symbol" w:hAnsi="Symbol"/>
          <w:sz w:val="33"/>
        </w:rPr>
      </w:pPr>
      <w:r>
        <w:rPr/>
        <w:br w:type="column"/>
      </w:r>
      <w:r>
        <w:rPr>
          <w:rFonts w:ascii="Symbol" w:hAnsi="Symbol"/>
          <w:spacing w:val="28"/>
          <w:w w:val="99"/>
          <w:position w:val="-4"/>
          <w:sz w:val="36"/>
        </w:rPr>
        <w:t></w:t>
      </w:r>
      <w:r>
        <w:rPr>
          <w:i/>
          <w:spacing w:val="21"/>
          <w:w w:val="99"/>
          <w:position w:val="-6"/>
          <w:sz w:val="36"/>
        </w:rPr>
        <w:t>k</w:t>
      </w:r>
      <w:r>
        <w:rPr>
          <w:i/>
          <w:w w:val="99"/>
          <w:position w:val="-8"/>
          <w:sz w:val="14"/>
        </w:rPr>
        <w:t>b</w:t>
      </w:r>
      <w:r>
        <w:rPr>
          <w:i/>
          <w:spacing w:val="-8"/>
          <w:position w:val="-8"/>
          <w:sz w:val="14"/>
        </w:rPr>
        <w:t> </w:t>
      </w:r>
      <w:r>
        <w:rPr>
          <w:rFonts w:ascii="Symbol" w:hAnsi="Symbol"/>
          <w:spacing w:val="-5"/>
          <w:w w:val="71"/>
          <w:sz w:val="33"/>
        </w:rPr>
        <w:t></w:t>
      </w:r>
      <w:r>
        <w:rPr>
          <w:i/>
          <w:spacing w:val="7"/>
          <w:w w:val="99"/>
          <w:sz w:val="24"/>
        </w:rPr>
        <w:t>B</w:t>
      </w:r>
      <w:r>
        <w:rPr>
          <w:rFonts w:ascii="Symbol" w:hAnsi="Symbol"/>
          <w:w w:val="71"/>
          <w:sz w:val="33"/>
        </w:rPr>
        <w:t></w:t>
      </w:r>
    </w:p>
    <w:p>
      <w:pPr>
        <w:spacing w:after="0"/>
        <w:jc w:val="left"/>
        <w:rPr>
          <w:rFonts w:ascii="Symbol" w:hAnsi="Symbol"/>
          <w:sz w:val="33"/>
        </w:rPr>
        <w:sectPr>
          <w:type w:val="continuous"/>
          <w:pgSz w:w="12240" w:h="15840"/>
          <w:pgMar w:top="1500" w:bottom="1260" w:left="960" w:right="500"/>
          <w:cols w:num="3" w:equalWidth="0">
            <w:col w:w="5941" w:space="40"/>
            <w:col w:w="1217" w:space="39"/>
            <w:col w:w="3543"/>
          </w:cols>
        </w:sectPr>
      </w:pPr>
    </w:p>
    <w:p>
      <w:pPr>
        <w:pStyle w:val="BodyText"/>
        <w:spacing w:line="360" w:lineRule="auto" w:before="128"/>
        <w:ind w:left="480" w:right="940"/>
        <w:jc w:val="both"/>
      </w:pPr>
      <w:r>
        <w:rPr/>
        <w:t>The summation term is the contribution of all the bases present in the solution for the removal of</w:t>
      </w:r>
      <w:r>
        <w:rPr>
          <w:spacing w:val="1"/>
        </w:rPr>
        <w:t> </w:t>
      </w:r>
      <w:r>
        <w:rPr/>
        <w:t>protons.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lean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solutions,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amine,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OH</w:t>
      </w:r>
      <w:r>
        <w:rPr>
          <w:vertAlign w:val="superscript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act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bases</w:t>
      </w:r>
      <w:r>
        <w:rPr>
          <w:spacing w:val="1"/>
          <w:vertAlign w:val="baseline"/>
        </w:rPr>
        <w:t> </w:t>
      </w:r>
      <w:r>
        <w:rPr>
          <w:vertAlign w:val="baseline"/>
        </w:rPr>
        <w:t>causing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deprotonation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zwitterions to form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carbamate</w:t>
      </w:r>
      <w:r>
        <w:rPr>
          <w:spacing w:val="-1"/>
          <w:vertAlign w:val="baseline"/>
        </w:rPr>
        <w:t> </w:t>
      </w:r>
      <w:r>
        <w:rPr>
          <w:vertAlign w:val="baseline"/>
        </w:rPr>
        <w:t>specie.</w:t>
      </w:r>
    </w:p>
    <w:p>
      <w:pPr>
        <w:pStyle w:val="ListParagraph"/>
        <w:numPr>
          <w:ilvl w:val="0"/>
          <w:numId w:val="26"/>
        </w:numPr>
        <w:tabs>
          <w:tab w:pos="1201" w:val="left" w:leader="none"/>
        </w:tabs>
        <w:spacing w:line="275" w:lineRule="exact" w:before="0" w:after="0"/>
        <w:ind w:left="1200" w:right="0" w:hanging="361"/>
        <w:jc w:val="both"/>
        <w:rPr>
          <w:sz w:val="24"/>
        </w:rPr>
      </w:pPr>
      <w:r>
        <w:rPr>
          <w:spacing w:val="-1"/>
          <w:sz w:val="24"/>
        </w:rPr>
        <w:t>For </w:t>
      </w:r>
      <w:r>
        <w:rPr>
          <w:sz w:val="24"/>
        </w:rPr>
        <w:t>how amine</w:t>
      </w:r>
      <w:r>
        <w:rPr>
          <w:spacing w:val="-1"/>
          <w:sz w:val="24"/>
        </w:rPr>
        <w:t> </w:t>
      </w:r>
      <w:r>
        <w:rPr>
          <w:sz w:val="24"/>
        </w:rPr>
        <w:t>concentrations,</w:t>
      </w:r>
      <w:r>
        <w:rPr>
          <w:spacing w:val="1"/>
          <w:sz w:val="24"/>
        </w:rPr>
        <w:t> </w:t>
      </w:r>
      <w:r>
        <w:rPr>
          <w:sz w:val="24"/>
        </w:rPr>
        <w:t>k</w:t>
      </w:r>
      <w:r>
        <w:rPr>
          <w:sz w:val="24"/>
          <w:vertAlign w:val="subscript"/>
        </w:rPr>
        <w:t>b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– k</w:t>
      </w:r>
      <w:r>
        <w:rPr>
          <w:sz w:val="24"/>
          <w:vertAlign w:val="subscript"/>
        </w:rPr>
        <w:t>H2O</w:t>
      </w:r>
    </w:p>
    <w:p>
      <w:pPr>
        <w:spacing w:after="0" w:line="275" w:lineRule="exact"/>
        <w:jc w:val="both"/>
        <w:rPr>
          <w:sz w:val="24"/>
        </w:rPr>
        <w:sectPr>
          <w:type w:val="continuous"/>
          <w:pgSz w:w="12240" w:h="15840"/>
          <w:pgMar w:top="1500" w:bottom="1260" w:left="960" w:right="500"/>
        </w:sectPr>
      </w:pPr>
    </w:p>
    <w:p>
      <w:pPr>
        <w:tabs>
          <w:tab w:pos="588" w:val="left" w:leader="none"/>
        </w:tabs>
        <w:spacing w:line="56" w:lineRule="exact" w:before="313"/>
        <w:ind w:left="0" w:right="0" w:firstLine="0"/>
        <w:jc w:val="right"/>
        <w:rPr>
          <w:i/>
          <w:sz w:val="37"/>
        </w:rPr>
      </w:pPr>
      <w:r>
        <w:rPr>
          <w:i/>
          <w:sz w:val="37"/>
        </w:rPr>
        <w:t>r</w:t>
        <w:tab/>
      </w:r>
      <w:r>
        <w:rPr>
          <w:rFonts w:ascii="Symbol" w:hAnsi="Symbol"/>
          <w:w w:val="95"/>
          <w:position w:val="8"/>
          <w:sz w:val="25"/>
        </w:rPr>
        <w:t></w:t>
      </w:r>
      <w:r>
        <w:rPr>
          <w:spacing w:val="-10"/>
          <w:w w:val="95"/>
          <w:position w:val="8"/>
          <w:sz w:val="25"/>
        </w:rPr>
        <w:t> </w:t>
      </w:r>
      <w:r>
        <w:rPr>
          <w:i/>
          <w:w w:val="95"/>
          <w:sz w:val="37"/>
        </w:rPr>
        <w:t>k</w:t>
      </w:r>
    </w:p>
    <w:p>
      <w:pPr>
        <w:spacing w:line="249" w:lineRule="exact" w:before="75"/>
        <w:ind w:left="72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spacing w:val="-36"/>
          <w:w w:val="58"/>
          <w:position w:val="-22"/>
          <w:sz w:val="41"/>
        </w:rPr>
        <w:t></w:t>
      </w:r>
      <w:r>
        <w:rPr>
          <w:i/>
          <w:spacing w:val="-6"/>
          <w:w w:val="98"/>
          <w:position w:val="-30"/>
          <w:sz w:val="37"/>
        </w:rPr>
        <w:t>C</w:t>
      </w:r>
      <w:r>
        <w:rPr>
          <w:i/>
          <w:w w:val="98"/>
          <w:position w:val="-30"/>
          <w:sz w:val="37"/>
        </w:rPr>
        <w:t>O</w:t>
      </w:r>
      <w:r>
        <w:rPr>
          <w:i/>
          <w:spacing w:val="-17"/>
          <w:position w:val="-30"/>
          <w:sz w:val="37"/>
        </w:rPr>
        <w:t> </w:t>
      </w:r>
      <w:r>
        <w:rPr>
          <w:rFonts w:ascii="Symbol" w:hAnsi="Symbol"/>
          <w:spacing w:val="7"/>
          <w:w w:val="58"/>
          <w:position w:val="-22"/>
          <w:sz w:val="41"/>
        </w:rPr>
        <w:t></w:t>
      </w:r>
      <w:r>
        <w:rPr>
          <w:rFonts w:ascii="Symbol" w:hAnsi="Symbol"/>
          <w:spacing w:val="5"/>
          <w:w w:val="70"/>
          <w:position w:val="-22"/>
          <w:sz w:val="34"/>
        </w:rPr>
        <w:t></w:t>
      </w:r>
      <w:r>
        <w:rPr>
          <w:i/>
          <w:spacing w:val="-9"/>
          <w:w w:val="97"/>
          <w:position w:val="-22"/>
          <w:sz w:val="25"/>
        </w:rPr>
        <w:t>A</w:t>
      </w:r>
      <w:r>
        <w:rPr>
          <w:i/>
          <w:spacing w:val="5"/>
          <w:w w:val="97"/>
          <w:position w:val="-22"/>
          <w:sz w:val="25"/>
        </w:rPr>
        <w:t>m</w:t>
      </w:r>
      <w:r>
        <w:rPr>
          <w:rFonts w:ascii="Symbol" w:hAnsi="Symbol"/>
          <w:spacing w:val="-30"/>
          <w:w w:val="70"/>
          <w:position w:val="-22"/>
          <w:sz w:val="34"/>
        </w:rPr>
        <w:t></w:t>
      </w:r>
      <w:r>
        <w:rPr>
          <w:rFonts w:ascii="Symbol" w:hAnsi="Symbol"/>
          <w:w w:val="97"/>
          <w:sz w:val="25"/>
        </w:rPr>
        <w:t></w:t>
      </w:r>
      <w:r>
        <w:rPr>
          <w:spacing w:val="-20"/>
          <w:sz w:val="25"/>
        </w:rPr>
        <w:t> </w:t>
      </w:r>
      <w:r>
        <w:rPr>
          <w:i/>
          <w:spacing w:val="25"/>
          <w:w w:val="98"/>
          <w:position w:val="-7"/>
          <w:sz w:val="37"/>
        </w:rPr>
        <w:t>k</w:t>
      </w:r>
      <w:r>
        <w:rPr>
          <w:i/>
          <w:spacing w:val="9"/>
          <w:w w:val="101"/>
          <w:position w:val="-9"/>
          <w:sz w:val="14"/>
        </w:rPr>
        <w:t>H</w:t>
      </w:r>
      <w:r>
        <w:rPr>
          <w:w w:val="101"/>
          <w:position w:val="-12"/>
          <w:sz w:val="10"/>
        </w:rPr>
        <w:t>2</w:t>
      </w:r>
      <w:r>
        <w:rPr>
          <w:i/>
          <w:w w:val="101"/>
          <w:position w:val="-9"/>
          <w:sz w:val="14"/>
        </w:rPr>
        <w:t>O</w:t>
      </w:r>
      <w:r>
        <w:rPr>
          <w:i/>
          <w:spacing w:val="-15"/>
          <w:position w:val="-9"/>
          <w:sz w:val="14"/>
        </w:rPr>
        <w:t> </w:t>
      </w:r>
      <w:r>
        <w:rPr>
          <w:rFonts w:ascii="Symbol" w:hAnsi="Symbol"/>
          <w:spacing w:val="-7"/>
          <w:w w:val="70"/>
          <w:sz w:val="34"/>
        </w:rPr>
        <w:t></w:t>
      </w:r>
      <w:r>
        <w:rPr>
          <w:i/>
          <w:spacing w:val="21"/>
          <w:w w:val="97"/>
          <w:sz w:val="25"/>
        </w:rPr>
        <w:t>H</w:t>
      </w:r>
      <w:r>
        <w:rPr>
          <w:spacing w:val="6"/>
          <w:w w:val="101"/>
          <w:position w:val="-5"/>
          <w:sz w:val="14"/>
        </w:rPr>
        <w:t>2</w:t>
      </w:r>
      <w:r>
        <w:rPr>
          <w:i/>
          <w:spacing w:val="4"/>
          <w:w w:val="97"/>
          <w:sz w:val="25"/>
        </w:rPr>
        <w:t>O</w:t>
      </w:r>
      <w:r>
        <w:rPr>
          <w:rFonts w:ascii="Symbol" w:hAnsi="Symbol"/>
          <w:spacing w:val="13"/>
          <w:w w:val="70"/>
          <w:sz w:val="34"/>
        </w:rPr>
        <w:t></w:t>
      </w:r>
      <w:r>
        <w:rPr>
          <w:rFonts w:ascii="Symbol" w:hAnsi="Symbol"/>
          <w:w w:val="97"/>
          <w:sz w:val="25"/>
        </w:rPr>
        <w:t></w:t>
      </w:r>
    </w:p>
    <w:p>
      <w:pPr>
        <w:pStyle w:val="BodyText"/>
        <w:spacing w:before="4" w:after="40"/>
        <w:rPr>
          <w:rFonts w:ascii="Symbol" w:hAnsi="Symbol"/>
          <w:sz w:val="17"/>
        </w:rPr>
      </w:pPr>
    </w:p>
    <w:p>
      <w:pPr>
        <w:pStyle w:val="BodyText"/>
        <w:spacing w:line="20" w:lineRule="exact"/>
        <w:ind w:left="1354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53.95pt;height:.550pt;mso-position-horizontal-relative:char;mso-position-vertical-relative:line" coordorigin="0,0" coordsize="1079,11">
            <v:line style="position:absolute" from="0,5" to="1079,5" stroked="true" strokeweight=".520729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pStyle w:val="BodyText"/>
        <w:spacing w:before="8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</w:r>
    </w:p>
    <w:p>
      <w:pPr>
        <w:pStyle w:val="BodyText"/>
        <w:spacing w:line="108" w:lineRule="exact"/>
        <w:ind w:left="471"/>
      </w:pPr>
      <w:r>
        <w:rPr/>
        <w:t>(2-21)</w:t>
      </w:r>
    </w:p>
    <w:p>
      <w:pPr>
        <w:spacing w:after="0" w:line="108" w:lineRule="exact"/>
        <w:sectPr>
          <w:type w:val="continuous"/>
          <w:pgSz w:w="12240" w:h="15840"/>
          <w:pgMar w:top="1500" w:bottom="1260" w:left="960" w:right="500"/>
          <w:cols w:num="3" w:equalWidth="0">
            <w:col w:w="4328" w:space="40"/>
            <w:col w:w="2563" w:space="39"/>
            <w:col w:w="3810"/>
          </w:cols>
        </w:sectPr>
      </w:pPr>
    </w:p>
    <w:p>
      <w:pPr>
        <w:tabs>
          <w:tab w:pos="4419" w:val="right" w:leader="none"/>
        </w:tabs>
        <w:spacing w:line="248" w:lineRule="exact" w:before="0"/>
        <w:ind w:left="3540" w:right="0" w:firstLine="0"/>
        <w:jc w:val="left"/>
        <w:rPr>
          <w:sz w:val="14"/>
        </w:rPr>
      </w:pPr>
      <w:r>
        <w:rPr/>
        <w:pict>
          <v:shape style="position:absolute;margin-left:353.618744pt;margin-top:-.757774pt;width:8.1pt;height:20.9pt;mso-position-horizontal-relative:page;mso-position-vertical-relative:paragraph;z-index:-23564288" type="#_x0000_t202" filled="false" stroked="false">
            <v:textbox inset="0,0,0,0">
              <w:txbxContent>
                <w:p>
                  <w:pPr>
                    <w:spacing w:line="416" w:lineRule="exact" w:before="0"/>
                    <w:ind w:left="0" w:right="0" w:firstLine="0"/>
                    <w:jc w:val="left"/>
                    <w:rPr>
                      <w:i/>
                      <w:sz w:val="37"/>
                    </w:rPr>
                  </w:pPr>
                  <w:r>
                    <w:rPr>
                      <w:i/>
                      <w:w w:val="98"/>
                      <w:sz w:val="37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i/>
          <w:spacing w:val="-9"/>
          <w:w w:val="97"/>
          <w:position w:val="2"/>
          <w:sz w:val="25"/>
        </w:rPr>
        <w:t>C</w:t>
      </w:r>
      <w:r>
        <w:rPr>
          <w:i/>
          <w:spacing w:val="9"/>
          <w:w w:val="97"/>
          <w:position w:val="2"/>
          <w:sz w:val="25"/>
        </w:rPr>
        <w:t>O</w:t>
      </w:r>
      <w:r>
        <w:rPr>
          <w:w w:val="101"/>
          <w:sz w:val="10"/>
        </w:rPr>
        <w:t>2 </w:t>
      </w:r>
      <w:r>
        <w:rPr>
          <w:sz w:val="10"/>
        </w:rPr>
        <w:tab/>
      </w:r>
      <w:r>
        <w:rPr>
          <w:w w:val="101"/>
          <w:position w:val="7"/>
          <w:sz w:val="14"/>
        </w:rPr>
        <w:t>2</w:t>
      </w:r>
    </w:p>
    <w:p>
      <w:pPr>
        <w:tabs>
          <w:tab w:pos="2376" w:val="left" w:leader="none"/>
        </w:tabs>
        <w:spacing w:line="7" w:lineRule="exact" w:before="0"/>
        <w:ind w:left="1144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sz w:val="25"/>
        </w:rPr>
        <w:t></w:t>
      </w:r>
      <w:r>
        <w:rPr>
          <w:sz w:val="25"/>
        </w:rPr>
        <w:tab/>
      </w:r>
      <w:r>
        <w:rPr>
          <w:rFonts w:ascii="Symbol" w:hAnsi="Symbol"/>
          <w:sz w:val="25"/>
        </w:rPr>
        <w:t></w:t>
      </w:r>
    </w:p>
    <w:p>
      <w:pPr>
        <w:tabs>
          <w:tab w:pos="620" w:val="left" w:leader="none"/>
          <w:tab w:pos="1851" w:val="left" w:leader="none"/>
        </w:tabs>
        <w:spacing w:line="182" w:lineRule="exact" w:before="0"/>
        <w:ind w:left="0" w:right="3848" w:firstLine="0"/>
        <w:jc w:val="right"/>
        <w:rPr>
          <w:rFonts w:ascii="Symbol" w:hAnsi="Symbol"/>
          <w:sz w:val="25"/>
        </w:rPr>
      </w:pPr>
      <w:r>
        <w:rPr>
          <w:position w:val="6"/>
          <w:sz w:val="14"/>
        </w:rPr>
        <w:t>2</w:t>
        <w:tab/>
      </w:r>
      <w:r>
        <w:rPr>
          <w:rFonts w:ascii="Symbol" w:hAnsi="Symbol"/>
          <w:sz w:val="25"/>
        </w:rPr>
        <w:t></w:t>
      </w:r>
      <w:r>
        <w:rPr>
          <w:sz w:val="25"/>
        </w:rPr>
        <w:tab/>
      </w:r>
      <w:r>
        <w:rPr>
          <w:rFonts w:ascii="Symbol" w:hAnsi="Symbol"/>
          <w:sz w:val="25"/>
        </w:rPr>
        <w:t></w:t>
      </w:r>
    </w:p>
    <w:p>
      <w:pPr>
        <w:tabs>
          <w:tab w:pos="691" w:val="left" w:leader="none"/>
          <w:tab w:pos="1231" w:val="left" w:leader="none"/>
        </w:tabs>
        <w:spacing w:line="232" w:lineRule="exact" w:before="0"/>
        <w:ind w:left="0" w:right="3848" w:firstLine="0"/>
        <w:jc w:val="right"/>
        <w:rPr>
          <w:rFonts w:ascii="Symbol" w:hAnsi="Symbol"/>
          <w:sz w:val="25"/>
        </w:rPr>
      </w:pPr>
      <w:r>
        <w:rPr>
          <w:rFonts w:ascii="Symbol" w:hAnsi="Symbol"/>
          <w:position w:val="-1"/>
          <w:sz w:val="25"/>
        </w:rPr>
        <w:t></w:t>
      </w:r>
      <w:r>
        <w:rPr>
          <w:position w:val="-1"/>
          <w:sz w:val="25"/>
        </w:rPr>
        <w:tab/>
      </w:r>
      <w:r>
        <w:rPr>
          <w:rFonts w:ascii="Symbol" w:hAnsi="Symbol"/>
          <w:sz w:val="14"/>
        </w:rPr>
        <w:t></w:t>
      </w:r>
      <w:r>
        <w:rPr>
          <w:sz w:val="14"/>
        </w:rPr>
        <w:t>1</w:t>
        <w:tab/>
      </w:r>
      <w:r>
        <w:rPr>
          <w:rFonts w:ascii="Symbol" w:hAnsi="Symbol"/>
          <w:position w:val="-1"/>
          <w:sz w:val="25"/>
        </w:rPr>
        <w:t></w:t>
      </w:r>
    </w:p>
    <w:p>
      <w:pPr>
        <w:spacing w:after="0" w:line="232" w:lineRule="exact"/>
        <w:jc w:val="right"/>
        <w:rPr>
          <w:rFonts w:ascii="Symbol" w:hAnsi="Symbol"/>
          <w:sz w:val="25"/>
        </w:rPr>
        <w:sectPr>
          <w:type w:val="continuous"/>
          <w:pgSz w:w="12240" w:h="15840"/>
          <w:pgMar w:top="1500" w:bottom="1260" w:left="960" w:right="500"/>
          <w:cols w:num="2" w:equalWidth="0">
            <w:col w:w="4420" w:space="40"/>
            <w:col w:w="6320"/>
          </w:cols>
        </w:sectPr>
      </w:pPr>
    </w:p>
    <w:p>
      <w:pPr>
        <w:pStyle w:val="ListParagraph"/>
        <w:numPr>
          <w:ilvl w:val="0"/>
          <w:numId w:val="26"/>
        </w:numPr>
        <w:tabs>
          <w:tab w:pos="1201" w:val="left" w:leader="none"/>
        </w:tabs>
        <w:spacing w:line="360" w:lineRule="auto" w:before="131" w:after="0"/>
        <w:ind w:left="1200" w:right="943" w:hanging="360"/>
        <w:jc w:val="both"/>
        <w:rPr>
          <w:sz w:val="24"/>
        </w:rPr>
      </w:pPr>
      <w:r>
        <w:rPr>
          <w:sz w:val="24"/>
        </w:rPr>
        <w:t>At moderately high amine concentrations, the contribution of the amine and the water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zwitterion‟s</w:t>
      </w:r>
      <w:r>
        <w:rPr>
          <w:spacing w:val="-1"/>
          <w:sz w:val="24"/>
        </w:rPr>
        <w:t> </w:t>
      </w:r>
      <w:r>
        <w:rPr>
          <w:sz w:val="24"/>
        </w:rPr>
        <w:t>deprotonations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equal</w:t>
      </w:r>
      <w:r>
        <w:rPr>
          <w:spacing w:val="-1"/>
          <w:sz w:val="24"/>
        </w:rPr>
        <w:t> </w:t>
      </w:r>
      <w:r>
        <w:rPr>
          <w:sz w:val="24"/>
        </w:rPr>
        <w:t>important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hence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58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considered.</w:t>
      </w:r>
    </w:p>
    <w:p>
      <w:pPr>
        <w:pStyle w:val="ListParagraph"/>
        <w:numPr>
          <w:ilvl w:val="0"/>
          <w:numId w:val="26"/>
        </w:numPr>
        <w:tabs>
          <w:tab w:pos="1201" w:val="left" w:leader="none"/>
        </w:tabs>
        <w:spacing w:line="275" w:lineRule="exact" w:before="0" w:after="0"/>
        <w:ind w:left="1200" w:right="0" w:hanging="361"/>
        <w:jc w:val="both"/>
        <w:rPr>
          <w:sz w:val="24"/>
        </w:rPr>
      </w:pPr>
      <w:r>
        <w:rPr>
          <w:sz w:val="24"/>
        </w:rPr>
        <w:t>At</w:t>
      </w:r>
      <w:r>
        <w:rPr>
          <w:spacing w:val="50"/>
          <w:sz w:val="24"/>
        </w:rPr>
        <w:t> </w:t>
      </w:r>
      <w:r>
        <w:rPr>
          <w:sz w:val="24"/>
        </w:rPr>
        <w:t>very</w:t>
      </w:r>
      <w:r>
        <w:rPr>
          <w:spacing w:val="45"/>
          <w:sz w:val="24"/>
        </w:rPr>
        <w:t> </w:t>
      </w:r>
      <w:r>
        <w:rPr>
          <w:sz w:val="24"/>
        </w:rPr>
        <w:t>high</w:t>
      </w:r>
      <w:r>
        <w:rPr>
          <w:spacing w:val="50"/>
          <w:sz w:val="24"/>
        </w:rPr>
        <w:t> </w:t>
      </w:r>
      <w:r>
        <w:rPr>
          <w:sz w:val="24"/>
        </w:rPr>
        <w:t>amine</w:t>
      </w:r>
      <w:r>
        <w:rPr>
          <w:spacing w:val="51"/>
          <w:sz w:val="24"/>
        </w:rPr>
        <w:t> </w:t>
      </w:r>
      <w:r>
        <w:rPr>
          <w:sz w:val="24"/>
        </w:rPr>
        <w:t>concentrations,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contribution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water</w:t>
      </w:r>
      <w:r>
        <w:rPr>
          <w:spacing w:val="48"/>
          <w:sz w:val="24"/>
        </w:rPr>
        <w:t> </w:t>
      </w:r>
      <w:r>
        <w:rPr>
          <w:sz w:val="24"/>
        </w:rPr>
        <w:t>to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deprotonation</w:t>
      </w:r>
      <w:r>
        <w:rPr>
          <w:spacing w:val="50"/>
          <w:sz w:val="24"/>
        </w:rPr>
        <w:t> </w:t>
      </w:r>
      <w:r>
        <w:rPr>
          <w:sz w:val="24"/>
        </w:rPr>
        <w:t>is</w:t>
      </w:r>
    </w:p>
    <w:p>
      <w:pPr>
        <w:pStyle w:val="BodyText"/>
        <w:spacing w:before="139"/>
        <w:ind w:left="1200"/>
      </w:pPr>
      <w:r>
        <w:rPr/>
        <w:t>insignificant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k</w:t>
      </w:r>
      <w:r>
        <w:rPr>
          <w:vertAlign w:val="subscript"/>
        </w:rPr>
        <w:t>-1</w:t>
      </w:r>
      <w:r>
        <w:rPr>
          <w:vertAlign w:val="baseline"/>
        </w:rPr>
        <w:t>/(k</w:t>
      </w:r>
      <w:r>
        <w:rPr>
          <w:vertAlign w:val="subscript"/>
        </w:rPr>
        <w:t>Am</w:t>
      </w:r>
      <w:r>
        <w:rPr>
          <w:vertAlign w:val="baseline"/>
        </w:rPr>
        <w:t>[am]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low.</w:t>
      </w:r>
      <w:r>
        <w:rPr>
          <w:spacing w:val="-1"/>
          <w:vertAlign w:val="baseline"/>
        </w:rPr>
        <w:t> </w:t>
      </w:r>
      <w:r>
        <w:rPr>
          <w:vertAlign w:val="baseline"/>
        </w:rPr>
        <w:t>Hence,</w:t>
      </w:r>
    </w:p>
    <w:p>
      <w:pPr>
        <w:spacing w:after="0"/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7"/>
        </w:rPr>
      </w:pPr>
    </w:p>
    <w:p>
      <w:pPr>
        <w:pStyle w:val="Heading9"/>
        <w:numPr>
          <w:ilvl w:val="0"/>
          <w:numId w:val="25"/>
        </w:numPr>
        <w:tabs>
          <w:tab w:pos="735" w:val="left" w:leader="none"/>
        </w:tabs>
        <w:spacing w:line="240" w:lineRule="auto" w:before="0" w:after="0"/>
        <w:ind w:left="734" w:right="0" w:hanging="255"/>
        <w:jc w:val="left"/>
      </w:pPr>
      <w:r>
        <w:rPr/>
        <w:t>Termolecular</w:t>
      </w:r>
      <w:r>
        <w:rPr>
          <w:spacing w:val="-5"/>
        </w:rPr>
        <w:t> </w:t>
      </w:r>
      <w:r>
        <w:rPr/>
        <w:t>mechanism</w:t>
      </w:r>
    </w:p>
    <w:p>
      <w:pPr>
        <w:spacing w:before="147"/>
        <w:ind w:left="480" w:right="0" w:firstLine="0"/>
        <w:jc w:val="left"/>
        <w:rPr>
          <w:sz w:val="10"/>
        </w:rPr>
      </w:pPr>
      <w:r>
        <w:rPr/>
        <w:br w:type="column"/>
      </w:r>
      <w:r>
        <w:rPr>
          <w:i/>
          <w:w w:val="107"/>
          <w:position w:val="8"/>
          <w:sz w:val="35"/>
        </w:rPr>
        <w:t>r</w:t>
      </w:r>
      <w:r>
        <w:rPr>
          <w:i/>
          <w:spacing w:val="-13"/>
          <w:w w:val="108"/>
          <w:position w:val="1"/>
          <w:sz w:val="23"/>
        </w:rPr>
        <w:t>C</w:t>
      </w:r>
      <w:r>
        <w:rPr>
          <w:i/>
          <w:spacing w:val="3"/>
          <w:w w:val="108"/>
          <w:position w:val="1"/>
          <w:sz w:val="23"/>
        </w:rPr>
        <w:t>O</w:t>
      </w:r>
      <w:r>
        <w:rPr>
          <w:w w:val="104"/>
          <w:sz w:val="10"/>
        </w:rPr>
        <w:t>2</w:t>
      </w:r>
    </w:p>
    <w:p>
      <w:pPr>
        <w:spacing w:before="6"/>
        <w:ind w:left="14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w w:val="108"/>
          <w:sz w:val="23"/>
        </w:rPr>
        <w:t></w:t>
      </w:r>
      <w:r>
        <w:rPr>
          <w:spacing w:val="-13"/>
          <w:sz w:val="23"/>
        </w:rPr>
        <w:t> </w:t>
      </w:r>
      <w:r>
        <w:rPr>
          <w:i/>
          <w:spacing w:val="17"/>
          <w:w w:val="107"/>
          <w:position w:val="-6"/>
          <w:sz w:val="35"/>
        </w:rPr>
        <w:t>k</w:t>
      </w:r>
      <w:r>
        <w:rPr>
          <w:w w:val="104"/>
          <w:position w:val="-8"/>
          <w:sz w:val="14"/>
        </w:rPr>
        <w:t>2</w:t>
      </w:r>
      <w:r>
        <w:rPr>
          <w:spacing w:val="-18"/>
          <w:position w:val="-8"/>
          <w:sz w:val="14"/>
        </w:rPr>
        <w:t> </w:t>
      </w:r>
      <w:r>
        <w:rPr>
          <w:rFonts w:ascii="Symbol" w:hAnsi="Symbol"/>
          <w:spacing w:val="-38"/>
          <w:w w:val="63"/>
          <w:sz w:val="39"/>
        </w:rPr>
        <w:t></w:t>
      </w:r>
      <w:r>
        <w:rPr>
          <w:i/>
          <w:spacing w:val="-12"/>
          <w:w w:val="107"/>
          <w:position w:val="-6"/>
          <w:sz w:val="35"/>
        </w:rPr>
        <w:t>C</w:t>
      </w:r>
      <w:r>
        <w:rPr>
          <w:i/>
          <w:spacing w:val="-8"/>
          <w:w w:val="107"/>
          <w:position w:val="-6"/>
          <w:sz w:val="35"/>
        </w:rPr>
        <w:t>O</w:t>
      </w:r>
      <w:r>
        <w:rPr>
          <w:spacing w:val="3"/>
          <w:w w:val="104"/>
          <w:position w:val="-8"/>
          <w:sz w:val="14"/>
        </w:rPr>
        <w:t>2</w:t>
      </w:r>
      <w:r>
        <w:rPr>
          <w:rFonts w:ascii="Symbol" w:hAnsi="Symbol"/>
          <w:spacing w:val="6"/>
          <w:w w:val="63"/>
          <w:sz w:val="39"/>
        </w:rPr>
        <w:t></w:t>
      </w:r>
      <w:r>
        <w:rPr>
          <w:rFonts w:ascii="Symbol" w:hAnsi="Symbol"/>
          <w:spacing w:val="3"/>
          <w:w w:val="76"/>
          <w:sz w:val="32"/>
        </w:rPr>
        <w:t></w:t>
      </w:r>
      <w:r>
        <w:rPr>
          <w:i/>
          <w:spacing w:val="-13"/>
          <w:w w:val="108"/>
          <w:sz w:val="23"/>
        </w:rPr>
        <w:t>A</w:t>
      </w:r>
      <w:r>
        <w:rPr>
          <w:i/>
          <w:spacing w:val="1"/>
          <w:w w:val="108"/>
          <w:sz w:val="23"/>
        </w:rPr>
        <w:t>m</w:t>
      </w:r>
      <w:r>
        <w:rPr>
          <w:rFonts w:ascii="Symbol" w:hAnsi="Symbol"/>
          <w:w w:val="76"/>
          <w:sz w:val="32"/>
        </w:rPr>
        <w:t></w:t>
      </w:r>
      <w:r>
        <w:rPr>
          <w:spacing w:val="6"/>
          <w:sz w:val="32"/>
        </w:rPr>
        <w:t> </w:t>
      </w:r>
      <w:r>
        <w:rPr>
          <w:spacing w:val="-1"/>
          <w:position w:val="1"/>
          <w:sz w:val="24"/>
        </w:rPr>
        <w:t>(</w:t>
      </w:r>
      <w:r>
        <w:rPr>
          <w:position w:val="1"/>
          <w:sz w:val="24"/>
        </w:rPr>
        <w:t>2</w:t>
      </w:r>
      <w:r>
        <w:rPr>
          <w:spacing w:val="-1"/>
          <w:position w:val="1"/>
          <w:sz w:val="24"/>
        </w:rPr>
        <w:t>-</w:t>
      </w:r>
      <w:r>
        <w:rPr>
          <w:position w:val="1"/>
          <w:sz w:val="24"/>
        </w:rPr>
        <w:t>22)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1260" w:left="960" w:right="500"/>
          <w:cols w:num="3" w:equalWidth="0">
            <w:col w:w="3392" w:space="963"/>
            <w:col w:w="1019" w:space="40"/>
            <w:col w:w="5366"/>
          </w:cols>
        </w:sectPr>
      </w:pPr>
    </w:p>
    <w:p>
      <w:pPr>
        <w:pStyle w:val="BodyText"/>
        <w:spacing w:line="360" w:lineRule="auto" w:before="129"/>
        <w:ind w:left="480" w:right="932"/>
      </w:pPr>
      <w:r>
        <w:rPr/>
        <w:pict>
          <v:group style="position:absolute;margin-left:330.225006pt;margin-top:17.788122pt;width:47.9pt;height:160.15pt;mso-position-horizontal-relative:page;mso-position-vertical-relative:paragraph;z-index:-23566336" coordorigin="6605,356" coordsize="958,3203">
            <v:shape style="position:absolute;left:6612;top:363;width:864;height:3188" coordorigin="6612,363" coordsize="864,3188" path="m7434,2146l6992,2788m6914,1119l7434,1767m6956,1073l7476,1720m6961,363l6890,370,6825,391,6766,423,6714,465,6672,517,6639,576,6619,642,6612,712,6612,3203,6619,3273,6639,3338,6672,3398,6714,3449,6766,3492,6825,3524,6890,3544,6961,3551e" filled="false" stroked="true" strokeweight=".75pt" strokecolor="#000000">
              <v:path arrowok="t"/>
              <v:stroke dashstyle="solid"/>
            </v:shape>
            <v:shape style="position:absolute;left:6757;top:855;width:223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7355;top:1781;width:208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791;top:2751;width:223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49632" from="377.399994pt,95.063126pt" to="401.449994pt,94.813126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417.769989pt;margin-top:18.163122pt;width:17.45pt;height:159.4pt;mso-position-horizontal-relative:page;mso-position-vertical-relative:paragraph;z-index:-23565312" coordorigin="8355,363" coordsize="349,3188" path="m8355,363l8426,370,8491,391,8550,423,8602,465,8644,517,8677,576,8697,642,8704,712,8704,3203,8697,3273,8677,3338,8644,3398,8602,3449,8550,3492,8491,3524,8426,3544,8355,3551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A</w:t>
      </w:r>
      <w:r>
        <w:rPr>
          <w:spacing w:val="39"/>
        </w:rPr>
        <w:t> </w:t>
      </w:r>
      <w:r>
        <w:rPr/>
        <w:t>termolecular</w:t>
      </w:r>
      <w:r>
        <w:rPr>
          <w:spacing w:val="38"/>
        </w:rPr>
        <w:t> </w:t>
      </w:r>
      <w:r>
        <w:rPr/>
        <w:t>single-step</w:t>
      </w:r>
      <w:r>
        <w:rPr>
          <w:spacing w:val="39"/>
        </w:rPr>
        <w:t> </w:t>
      </w:r>
      <w:r>
        <w:rPr/>
        <w:t>mechanism</w:t>
      </w:r>
      <w:r>
        <w:rPr>
          <w:spacing w:val="40"/>
        </w:rPr>
        <w:t> </w:t>
      </w:r>
      <w:r>
        <w:rPr/>
        <w:t>for</w:t>
      </w:r>
      <w:r>
        <w:rPr>
          <w:spacing w:val="38"/>
        </w:rPr>
        <w:t> </w:t>
      </w:r>
      <w:r>
        <w:rPr/>
        <w:t>carbamate</w:t>
      </w:r>
      <w:r>
        <w:rPr>
          <w:spacing w:val="41"/>
        </w:rPr>
        <w:t> </w:t>
      </w:r>
      <w:r>
        <w:rPr/>
        <w:t>formation</w:t>
      </w:r>
      <w:r>
        <w:rPr>
          <w:spacing w:val="40"/>
        </w:rPr>
        <w:t> </w:t>
      </w:r>
      <w:r>
        <w:rPr/>
        <w:t>was</w:t>
      </w:r>
      <w:r>
        <w:rPr>
          <w:spacing w:val="39"/>
        </w:rPr>
        <w:t> </w:t>
      </w:r>
      <w:r>
        <w:rPr/>
        <w:t>proposed</w:t>
      </w:r>
      <w:r>
        <w:rPr>
          <w:spacing w:val="38"/>
        </w:rPr>
        <w:t> </w:t>
      </w:r>
      <w:r>
        <w:rPr/>
        <w:t>in</w:t>
      </w:r>
      <w:r>
        <w:rPr>
          <w:spacing w:val="40"/>
        </w:rPr>
        <w:t> </w:t>
      </w:r>
      <w:r>
        <w:rPr/>
        <w:t>1989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is</w:t>
      </w:r>
      <w:r>
        <w:rPr>
          <w:spacing w:val="-57"/>
        </w:rPr>
        <w:t> </w:t>
      </w:r>
      <w:r>
        <w:rPr/>
        <w:t>shown in Figure</w:t>
      </w:r>
      <w:r>
        <w:rPr>
          <w:spacing w:val="-2"/>
        </w:rPr>
        <w:t> </w:t>
      </w:r>
      <w:r>
        <w:rPr/>
        <w:t>2.5.</w:t>
      </w:r>
    </w:p>
    <w:p>
      <w:pPr>
        <w:spacing w:after="0" w:line="360" w:lineRule="auto"/>
        <w:sectPr>
          <w:type w:val="continuous"/>
          <w:pgSz w:w="12240" w:h="15840"/>
          <w:pgMar w:top="1500" w:bottom="1260" w:left="960" w:right="500"/>
        </w:sectPr>
      </w:pPr>
    </w:p>
    <w:p>
      <w:pPr>
        <w:pStyle w:val="Heading5"/>
        <w:tabs>
          <w:tab w:pos="2306" w:val="left" w:leader="none"/>
        </w:tabs>
        <w:spacing w:line="338" w:lineRule="exact"/>
        <w:ind w:left="1442"/>
        <w:rPr>
          <w:rFonts w:ascii="Times New Roman"/>
        </w:rPr>
      </w:pPr>
      <w:r>
        <w:rPr>
          <w:rFonts w:ascii="Times New Roman"/>
          <w:position w:val="-2"/>
        </w:rPr>
        <w:t>O</w:t>
        <w:tab/>
      </w:r>
      <w:r>
        <w:rPr>
          <w:rFonts w:ascii="Times New Roman"/>
        </w:rPr>
        <w:t>R</w:t>
      </w:r>
    </w:p>
    <w:p>
      <w:pPr>
        <w:spacing w:line="240" w:lineRule="auto"/>
        <w:ind w:left="1499" w:right="0" w:firstLine="0"/>
        <w:rPr>
          <w:sz w:val="20"/>
        </w:rPr>
      </w:pPr>
      <w:r>
        <w:rPr>
          <w:sz w:val="20"/>
        </w:rPr>
        <w:pict>
          <v:group style="width:2.4pt;height:17.850pt;mso-position-horizontal-relative:char;mso-position-vertical-relative:line" coordorigin="0,0" coordsize="48,357">
            <v:shape style="position:absolute;left:7;top:0;width:33;height:357" coordorigin="8,0" coordsize="33,357" path="m41,7l41,357m8,0l8,350e" filled="false" stroked="true" strokeweight=".75pt" strokecolor="#000000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spacing w:val="131"/>
          <w:sz w:val="20"/>
        </w:rPr>
        <w:t> </w:t>
      </w:r>
      <w:r>
        <w:rPr>
          <w:spacing w:val="131"/>
          <w:position w:val="10"/>
          <w:sz w:val="20"/>
        </w:rPr>
        <w:pict>
          <v:group style="width:26.15pt;height:10.050pt;mso-position-horizontal-relative:char;mso-position-vertical-relative:line" coordorigin="0,0" coordsize="523,201">
            <v:shape style="position:absolute;left:64;top:7;width:451;height:96" coordorigin="64,8" coordsize="451,96" path="m515,100l467,56,408,26,343,9,273,8,202,21,164,35,128,54,94,77,64,103e" filled="false" stroked="true" strokeweight=".75pt" strokecolor="#000000">
              <v:path arrowok="t"/>
              <v:stroke dashstyle="solid"/>
            </v:shape>
            <v:shape style="position:absolute;left:0;top:68;width:119;height:133" type="#_x0000_t75" stroked="false">
              <v:imagedata r:id="rId8" o:title=""/>
            </v:shape>
          </v:group>
        </w:pict>
      </w:r>
      <w:r>
        <w:rPr>
          <w:spacing w:val="131"/>
          <w:position w:val="10"/>
          <w:sz w:val="20"/>
        </w:rPr>
      </w:r>
      <w:r>
        <w:rPr>
          <w:spacing w:val="38"/>
          <w:position w:val="10"/>
          <w:sz w:val="20"/>
        </w:rPr>
        <w:t> </w:t>
      </w:r>
      <w:r>
        <w:rPr>
          <w:spacing w:val="38"/>
          <w:position w:val="2"/>
          <w:sz w:val="20"/>
        </w:rPr>
        <w:pict>
          <v:group style="width:2.4pt;height:17.850pt;mso-position-horizontal-relative:char;mso-position-vertical-relative:line" coordorigin="0,0" coordsize="48,357">
            <v:shape style="position:absolute;left:7;top:0;width:33;height:357" coordorigin="8,0" coordsize="33,357" path="m40,6l40,357m8,0l8,350e" filled="false" stroked="true" strokeweight=".75pt" strokecolor="#000000">
              <v:path arrowok="t"/>
              <v:stroke dashstyle="solid"/>
            </v:shape>
          </v:group>
        </w:pict>
      </w:r>
      <w:r>
        <w:rPr>
          <w:spacing w:val="38"/>
          <w:position w:val="2"/>
          <w:sz w:val="20"/>
        </w:rPr>
      </w:r>
    </w:p>
    <w:p>
      <w:pPr>
        <w:pStyle w:val="Heading5"/>
        <w:tabs>
          <w:tab w:pos="2268" w:val="left" w:leader="none"/>
          <w:tab w:pos="4024" w:val="left" w:leader="none"/>
          <w:tab w:pos="5199" w:val="left" w:leader="none"/>
        </w:tabs>
        <w:ind w:left="1404"/>
        <w:rPr>
          <w:rFonts w:ascii="Times New Roman"/>
        </w:rPr>
      </w:pPr>
      <w:r>
        <w:rPr/>
        <w:pict>
          <v:shape style="position:absolute;margin-left:248.300003pt;margin-top:6.370318pt;width:55.45pt;height:14.25pt;mso-position-horizontal-relative:page;mso-position-vertical-relative:paragraph;z-index:-23568896" coordorigin="4966,127" coordsize="1109,285" path="m4966,242l6075,242m6075,241l5706,127,5707,241m4985,298l5354,412,5353,298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66.550003pt;margin-top:13.970319pt;width:1.65pt;height:17.850pt;mso-position-horizontal-relative:page;mso-position-vertical-relative:paragraph;z-index:-23567872" coordorigin="3331,279" coordsize="33,357" path="m3364,286l3364,636m3331,279l3331,629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36.154999pt;margin-top:9.270319pt;width:22.05pt;height:15.95pt;mso-position-horizontal-relative:page;mso-position-vertical-relative:paragraph;z-index:-23567360" coordorigin="2723,185" coordsize="441,319">
            <v:shape style="position:absolute;left:2730;top:317;width:426;height:180" coordorigin="2731,317" coordsize="426,180" path="m2731,317l2762,375,2806,423,2863,460,2927,486,2999,497,3040,496,3080,491,3119,481,3156,466e" filled="false" stroked="true" strokeweight=".75pt" strokecolor="#000000">
              <v:path arrowok="t"/>
              <v:stroke dashstyle="solid"/>
            </v:shape>
            <v:shape style="position:absolute;left:2810;top:185;width:120;height:154" type="#_x0000_t75" stroked="false">
              <v:imagedata r:id="rId9" o:title=""/>
            </v:shape>
            <w10:wrap type="none"/>
          </v:group>
        </w:pict>
      </w:r>
      <w:r>
        <w:rPr>
          <w:rFonts w:ascii="Times New Roman"/>
        </w:rPr>
        <w:t>C</w:t>
        <w:tab/>
      </w:r>
      <w:r>
        <w:rPr>
          <w:rFonts w:ascii="Times New Roman"/>
          <w:position w:val="2"/>
        </w:rPr>
        <w:t>N</w:t>
        <w:tab/>
      </w:r>
      <w:r>
        <w:rPr>
          <w:rFonts w:ascii="Times New Roman"/>
          <w:w w:val="100"/>
          <w:position w:val="2"/>
          <w:u w:val="single"/>
        </w:rPr>
        <w:t> </w:t>
      </w:r>
      <w:r>
        <w:rPr>
          <w:rFonts w:ascii="Times New Roman"/>
          <w:position w:val="2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  <w:r>
        <w:rPr/>
        <w:pict>
          <v:shape style="position:absolute;margin-left:123.349998pt;margin-top:16.144032pt;width:1.65pt;height:17.9pt;mso-position-horizontal-relative:page;mso-position-vertical-relative:paragraph;z-index:-15712256;mso-wrap-distance-left:0;mso-wrap-distance-right:0" coordorigin="2467,323" coordsize="33,358" path="m2500,330l2500,681m2467,323l2467,674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tabs>
          <w:tab w:pos="3166" w:val="left" w:leader="none"/>
        </w:tabs>
        <w:spacing w:line="237" w:lineRule="exact" w:before="0"/>
        <w:ind w:left="2268" w:right="0" w:firstLine="0"/>
        <w:jc w:val="left"/>
        <w:rPr>
          <w:sz w:val="28"/>
        </w:rPr>
      </w:pPr>
      <w:r>
        <w:rPr>
          <w:position w:val="1"/>
          <w:sz w:val="28"/>
        </w:rPr>
        <w:t>H</w:t>
        <w:tab/>
      </w:r>
      <w:r>
        <w:rPr>
          <w:sz w:val="28"/>
        </w:rPr>
        <w:t>:B</w:t>
      </w:r>
    </w:p>
    <w:p>
      <w:pPr>
        <w:pStyle w:val="Heading5"/>
        <w:spacing w:line="274" w:lineRule="exact"/>
        <w:ind w:left="1404"/>
        <w:rPr>
          <w:rFonts w:ascii="Times New Roman"/>
        </w:rPr>
      </w:pPr>
      <w:r>
        <w:rPr/>
        <w:pict>
          <v:group style="position:absolute;margin-left:109.330002pt;margin-top:-28.594004pt;width:6.25pt;height:34.4pt;mso-position-horizontal-relative:page;mso-position-vertical-relative:paragraph;z-index:15747072" coordorigin="2187,-572" coordsize="125,688">
            <v:shape style="position:absolute;left:2206;top:-565;width:85;height:602" coordorigin="2207,-564" coordsize="85,602" path="m2245,38l2226,-9,2213,-78,2207,-163,2208,-259,2219,-370,2238,-464,2262,-531,2291,-564e" filled="false" stroked="true" strokeweight=".75pt" strokecolor="#000000">
              <v:path arrowok="t"/>
              <v:stroke dashstyle="solid"/>
            </v:shape>
            <v:shape style="position:absolute;left:2186;top:-15;width:125;height:130" coordorigin="2187,-14" coordsize="125,130" path="m2277,-14l2187,65,2311,115,2277,-1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77.949997pt;margin-top:-7.589005pt;width:23.3pt;height:6pt;mso-position-horizontal-relative:page;mso-position-vertical-relative:paragraph;z-index:-23566848" coordorigin="3559,-152" coordsize="466,120" path="m3679,-152l3559,-92,3679,-32,3679,-82,3653,-82,3649,-86,3649,-97,3653,-102,3679,-102,3679,-152xm3679,-102l3653,-102,3649,-97,3649,-86,3653,-82,3679,-82,3679,-102xm4021,-102l3679,-102,3679,-82,4021,-82,4025,-86,4025,-97,4021,-102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w w:val="100"/>
        </w:rPr>
        <w:t>O</w:t>
      </w:r>
    </w:p>
    <w:p>
      <w:pPr>
        <w:pStyle w:val="BodyText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tabs>
          <w:tab w:pos="2165" w:val="left" w:leader="none"/>
        </w:tabs>
        <w:spacing w:before="336"/>
        <w:ind w:left="1404" w:right="0" w:firstLine="0"/>
        <w:jc w:val="left"/>
        <w:rPr>
          <w:sz w:val="28"/>
        </w:rPr>
      </w:pPr>
      <w:r>
        <w:rPr>
          <w:position w:val="-2"/>
          <w:sz w:val="28"/>
        </w:rPr>
        <w:t>NR2</w:t>
        <w:tab/>
      </w:r>
      <w:r>
        <w:rPr>
          <w:sz w:val="28"/>
        </w:rPr>
        <w:t>+</w:t>
      </w:r>
      <w:r>
        <w:rPr>
          <w:spacing w:val="69"/>
          <w:sz w:val="28"/>
        </w:rPr>
        <w:t> </w:t>
      </w:r>
      <w:r>
        <w:rPr>
          <w:sz w:val="28"/>
        </w:rPr>
        <w:t>BH</w:t>
      </w:r>
      <w:r>
        <w:rPr>
          <w:sz w:val="28"/>
          <w:vertAlign w:val="superscript"/>
        </w:rPr>
        <w:t>+</w:t>
      </w:r>
    </w:p>
    <w:p>
      <w:pPr>
        <w:spacing w:after="0"/>
        <w:jc w:val="left"/>
        <w:rPr>
          <w:sz w:val="28"/>
        </w:rPr>
        <w:sectPr>
          <w:type w:val="continuous"/>
          <w:pgSz w:w="12240" w:h="15840"/>
          <w:pgMar w:top="1500" w:bottom="1260" w:left="960" w:right="500"/>
          <w:cols w:num="2" w:equalWidth="0">
            <w:col w:w="5240" w:space="461"/>
            <w:col w:w="5079"/>
          </w:cols>
        </w:sectPr>
      </w:pPr>
    </w:p>
    <w:p>
      <w:pPr>
        <w:pStyle w:val="Heading9"/>
        <w:spacing w:before="123"/>
        <w:jc w:val="left"/>
      </w:pPr>
      <w:r>
        <w:rPr/>
        <w:t>Figure</w:t>
      </w:r>
      <w:r>
        <w:rPr>
          <w:spacing w:val="-3"/>
        </w:rPr>
        <w:t> </w:t>
      </w:r>
      <w:r>
        <w:rPr/>
        <w:t>2.5:</w:t>
      </w:r>
      <w:r>
        <w:rPr>
          <w:spacing w:val="-2"/>
        </w:rPr>
        <w:t> </w:t>
      </w:r>
      <w:r>
        <w:rPr/>
        <w:t>Termolecular</w:t>
      </w:r>
      <w:r>
        <w:rPr>
          <w:spacing w:val="-1"/>
        </w:rPr>
        <w:t> </w:t>
      </w:r>
      <w:r>
        <w:rPr/>
        <w:t>mechanism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carbamate</w:t>
      </w:r>
      <w:r>
        <w:rPr>
          <w:spacing w:val="-4"/>
        </w:rPr>
        <w:t> </w:t>
      </w:r>
      <w:r>
        <w:rPr/>
        <w:t>formation</w:t>
      </w:r>
    </w:p>
    <w:p>
      <w:pPr>
        <w:spacing w:after="0"/>
        <w:jc w:val="left"/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spacing w:line="360" w:lineRule="auto" w:before="73"/>
        <w:ind w:left="480" w:right="938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mechanism,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bond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proton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</w:t>
      </w:r>
      <w:r>
        <w:rPr>
          <w:spacing w:val="1"/>
          <w:vertAlign w:val="baseline"/>
        </w:rPr>
        <w:t> </w:t>
      </w:r>
      <w:r>
        <w:rPr>
          <w:vertAlign w:val="baseline"/>
        </w:rPr>
        <w:t>take</w:t>
      </w:r>
      <w:r>
        <w:rPr>
          <w:spacing w:val="1"/>
          <w:vertAlign w:val="baseline"/>
        </w:rPr>
        <w:t> </w:t>
      </w:r>
      <w:r>
        <w:rPr>
          <w:vertAlign w:val="baseline"/>
        </w:rPr>
        <w:t>place</w:t>
      </w:r>
      <w:r>
        <w:rPr>
          <w:spacing w:val="1"/>
          <w:vertAlign w:val="baseline"/>
        </w:rPr>
        <w:t> </w:t>
      </w:r>
      <w:r>
        <w:rPr>
          <w:vertAlign w:val="baseline"/>
        </w:rPr>
        <w:t>simultaneously. This mechanism is no very different from that proposed by Caplow in 1968. In</w:t>
      </w:r>
      <w:r>
        <w:rPr>
          <w:spacing w:val="1"/>
          <w:vertAlign w:val="baseline"/>
        </w:rPr>
        <w:t> </w:t>
      </w:r>
      <w:r>
        <w:rPr>
          <w:vertAlign w:val="baseline"/>
        </w:rPr>
        <w:t>this the formation of hydrogen bond with the base is ignored. If the lifetime of the zwitterions is</w:t>
      </w:r>
      <w:r>
        <w:rPr>
          <w:spacing w:val="1"/>
          <w:vertAlign w:val="baseline"/>
        </w:rPr>
        <w:t> </w:t>
      </w:r>
      <w:r>
        <w:rPr>
          <w:vertAlign w:val="baseline"/>
        </w:rPr>
        <w:t>very</w:t>
      </w:r>
      <w:r>
        <w:rPr>
          <w:spacing w:val="-6"/>
          <w:vertAlign w:val="baseline"/>
        </w:rPr>
        <w:t> </w:t>
      </w:r>
      <w:r>
        <w:rPr>
          <w:vertAlign w:val="baseline"/>
        </w:rPr>
        <w:t>small,</w:t>
      </w:r>
      <w:r>
        <w:rPr>
          <w:spacing w:val="-1"/>
          <w:vertAlign w:val="baseline"/>
        </w:rPr>
        <w:t> </w:t>
      </w:r>
      <w:r>
        <w:rPr>
          <w:vertAlign w:val="baseline"/>
        </w:rPr>
        <w:t>then</w:t>
      </w:r>
      <w:r>
        <w:rPr>
          <w:spacing w:val="-1"/>
          <w:vertAlign w:val="baseline"/>
        </w:rPr>
        <w:t> </w:t>
      </w:r>
      <w:r>
        <w:rPr>
          <w:vertAlign w:val="baseline"/>
        </w:rPr>
        <w:t>Caplow‟s</w:t>
      </w:r>
      <w:r>
        <w:rPr>
          <w:spacing w:val="-2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-1"/>
          <w:vertAlign w:val="baseline"/>
        </w:rPr>
        <w:t> </w:t>
      </w:r>
      <w:r>
        <w:rPr>
          <w:vertAlign w:val="baseline"/>
        </w:rPr>
        <w:t>approaches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termolecular</w:t>
      </w:r>
      <w:r>
        <w:rPr>
          <w:spacing w:val="-3"/>
          <w:vertAlign w:val="baseline"/>
        </w:rPr>
        <w:t> </w:t>
      </w:r>
      <w:r>
        <w:rPr>
          <w:vertAlign w:val="baseline"/>
        </w:rPr>
        <w:t>mechanism.</w:t>
      </w:r>
    </w:p>
    <w:p>
      <w:pPr>
        <w:tabs>
          <w:tab w:pos="6622" w:val="left" w:leader="none"/>
        </w:tabs>
        <w:spacing w:before="1"/>
        <w:ind w:left="2301" w:right="0" w:firstLine="0"/>
        <w:jc w:val="center"/>
        <w:rPr>
          <w:sz w:val="24"/>
        </w:rPr>
      </w:pPr>
      <w:r>
        <w:rPr/>
        <w:pict>
          <v:shape style="position:absolute;margin-left:323.549988pt;margin-top:3.053113pt;width:24.3pt;height:10.050pt;mso-position-horizontal-relative:page;mso-position-vertical-relative:paragraph;z-index:-23563776" coordorigin="6471,61" coordsize="486,201" path="m6471,143l6949,143m6949,142l6790,61,6790,142m6957,181l6479,181m6478,181l6637,262m6638,262l6638,181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i/>
          <w:sz w:val="24"/>
        </w:rPr>
        <w:t>CO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 +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RRNHRRN</w:t>
      </w:r>
      <w:r>
        <w:rPr>
          <w:i/>
          <w:sz w:val="24"/>
          <w:vertAlign w:val="superscript"/>
        </w:rPr>
        <w:t>+</w:t>
      </w:r>
      <w:r>
        <w:rPr>
          <w:i/>
          <w:sz w:val="24"/>
          <w:vertAlign w:val="baseline"/>
        </w:rPr>
        <w:t>COO</w:t>
      </w:r>
      <w:r>
        <w:rPr>
          <w:i/>
          <w:sz w:val="24"/>
          <w:vertAlign w:val="superscript"/>
        </w:rPr>
        <w:t>-</w:t>
      </w:r>
      <w:r>
        <w:rPr>
          <w:i/>
          <w:sz w:val="24"/>
          <w:vertAlign w:val="baseline"/>
        </w:rPr>
        <w:tab/>
      </w:r>
      <w:r>
        <w:rPr>
          <w:sz w:val="24"/>
          <w:vertAlign w:val="baseline"/>
        </w:rPr>
        <w:t>(2-23)</w:t>
      </w:r>
    </w:p>
    <w:p>
      <w:pPr>
        <w:tabs>
          <w:tab w:pos="4557" w:val="left" w:leader="none"/>
          <w:tab w:pos="8062" w:val="left" w:leader="none"/>
        </w:tabs>
        <w:spacing w:before="139"/>
        <w:ind w:left="2301" w:right="0" w:firstLine="0"/>
        <w:jc w:val="center"/>
        <w:rPr>
          <w:sz w:val="24"/>
        </w:rPr>
      </w:pPr>
      <w:r>
        <w:rPr/>
        <w:pict>
          <v:shape style="position:absolute;margin-left:299.350006pt;margin-top:8.393103pt;width:24.3pt;height:10.050pt;mso-position-horizontal-relative:page;mso-position-vertical-relative:paragraph;z-index:-23563264" coordorigin="5987,168" coordsize="486,201" path="m5987,250l6465,250m6465,249l6306,168,6306,249m6473,288l5995,288m5994,288l6153,369m6154,369l6154,288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i/>
          <w:spacing w:val="-1"/>
          <w:sz w:val="24"/>
        </w:rPr>
        <w:t>RRN</w:t>
      </w:r>
      <w:r>
        <w:rPr>
          <w:i/>
          <w:spacing w:val="-1"/>
          <w:sz w:val="24"/>
          <w:vertAlign w:val="superscript"/>
        </w:rPr>
        <w:t>+</w:t>
      </w:r>
      <w:r>
        <w:rPr>
          <w:i/>
          <w:spacing w:val="-1"/>
          <w:sz w:val="24"/>
          <w:vertAlign w:val="baseline"/>
        </w:rPr>
        <w:t>HCOO</w:t>
      </w:r>
      <w:r>
        <w:rPr>
          <w:i/>
          <w:spacing w:val="-1"/>
          <w:sz w:val="24"/>
          <w:vertAlign w:val="superscript"/>
        </w:rPr>
        <w:t>+</w:t>
      </w:r>
      <w:r>
        <w:rPr>
          <w:i/>
          <w:spacing w:val="-19"/>
          <w:sz w:val="24"/>
          <w:vertAlign w:val="baseline"/>
        </w:rPr>
        <w:t> </w:t>
      </w:r>
      <w:r>
        <w:rPr>
          <w:i/>
          <w:sz w:val="24"/>
          <w:vertAlign w:val="baseline"/>
        </w:rPr>
        <w:t>B</w:t>
        <w:tab/>
        <w:t>RRNCOO</w:t>
      </w:r>
      <w:r>
        <w:rPr>
          <w:i/>
          <w:sz w:val="24"/>
          <w:vertAlign w:val="superscript"/>
        </w:rPr>
        <w:t>-</w:t>
      </w:r>
      <w:r>
        <w:rPr>
          <w:i/>
          <w:sz w:val="24"/>
          <w:vertAlign w:val="baseline"/>
        </w:rPr>
        <w:t>+BH</w:t>
      </w:r>
      <w:r>
        <w:rPr>
          <w:i/>
          <w:sz w:val="24"/>
          <w:vertAlign w:val="superscript"/>
        </w:rPr>
        <w:t>+</w:t>
      </w:r>
      <w:r>
        <w:rPr>
          <w:i/>
          <w:sz w:val="24"/>
          <w:vertAlign w:val="baseline"/>
        </w:rPr>
        <w:tab/>
      </w:r>
      <w:r>
        <w:rPr>
          <w:sz w:val="24"/>
          <w:vertAlign w:val="baseline"/>
        </w:rPr>
        <w:t>(2-24)</w:t>
      </w:r>
    </w:p>
    <w:p>
      <w:pPr>
        <w:pStyle w:val="BodyText"/>
        <w:spacing w:line="360" w:lineRule="auto" w:before="137"/>
        <w:ind w:left="480" w:right="935"/>
        <w:jc w:val="both"/>
      </w:pPr>
      <w:r>
        <w:rPr/>
        <w:t>The experimental data can be represented by either mechanism. However, ab initio computations</w:t>
      </w:r>
      <w:r>
        <w:rPr>
          <w:spacing w:val="-57"/>
        </w:rPr>
        <w:t> </w:t>
      </w:r>
      <w:r>
        <w:rPr/>
        <w:t>show that the single step termolecular reaction is more likely. In addition, for some systems</w:t>
      </w:r>
      <w:r>
        <w:rPr>
          <w:spacing w:val="1"/>
        </w:rPr>
        <w:t> </w:t>
      </w:r>
      <w:r>
        <w:rPr/>
        <w:t>reported in literature, the zwitterions mechanism gives implausible values of parameters. Other</w:t>
      </w:r>
      <w:r>
        <w:rPr>
          <w:spacing w:val="1"/>
        </w:rPr>
        <w:t> </w:t>
      </w:r>
      <w:r>
        <w:rPr/>
        <w:t>mechanisms</w:t>
      </w:r>
      <w:r>
        <w:rPr>
          <w:spacing w:val="11"/>
        </w:rPr>
        <w:t> </w:t>
      </w:r>
      <w:r>
        <w:rPr/>
        <w:t>have</w:t>
      </w:r>
      <w:r>
        <w:rPr>
          <w:spacing w:val="12"/>
        </w:rPr>
        <w:t> </w:t>
      </w:r>
      <w:r>
        <w:rPr/>
        <w:t>also</w:t>
      </w:r>
      <w:r>
        <w:rPr>
          <w:spacing w:val="11"/>
        </w:rPr>
        <w:t> </w:t>
      </w:r>
      <w:r>
        <w:rPr/>
        <w:t>been</w:t>
      </w:r>
      <w:r>
        <w:rPr>
          <w:spacing w:val="11"/>
        </w:rPr>
        <w:t> </w:t>
      </w:r>
      <w:r>
        <w:rPr/>
        <w:t>proposed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explain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carbamate</w:t>
      </w:r>
      <w:r>
        <w:rPr>
          <w:spacing w:val="11"/>
        </w:rPr>
        <w:t> </w:t>
      </w:r>
      <w:r>
        <w:rPr/>
        <w:t>formation</w:t>
      </w:r>
      <w:r>
        <w:rPr>
          <w:spacing w:val="14"/>
        </w:rPr>
        <w:t> </w:t>
      </w:r>
      <w:r>
        <w:rPr/>
        <w:t>and</w:t>
      </w:r>
      <w:r>
        <w:rPr>
          <w:spacing w:val="10"/>
        </w:rPr>
        <w:t> </w:t>
      </w:r>
      <w:r>
        <w:rPr/>
        <w:t>so</w:t>
      </w:r>
      <w:r>
        <w:rPr>
          <w:spacing w:val="12"/>
        </w:rPr>
        <w:t> </w:t>
      </w:r>
      <w:r>
        <w:rPr/>
        <w:t>as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/>
        <w:t>yet,</w:t>
      </w:r>
      <w:r>
        <w:rPr>
          <w:spacing w:val="11"/>
        </w:rPr>
        <w:t> </w:t>
      </w:r>
      <w:r>
        <w:rPr/>
        <w:t>there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no consensus on which</w:t>
      </w:r>
      <w:r>
        <w:rPr>
          <w:spacing w:val="2"/>
        </w:rPr>
        <w:t> </w:t>
      </w:r>
      <w:r>
        <w:rPr/>
        <w:t>the correct mechanism is.</w:t>
      </w:r>
    </w:p>
    <w:p>
      <w:pPr>
        <w:pStyle w:val="BodyText"/>
        <w:spacing w:line="360" w:lineRule="auto" w:before="6"/>
        <w:ind w:left="480" w:right="941"/>
        <w:jc w:val="both"/>
        <w:rPr>
          <w:rFonts w:ascii="Arial MT"/>
        </w:rPr>
      </w:pPr>
      <w:r>
        <w:rPr>
          <w:rFonts w:ascii="Arial MT"/>
        </w:rPr>
        <w:t>In</w:t>
      </w:r>
      <w:r>
        <w:rPr>
          <w:rFonts w:ascii="Arial MT"/>
          <w:spacing w:val="1"/>
        </w:rPr>
        <w:t> </w:t>
      </w:r>
      <w:r>
        <w:rPr>
          <w:rFonts w:ascii="Arial MT"/>
        </w:rPr>
        <w:t>the</w:t>
      </w:r>
      <w:r>
        <w:rPr>
          <w:rFonts w:ascii="Arial MT"/>
          <w:spacing w:val="1"/>
        </w:rPr>
        <w:t> </w:t>
      </w:r>
      <w:r>
        <w:rPr>
          <w:rFonts w:ascii="Arial MT"/>
        </w:rPr>
        <w:t>MEA</w:t>
      </w:r>
      <w:r>
        <w:rPr>
          <w:rFonts w:ascii="Arial MT"/>
          <w:spacing w:val="1"/>
        </w:rPr>
        <w:t> </w:t>
      </w:r>
      <w:r>
        <w:rPr>
          <w:rFonts w:ascii="Arial MT"/>
        </w:rPr>
        <w:t>system,</w:t>
      </w:r>
      <w:r>
        <w:rPr>
          <w:rFonts w:ascii="Arial MT"/>
          <w:spacing w:val="1"/>
        </w:rPr>
        <w:t> </w:t>
      </w:r>
      <w:r>
        <w:rPr>
          <w:rFonts w:ascii="Arial MT"/>
        </w:rPr>
        <w:t>CO</w:t>
      </w:r>
      <w:r>
        <w:rPr>
          <w:rFonts w:ascii="Arial MT"/>
          <w:vertAlign w:val="subscript"/>
        </w:rPr>
        <w:t>2</w:t>
      </w:r>
      <w:r>
        <w:rPr>
          <w:rFonts w:ascii="Arial MT"/>
          <w:spacing w:val="1"/>
          <w:vertAlign w:val="baseline"/>
        </w:rPr>
        <w:t> </w:t>
      </w:r>
      <w:r>
        <w:rPr>
          <w:rFonts w:ascii="Arial MT"/>
          <w:vertAlign w:val="baseline"/>
        </w:rPr>
        <w:t>is</w:t>
      </w:r>
      <w:r>
        <w:rPr>
          <w:rFonts w:ascii="Arial MT"/>
          <w:spacing w:val="1"/>
          <w:vertAlign w:val="baseline"/>
        </w:rPr>
        <w:t> </w:t>
      </w:r>
      <w:r>
        <w:rPr>
          <w:rFonts w:ascii="Arial MT"/>
          <w:vertAlign w:val="baseline"/>
        </w:rPr>
        <w:t>solubilized</w:t>
      </w:r>
      <w:r>
        <w:rPr>
          <w:rFonts w:ascii="Arial MT"/>
          <w:spacing w:val="1"/>
          <w:vertAlign w:val="baseline"/>
        </w:rPr>
        <w:t> </w:t>
      </w:r>
      <w:r>
        <w:rPr>
          <w:rFonts w:ascii="Arial MT"/>
          <w:vertAlign w:val="baseline"/>
        </w:rPr>
        <w:t>in</w:t>
      </w:r>
      <w:r>
        <w:rPr>
          <w:rFonts w:ascii="Arial MT"/>
          <w:spacing w:val="1"/>
          <w:vertAlign w:val="baseline"/>
        </w:rPr>
        <w:t> </w:t>
      </w:r>
      <w:r>
        <w:rPr>
          <w:rFonts w:ascii="Arial MT"/>
          <w:vertAlign w:val="baseline"/>
        </w:rPr>
        <w:t>the</w:t>
      </w:r>
      <w:r>
        <w:rPr>
          <w:rFonts w:ascii="Arial MT"/>
          <w:spacing w:val="1"/>
          <w:vertAlign w:val="baseline"/>
        </w:rPr>
        <w:t> </w:t>
      </w:r>
      <w:r>
        <w:rPr>
          <w:rFonts w:ascii="Arial MT"/>
          <w:vertAlign w:val="baseline"/>
        </w:rPr>
        <w:t>liquid</w:t>
      </w:r>
      <w:r>
        <w:rPr>
          <w:rFonts w:ascii="Arial MT"/>
          <w:spacing w:val="1"/>
          <w:vertAlign w:val="baseline"/>
        </w:rPr>
        <w:t> </w:t>
      </w:r>
      <w:r>
        <w:rPr>
          <w:rFonts w:ascii="Arial MT"/>
          <w:vertAlign w:val="baseline"/>
        </w:rPr>
        <w:t>phase</w:t>
      </w:r>
      <w:r>
        <w:rPr>
          <w:rFonts w:ascii="Arial MT"/>
          <w:spacing w:val="1"/>
          <w:vertAlign w:val="baseline"/>
        </w:rPr>
        <w:t> </w:t>
      </w:r>
      <w:r>
        <w:rPr>
          <w:rFonts w:ascii="Arial MT"/>
          <w:vertAlign w:val="baseline"/>
        </w:rPr>
        <w:t>either</w:t>
      </w:r>
      <w:r>
        <w:rPr>
          <w:rFonts w:ascii="Arial MT"/>
          <w:spacing w:val="1"/>
          <w:vertAlign w:val="baseline"/>
        </w:rPr>
        <w:t> </w:t>
      </w:r>
      <w:r>
        <w:rPr>
          <w:rFonts w:ascii="Arial MT"/>
          <w:vertAlign w:val="baseline"/>
        </w:rPr>
        <w:t>in</w:t>
      </w:r>
      <w:r>
        <w:rPr>
          <w:rFonts w:ascii="Arial MT"/>
          <w:spacing w:val="1"/>
          <w:vertAlign w:val="baseline"/>
        </w:rPr>
        <w:t> </w:t>
      </w:r>
      <w:r>
        <w:rPr>
          <w:rFonts w:ascii="Arial MT"/>
          <w:vertAlign w:val="baseline"/>
        </w:rPr>
        <w:t>a</w:t>
      </w:r>
      <w:r>
        <w:rPr>
          <w:rFonts w:ascii="Arial MT"/>
          <w:spacing w:val="1"/>
          <w:vertAlign w:val="baseline"/>
        </w:rPr>
        <w:t> </w:t>
      </w:r>
      <w:r>
        <w:rPr>
          <w:rFonts w:ascii="Arial MT"/>
          <w:vertAlign w:val="baseline"/>
        </w:rPr>
        <w:t>carbamate,</w:t>
      </w:r>
      <w:r>
        <w:rPr>
          <w:rFonts w:ascii="Arial MT"/>
          <w:spacing w:val="-64"/>
          <w:vertAlign w:val="baseline"/>
        </w:rPr>
        <w:t> </w:t>
      </w:r>
      <w:r>
        <w:rPr>
          <w:rFonts w:ascii="Arial MT"/>
          <w:vertAlign w:val="baseline"/>
        </w:rPr>
        <w:t>carbonate</w:t>
      </w:r>
      <w:r>
        <w:rPr>
          <w:rFonts w:ascii="Arial MT"/>
          <w:spacing w:val="-2"/>
          <w:vertAlign w:val="baseline"/>
        </w:rPr>
        <w:t> </w:t>
      </w:r>
      <w:r>
        <w:rPr>
          <w:rFonts w:ascii="Arial MT"/>
          <w:vertAlign w:val="baseline"/>
        </w:rPr>
        <w:t>or bicarbonate</w:t>
      </w:r>
      <w:r>
        <w:rPr>
          <w:rFonts w:ascii="Arial MT"/>
          <w:spacing w:val="-1"/>
          <w:vertAlign w:val="baseline"/>
        </w:rPr>
        <w:t> </w:t>
      </w:r>
      <w:r>
        <w:rPr>
          <w:rFonts w:ascii="Arial MT"/>
          <w:vertAlign w:val="baseline"/>
        </w:rPr>
        <w:t>forms.</w:t>
      </w:r>
    </w:p>
    <w:p>
      <w:pPr>
        <w:pStyle w:val="BodyText"/>
        <w:spacing w:before="11"/>
        <w:rPr>
          <w:rFonts w:ascii="Arial MT"/>
          <w:sz w:val="20"/>
        </w:rPr>
      </w:pPr>
    </w:p>
    <w:p>
      <w:pPr>
        <w:pStyle w:val="Heading9"/>
        <w:numPr>
          <w:ilvl w:val="2"/>
          <w:numId w:val="24"/>
        </w:numPr>
        <w:tabs>
          <w:tab w:pos="962" w:val="left" w:leader="none"/>
        </w:tabs>
        <w:spacing w:line="240" w:lineRule="auto" w:before="0" w:after="0"/>
        <w:ind w:left="961" w:right="0" w:hanging="482"/>
        <w:jc w:val="both"/>
      </w:pPr>
      <w:bookmarkStart w:name="_TOC_250033" w:id="19"/>
      <w:r>
        <w:rPr/>
        <w:t>Process</w:t>
      </w:r>
      <w:r>
        <w:rPr>
          <w:spacing w:val="-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of CO</w:t>
      </w:r>
      <w:r>
        <w:rPr>
          <w:vertAlign w:val="subscript"/>
        </w:rPr>
        <w:t>2</w:t>
      </w:r>
      <w:r>
        <w:rPr>
          <w:vertAlign w:val="baseline"/>
        </w:rPr>
        <w:t> capture</w:t>
      </w:r>
      <w:r>
        <w:rPr>
          <w:spacing w:val="-3"/>
          <w:vertAlign w:val="baseline"/>
        </w:rPr>
        <w:t> </w:t>
      </w:r>
      <w:r>
        <w:rPr>
          <w:vertAlign w:val="baseline"/>
        </w:rPr>
        <w:t>using</w:t>
      </w:r>
      <w:r>
        <w:rPr>
          <w:spacing w:val="-4"/>
          <w:vertAlign w:val="baseline"/>
        </w:rPr>
        <w:t> </w:t>
      </w:r>
      <w:bookmarkEnd w:id="19"/>
      <w:r>
        <w:rPr>
          <w:vertAlign w:val="baseline"/>
        </w:rPr>
        <w:t>MEA</w:t>
      </w:r>
    </w:p>
    <w:p>
      <w:pPr>
        <w:pStyle w:val="BodyText"/>
        <w:spacing w:before="132"/>
        <w:ind w:left="480"/>
        <w:jc w:val="both"/>
      </w:pPr>
      <w:r>
        <w:rPr/>
        <w:t>The</w:t>
      </w:r>
      <w:r>
        <w:rPr>
          <w:spacing w:val="-3"/>
        </w:rPr>
        <w:t> </w:t>
      </w:r>
      <w:r>
        <w:rPr/>
        <w:t>process for</w:t>
      </w:r>
      <w:r>
        <w:rPr>
          <w:spacing w:val="-2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capture</w:t>
      </w:r>
      <w:r>
        <w:rPr>
          <w:spacing w:val="-2"/>
          <w:vertAlign w:val="baseline"/>
        </w:rPr>
        <w:t> </w:t>
      </w:r>
      <w:r>
        <w:rPr>
          <w:vertAlign w:val="baseline"/>
        </w:rPr>
        <w:t>using MEA</w:t>
      </w:r>
      <w:r>
        <w:rPr>
          <w:spacing w:val="-1"/>
          <w:vertAlign w:val="baseline"/>
        </w:rPr>
        <w:t> </w:t>
      </w:r>
      <w:r>
        <w:rPr>
          <w:vertAlign w:val="baseline"/>
        </w:rPr>
        <w:t>can be</w:t>
      </w:r>
      <w:r>
        <w:rPr>
          <w:spacing w:val="-2"/>
          <w:vertAlign w:val="baseline"/>
        </w:rPr>
        <w:t> </w:t>
      </w:r>
      <w:r>
        <w:rPr>
          <w:vertAlign w:val="baseline"/>
        </w:rPr>
        <w:t>broken into</w:t>
      </w:r>
      <w:r>
        <w:rPr>
          <w:spacing w:val="-1"/>
          <w:vertAlign w:val="baseline"/>
        </w:rPr>
        <w:t> </w:t>
      </w:r>
      <w:r>
        <w:rPr>
          <w:vertAlign w:val="baseline"/>
        </w:rPr>
        <w:t>three</w:t>
      </w:r>
      <w:r>
        <w:rPr>
          <w:spacing w:val="-1"/>
          <w:vertAlign w:val="baseline"/>
        </w:rPr>
        <w:t> </w:t>
      </w:r>
      <w:r>
        <w:rPr>
          <w:vertAlign w:val="baseline"/>
        </w:rPr>
        <w:t>(3)</w:t>
      </w:r>
      <w:r>
        <w:rPr>
          <w:spacing w:val="-2"/>
          <w:vertAlign w:val="baseline"/>
        </w:rPr>
        <w:t> </w:t>
      </w:r>
      <w:r>
        <w:rPr>
          <w:vertAlign w:val="baseline"/>
        </w:rPr>
        <w:t>different sections:</w:t>
      </w:r>
    </w:p>
    <w:p>
      <w:pPr>
        <w:pStyle w:val="ListParagraph"/>
        <w:numPr>
          <w:ilvl w:val="0"/>
          <w:numId w:val="27"/>
        </w:numPr>
        <w:tabs>
          <w:tab w:pos="721" w:val="left" w:leader="none"/>
        </w:tabs>
        <w:spacing w:line="240" w:lineRule="auto" w:before="139" w:after="0"/>
        <w:ind w:left="720" w:right="0" w:hanging="241"/>
        <w:jc w:val="both"/>
        <w:rPr>
          <w:sz w:val="24"/>
        </w:rPr>
      </w:pPr>
      <w:r>
        <w:rPr>
          <w:sz w:val="24"/>
        </w:rPr>
        <w:t>Flue</w:t>
      </w:r>
      <w:r>
        <w:rPr>
          <w:spacing w:val="-1"/>
          <w:sz w:val="24"/>
        </w:rPr>
        <w:t> </w:t>
      </w:r>
      <w:r>
        <w:rPr>
          <w:sz w:val="24"/>
        </w:rPr>
        <w:t>gas</w:t>
      </w:r>
      <w:r>
        <w:rPr>
          <w:spacing w:val="-1"/>
          <w:sz w:val="24"/>
        </w:rPr>
        <w:t> </w:t>
      </w:r>
      <w:r>
        <w:rPr>
          <w:sz w:val="24"/>
        </w:rPr>
        <w:t>cooling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compression</w:t>
      </w:r>
    </w:p>
    <w:p>
      <w:pPr>
        <w:pStyle w:val="ListParagraph"/>
        <w:numPr>
          <w:ilvl w:val="0"/>
          <w:numId w:val="27"/>
        </w:numPr>
        <w:tabs>
          <w:tab w:pos="721" w:val="left" w:leader="none"/>
        </w:tabs>
        <w:spacing w:line="240" w:lineRule="auto" w:before="137" w:after="0"/>
        <w:ind w:left="720" w:right="0" w:hanging="241"/>
        <w:jc w:val="both"/>
        <w:rPr>
          <w:sz w:val="24"/>
        </w:rPr>
      </w:pPr>
      <w:r>
        <w:rPr>
          <w:sz w:val="24"/>
        </w:rPr>
        <w:t>Absorption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regeneration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solvent</w:t>
      </w:r>
    </w:p>
    <w:p>
      <w:pPr>
        <w:pStyle w:val="ListParagraph"/>
        <w:numPr>
          <w:ilvl w:val="0"/>
          <w:numId w:val="27"/>
        </w:numPr>
        <w:tabs>
          <w:tab w:pos="721" w:val="left" w:leader="none"/>
        </w:tabs>
        <w:spacing w:line="240" w:lineRule="auto" w:before="139" w:after="0"/>
        <w:ind w:left="720" w:right="0" w:hanging="241"/>
        <w:jc w:val="both"/>
        <w:rPr>
          <w:sz w:val="24"/>
        </w:rPr>
      </w:pP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compression</w:t>
      </w:r>
    </w:p>
    <w:p>
      <w:pPr>
        <w:pStyle w:val="BodyText"/>
        <w:spacing w:before="2"/>
        <w:rPr>
          <w:sz w:val="33"/>
        </w:rPr>
      </w:pPr>
    </w:p>
    <w:p>
      <w:pPr>
        <w:pStyle w:val="Heading9"/>
        <w:spacing w:before="1"/>
      </w:pPr>
      <w:r>
        <w:rPr/>
        <w:t>1.</w:t>
      </w:r>
      <w:r>
        <w:rPr>
          <w:spacing w:val="-1"/>
        </w:rPr>
        <w:t> </w:t>
      </w:r>
      <w:r>
        <w:rPr/>
        <w:t>Flue</w:t>
      </w:r>
      <w:r>
        <w:rPr>
          <w:spacing w:val="-2"/>
        </w:rPr>
        <w:t> </w:t>
      </w:r>
      <w:r>
        <w:rPr/>
        <w:t>gas</w:t>
      </w:r>
      <w:r>
        <w:rPr>
          <w:spacing w:val="-1"/>
        </w:rPr>
        <w:t> </w:t>
      </w:r>
      <w:r>
        <w:rPr/>
        <w:t>cooling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compression:</w:t>
      </w:r>
    </w:p>
    <w:p>
      <w:pPr>
        <w:pStyle w:val="BodyText"/>
        <w:spacing w:line="360" w:lineRule="auto" w:before="134"/>
        <w:ind w:left="480" w:right="934"/>
        <w:jc w:val="both"/>
      </w:pPr>
      <w:r>
        <w:rPr/>
        <w:t>The absorber in the MEA system operates at a temperature of approximately 40°C and hence, the</w:t>
      </w:r>
      <w:r>
        <w:rPr>
          <w:spacing w:val="-57"/>
        </w:rPr>
        <w:t> </w:t>
      </w:r>
      <w:r>
        <w:rPr/>
        <w:t>inlet temperature of the gases to the absorber system needs to be around 40-50°C. In the case of</w:t>
      </w:r>
      <w:r>
        <w:rPr>
          <w:spacing w:val="1"/>
        </w:rPr>
        <w:t> </w:t>
      </w:r>
      <w:r>
        <w:rPr/>
        <w:t>natural gas combined cycle plants, the temperature of the flue gas at the exhaust of the power</w:t>
      </w:r>
      <w:r>
        <w:rPr>
          <w:spacing w:val="1"/>
        </w:rPr>
        <w:t> </w:t>
      </w:r>
      <w:r>
        <w:rPr/>
        <w:t>plant is around 110-120°C and these gases need to be cooled before being fed to the absorption</w:t>
      </w:r>
      <w:r>
        <w:rPr>
          <w:spacing w:val="1"/>
        </w:rPr>
        <w:t> </w:t>
      </w:r>
      <w:r>
        <w:rPr/>
        <w:t>system. Cooling is required for flue gases derived from coal-fired power plants as well unless the</w:t>
      </w:r>
      <w:r>
        <w:rPr>
          <w:spacing w:val="-57"/>
        </w:rPr>
        <w:t> </w:t>
      </w:r>
      <w:r>
        <w:rPr/>
        <w:t>flue gases have been through a wet flue gas desulfurization scrubber, in which case they may</w:t>
      </w:r>
      <w:r>
        <w:rPr>
          <w:spacing w:val="1"/>
        </w:rPr>
        <w:t> </w:t>
      </w:r>
      <w:r>
        <w:rPr/>
        <w:t>already</w:t>
      </w:r>
      <w:r>
        <w:rPr>
          <w:spacing w:val="-6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cooled</w:t>
      </w:r>
      <w:r>
        <w:rPr>
          <w:spacing w:val="1"/>
        </w:rPr>
        <w:t> </w:t>
      </w:r>
      <w:r>
        <w:rPr/>
        <w:t>to the</w:t>
      </w:r>
      <w:r>
        <w:rPr>
          <w:spacing w:val="-1"/>
        </w:rPr>
        <w:t> </w:t>
      </w:r>
      <w:r>
        <w:rPr/>
        <w:t>requisite temperature.</w:t>
      </w:r>
    </w:p>
    <w:p>
      <w:pPr>
        <w:pStyle w:val="BodyText"/>
        <w:spacing w:line="360" w:lineRule="auto"/>
        <w:ind w:left="480" w:right="937"/>
        <w:jc w:val="both"/>
      </w:pPr>
      <w:r>
        <w:rPr/>
        <w:t>The flue gas is typically cooled by passing it through a direct contact cooling tower (DCC). The</w:t>
      </w:r>
      <w:r>
        <w:rPr>
          <w:spacing w:val="1"/>
        </w:rPr>
        <w:t> </w:t>
      </w:r>
      <w:r>
        <w:rPr/>
        <w:t>DCC is a packed tower in which there is counter-current</w:t>
      </w:r>
      <w:r>
        <w:rPr>
          <w:spacing w:val="60"/>
        </w:rPr>
        <w:t> </w:t>
      </w:r>
      <w:r>
        <w:rPr/>
        <w:t>flow of cooling water and the flue</w:t>
      </w:r>
      <w:r>
        <w:rPr>
          <w:spacing w:val="1"/>
        </w:rPr>
        <w:t> </w:t>
      </w:r>
      <w:r>
        <w:rPr/>
        <w:t>gases. The flue gases enter at the bottom of the tower with the cooling water entering at the top.</w:t>
      </w:r>
      <w:r>
        <w:rPr>
          <w:spacing w:val="1"/>
        </w:rPr>
        <w:t> </w:t>
      </w:r>
      <w:r>
        <w:rPr/>
        <w:t>In the tower, the flue gas is cooled by evaporation of water and hence, the water content of the</w:t>
      </w:r>
      <w:r>
        <w:rPr>
          <w:spacing w:val="1"/>
        </w:rPr>
        <w:t> </w:t>
      </w:r>
      <w:r>
        <w:rPr/>
        <w:t>flue</w:t>
      </w:r>
      <w:r>
        <w:rPr>
          <w:spacing w:val="19"/>
        </w:rPr>
        <w:t> </w:t>
      </w:r>
      <w:r>
        <w:rPr/>
        <w:t>gas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reduced</w:t>
      </w:r>
      <w:r>
        <w:rPr>
          <w:spacing w:val="20"/>
        </w:rPr>
        <w:t> </w:t>
      </w:r>
      <w:r>
        <w:rPr/>
        <w:t>at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exit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tower.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cooling</w:t>
      </w:r>
      <w:r>
        <w:rPr>
          <w:spacing w:val="20"/>
        </w:rPr>
        <w:t> </w:t>
      </w:r>
      <w:r>
        <w:rPr/>
        <w:t>water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collected</w:t>
      </w:r>
      <w:r>
        <w:rPr>
          <w:spacing w:val="19"/>
        </w:rPr>
        <w:t> </w:t>
      </w:r>
      <w:r>
        <w:rPr/>
        <w:t>at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bottom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0" w:lineRule="auto" w:before="73"/>
        <w:ind w:left="480" w:right="937"/>
        <w:jc w:val="both"/>
      </w:pPr>
      <w:r>
        <w:rPr/>
        <w:t>DCC and is sent to a cooling water in order to have its temperature reduced before being used in</w:t>
      </w:r>
      <w:r>
        <w:rPr>
          <w:spacing w:val="1"/>
        </w:rPr>
        <w:t> </w:t>
      </w:r>
      <w:r>
        <w:rPr/>
        <w:t>the DCC again. The flue gas</w:t>
      </w:r>
      <w:r>
        <w:rPr>
          <w:spacing w:val="1"/>
        </w:rPr>
        <w:t> </w:t>
      </w:r>
      <w:r>
        <w:rPr/>
        <w:t>exits at the top of the DCC and is sent to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blower where it is</w:t>
      </w:r>
      <w:r>
        <w:rPr>
          <w:spacing w:val="1"/>
        </w:rPr>
        <w:t> </w:t>
      </w:r>
      <w:r>
        <w:rPr/>
        <w:t>slightly</w:t>
      </w:r>
      <w:r>
        <w:rPr>
          <w:spacing w:val="3"/>
        </w:rPr>
        <w:t> </w:t>
      </w:r>
      <w:r>
        <w:rPr/>
        <w:t>compressed.</w:t>
      </w:r>
      <w:r>
        <w:rPr>
          <w:spacing w:val="11"/>
        </w:rPr>
        <w:t> </w:t>
      </w:r>
      <w:r>
        <w:rPr/>
        <w:t>Since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flue</w:t>
      </w:r>
      <w:r>
        <w:rPr>
          <w:spacing w:val="9"/>
        </w:rPr>
        <w:t> </w:t>
      </w:r>
      <w:r>
        <w:rPr/>
        <w:t>gas</w:t>
      </w:r>
      <w:r>
        <w:rPr>
          <w:spacing w:val="12"/>
        </w:rPr>
        <w:t> </w:t>
      </w:r>
      <w:r>
        <w:rPr/>
        <w:t>stream</w:t>
      </w:r>
      <w:r>
        <w:rPr>
          <w:spacing w:val="12"/>
        </w:rPr>
        <w:t> </w:t>
      </w:r>
      <w:r>
        <w:rPr/>
        <w:t>has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flow</w:t>
      </w:r>
      <w:r>
        <w:rPr>
          <w:spacing w:val="10"/>
        </w:rPr>
        <w:t> </w:t>
      </w:r>
      <w:r>
        <w:rPr/>
        <w:t>upward</w:t>
      </w:r>
      <w:r>
        <w:rPr>
          <w:spacing w:val="11"/>
        </w:rPr>
        <w:t> </w:t>
      </w:r>
      <w:r>
        <w:rPr/>
        <w:t>through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packed</w:t>
      </w:r>
      <w:r>
        <w:rPr>
          <w:spacing w:val="11"/>
        </w:rPr>
        <w:t> </w:t>
      </w:r>
      <w:r>
        <w:rPr/>
        <w:t>absorber,</w:t>
      </w:r>
      <w:r>
        <w:rPr>
          <w:spacing w:val="10"/>
        </w:rPr>
        <w:t> </w:t>
      </w:r>
      <w:r>
        <w:rPr/>
        <w:t>it</w:t>
      </w:r>
      <w:r>
        <w:rPr>
          <w:spacing w:val="-57"/>
        </w:rPr>
        <w:t> </w:t>
      </w:r>
      <w:r>
        <w:rPr/>
        <w:t>is necessary to increase the pressure of the flue gas before sending it to the absorber. This is also</w:t>
      </w:r>
      <w:r>
        <w:rPr>
          <w:spacing w:val="1"/>
        </w:rPr>
        <w:t> </w:t>
      </w:r>
      <w:r>
        <w:rPr/>
        <w:t>accompanied by attendant temperature increase. It is necessary that prior to chemical absorption</w:t>
      </w:r>
      <w:r>
        <w:rPr>
          <w:spacing w:val="1"/>
        </w:rPr>
        <w:t> </w:t>
      </w:r>
      <w:r>
        <w:rPr/>
        <w:t>with</w:t>
      </w:r>
      <w:r>
        <w:rPr>
          <w:spacing w:val="15"/>
        </w:rPr>
        <w:t> </w:t>
      </w:r>
      <w:r>
        <w:rPr/>
        <w:t>MEA,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flue</w:t>
      </w:r>
      <w:r>
        <w:rPr>
          <w:spacing w:val="14"/>
        </w:rPr>
        <w:t> </w:t>
      </w:r>
      <w:r>
        <w:rPr/>
        <w:t>gas</w:t>
      </w:r>
      <w:r>
        <w:rPr>
          <w:spacing w:val="15"/>
        </w:rPr>
        <w:t> </w:t>
      </w:r>
      <w:r>
        <w:rPr/>
        <w:t>be</w:t>
      </w:r>
      <w:r>
        <w:rPr>
          <w:spacing w:val="14"/>
        </w:rPr>
        <w:t> </w:t>
      </w:r>
      <w:r>
        <w:rPr/>
        <w:t>scrubbed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remove</w:t>
      </w:r>
      <w:r>
        <w:rPr>
          <w:spacing w:val="17"/>
        </w:rPr>
        <w:t> </w:t>
      </w:r>
      <w:r>
        <w:rPr/>
        <w:t>NOx,</w:t>
      </w:r>
      <w:r>
        <w:rPr>
          <w:spacing w:val="15"/>
        </w:rPr>
        <w:t> </w:t>
      </w:r>
      <w:r>
        <w:rPr/>
        <w:t>SOx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similar</w:t>
      </w:r>
      <w:r>
        <w:rPr>
          <w:spacing w:val="14"/>
        </w:rPr>
        <w:t> </w:t>
      </w:r>
      <w:r>
        <w:rPr/>
        <w:t>impurities.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presence</w:t>
      </w:r>
      <w:r>
        <w:rPr>
          <w:spacing w:val="-57"/>
        </w:rPr>
        <w:t> </w:t>
      </w:r>
      <w:r>
        <w:rPr/>
        <w:t>of</w:t>
      </w:r>
      <w:r>
        <w:rPr>
          <w:spacing w:val="44"/>
        </w:rPr>
        <w:t> </w:t>
      </w:r>
      <w:r>
        <w:rPr/>
        <w:t>NOx</w:t>
      </w:r>
      <w:r>
        <w:rPr>
          <w:spacing w:val="45"/>
        </w:rPr>
        <w:t> </w:t>
      </w:r>
      <w:r>
        <w:rPr/>
        <w:t>and</w:t>
      </w:r>
      <w:r>
        <w:rPr>
          <w:spacing w:val="47"/>
        </w:rPr>
        <w:t> </w:t>
      </w:r>
      <w:r>
        <w:rPr/>
        <w:t>SOx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8"/>
        </w:rPr>
        <w:t> </w:t>
      </w:r>
      <w:r>
        <w:rPr/>
        <w:t>flue</w:t>
      </w:r>
      <w:r>
        <w:rPr>
          <w:spacing w:val="44"/>
        </w:rPr>
        <w:t> </w:t>
      </w:r>
      <w:r>
        <w:rPr/>
        <w:t>gas</w:t>
      </w:r>
      <w:r>
        <w:rPr>
          <w:spacing w:val="45"/>
        </w:rPr>
        <w:t> </w:t>
      </w:r>
      <w:r>
        <w:rPr/>
        <w:t>is</w:t>
      </w:r>
      <w:r>
        <w:rPr>
          <w:spacing w:val="46"/>
        </w:rPr>
        <w:t> </w:t>
      </w:r>
      <w:r>
        <w:rPr/>
        <w:t>undesirable</w:t>
      </w:r>
      <w:r>
        <w:rPr>
          <w:spacing w:val="47"/>
        </w:rPr>
        <w:t> </w:t>
      </w:r>
      <w:r>
        <w:rPr/>
        <w:t>since</w:t>
      </w:r>
      <w:r>
        <w:rPr>
          <w:spacing w:val="44"/>
        </w:rPr>
        <w:t> </w:t>
      </w:r>
      <w:r>
        <w:rPr/>
        <w:t>they</w:t>
      </w:r>
      <w:r>
        <w:rPr>
          <w:spacing w:val="41"/>
        </w:rPr>
        <w:t> </w:t>
      </w:r>
      <w:r>
        <w:rPr/>
        <w:t>react</w:t>
      </w:r>
      <w:r>
        <w:rPr>
          <w:spacing w:val="45"/>
        </w:rPr>
        <w:t> </w:t>
      </w:r>
      <w:r>
        <w:rPr/>
        <w:t>irreversibly</w:t>
      </w:r>
      <w:r>
        <w:rPr>
          <w:spacing w:val="40"/>
        </w:rPr>
        <w:t> </w:t>
      </w:r>
      <w:r>
        <w:rPr/>
        <w:t>with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amine</w:t>
      </w:r>
      <w:r>
        <w:rPr>
          <w:spacing w:val="-57"/>
        </w:rPr>
        <w:t> </w:t>
      </w:r>
      <w:r>
        <w:rPr/>
        <w:t>solvent to form heat stable salts that cannot be reclaimed. In NOx, it is NO</w:t>
      </w:r>
      <w:r>
        <w:rPr>
          <w:vertAlign w:val="subscript"/>
        </w:rPr>
        <w:t>2</w:t>
      </w:r>
      <w:r>
        <w:rPr>
          <w:vertAlign w:val="baseline"/>
        </w:rPr>
        <w:t> which is responsible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 irreversible reaction. A NO</w:t>
      </w:r>
      <w:r>
        <w:rPr>
          <w:vertAlign w:val="subscript"/>
        </w:rPr>
        <w:t>2</w:t>
      </w:r>
      <w:r>
        <w:rPr>
          <w:vertAlign w:val="baseline"/>
        </w:rPr>
        <w:t> level of less than 20 ppmv is recommended. Most modern</w:t>
      </w:r>
      <w:r>
        <w:rPr>
          <w:spacing w:val="1"/>
          <w:vertAlign w:val="baseline"/>
        </w:rPr>
        <w:t> </w:t>
      </w:r>
      <w:r>
        <w:rPr>
          <w:vertAlign w:val="baseline"/>
        </w:rPr>
        <w:t>plants produce a flue gas with a NO</w:t>
      </w:r>
      <w:r>
        <w:rPr>
          <w:vertAlign w:val="subscript"/>
        </w:rPr>
        <w:t>2</w:t>
      </w:r>
      <w:r>
        <w:rPr>
          <w:vertAlign w:val="baseline"/>
        </w:rPr>
        <w:t> content lower than this and hence, this does not pose too</w:t>
      </w:r>
      <w:r>
        <w:rPr>
          <w:spacing w:val="1"/>
          <w:vertAlign w:val="baseline"/>
        </w:rPr>
        <w:t> </w:t>
      </w:r>
      <w:r>
        <w:rPr>
          <w:vertAlign w:val="baseline"/>
        </w:rPr>
        <w:t>much of a problem. For SOx, there is a trade -off between the cost of the flue gas desulfurization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 cost of the makeup solvent required to compensate the degradation of the solvent due to</w:t>
      </w:r>
      <w:r>
        <w:rPr>
          <w:spacing w:val="1"/>
          <w:vertAlign w:val="baseline"/>
        </w:rPr>
        <w:t> </w:t>
      </w:r>
      <w:r>
        <w:rPr>
          <w:vertAlign w:val="baseline"/>
        </w:rPr>
        <w:t>SOx.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48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Reclaiming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solvent</w:t>
      </w:r>
    </w:p>
    <w:p>
      <w:pPr>
        <w:pStyle w:val="BodyText"/>
        <w:spacing w:line="360" w:lineRule="auto" w:before="132"/>
        <w:ind w:left="480" w:right="938"/>
        <w:jc w:val="both"/>
      </w:pPr>
      <w:r>
        <w:rPr/>
        <w:t>Particularly in</w:t>
      </w:r>
      <w:r>
        <w:rPr>
          <w:spacing w:val="1"/>
        </w:rPr>
        <w:t> </w:t>
      </w:r>
      <w:r>
        <w:rPr/>
        <w:t>the case</w:t>
      </w:r>
      <w:r>
        <w:rPr>
          <w:spacing w:val="60"/>
        </w:rPr>
        <w:t> </w:t>
      </w:r>
      <w:r>
        <w:rPr/>
        <w:t>of flue gas from coal fired power plants, it will be necessary to use a</w:t>
      </w:r>
      <w:r>
        <w:rPr>
          <w:spacing w:val="1"/>
        </w:rPr>
        <w:t> </w:t>
      </w:r>
      <w:r>
        <w:rPr/>
        <w:t>MEA reclaimer to treat some of the heat stable salts that from due to the NOx and SOx. The</w:t>
      </w:r>
      <w:r>
        <w:rPr>
          <w:spacing w:val="1"/>
        </w:rPr>
        <w:t> </w:t>
      </w:r>
      <w:r>
        <w:rPr/>
        <w:t>continued buildup of these salts in the amine stream is undesirable since it lowers the capacity of</w:t>
      </w:r>
      <w:r>
        <w:rPr>
          <w:spacing w:val="1"/>
        </w:rPr>
        <w:t> </w:t>
      </w:r>
      <w:r>
        <w:rPr/>
        <w:t>the</w:t>
      </w:r>
      <w:r>
        <w:rPr>
          <w:spacing w:val="58"/>
        </w:rPr>
        <w:t> </w:t>
      </w:r>
      <w:r>
        <w:rPr/>
        <w:t>solvent</w:t>
      </w:r>
      <w:r>
        <w:rPr>
          <w:spacing w:val="59"/>
        </w:rPr>
        <w:t> </w:t>
      </w:r>
      <w:r>
        <w:rPr/>
        <w:t>for</w:t>
      </w:r>
      <w:r>
        <w:rPr>
          <w:spacing w:val="58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57"/>
          <w:vertAlign w:val="baseline"/>
        </w:rPr>
        <w:t> </w:t>
      </w:r>
      <w:r>
        <w:rPr>
          <w:vertAlign w:val="baseline"/>
        </w:rPr>
        <w:t>absorption.</w:t>
      </w:r>
      <w:r>
        <w:rPr>
          <w:spacing w:val="59"/>
          <w:vertAlign w:val="baseline"/>
        </w:rPr>
        <w:t> </w:t>
      </w:r>
      <w:r>
        <w:rPr>
          <w:vertAlign w:val="baseline"/>
        </w:rPr>
        <w:t>A</w:t>
      </w:r>
      <w:r>
        <w:rPr>
          <w:spacing w:val="58"/>
          <w:vertAlign w:val="baseline"/>
        </w:rPr>
        <w:t> </w:t>
      </w:r>
      <w:r>
        <w:rPr>
          <w:vertAlign w:val="baseline"/>
        </w:rPr>
        <w:t>purge</w:t>
      </w:r>
      <w:r>
        <w:rPr>
          <w:spacing w:val="57"/>
          <w:vertAlign w:val="baseline"/>
        </w:rPr>
        <w:t> </w:t>
      </w:r>
      <w:r>
        <w:rPr>
          <w:vertAlign w:val="baseline"/>
        </w:rPr>
        <w:t>stream</w:t>
      </w:r>
      <w:r>
        <w:rPr>
          <w:spacing w:val="59"/>
          <w:vertAlign w:val="baseline"/>
        </w:rPr>
        <w:t> </w:t>
      </w:r>
      <w:r>
        <w:rPr>
          <w:vertAlign w:val="baseline"/>
        </w:rPr>
        <w:t>of</w:t>
      </w:r>
      <w:r>
        <w:rPr>
          <w:spacing w:val="58"/>
          <w:vertAlign w:val="baseline"/>
        </w:rPr>
        <w:t> </w:t>
      </w:r>
      <w:r>
        <w:rPr>
          <w:vertAlign w:val="baseline"/>
        </w:rPr>
        <w:t>the</w:t>
      </w:r>
      <w:r>
        <w:rPr>
          <w:spacing w:val="59"/>
          <w:vertAlign w:val="baseline"/>
        </w:rPr>
        <w:t> </w:t>
      </w:r>
      <w:r>
        <w:rPr>
          <w:vertAlign w:val="baseline"/>
        </w:rPr>
        <w:t>solvent</w:t>
      </w:r>
      <w:r>
        <w:rPr>
          <w:spacing w:val="56"/>
          <w:vertAlign w:val="baseline"/>
        </w:rPr>
        <w:t> </w:t>
      </w:r>
      <w:r>
        <w:rPr>
          <w:vertAlign w:val="baseline"/>
        </w:rPr>
        <w:t>is</w:t>
      </w:r>
      <w:r>
        <w:rPr>
          <w:spacing w:val="59"/>
          <w:vertAlign w:val="baseline"/>
        </w:rPr>
        <w:t> </w:t>
      </w:r>
      <w:r>
        <w:rPr>
          <w:vertAlign w:val="baseline"/>
        </w:rPr>
        <w:t>removed</w:t>
      </w:r>
      <w:r>
        <w:rPr>
          <w:spacing w:val="58"/>
          <w:vertAlign w:val="baseline"/>
        </w:rPr>
        <w:t> </w:t>
      </w:r>
      <w:r>
        <w:rPr>
          <w:vertAlign w:val="baseline"/>
        </w:rPr>
        <w:t>and</w:t>
      </w:r>
      <w:r>
        <w:rPr>
          <w:spacing w:val="58"/>
          <w:vertAlign w:val="baseline"/>
        </w:rPr>
        <w:t> </w:t>
      </w:r>
      <w:r>
        <w:rPr>
          <w:vertAlign w:val="baseline"/>
        </w:rPr>
        <w:t>taken</w:t>
      </w:r>
      <w:r>
        <w:rPr>
          <w:spacing w:val="58"/>
          <w:vertAlign w:val="baseline"/>
        </w:rPr>
        <w:t> </w:t>
      </w:r>
      <w:r>
        <w:rPr>
          <w:vertAlign w:val="baseline"/>
        </w:rPr>
        <w:t>to</w:t>
      </w:r>
      <w:r>
        <w:rPr>
          <w:spacing w:val="59"/>
          <w:vertAlign w:val="baseline"/>
        </w:rPr>
        <w:t> </w:t>
      </w:r>
      <w:r>
        <w:rPr>
          <w:vertAlign w:val="baseline"/>
        </w:rPr>
        <w:t>a</w:t>
      </w:r>
      <w:r>
        <w:rPr>
          <w:spacing w:val="-57"/>
          <w:vertAlign w:val="baseline"/>
        </w:rPr>
        <w:t> </w:t>
      </w:r>
      <w:r>
        <w:rPr>
          <w:vertAlign w:val="baseline"/>
        </w:rPr>
        <w:t>reclaimer where in the presence of a strong alkali like NaOH and with the application of heat,</w:t>
      </w:r>
      <w:r>
        <w:rPr>
          <w:spacing w:val="1"/>
          <w:vertAlign w:val="baseline"/>
        </w:rPr>
        <w:t> </w:t>
      </w:r>
      <w:r>
        <w:rPr>
          <w:vertAlign w:val="baseline"/>
        </w:rPr>
        <w:t>some of the heat stable salts can be dissociated, resulting in the recovery of some of the solvent.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sludge</w:t>
      </w:r>
      <w:r>
        <w:rPr>
          <w:spacing w:val="-1"/>
          <w:vertAlign w:val="baseline"/>
        </w:rPr>
        <w:t> </w:t>
      </w:r>
      <w:r>
        <w:rPr>
          <w:vertAlign w:val="baseline"/>
        </w:rPr>
        <w:t>that is produced 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reclaimer is</w:t>
      </w:r>
      <w:r>
        <w:rPr>
          <w:spacing w:val="-1"/>
          <w:vertAlign w:val="baseline"/>
        </w:rPr>
        <w:t> </w:t>
      </w:r>
      <w:r>
        <w:rPr>
          <w:vertAlign w:val="baseline"/>
        </w:rPr>
        <w:t>sent for</w:t>
      </w:r>
      <w:r>
        <w:rPr>
          <w:spacing w:val="-1"/>
          <w:vertAlign w:val="baseline"/>
        </w:rPr>
        <w:t> </w:t>
      </w:r>
      <w:r>
        <w:rPr>
          <w:vertAlign w:val="baseline"/>
        </w:rPr>
        <w:t>disposal in a</w:t>
      </w:r>
      <w:r>
        <w:rPr>
          <w:spacing w:val="-1"/>
          <w:vertAlign w:val="baseline"/>
        </w:rPr>
        <w:t> </w:t>
      </w:r>
      <w:r>
        <w:rPr>
          <w:vertAlign w:val="baseline"/>
        </w:rPr>
        <w:t>landfill.</w:t>
      </w:r>
    </w:p>
    <w:p>
      <w:pPr>
        <w:pStyle w:val="BodyText"/>
        <w:spacing w:before="6"/>
        <w:rPr>
          <w:sz w:val="21"/>
        </w:rPr>
      </w:pPr>
    </w:p>
    <w:p>
      <w:pPr>
        <w:pStyle w:val="Heading9"/>
      </w:pPr>
      <w:r>
        <w:rPr/>
        <w:t>3.</w:t>
      </w:r>
      <w:r>
        <w:rPr>
          <w:spacing w:val="-3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compression:</w:t>
      </w:r>
    </w:p>
    <w:p>
      <w:pPr>
        <w:pStyle w:val="BodyText"/>
        <w:spacing w:line="360" w:lineRule="auto" w:before="132"/>
        <w:ind w:left="480" w:right="933"/>
        <w:jc w:val="both"/>
      </w:pPr>
      <w:r>
        <w:rPr/>
        <w:t>The CO</w:t>
      </w:r>
      <w:r>
        <w:rPr>
          <w:vertAlign w:val="subscript"/>
        </w:rPr>
        <w:t>2</w:t>
      </w:r>
      <w:r>
        <w:rPr>
          <w:vertAlign w:val="baseline"/>
        </w:rPr>
        <w:t> gas that is released from the desorber needs to be dried and compressed before being</w:t>
      </w:r>
      <w:r>
        <w:rPr>
          <w:spacing w:val="1"/>
          <w:vertAlign w:val="baseline"/>
        </w:rPr>
        <w:t> </w:t>
      </w:r>
      <w:r>
        <w:rPr>
          <w:vertAlign w:val="baseline"/>
        </w:rPr>
        <w:t>sent for storage. Drying is an important step since the presence of moisture in the stream can</w:t>
      </w:r>
      <w:r>
        <w:rPr>
          <w:spacing w:val="1"/>
          <w:vertAlign w:val="baseline"/>
        </w:rPr>
        <w:t> </w:t>
      </w:r>
      <w:r>
        <w:rPr>
          <w:vertAlign w:val="baseline"/>
        </w:rPr>
        <w:t>cause</w:t>
      </w:r>
      <w:r>
        <w:rPr>
          <w:spacing w:val="1"/>
          <w:vertAlign w:val="baseline"/>
        </w:rPr>
        <w:t> </w:t>
      </w:r>
      <w:r>
        <w:rPr>
          <w:vertAlign w:val="baseline"/>
        </w:rPr>
        <w:t>corrosion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pipelines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transport.</w:t>
      </w:r>
      <w:r>
        <w:rPr>
          <w:spacing w:val="1"/>
          <w:vertAlign w:val="baseline"/>
        </w:rPr>
        <w:t> </w:t>
      </w:r>
      <w:r>
        <w:rPr>
          <w:vertAlign w:val="baseline"/>
        </w:rPr>
        <w:t>Typically,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4-stagereciprocating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compressor is used with cooling between the stages. The compressor is</w:t>
      </w:r>
      <w:r>
        <w:rPr>
          <w:spacing w:val="60"/>
          <w:vertAlign w:val="baseline"/>
        </w:rPr>
        <w:t> </w:t>
      </w:r>
      <w:r>
        <w:rPr>
          <w:vertAlign w:val="baseline"/>
        </w:rPr>
        <w:t>used to compress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 to 90 atm, beyond which the supercritical liquid CO</w:t>
      </w:r>
      <w:r>
        <w:rPr>
          <w:vertAlign w:val="subscript"/>
        </w:rPr>
        <w:t>2</w:t>
      </w:r>
      <w:r>
        <w:rPr>
          <w:vertAlign w:val="baseline"/>
        </w:rPr>
        <w:t> can be pumped to the discharge</w:t>
      </w:r>
      <w:r>
        <w:rPr>
          <w:spacing w:val="1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130</w:t>
      </w:r>
      <w:r>
        <w:rPr>
          <w:spacing w:val="-1"/>
          <w:vertAlign w:val="baseline"/>
        </w:rPr>
        <w:t> </w:t>
      </w:r>
      <w:r>
        <w:rPr>
          <w:vertAlign w:val="baseline"/>
        </w:rPr>
        <w:t>atm.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Heading9"/>
        <w:numPr>
          <w:ilvl w:val="2"/>
          <w:numId w:val="24"/>
        </w:numPr>
        <w:tabs>
          <w:tab w:pos="962" w:val="left" w:leader="none"/>
        </w:tabs>
        <w:spacing w:line="240" w:lineRule="auto" w:before="78" w:after="0"/>
        <w:ind w:left="961" w:right="0" w:hanging="482"/>
        <w:jc w:val="both"/>
      </w:pPr>
      <w:r>
        <w:rPr/>
        <w:t>Advantages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drawbacks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post-combustion</w:t>
      </w:r>
      <w:r>
        <w:rPr>
          <w:spacing w:val="-1"/>
        </w:rPr>
        <w:t> </w:t>
      </w:r>
      <w:r>
        <w:rPr/>
        <w:t>capture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amine</w:t>
      </w:r>
      <w:r>
        <w:rPr>
          <w:spacing w:val="-2"/>
        </w:rPr>
        <w:t> </w:t>
      </w:r>
      <w:r>
        <w:rPr/>
        <w:t>solvents</w:t>
      </w:r>
    </w:p>
    <w:p>
      <w:pPr>
        <w:pStyle w:val="BodyText"/>
        <w:spacing w:line="360" w:lineRule="auto" w:before="135"/>
        <w:ind w:left="480" w:right="935"/>
        <w:jc w:val="both"/>
      </w:pPr>
      <w:r>
        <w:rPr/>
        <w:t>The main advantage of CO</w:t>
      </w:r>
      <w:r>
        <w:rPr>
          <w:vertAlign w:val="subscript"/>
        </w:rPr>
        <w:t>2</w:t>
      </w:r>
      <w:r>
        <w:rPr>
          <w:vertAlign w:val="baseline"/>
        </w:rPr>
        <w:t> post-combustion capture is its availability for retrofitting existing</w:t>
      </w:r>
      <w:r>
        <w:rPr>
          <w:spacing w:val="1"/>
          <w:vertAlign w:val="baseline"/>
        </w:rPr>
        <w:t> </w:t>
      </w:r>
      <w:r>
        <w:rPr>
          <w:vertAlign w:val="baseline"/>
        </w:rPr>
        <w:t>power plants (Figueroa et al., 2008). Among the different post-combustion techniques and 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 state of technology, reactive absorption in amine solvents is often considered as the most</w:t>
      </w:r>
      <w:r>
        <w:rPr>
          <w:spacing w:val="1"/>
          <w:vertAlign w:val="baseline"/>
        </w:rPr>
        <w:t> </w:t>
      </w:r>
      <w:r>
        <w:rPr>
          <w:vertAlign w:val="baseline"/>
        </w:rPr>
        <w:t>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capture,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least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feasible</w:t>
      </w:r>
      <w:r>
        <w:rPr>
          <w:spacing w:val="1"/>
          <w:vertAlign w:val="baseline"/>
        </w:rPr>
        <w:t> </w:t>
      </w:r>
      <w:r>
        <w:rPr>
          <w:vertAlign w:val="baseline"/>
        </w:rPr>
        <w:t>route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61"/>
          <w:vertAlign w:val="baseline"/>
        </w:rPr>
        <w:t> </w:t>
      </w:r>
      <w:r>
        <w:rPr>
          <w:vertAlign w:val="baseline"/>
        </w:rPr>
        <w:t>large-scale</w:t>
      </w:r>
      <w:r>
        <w:rPr>
          <w:spacing w:val="-57"/>
          <w:vertAlign w:val="baseline"/>
        </w:rPr>
        <w:t> </w:t>
      </w:r>
      <w:r>
        <w:rPr>
          <w:vertAlign w:val="baseline"/>
        </w:rPr>
        <w:t>implementation (Rubin et al., 2012; Svendsen et al., 2011). The main reason for that is the large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experience gained in various applications like natural gas sweetening or commercial CO</w:t>
      </w:r>
      <w:r>
        <w:rPr>
          <w:vertAlign w:val="subscript"/>
        </w:rPr>
        <w:t>2</w:t>
      </w:r>
      <w:r>
        <w:rPr>
          <w:vertAlign w:val="baseline"/>
        </w:rPr>
        <w:t> capture</w:t>
      </w:r>
      <w:r>
        <w:rPr>
          <w:spacing w:val="-57"/>
          <w:vertAlign w:val="baseline"/>
        </w:rPr>
        <w:t> </w:t>
      </w:r>
      <w:r>
        <w:rPr>
          <w:vertAlign w:val="baseline"/>
        </w:rPr>
        <w:t>from flue gas. Moreover, the development of CO</w:t>
      </w:r>
      <w:r>
        <w:rPr>
          <w:vertAlign w:val="subscript"/>
        </w:rPr>
        <w:t>2</w:t>
      </w:r>
      <w:r>
        <w:rPr>
          <w:vertAlign w:val="baseline"/>
        </w:rPr>
        <w:t> capture with amine solvents was based on</w:t>
      </w:r>
      <w:r>
        <w:rPr>
          <w:spacing w:val="1"/>
          <w:vertAlign w:val="baseline"/>
        </w:rPr>
        <w:t> </w:t>
      </w:r>
      <w:r>
        <w:rPr>
          <w:vertAlign w:val="baseline"/>
        </w:rPr>
        <w:t>MEA, an amine that rapidly reacts with CO</w:t>
      </w:r>
      <w:r>
        <w:rPr>
          <w:vertAlign w:val="subscript"/>
        </w:rPr>
        <w:t>2</w:t>
      </w:r>
      <w:r>
        <w:rPr>
          <w:vertAlign w:val="baseline"/>
        </w:rPr>
        <w:t> and that possesses a high CO</w:t>
      </w:r>
      <w:r>
        <w:rPr>
          <w:vertAlign w:val="subscript"/>
        </w:rPr>
        <w:t>2</w:t>
      </w:r>
      <w:r>
        <w:rPr>
          <w:vertAlign w:val="baseline"/>
        </w:rPr>
        <w:t> capacity on a mass</w:t>
      </w:r>
      <w:r>
        <w:rPr>
          <w:spacing w:val="1"/>
          <w:vertAlign w:val="baseline"/>
        </w:rPr>
        <w:t> </w:t>
      </w:r>
      <w:r>
        <w:rPr>
          <w:vertAlign w:val="baseline"/>
        </w:rPr>
        <w:t>basis (Brúder and Svendsen, 2012). However, two main drawbacks still affect the CO</w:t>
      </w:r>
      <w:r>
        <w:rPr>
          <w:vertAlign w:val="subscript"/>
        </w:rPr>
        <w:t>2</w:t>
      </w:r>
      <w:r>
        <w:rPr>
          <w:vertAlign w:val="baseline"/>
        </w:rPr>
        <w:t> 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 in amine solvents, and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especially in</w:t>
      </w:r>
      <w:r>
        <w:rPr>
          <w:spacing w:val="1"/>
          <w:vertAlign w:val="baseline"/>
        </w:rPr>
        <w:t> </w:t>
      </w:r>
      <w:r>
        <w:rPr>
          <w:vertAlign w:val="baseline"/>
        </w:rPr>
        <w:t>MEA: the high</w:t>
      </w:r>
      <w:r>
        <w:rPr>
          <w:spacing w:val="1"/>
          <w:vertAlign w:val="baseline"/>
        </w:rPr>
        <w:t> </w:t>
      </w:r>
      <w:r>
        <w:rPr>
          <w:vertAlign w:val="baseline"/>
        </w:rPr>
        <w:t>cost of the 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and its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environmental</w:t>
      </w:r>
      <w:r>
        <w:rPr>
          <w:spacing w:val="-1"/>
          <w:vertAlign w:val="baseline"/>
        </w:rPr>
        <w:t> </w:t>
      </w:r>
      <w:r>
        <w:rPr>
          <w:vertAlign w:val="baseline"/>
        </w:rPr>
        <w:t>safety</w:t>
      </w:r>
      <w:r>
        <w:rPr>
          <w:spacing w:val="-3"/>
          <w:vertAlign w:val="baseline"/>
        </w:rPr>
        <w:t> </w:t>
      </w:r>
      <w:r>
        <w:rPr>
          <w:vertAlign w:val="baseline"/>
        </w:rPr>
        <w:t>(Svendsen</w:t>
      </w:r>
      <w:r>
        <w:rPr>
          <w:spacing w:val="-1"/>
          <w:vertAlign w:val="baseline"/>
        </w:rPr>
        <w:t> </w:t>
      </w:r>
      <w:r>
        <w:rPr>
          <w:vertAlign w:val="baseline"/>
        </w:rPr>
        <w:t>et al., 2011).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480" w:right="939"/>
        <w:jc w:val="both"/>
      </w:pPr>
      <w:r>
        <w:rPr/>
        <w:t>Besides cost issues, the environmental safety of post-combustion capture with amine solvents</w:t>
      </w:r>
      <w:r>
        <w:rPr>
          <w:spacing w:val="1"/>
        </w:rPr>
        <w:t> </w:t>
      </w:r>
      <w:r>
        <w:rPr/>
        <w:t>also</w:t>
      </w:r>
      <w:r>
        <w:rPr>
          <w:spacing w:val="28"/>
        </w:rPr>
        <w:t> </w:t>
      </w:r>
      <w:r>
        <w:rPr/>
        <w:t>represents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critical</w:t>
      </w:r>
      <w:r>
        <w:rPr>
          <w:spacing w:val="30"/>
        </w:rPr>
        <w:t> </w:t>
      </w:r>
      <w:r>
        <w:rPr/>
        <w:t>issue.</w:t>
      </w:r>
      <w:r>
        <w:rPr>
          <w:spacing w:val="27"/>
        </w:rPr>
        <w:t> </w:t>
      </w:r>
      <w:r>
        <w:rPr/>
        <w:t>Creating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new</w:t>
      </w:r>
      <w:r>
        <w:rPr>
          <w:spacing w:val="27"/>
        </w:rPr>
        <w:t> </w:t>
      </w:r>
      <w:r>
        <w:rPr/>
        <w:t>environmental</w:t>
      </w:r>
      <w:r>
        <w:rPr>
          <w:spacing w:val="27"/>
        </w:rPr>
        <w:t> </w:t>
      </w:r>
      <w:r>
        <w:rPr/>
        <w:t>problem</w:t>
      </w:r>
      <w:r>
        <w:rPr>
          <w:spacing w:val="27"/>
        </w:rPr>
        <w:t> </w:t>
      </w:r>
      <w:r>
        <w:rPr/>
        <w:t>when</w:t>
      </w:r>
      <w:r>
        <w:rPr>
          <w:spacing w:val="27"/>
        </w:rPr>
        <w:t> </w:t>
      </w:r>
      <w:r>
        <w:rPr/>
        <w:t>solving</w:t>
      </w:r>
      <w:r>
        <w:rPr>
          <w:spacing w:val="27"/>
        </w:rPr>
        <w:t> </w:t>
      </w:r>
      <w:r>
        <w:rPr/>
        <w:t>an</w:t>
      </w:r>
      <w:r>
        <w:rPr>
          <w:spacing w:val="27"/>
        </w:rPr>
        <w:t> </w:t>
      </w:r>
      <w:r>
        <w:rPr/>
        <w:t>initial</w:t>
      </w:r>
      <w:r>
        <w:rPr>
          <w:spacing w:val="-57"/>
        </w:rPr>
        <w:t> </w:t>
      </w:r>
      <w:r>
        <w:rPr/>
        <w:t>one must be strictly avoided (Svendsen et al., 2011). Two types of environmentally harmful</w:t>
      </w:r>
      <w:r>
        <w:rPr>
          <w:spacing w:val="1"/>
        </w:rPr>
        <w:t> </w:t>
      </w:r>
      <w:r>
        <w:rPr/>
        <w:t>chemicals may be emitted by the CO</w:t>
      </w:r>
      <w:r>
        <w:rPr>
          <w:vertAlign w:val="subscript"/>
        </w:rPr>
        <w:t>2</w:t>
      </w:r>
      <w:r>
        <w:rPr>
          <w:vertAlign w:val="baseline"/>
        </w:rPr>
        <w:t> capture process: the amine solvent and its degradation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products.</w:t>
      </w:r>
    </w:p>
    <w:p>
      <w:pPr>
        <w:pStyle w:val="BodyText"/>
        <w:spacing w:line="360" w:lineRule="auto" w:before="1"/>
        <w:ind w:left="480" w:right="933"/>
        <w:jc w:val="both"/>
      </w:pPr>
      <w:r>
        <w:rPr/>
        <w:t>The vapour pressure of the amine solvent above its aqueous solution can be significant, so 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amine</w:t>
      </w:r>
      <w:r>
        <w:rPr>
          <w:spacing w:val="1"/>
        </w:rPr>
        <w:t> </w:t>
      </w:r>
      <w:r>
        <w:rPr/>
        <w:t>may exit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cleaned</w:t>
      </w:r>
      <w:r>
        <w:rPr>
          <w:spacing w:val="1"/>
        </w:rPr>
        <w:t> </w:t>
      </w:r>
      <w:r>
        <w:rPr/>
        <w:t>flue</w:t>
      </w:r>
      <w:r>
        <w:rPr>
          <w:spacing w:val="1"/>
        </w:rPr>
        <w:t> </w:t>
      </w:r>
      <w:r>
        <w:rPr/>
        <w:t>gas.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MEA,</w:t>
      </w:r>
      <w:r>
        <w:rPr>
          <w:spacing w:val="1"/>
        </w:rPr>
        <w:t> </w:t>
      </w:r>
      <w:r>
        <w:rPr/>
        <w:t>solvent</w:t>
      </w:r>
      <w:r>
        <w:rPr>
          <w:spacing w:val="-57"/>
        </w:rPr>
        <w:t> </w:t>
      </w:r>
      <w:r>
        <w:rPr/>
        <w:t>emissions can be kept very low by an optimal operation of the washing section (Mertens et al.,</w:t>
      </w:r>
      <w:r>
        <w:rPr>
          <w:spacing w:val="1"/>
        </w:rPr>
        <w:t> </w:t>
      </w:r>
      <w:r>
        <w:rPr/>
        <w:t>2012; Moser et al., 2011). In comparison, significant emissions of AMP solvent were recorded</w:t>
      </w:r>
      <w:r>
        <w:rPr>
          <w:spacing w:val="1"/>
        </w:rPr>
        <w:t> </w:t>
      </w:r>
      <w:r>
        <w:rPr/>
        <w:t>during a pilot plant test with AMP/PZ (Mertens et al., 2012). This is in accordance with the</w:t>
      </w:r>
      <w:r>
        <w:rPr>
          <w:spacing w:val="1"/>
        </w:rPr>
        <w:t> </w:t>
      </w:r>
      <w:r>
        <w:rPr/>
        <w:t>higher volatility of AMP compared to MEA and PZ (Nguyen et al., 2010). Thus, volatility is a</w:t>
      </w:r>
      <w:r>
        <w:rPr>
          <w:spacing w:val="1"/>
        </w:rPr>
        <w:t> </w:t>
      </w:r>
      <w:r>
        <w:rPr/>
        <w:t>further</w:t>
      </w:r>
      <w:r>
        <w:rPr>
          <w:spacing w:val="13"/>
        </w:rPr>
        <w:t> </w:t>
      </w:r>
      <w:r>
        <w:rPr/>
        <w:t>essential</w:t>
      </w:r>
      <w:r>
        <w:rPr>
          <w:spacing w:val="15"/>
        </w:rPr>
        <w:t> </w:t>
      </w:r>
      <w:r>
        <w:rPr/>
        <w:t>parameter</w:t>
      </w:r>
      <w:r>
        <w:rPr>
          <w:spacing w:val="14"/>
        </w:rPr>
        <w:t> </w:t>
      </w:r>
      <w:r>
        <w:rPr/>
        <w:t>when</w:t>
      </w:r>
      <w:r>
        <w:rPr>
          <w:spacing w:val="15"/>
        </w:rPr>
        <w:t> </w:t>
      </w:r>
      <w:r>
        <w:rPr/>
        <w:t>selecting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new</w:t>
      </w:r>
      <w:r>
        <w:rPr>
          <w:spacing w:val="17"/>
        </w:rPr>
        <w:t> </w:t>
      </w:r>
      <w:r>
        <w:rPr/>
        <w:t>solvent.</w:t>
      </w:r>
      <w:r>
        <w:rPr>
          <w:spacing w:val="15"/>
        </w:rPr>
        <w:t> </w:t>
      </w:r>
      <w:r>
        <w:rPr/>
        <w:t>Based</w:t>
      </w:r>
      <w:r>
        <w:rPr>
          <w:spacing w:val="15"/>
        </w:rPr>
        <w:t> </w:t>
      </w:r>
      <w:r>
        <w:rPr/>
        <w:t>on</w:t>
      </w:r>
      <w:r>
        <w:rPr>
          <w:spacing w:val="17"/>
        </w:rPr>
        <w:t> </w:t>
      </w:r>
      <w:r>
        <w:rPr/>
        <w:t>unpublished</w:t>
      </w:r>
      <w:r>
        <w:rPr>
          <w:spacing w:val="14"/>
        </w:rPr>
        <w:t> </w:t>
      </w:r>
      <w:r>
        <w:rPr/>
        <w:t>data,</w:t>
      </w:r>
      <w:r>
        <w:rPr>
          <w:spacing w:val="15"/>
        </w:rPr>
        <w:t> </w:t>
      </w:r>
      <w:r>
        <w:rPr/>
        <w:t>Svendsen</w:t>
      </w:r>
      <w:r>
        <w:rPr>
          <w:spacing w:val="-58"/>
        </w:rPr>
        <w:t> </w:t>
      </w:r>
      <w:r>
        <w:rPr/>
        <w:t>et al. (2011) claim that optimal washing sections could bring amine emissions down to 0.01-0.05</w:t>
      </w:r>
      <w:r>
        <w:rPr>
          <w:spacing w:val="1"/>
        </w:rPr>
        <w:t> </w:t>
      </w:r>
      <w:r>
        <w:rPr/>
        <w:t>ppm</w:t>
      </w:r>
      <w:r>
        <w:rPr>
          <w:spacing w:val="-1"/>
        </w:rPr>
        <w:t> </w:t>
      </w:r>
      <w:r>
        <w:rPr/>
        <w:t>in the cleaned flue</w:t>
      </w:r>
      <w:r>
        <w:rPr>
          <w:spacing w:val="-1"/>
        </w:rPr>
        <w:t> </w:t>
      </w:r>
      <w:r>
        <w:rPr/>
        <w:t>gas.</w:t>
      </w:r>
    </w:p>
    <w:p>
      <w:pPr>
        <w:pStyle w:val="BodyText"/>
        <w:spacing w:line="360" w:lineRule="auto"/>
        <w:ind w:left="480" w:right="935"/>
        <w:jc w:val="both"/>
      </w:pPr>
      <w:r>
        <w:rPr/>
        <w:t>Amine degradation products may also be emitted by the capture process. Indeed, during the</w:t>
      </w:r>
      <w:r>
        <w:rPr>
          <w:spacing w:val="1"/>
        </w:rPr>
        <w:t> </w:t>
      </w:r>
      <w:r>
        <w:rPr/>
        <w:t>absorption, the amine solvent is in contact with oxygen from the flue gas, inducing oxidative</w:t>
      </w:r>
      <w:r>
        <w:rPr>
          <w:spacing w:val="1"/>
        </w:rPr>
        <w:t> </w:t>
      </w:r>
      <w:r>
        <w:rPr/>
        <w:t>degradation of the amine. The solvent is also heated in presence of CO</w:t>
      </w:r>
      <w:r>
        <w:rPr>
          <w:vertAlign w:val="subscript"/>
        </w:rPr>
        <w:t>2</w:t>
      </w:r>
      <w:r>
        <w:rPr>
          <w:vertAlign w:val="baseline"/>
        </w:rPr>
        <w:t> during the regeneration,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inducing thermal degradation with CO</w:t>
      </w:r>
      <w:r>
        <w:rPr>
          <w:vertAlign w:val="subscript"/>
        </w:rPr>
        <w:t>2</w:t>
      </w:r>
      <w:r>
        <w:rPr>
          <w:vertAlign w:val="baseline"/>
        </w:rPr>
        <w:t>. If SOx and NOx impurities have not been correctly</w:t>
      </w:r>
      <w:r>
        <w:rPr>
          <w:spacing w:val="1"/>
          <w:vertAlign w:val="baseline"/>
        </w:rPr>
        <w:t> </w:t>
      </w:r>
      <w:r>
        <w:rPr>
          <w:vertAlign w:val="baseline"/>
        </w:rPr>
        <w:t>removed from the flue gas before the absorber, they may also cause amine solvent degradation.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44"/>
          <w:vertAlign w:val="baseline"/>
        </w:rPr>
        <w:t> </w:t>
      </w:r>
      <w:r>
        <w:rPr>
          <w:vertAlign w:val="baseline"/>
        </w:rPr>
        <w:t>amine</w:t>
      </w:r>
      <w:r>
        <w:rPr>
          <w:spacing w:val="44"/>
          <w:vertAlign w:val="baseline"/>
        </w:rPr>
        <w:t> </w:t>
      </w:r>
      <w:r>
        <w:rPr>
          <w:vertAlign w:val="baseline"/>
        </w:rPr>
        <w:t>solvent</w:t>
      </w:r>
      <w:r>
        <w:rPr>
          <w:spacing w:val="47"/>
          <w:vertAlign w:val="baseline"/>
        </w:rPr>
        <w:t> </w:t>
      </w:r>
      <w:r>
        <w:rPr>
          <w:vertAlign w:val="baseline"/>
        </w:rPr>
        <w:t>can</w:t>
      </w:r>
      <w:r>
        <w:rPr>
          <w:spacing w:val="45"/>
          <w:vertAlign w:val="baseline"/>
        </w:rPr>
        <w:t> </w:t>
      </w:r>
      <w:r>
        <w:rPr>
          <w:vertAlign w:val="baseline"/>
        </w:rPr>
        <w:t>degrade</w:t>
      </w:r>
      <w:r>
        <w:rPr>
          <w:spacing w:val="45"/>
          <w:vertAlign w:val="baseline"/>
        </w:rPr>
        <w:t> </w:t>
      </w:r>
      <w:r>
        <w:rPr>
          <w:vertAlign w:val="baseline"/>
        </w:rPr>
        <w:t>into</w:t>
      </w:r>
      <w:r>
        <w:rPr>
          <w:spacing w:val="45"/>
          <w:vertAlign w:val="baseline"/>
        </w:rPr>
        <w:t> </w:t>
      </w:r>
      <w:r>
        <w:rPr>
          <w:vertAlign w:val="baseline"/>
        </w:rPr>
        <w:t>gaseous</w:t>
      </w:r>
      <w:r>
        <w:rPr>
          <w:spacing w:val="47"/>
          <w:vertAlign w:val="baseline"/>
        </w:rPr>
        <w:t> </w:t>
      </w:r>
      <w:r>
        <w:rPr>
          <w:vertAlign w:val="baseline"/>
        </w:rPr>
        <w:t>as</w:t>
      </w:r>
      <w:r>
        <w:rPr>
          <w:spacing w:val="48"/>
          <w:vertAlign w:val="baseline"/>
        </w:rPr>
        <w:t> </w:t>
      </w:r>
      <w:r>
        <w:rPr>
          <w:vertAlign w:val="baseline"/>
        </w:rPr>
        <w:t>well</w:t>
      </w:r>
      <w:r>
        <w:rPr>
          <w:spacing w:val="46"/>
          <w:vertAlign w:val="baseline"/>
        </w:rPr>
        <w:t> </w:t>
      </w:r>
      <w:r>
        <w:rPr>
          <w:vertAlign w:val="baseline"/>
        </w:rPr>
        <w:t>as</w:t>
      </w:r>
      <w:r>
        <w:rPr>
          <w:spacing w:val="47"/>
          <w:vertAlign w:val="baseline"/>
        </w:rPr>
        <w:t> </w:t>
      </w:r>
      <w:r>
        <w:rPr>
          <w:vertAlign w:val="baseline"/>
        </w:rPr>
        <w:t>liquid</w:t>
      </w:r>
      <w:r>
        <w:rPr>
          <w:spacing w:val="46"/>
          <w:vertAlign w:val="baseline"/>
        </w:rPr>
        <w:t> </w:t>
      </w:r>
      <w:r>
        <w:rPr>
          <w:vertAlign w:val="baseline"/>
        </w:rPr>
        <w:t>degradation</w:t>
      </w:r>
      <w:r>
        <w:rPr>
          <w:spacing w:val="46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46"/>
          <w:vertAlign w:val="baseline"/>
        </w:rPr>
        <w:t> </w:t>
      </w:r>
      <w:r>
        <w:rPr>
          <w:vertAlign w:val="baseline"/>
        </w:rPr>
        <w:t>that</w:t>
      </w:r>
      <w:r>
        <w:rPr>
          <w:spacing w:val="46"/>
          <w:vertAlign w:val="baseline"/>
        </w:rPr>
        <w:t> </w:t>
      </w:r>
      <w:r>
        <w:rPr>
          <w:vertAlign w:val="baseline"/>
        </w:rPr>
        <w:t>are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0" w:lineRule="auto" w:before="73"/>
        <w:ind w:left="480" w:right="935"/>
        <w:jc w:val="both"/>
      </w:pPr>
      <w:r>
        <w:rPr/>
        <w:t>classified as environmentally harmful emissions. Some recent studies at lab and pilot scale have</w:t>
      </w:r>
      <w:r>
        <w:rPr>
          <w:spacing w:val="1"/>
        </w:rPr>
        <w:t> </w:t>
      </w:r>
      <w:r>
        <w:rPr/>
        <w:t>evidenced that the operating conditions of the capture process have a direct impact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formation</w:t>
      </w:r>
      <w:r>
        <w:rPr>
          <w:spacing w:val="51"/>
        </w:rPr>
        <w:t> </w:t>
      </w:r>
      <w:r>
        <w:rPr/>
        <w:t>and</w:t>
      </w:r>
      <w:r>
        <w:rPr>
          <w:spacing w:val="50"/>
        </w:rPr>
        <w:t> </w:t>
      </w:r>
      <w:r>
        <w:rPr/>
        <w:t>emission</w:t>
      </w:r>
      <w:r>
        <w:rPr>
          <w:spacing w:val="51"/>
        </w:rPr>
        <w:t> </w:t>
      </w:r>
      <w:r>
        <w:rPr/>
        <w:t>of</w:t>
      </w:r>
      <w:r>
        <w:rPr>
          <w:spacing w:val="49"/>
        </w:rPr>
        <w:t> </w:t>
      </w:r>
      <w:r>
        <w:rPr/>
        <w:t>degradation</w:t>
      </w:r>
      <w:r>
        <w:rPr>
          <w:spacing w:val="51"/>
        </w:rPr>
        <w:t> </w:t>
      </w:r>
      <w:r>
        <w:rPr/>
        <w:t>products</w:t>
      </w:r>
      <w:r>
        <w:rPr>
          <w:spacing w:val="50"/>
        </w:rPr>
        <w:t> </w:t>
      </w:r>
      <w:r>
        <w:rPr/>
        <w:t>(Mertens</w:t>
      </w:r>
      <w:r>
        <w:rPr>
          <w:spacing w:val="50"/>
        </w:rPr>
        <w:t> </w:t>
      </w:r>
      <w:r>
        <w:rPr/>
        <w:t>et</w:t>
      </w:r>
      <w:r>
        <w:rPr>
          <w:spacing w:val="52"/>
        </w:rPr>
        <w:t> </w:t>
      </w:r>
      <w:r>
        <w:rPr/>
        <w:t>al.,</w:t>
      </w:r>
      <w:r>
        <w:rPr>
          <w:spacing w:val="51"/>
        </w:rPr>
        <w:t> </w:t>
      </w:r>
      <w:r>
        <w:rPr/>
        <w:t>2012;</w:t>
      </w:r>
      <w:r>
        <w:rPr>
          <w:spacing w:val="52"/>
        </w:rPr>
        <w:t> </w:t>
      </w:r>
      <w:r>
        <w:rPr/>
        <w:t>Voice</w:t>
      </w:r>
      <w:r>
        <w:rPr>
          <w:spacing w:val="49"/>
        </w:rPr>
        <w:t> </w:t>
      </w:r>
      <w:r>
        <w:rPr/>
        <w:t>and</w:t>
      </w:r>
      <w:r>
        <w:rPr>
          <w:spacing w:val="51"/>
        </w:rPr>
        <w:t> </w:t>
      </w:r>
      <w:r>
        <w:rPr/>
        <w:t>Rochelle,</w:t>
      </w:r>
      <w:r>
        <w:rPr>
          <w:spacing w:val="-58"/>
        </w:rPr>
        <w:t> </w:t>
      </w:r>
      <w:r>
        <w:rPr/>
        <w:t>2013). However, there still remains a knowledge gap about the environmental impact of post-</w:t>
      </w:r>
      <w:r>
        <w:rPr>
          <w:spacing w:val="1"/>
        </w:rPr>
        <w:t> </w:t>
      </w:r>
      <w:r>
        <w:rPr/>
        <w:t>combustion</w:t>
      </w:r>
      <w:r>
        <w:rPr>
          <w:spacing w:val="-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capture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amines (Shao, 2009).</w:t>
      </w:r>
    </w:p>
    <w:p>
      <w:pPr>
        <w:pStyle w:val="Heading9"/>
        <w:numPr>
          <w:ilvl w:val="1"/>
          <w:numId w:val="22"/>
        </w:numPr>
        <w:tabs>
          <w:tab w:pos="782" w:val="left" w:leader="none"/>
        </w:tabs>
        <w:spacing w:line="240" w:lineRule="auto" w:before="247" w:after="0"/>
        <w:ind w:left="781" w:right="0" w:hanging="302"/>
        <w:jc w:val="both"/>
      </w:pPr>
      <w:bookmarkStart w:name="_TOC_250032" w:id="20"/>
      <w:r>
        <w:rPr/>
        <w:t>Influence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Dissolved</w:t>
      </w:r>
      <w:r>
        <w:rPr>
          <w:spacing w:val="-2"/>
        </w:rPr>
        <w:t> </w:t>
      </w:r>
      <w:bookmarkEnd w:id="20"/>
      <w:r>
        <w:rPr/>
        <w:t>Metals</w:t>
      </w:r>
    </w:p>
    <w:p>
      <w:pPr>
        <w:pStyle w:val="BodyText"/>
        <w:spacing w:line="360" w:lineRule="auto" w:before="132"/>
        <w:ind w:left="480" w:right="939"/>
        <w:jc w:val="both"/>
      </w:pPr>
      <w:r>
        <w:rPr/>
        <w:t>Several works have reported that the presence of dissolved metals like iron (Fe), copper (Cu),</w:t>
      </w:r>
      <w:r>
        <w:rPr>
          <w:spacing w:val="1"/>
        </w:rPr>
        <w:t> </w:t>
      </w:r>
      <w:r>
        <w:rPr/>
        <w:t>chromium (Cr), nickel (Ni), manganese (Mn) and vanadium (V) catalyzes solvent degradation.</w:t>
      </w:r>
      <w:r>
        <w:rPr>
          <w:spacing w:val="1"/>
        </w:rPr>
        <w:t> </w:t>
      </w:r>
      <w:r>
        <w:rPr/>
        <w:t>Fe, Cr, Ni and Mn may leach from columns and pipes walls, and Cu and V are sometimes</w:t>
      </w:r>
      <w:r>
        <w:rPr>
          <w:spacing w:val="1"/>
        </w:rPr>
        <w:t> </w:t>
      </w:r>
      <w:r>
        <w:rPr/>
        <w:t>deliberately</w:t>
      </w:r>
      <w:r>
        <w:rPr>
          <w:spacing w:val="-6"/>
        </w:rPr>
        <w:t> </w:t>
      </w:r>
      <w:r>
        <w:rPr/>
        <w:t>added to amine</w:t>
      </w:r>
      <w:r>
        <w:rPr>
          <w:spacing w:val="-1"/>
        </w:rPr>
        <w:t> </w:t>
      </w:r>
      <w:r>
        <w:rPr/>
        <w:t>solutions as corrosion</w:t>
      </w:r>
      <w:r>
        <w:rPr>
          <w:spacing w:val="1"/>
        </w:rPr>
        <w:t> </w:t>
      </w:r>
      <w:r>
        <w:rPr/>
        <w:t>inhibitors</w:t>
      </w:r>
      <w:r>
        <w:rPr>
          <w:spacing w:val="3"/>
        </w:rPr>
        <w:t> </w:t>
      </w:r>
      <w:r>
        <w:rPr/>
        <w:t>(Cheng &amp;</w:t>
      </w:r>
      <w:r>
        <w:rPr>
          <w:spacing w:val="-2"/>
        </w:rPr>
        <w:t> </w:t>
      </w:r>
      <w:r>
        <w:rPr/>
        <w:t>Meisen, 1996).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480" w:right="939"/>
        <w:jc w:val="both"/>
      </w:pPr>
      <w:r>
        <w:rPr/>
        <w:t>No published results could be found about the influence of metals on thermal decomposition or</w:t>
      </w:r>
      <w:r>
        <w:rPr>
          <w:spacing w:val="1"/>
        </w:rPr>
        <w:t> </w:t>
      </w:r>
      <w:r>
        <w:rPr/>
        <w:t>on MEA reactions</w:t>
      </w:r>
      <w:r>
        <w:rPr>
          <w:spacing w:val="1"/>
        </w:rPr>
        <w:t> </w:t>
      </w:r>
      <w:r>
        <w:rPr/>
        <w:t>with flue gas</w:t>
      </w:r>
      <w:r>
        <w:rPr>
          <w:spacing w:val="1"/>
        </w:rPr>
        <w:t> </w:t>
      </w:r>
      <w:r>
        <w:rPr/>
        <w:t>contaminants.</w:t>
      </w:r>
      <w:r>
        <w:rPr>
          <w:spacing w:val="60"/>
        </w:rPr>
        <w:t> </w:t>
      </w:r>
      <w:r>
        <w:rPr/>
        <w:t>In the case of MEA thermal degradation with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evidenced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metal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influence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degradation.</w:t>
      </w:r>
    </w:p>
    <w:p>
      <w:pPr>
        <w:pStyle w:val="BodyText"/>
        <w:spacing w:line="360" w:lineRule="auto"/>
        <w:ind w:left="480" w:right="934"/>
        <w:jc w:val="both"/>
      </w:pP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contrary,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degradation.</w:t>
      </w:r>
      <w:r>
        <w:rPr>
          <w:spacing w:val="1"/>
        </w:rPr>
        <w:t> </w:t>
      </w:r>
      <w:r>
        <w:rPr/>
        <w:t>Indeed,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 of metals catalyzes the formation of free radicals, and thus the initiation of chain</w:t>
      </w:r>
      <w:r>
        <w:rPr>
          <w:spacing w:val="1"/>
        </w:rPr>
        <w:t> </w:t>
      </w:r>
      <w:r>
        <w:rPr/>
        <w:t>reactions.</w:t>
      </w:r>
      <w:r>
        <w:rPr>
          <w:spacing w:val="-1"/>
        </w:rPr>
        <w:t> </w:t>
      </w:r>
      <w:r>
        <w:rPr/>
        <w:t>Bedell (2009)</w:t>
      </w:r>
      <w:r>
        <w:rPr>
          <w:spacing w:val="1"/>
        </w:rPr>
        <w:t> </w:t>
      </w:r>
      <w:r>
        <w:rPr/>
        <w:t>proposes three</w:t>
      </w:r>
      <w:r>
        <w:rPr>
          <w:spacing w:val="-1"/>
        </w:rPr>
        <w:t> </w:t>
      </w:r>
      <w:r>
        <w:rPr/>
        <w:t>main pathways:</w:t>
      </w:r>
    </w:p>
    <w:p>
      <w:pPr>
        <w:pStyle w:val="BodyText"/>
        <w:spacing w:line="360" w:lineRule="auto" w:before="1"/>
        <w:ind w:left="480" w:right="942"/>
        <w:jc w:val="both"/>
      </w:pPr>
      <w:r>
        <w:rPr/>
        <w:t>Dissolved metals show varying potentials as catalysts for the oxidative degradation of MEA.</w:t>
      </w:r>
      <w:r>
        <w:rPr>
          <w:spacing w:val="1"/>
        </w:rPr>
        <w:t> </w:t>
      </w:r>
      <w:r>
        <w:rPr/>
        <w:t>Moreover, combinations of metals may increase the respective catalytic effects of the different</w:t>
      </w:r>
      <w:r>
        <w:rPr>
          <w:spacing w:val="1"/>
        </w:rPr>
        <w:t> </w:t>
      </w:r>
      <w:r>
        <w:rPr/>
        <w:t>metals, like in the presence of both iron and copper. Metals can be classified in decreasing order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oxidative</w:t>
      </w:r>
      <w:r>
        <w:rPr>
          <w:spacing w:val="-1"/>
        </w:rPr>
        <w:t> </w:t>
      </w:r>
      <w:r>
        <w:rPr/>
        <w:t>potential as following:</w:t>
      </w:r>
    </w:p>
    <w:p>
      <w:pPr>
        <w:pStyle w:val="BodyText"/>
        <w:spacing w:before="1"/>
        <w:ind w:left="480"/>
        <w:jc w:val="both"/>
      </w:pPr>
      <w:r>
        <w:rPr/>
        <w:t>Mn7+</w:t>
      </w:r>
      <w:r>
        <w:rPr>
          <w:spacing w:val="-2"/>
        </w:rPr>
        <w:t> </w:t>
      </w:r>
      <w:r>
        <w:rPr/>
        <w:t>&gt;</w:t>
      </w:r>
      <w:r>
        <w:rPr>
          <w:spacing w:val="-1"/>
        </w:rPr>
        <w:t> </w:t>
      </w:r>
      <w:r>
        <w:rPr/>
        <w:t>Fe2+/Cu2+</w:t>
      </w:r>
      <w:r>
        <w:rPr>
          <w:spacing w:val="-1"/>
        </w:rPr>
        <w:t> </w:t>
      </w:r>
      <w:r>
        <w:rPr/>
        <w:t>≥ Cu2+&gt;</w:t>
      </w:r>
      <w:r>
        <w:rPr>
          <w:spacing w:val="-1"/>
        </w:rPr>
        <w:t> </w:t>
      </w:r>
      <w:r>
        <w:rPr/>
        <w:t>Cr3+/Ni2+</w:t>
      </w:r>
      <w:r>
        <w:rPr>
          <w:spacing w:val="1"/>
        </w:rPr>
        <w:t> </w:t>
      </w:r>
      <w:r>
        <w:rPr/>
        <w:t>&gt;</w:t>
      </w:r>
      <w:r>
        <w:rPr>
          <w:spacing w:val="-1"/>
        </w:rPr>
        <w:t> </w:t>
      </w:r>
      <w:r>
        <w:rPr/>
        <w:t>Fe2+</w:t>
      </w:r>
      <w:r>
        <w:rPr>
          <w:spacing w:val="1"/>
        </w:rPr>
        <w:t> </w:t>
      </w:r>
      <w:r>
        <w:rPr/>
        <w:t>&gt;</w:t>
      </w:r>
      <w:r>
        <w:rPr>
          <w:spacing w:val="-1"/>
        </w:rPr>
        <w:t> </w:t>
      </w:r>
      <w:r>
        <w:rPr/>
        <w:t>Cr3+</w:t>
      </w:r>
      <w:r>
        <w:rPr>
          <w:spacing w:val="-2"/>
        </w:rPr>
        <w:t> </w:t>
      </w:r>
      <w:r>
        <w:rPr/>
        <w:t>&gt;</w:t>
      </w:r>
      <w:r>
        <w:rPr>
          <w:spacing w:val="-2"/>
        </w:rPr>
        <w:t> </w:t>
      </w:r>
      <w:r>
        <w:rPr/>
        <w:t>V5+</w:t>
      </w:r>
      <w:r>
        <w:rPr>
          <w:spacing w:val="-1"/>
        </w:rPr>
        <w:t> </w:t>
      </w:r>
      <w:r>
        <w:rPr/>
        <w:t>&gt;</w:t>
      </w:r>
      <w:r>
        <w:rPr>
          <w:spacing w:val="-1"/>
        </w:rPr>
        <w:t> </w:t>
      </w:r>
      <w:r>
        <w:rPr/>
        <w:t>Ti, Co,</w:t>
      </w:r>
      <w:r>
        <w:rPr>
          <w:spacing w:val="2"/>
        </w:rPr>
        <w:t> </w:t>
      </w:r>
      <w:r>
        <w:rPr/>
        <w:t>Mo, Ni, Sn, Se, Ce, Zn</w:t>
      </w:r>
    </w:p>
    <w:p>
      <w:pPr>
        <w:pStyle w:val="BodyText"/>
        <w:spacing w:line="360" w:lineRule="auto" w:before="137"/>
        <w:ind w:left="480" w:right="937"/>
        <w:jc w:val="both"/>
      </w:pPr>
      <w:r>
        <w:rPr/>
        <w:t>Ag2+ also shows an oxidative potential, but it has not been compared to other metals. On the</w:t>
      </w:r>
      <w:r>
        <w:rPr>
          <w:spacing w:val="1"/>
        </w:rPr>
        <w:t> </w:t>
      </w:r>
      <w:r>
        <w:rPr/>
        <w:t>contrary, it has been reported that Mn2+ has an inhibiting effect on degradation. This highlights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catalyzed</w:t>
      </w:r>
      <w:r>
        <w:rPr>
          <w:spacing w:val="1"/>
        </w:rPr>
        <w:t> </w:t>
      </w:r>
      <w:r>
        <w:rPr/>
        <w:t>degradation</w:t>
      </w:r>
      <w:r>
        <w:rPr>
          <w:spacing w:val="60"/>
        </w:rPr>
        <w:t> </w:t>
      </w:r>
      <w:r>
        <w:rPr/>
        <w:t>pathways.</w:t>
      </w:r>
      <w:r>
        <w:rPr>
          <w:spacing w:val="1"/>
        </w:rPr>
        <w:t> </w:t>
      </w:r>
      <w:r>
        <w:rPr/>
        <w:t>Moreover, degradation products are observed in different proportions according to the metal</w:t>
      </w:r>
      <w:r>
        <w:rPr>
          <w:spacing w:val="1"/>
        </w:rPr>
        <w:t> </w:t>
      </w:r>
      <w:r>
        <w:rPr/>
        <w:t>catalyst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480" w:right="936"/>
        <w:jc w:val="both"/>
      </w:pPr>
      <w:r>
        <w:rPr/>
        <w:t>Finally, there is still a knowledge gap in the interactions between corrosion and degradation,</w:t>
      </w:r>
      <w:r>
        <w:rPr>
          <w:spacing w:val="1"/>
        </w:rPr>
        <w:t> </w:t>
      </w:r>
      <w:r>
        <w:rPr/>
        <w:t>inducing an important challenge for post-combustion CO</w:t>
      </w:r>
      <w:r>
        <w:rPr>
          <w:vertAlign w:val="subscript"/>
        </w:rPr>
        <w:t>2</w:t>
      </w:r>
      <w:r>
        <w:rPr>
          <w:vertAlign w:val="baseline"/>
        </w:rPr>
        <w:t> capture. Indeed, there is a vicious</w:t>
      </w:r>
      <w:r>
        <w:rPr>
          <w:spacing w:val="1"/>
          <w:vertAlign w:val="baseline"/>
        </w:rPr>
        <w:t> </w:t>
      </w:r>
      <w:r>
        <w:rPr>
          <w:vertAlign w:val="baseline"/>
        </w:rPr>
        <w:t>circle between both phenomena. Degradation causes the apparition of corrosive products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corrode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pipe</w:t>
      </w:r>
      <w:r>
        <w:rPr>
          <w:spacing w:val="6"/>
          <w:vertAlign w:val="baseline"/>
        </w:rPr>
        <w:t> </w:t>
      </w:r>
      <w:r>
        <w:rPr>
          <w:vertAlign w:val="baseline"/>
        </w:rPr>
        <w:t>walls,</w:t>
      </w:r>
      <w:r>
        <w:rPr>
          <w:spacing w:val="4"/>
          <w:vertAlign w:val="baseline"/>
        </w:rPr>
        <w:t> </w:t>
      </w:r>
      <w:r>
        <w:rPr>
          <w:vertAlign w:val="baseline"/>
        </w:rPr>
        <w:t>thus</w:t>
      </w:r>
      <w:r>
        <w:rPr>
          <w:spacing w:val="5"/>
          <w:vertAlign w:val="baseline"/>
        </w:rPr>
        <w:t> </w:t>
      </w:r>
      <w:r>
        <w:rPr>
          <w:vertAlign w:val="baseline"/>
        </w:rPr>
        <w:t>releasing</w:t>
      </w:r>
      <w:r>
        <w:rPr>
          <w:spacing w:val="5"/>
          <w:vertAlign w:val="baseline"/>
        </w:rPr>
        <w:t> </w:t>
      </w:r>
      <w:r>
        <w:rPr>
          <w:vertAlign w:val="baseline"/>
        </w:rPr>
        <w:t>more</w:t>
      </w:r>
      <w:r>
        <w:rPr>
          <w:spacing w:val="3"/>
          <w:vertAlign w:val="baseline"/>
        </w:rPr>
        <w:t> </w:t>
      </w:r>
      <w:r>
        <w:rPr>
          <w:vertAlign w:val="baseline"/>
        </w:rPr>
        <w:t>metal</w:t>
      </w:r>
      <w:r>
        <w:rPr>
          <w:spacing w:val="4"/>
          <w:vertAlign w:val="baseline"/>
        </w:rPr>
        <w:t> </w:t>
      </w:r>
      <w:r>
        <w:rPr>
          <w:vertAlign w:val="baseline"/>
        </w:rPr>
        <w:t>ions</w:t>
      </w:r>
      <w:r>
        <w:rPr>
          <w:spacing w:val="5"/>
          <w:vertAlign w:val="baseline"/>
        </w:rPr>
        <w:t> </w:t>
      </w:r>
      <w:r>
        <w:rPr>
          <w:vertAlign w:val="baseline"/>
        </w:rPr>
        <w:t>into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solution.</w:t>
      </w:r>
      <w:r>
        <w:rPr>
          <w:spacing w:val="5"/>
          <w:vertAlign w:val="baseline"/>
        </w:rPr>
        <w:t> </w:t>
      </w:r>
      <w:r>
        <w:rPr>
          <w:vertAlign w:val="baseline"/>
        </w:rPr>
        <w:t>Considering</w:t>
      </w:r>
      <w:r>
        <w:rPr>
          <w:spacing w:val="4"/>
          <w:vertAlign w:val="baseline"/>
        </w:rPr>
        <w:t> </w:t>
      </w:r>
      <w:r>
        <w:rPr>
          <w:vertAlign w:val="baseline"/>
        </w:rPr>
        <w:t>that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2" w:lineRule="auto" w:before="73"/>
        <w:ind w:left="480" w:right="940"/>
        <w:jc w:val="both"/>
      </w:pPr>
      <w:r>
        <w:rPr/>
        <w:t>oxidative degradation is catalysed by those metal ions, degradation is then worsened by the</w:t>
      </w:r>
      <w:r>
        <w:rPr>
          <w:spacing w:val="1"/>
        </w:rPr>
        <w:t> </w:t>
      </w:r>
      <w:r>
        <w:rPr/>
        <w:t>corrosion</w:t>
      </w:r>
      <w:r>
        <w:rPr>
          <w:spacing w:val="-1"/>
        </w:rPr>
        <w:t> </w:t>
      </w:r>
      <w:r>
        <w:rPr/>
        <w:t>and vice-versa.</w:t>
      </w:r>
    </w:p>
    <w:p>
      <w:pPr>
        <w:pStyle w:val="BodyText"/>
        <w:spacing w:before="10"/>
        <w:rPr>
          <w:sz w:val="20"/>
        </w:rPr>
      </w:pPr>
    </w:p>
    <w:p>
      <w:pPr>
        <w:pStyle w:val="Heading9"/>
        <w:numPr>
          <w:ilvl w:val="1"/>
          <w:numId w:val="22"/>
        </w:numPr>
        <w:tabs>
          <w:tab w:pos="782" w:val="left" w:leader="none"/>
        </w:tabs>
        <w:spacing w:line="240" w:lineRule="auto" w:before="0" w:after="0"/>
        <w:ind w:left="781" w:right="0" w:hanging="302"/>
        <w:jc w:val="both"/>
      </w:pPr>
      <w:bookmarkStart w:name="_TOC_250031" w:id="21"/>
      <w:r>
        <w:rPr/>
        <w:t>Possible</w:t>
      </w:r>
      <w:r>
        <w:rPr>
          <w:spacing w:val="-2"/>
        </w:rPr>
        <w:t> </w:t>
      </w:r>
      <w:r>
        <w:rPr/>
        <w:t>Answers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Amine</w:t>
      </w:r>
      <w:r>
        <w:rPr>
          <w:spacing w:val="-2"/>
        </w:rPr>
        <w:t> </w:t>
      </w:r>
      <w:bookmarkEnd w:id="21"/>
      <w:r>
        <w:rPr/>
        <w:t>Degradation</w:t>
      </w:r>
    </w:p>
    <w:p>
      <w:pPr>
        <w:pStyle w:val="BodyText"/>
        <w:spacing w:line="360" w:lineRule="auto" w:before="134"/>
        <w:ind w:left="480" w:right="940"/>
        <w:jc w:val="both"/>
      </w:pPr>
      <w:r>
        <w:rPr/>
        <w:t>Various solutions have been proposed to limit the influence of degradation on the operation of a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capture plant. Usual solutions in commercial plants are referred to as reclaiming processes.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They aim at purifying the amine solvent that contains degradation products. However, it is also</w:t>
      </w:r>
      <w:r>
        <w:rPr>
          <w:spacing w:val="1"/>
          <w:vertAlign w:val="baseline"/>
        </w:rPr>
        <w:t> </w:t>
      </w:r>
      <w:r>
        <w:rPr>
          <w:vertAlign w:val="baseline"/>
        </w:rPr>
        <w:t>possible to act preventively in order to avoid solvent degradation, which is the objective of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inhibitors.</w:t>
      </w:r>
    </w:p>
    <w:p>
      <w:pPr>
        <w:pStyle w:val="BodyText"/>
        <w:spacing w:before="3"/>
        <w:rPr>
          <w:sz w:val="21"/>
        </w:rPr>
      </w:pPr>
    </w:p>
    <w:p>
      <w:pPr>
        <w:pStyle w:val="Heading9"/>
        <w:numPr>
          <w:ilvl w:val="2"/>
          <w:numId w:val="22"/>
        </w:numPr>
        <w:tabs>
          <w:tab w:pos="1141" w:val="left" w:leader="none"/>
        </w:tabs>
        <w:spacing w:line="240" w:lineRule="auto" w:before="0" w:after="0"/>
        <w:ind w:left="1140" w:right="0" w:hanging="661"/>
        <w:jc w:val="both"/>
      </w:pPr>
      <w:bookmarkStart w:name="_TOC_250030" w:id="22"/>
      <w:r>
        <w:rPr/>
        <w:t>Reclaiming</w:t>
      </w:r>
      <w:r>
        <w:rPr>
          <w:spacing w:val="-1"/>
        </w:rPr>
        <w:t> </w:t>
      </w:r>
      <w:bookmarkEnd w:id="22"/>
      <w:r>
        <w:rPr/>
        <w:t>methods</w:t>
      </w:r>
    </w:p>
    <w:p>
      <w:pPr>
        <w:pStyle w:val="BodyText"/>
        <w:spacing w:line="360" w:lineRule="auto" w:before="135"/>
        <w:ind w:left="480" w:right="941"/>
        <w:jc w:val="both"/>
      </w:pP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reclaiming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Cummings</w:t>
      </w:r>
      <w:r>
        <w:rPr>
          <w:spacing w:val="-1"/>
        </w:rPr>
        <w:t> </w:t>
      </w:r>
      <w:r>
        <w:rPr/>
        <w:t>et al. (2007).</w:t>
      </w:r>
    </w:p>
    <w:p>
      <w:pPr>
        <w:pStyle w:val="BodyText"/>
        <w:spacing w:line="360" w:lineRule="auto"/>
        <w:ind w:left="480" w:right="934"/>
        <w:jc w:val="both"/>
      </w:pPr>
      <w:r>
        <w:rPr/>
        <w:t>Solvent purge and make-up: as mentioned by Cummings et al. (2007), “this method might not be</w:t>
      </w:r>
      <w:r>
        <w:rPr>
          <w:spacing w:val="-57"/>
        </w:rPr>
        <w:t> </w:t>
      </w:r>
      <w:r>
        <w:rPr/>
        <w:t>opposed by your amine supplier”. It is a simple and widely used solution in commercial 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capture processes but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implies a large consumption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fresh amine.</w:t>
      </w:r>
      <w:r>
        <w:rPr>
          <w:spacing w:val="1"/>
          <w:vertAlign w:val="baseline"/>
        </w:rPr>
        <w:t> </w:t>
      </w:r>
      <w:r>
        <w:rPr>
          <w:vertAlign w:val="baseline"/>
        </w:rPr>
        <w:t>Moreover,</w:t>
      </w:r>
      <w:r>
        <w:rPr>
          <w:spacing w:val="60"/>
          <w:vertAlign w:val="baseline"/>
        </w:rPr>
        <w:t> </w:t>
      </w:r>
      <w:r>
        <w:rPr>
          <w:vertAlign w:val="baseline"/>
        </w:rPr>
        <w:t>the purged</w:t>
      </w:r>
      <w:r>
        <w:rPr>
          <w:spacing w:val="1"/>
          <w:vertAlign w:val="baseline"/>
        </w:rPr>
        <w:t> </w:t>
      </w:r>
      <w:r>
        <w:rPr>
          <w:vertAlign w:val="baseline"/>
        </w:rPr>
        <w:t>solvent</w:t>
      </w:r>
      <w:r>
        <w:rPr>
          <w:spacing w:val="1"/>
          <w:vertAlign w:val="baseline"/>
        </w:rPr>
        <w:t> </w:t>
      </w:r>
      <w:r>
        <w:rPr>
          <w:vertAlign w:val="baseline"/>
        </w:rPr>
        <w:t>must</w:t>
      </w:r>
      <w:r>
        <w:rPr>
          <w:spacing w:val="1"/>
          <w:vertAlign w:val="baseline"/>
        </w:rPr>
        <w:t> </w:t>
      </w:r>
      <w:r>
        <w:rPr>
          <w:vertAlign w:val="baseline"/>
        </w:rPr>
        <w:t>be properly disposed</w:t>
      </w:r>
      <w:r>
        <w:rPr>
          <w:spacing w:val="1"/>
          <w:vertAlign w:val="baseline"/>
        </w:rPr>
        <w:t> </w:t>
      </w:r>
      <w:r>
        <w:rPr>
          <w:vertAlign w:val="baseline"/>
        </w:rPr>
        <w:t>of,</w:t>
      </w:r>
      <w:r>
        <w:rPr>
          <w:spacing w:val="1"/>
          <w:vertAlign w:val="baseline"/>
        </w:rPr>
        <w:t> </w:t>
      </w:r>
      <w:r>
        <w:rPr>
          <w:vertAlign w:val="baseline"/>
        </w:rPr>
        <w:t>inducing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waste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costs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 low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environmental</w:t>
      </w:r>
      <w:r>
        <w:rPr>
          <w:spacing w:val="-1"/>
          <w:vertAlign w:val="baseline"/>
        </w:rPr>
        <w:t> </w:t>
      </w:r>
      <w:r>
        <w:rPr>
          <w:vertAlign w:val="baseline"/>
        </w:rPr>
        <w:t>efficiency.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480" w:right="935"/>
        <w:jc w:val="both"/>
      </w:pPr>
      <w:r>
        <w:rPr/>
        <w:t>Thermal distillation: the amine solvent is vaporized in a distillation column, and the non-volatile</w:t>
      </w:r>
      <w:r>
        <w:rPr>
          <w:spacing w:val="1"/>
        </w:rPr>
        <w:t> </w:t>
      </w:r>
      <w:r>
        <w:rPr/>
        <w:t>degradation products are recovered in the sump of the column. This is an interesting technique if</w:t>
      </w:r>
      <w:r>
        <w:rPr>
          <w:spacing w:val="1"/>
        </w:rPr>
        <w:t> </w:t>
      </w:r>
      <w:r>
        <w:rPr/>
        <w:t>the concentration of degradation products is high. There is less waste generated in comparison to</w:t>
      </w:r>
      <w:r>
        <w:rPr>
          <w:spacing w:val="1"/>
        </w:rPr>
        <w:t> </w:t>
      </w:r>
      <w:r>
        <w:rPr/>
        <w:t>the first method but the energy requirement of distillation is an important drawback in this</w:t>
      </w:r>
      <w:r>
        <w:rPr>
          <w:spacing w:val="1"/>
        </w:rPr>
        <w:t> </w:t>
      </w:r>
      <w:r>
        <w:rPr/>
        <w:t>method, especially for less degraded solutions. Thermal reclaiming may also induce additional</w:t>
      </w:r>
      <w:r>
        <w:rPr>
          <w:spacing w:val="1"/>
        </w:rPr>
        <w:t> </w:t>
      </w:r>
      <w:r>
        <w:rPr/>
        <w:t>thermal degradation with CO</w:t>
      </w:r>
      <w:r>
        <w:rPr>
          <w:vertAlign w:val="subscript"/>
        </w:rPr>
        <w:t>2</w:t>
      </w:r>
      <w:r>
        <w:rPr>
          <w:vertAlign w:val="baseline"/>
        </w:rPr>
        <w:t> since the temperature in the bottom of the reclaimer may reach</w:t>
      </w:r>
      <w:r>
        <w:rPr>
          <w:spacing w:val="1"/>
          <w:vertAlign w:val="baseline"/>
        </w:rPr>
        <w:t> </w:t>
      </w:r>
      <w:r>
        <w:rPr>
          <w:vertAlign w:val="baseline"/>
        </w:rPr>
        <w:t>150°C. Thermal distillation may be performed under vacuum for low volatile amine. It is not the</w:t>
      </w:r>
      <w:r>
        <w:rPr>
          <w:spacing w:val="1"/>
          <w:vertAlign w:val="baseline"/>
        </w:rPr>
        <w:t> </w:t>
      </w:r>
      <w:r>
        <w:rPr>
          <w:vertAlign w:val="baseline"/>
        </w:rPr>
        <w:t>case</w:t>
      </w:r>
      <w:r>
        <w:rPr>
          <w:spacing w:val="-2"/>
          <w:vertAlign w:val="baseline"/>
        </w:rPr>
        <w:t> </w:t>
      </w:r>
      <w:r>
        <w:rPr>
          <w:vertAlign w:val="baseline"/>
        </w:rPr>
        <w:t>for MEA.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480" w:right="938"/>
        <w:jc w:val="both"/>
      </w:pPr>
      <w:r>
        <w:rPr/>
        <w:t>Neutralization: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base,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NaOH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solution.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undesired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contaminant that has formed a salt with MEA associates with the strong base and releases the</w:t>
      </w:r>
      <w:r>
        <w:rPr>
          <w:spacing w:val="1"/>
        </w:rPr>
        <w:t> </w:t>
      </w:r>
      <w:r>
        <w:rPr/>
        <w:t>amine. This method limits the effect of degradation products, but does not remove them, so that</w:t>
      </w:r>
      <w:r>
        <w:rPr>
          <w:spacing w:val="1"/>
        </w:rPr>
        <w:t> </w:t>
      </w:r>
      <w:r>
        <w:rPr/>
        <w:t>solvent</w:t>
      </w:r>
      <w:r>
        <w:rPr>
          <w:spacing w:val="23"/>
        </w:rPr>
        <w:t> </w:t>
      </w:r>
      <w:r>
        <w:rPr/>
        <w:t>properties</w:t>
      </w:r>
      <w:r>
        <w:rPr>
          <w:spacing w:val="22"/>
        </w:rPr>
        <w:t> </w:t>
      </w:r>
      <w:r>
        <w:rPr/>
        <w:t>may</w:t>
      </w:r>
      <w:r>
        <w:rPr>
          <w:spacing w:val="18"/>
        </w:rPr>
        <w:t> </w:t>
      </w:r>
      <w:r>
        <w:rPr/>
        <w:t>remain</w:t>
      </w:r>
      <w:r>
        <w:rPr>
          <w:spacing w:val="22"/>
        </w:rPr>
        <w:t> </w:t>
      </w:r>
      <w:r>
        <w:rPr/>
        <w:t>affected.</w:t>
      </w:r>
      <w:r>
        <w:rPr>
          <w:spacing w:val="25"/>
        </w:rPr>
        <w:t> </w:t>
      </w:r>
      <w:r>
        <w:rPr/>
        <w:t>An</w:t>
      </w:r>
      <w:r>
        <w:rPr>
          <w:spacing w:val="22"/>
        </w:rPr>
        <w:t> </w:t>
      </w:r>
      <w:r>
        <w:rPr/>
        <w:t>interesting</w:t>
      </w:r>
      <w:r>
        <w:rPr>
          <w:spacing w:val="22"/>
        </w:rPr>
        <w:t> </w:t>
      </w:r>
      <w:r>
        <w:rPr/>
        <w:t>alternative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NaOH</w:t>
      </w:r>
      <w:r>
        <w:rPr>
          <w:spacing w:val="22"/>
        </w:rPr>
        <w:t> </w:t>
      </w:r>
      <w:r>
        <w:rPr/>
        <w:t>has</w:t>
      </w:r>
      <w:r>
        <w:rPr>
          <w:spacing w:val="23"/>
        </w:rPr>
        <w:t> </w:t>
      </w:r>
      <w:r>
        <w:rPr/>
        <w:t>been</w:t>
      </w:r>
      <w:r>
        <w:rPr>
          <w:spacing w:val="22"/>
        </w:rPr>
        <w:t> </w:t>
      </w:r>
      <w:r>
        <w:rPr/>
        <w:t>proposed</w:t>
      </w:r>
      <w:r>
        <w:rPr>
          <w:spacing w:val="-57"/>
        </w:rPr>
        <w:t> </w:t>
      </w:r>
      <w:r>
        <w:rPr/>
        <w:t>by</w:t>
      </w:r>
      <w:r>
        <w:rPr>
          <w:spacing w:val="37"/>
        </w:rPr>
        <w:t> </w:t>
      </w:r>
      <w:r>
        <w:rPr/>
        <w:t>Xu</w:t>
      </w:r>
      <w:r>
        <w:rPr>
          <w:spacing w:val="40"/>
        </w:rPr>
        <w:t> </w:t>
      </w:r>
      <w:r>
        <w:rPr/>
        <w:t>and</w:t>
      </w:r>
      <w:r>
        <w:rPr>
          <w:spacing w:val="42"/>
        </w:rPr>
        <w:t> </w:t>
      </w:r>
      <w:r>
        <w:rPr/>
        <w:t>Rochelle</w:t>
      </w:r>
      <w:r>
        <w:rPr>
          <w:spacing w:val="41"/>
        </w:rPr>
        <w:t> </w:t>
      </w:r>
      <w:r>
        <w:rPr/>
        <w:t>(2009).</w:t>
      </w:r>
      <w:r>
        <w:rPr>
          <w:spacing w:val="39"/>
        </w:rPr>
        <w:t> </w:t>
      </w:r>
      <w:r>
        <w:rPr/>
        <w:t>KOH</w:t>
      </w:r>
      <w:r>
        <w:rPr>
          <w:spacing w:val="42"/>
        </w:rPr>
        <w:t> </w:t>
      </w:r>
      <w:r>
        <w:rPr/>
        <w:t>is</w:t>
      </w:r>
      <w:r>
        <w:rPr>
          <w:spacing w:val="41"/>
        </w:rPr>
        <w:t> </w:t>
      </w:r>
      <w:r>
        <w:rPr/>
        <w:t>used</w:t>
      </w:r>
      <w:r>
        <w:rPr>
          <w:spacing w:val="42"/>
        </w:rPr>
        <w:t> </w:t>
      </w:r>
      <w:r>
        <w:rPr/>
        <w:t>as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strong</w:t>
      </w:r>
      <w:r>
        <w:rPr>
          <w:spacing w:val="40"/>
        </w:rPr>
        <w:t> </w:t>
      </w:r>
      <w:r>
        <w:rPr/>
        <w:t>base,</w:t>
      </w:r>
      <w:r>
        <w:rPr>
          <w:spacing w:val="40"/>
        </w:rPr>
        <w:t> </w:t>
      </w:r>
      <w:r>
        <w:rPr/>
        <w:t>leading</w:t>
      </w:r>
      <w:r>
        <w:rPr>
          <w:spacing w:val="42"/>
        </w:rPr>
        <w:t> </w:t>
      </w:r>
      <w:r>
        <w:rPr/>
        <w:t>to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precipitation</w:t>
      </w:r>
      <w:r>
        <w:rPr>
          <w:spacing w:val="41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2" w:lineRule="auto" w:before="73"/>
        <w:ind w:left="480" w:right="944"/>
        <w:jc w:val="both"/>
      </w:pPr>
      <w:r>
        <w:rPr/>
        <w:t>K</w:t>
      </w:r>
      <w:r>
        <w:rPr>
          <w:vertAlign w:val="subscript"/>
        </w:rPr>
        <w:t>2</w:t>
      </w:r>
      <w:r>
        <w:rPr>
          <w:vertAlign w:val="baseline"/>
        </w:rPr>
        <w:t>SO4 crystals easily removable from the solvent. However, this method mainly addresses heat</w:t>
      </w:r>
      <w:r>
        <w:rPr>
          <w:spacing w:val="1"/>
          <w:vertAlign w:val="baseline"/>
        </w:rPr>
        <w:t> </w:t>
      </w:r>
      <w:r>
        <w:rPr>
          <w:vertAlign w:val="baseline"/>
        </w:rPr>
        <w:t>stable</w:t>
      </w:r>
      <w:r>
        <w:rPr>
          <w:spacing w:val="-2"/>
          <w:vertAlign w:val="baseline"/>
        </w:rPr>
        <w:t> </w:t>
      </w:r>
      <w:r>
        <w:rPr>
          <w:vertAlign w:val="baseline"/>
        </w:rPr>
        <w:t>salts so that non-ionic</w:t>
      </w:r>
      <w:r>
        <w:rPr>
          <w:spacing w:val="-1"/>
          <w:vertAlign w:val="baseline"/>
        </w:rPr>
        <w:t> </w:t>
      </w:r>
      <w:r>
        <w:rPr>
          <w:vertAlign w:val="baseline"/>
        </w:rPr>
        <w:t>degradation products</w:t>
      </w:r>
      <w:r>
        <w:rPr>
          <w:spacing w:val="2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unaffected.</w:t>
      </w:r>
    </w:p>
    <w:p>
      <w:pPr>
        <w:pStyle w:val="BodyText"/>
        <w:spacing w:line="360" w:lineRule="auto"/>
        <w:ind w:left="480" w:right="941"/>
        <w:jc w:val="both"/>
      </w:pPr>
      <w:r>
        <w:rPr/>
        <w:t>Ion exchange: the same principle as for neutralization is used. The undesired acid contaminant</w:t>
      </w:r>
      <w:r>
        <w:rPr>
          <w:spacing w:val="1"/>
        </w:rPr>
        <w:t> </w:t>
      </w:r>
      <w:r>
        <w:rPr/>
        <w:t>that has formed a salt with MEA is exchanged with a friendly anion brought into the system by a</w:t>
      </w:r>
      <w:r>
        <w:rPr>
          <w:spacing w:val="1"/>
        </w:rPr>
        <w:t> </w:t>
      </w:r>
      <w:r>
        <w:rPr/>
        <w:t>resin. This is an interesting method from the economic point of view, but it only addresses ionic</w:t>
      </w:r>
      <w:r>
        <w:rPr>
          <w:spacing w:val="1"/>
        </w:rPr>
        <w:t> </w:t>
      </w:r>
      <w:r>
        <w:rPr/>
        <w:t>degradation</w:t>
      </w:r>
      <w:r>
        <w:rPr>
          <w:spacing w:val="-1"/>
        </w:rPr>
        <w:t> </w:t>
      </w:r>
      <w:r>
        <w:rPr/>
        <w:t>products.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60" w:lineRule="auto"/>
        <w:ind w:left="480" w:right="938"/>
        <w:jc w:val="both"/>
      </w:pPr>
      <w:r>
        <w:rPr/>
        <w:t>Electrodialysis:</w:t>
      </w:r>
      <w:r>
        <w:rPr>
          <w:spacing w:val="1"/>
        </w:rPr>
        <w:t> </w:t>
      </w:r>
      <w:r>
        <w:rPr/>
        <w:t>Ionic degradation products</w:t>
      </w:r>
      <w:r>
        <w:rPr>
          <w:spacing w:val="1"/>
        </w:rPr>
        <w:t> </w:t>
      </w:r>
      <w:r>
        <w:rPr/>
        <w:t>migrate through ion-selective</w:t>
      </w:r>
      <w:r>
        <w:rPr>
          <w:spacing w:val="60"/>
        </w:rPr>
        <w:t> </w:t>
      </w:r>
      <w:r>
        <w:rPr/>
        <w:t>membranes placed in</w:t>
      </w:r>
      <w:r>
        <w:rPr>
          <w:spacing w:val="1"/>
        </w:rPr>
        <w:t> </w:t>
      </w:r>
      <w:r>
        <w:rPr/>
        <w:t>an electric field. The energy requirement of this technique is advantageous but it produces more</w:t>
      </w:r>
      <w:r>
        <w:rPr>
          <w:spacing w:val="1"/>
        </w:rPr>
        <w:t> </w:t>
      </w:r>
      <w:r>
        <w:rPr/>
        <w:t>waste</w:t>
      </w:r>
      <w:r>
        <w:rPr>
          <w:spacing w:val="-1"/>
        </w:rPr>
        <w:t> </w:t>
      </w:r>
      <w:r>
        <w:rPr/>
        <w:t>than ion exchange.</w:t>
      </w:r>
    </w:p>
    <w:p>
      <w:pPr>
        <w:pStyle w:val="BodyText"/>
        <w:spacing w:line="360" w:lineRule="auto" w:before="2"/>
        <w:ind w:left="480" w:right="943"/>
        <w:jc w:val="both"/>
      </w:pPr>
      <w:r>
        <w:rPr/>
        <w:t>Independently of their efficiency, these methods are only used with already degraded amine</w:t>
      </w:r>
      <w:r>
        <w:rPr>
          <w:spacing w:val="1"/>
        </w:rPr>
        <w:t> </w:t>
      </w:r>
      <w:r>
        <w:rPr/>
        <w:t>solvents, so that they do not prevent degradation. As a consequence, many negative effects</w:t>
      </w:r>
      <w:r>
        <w:rPr>
          <w:spacing w:val="1"/>
        </w:rPr>
        <w:t> </w:t>
      </w:r>
      <w:r>
        <w:rPr/>
        <w:t>induced by</w:t>
      </w:r>
      <w:r>
        <w:rPr>
          <w:spacing w:val="-5"/>
        </w:rPr>
        <w:t> </w:t>
      </w:r>
      <w:r>
        <w:rPr/>
        <w:t>degradation are</w:t>
      </w:r>
      <w:r>
        <w:rPr>
          <w:spacing w:val="-2"/>
        </w:rPr>
        <w:t> </w:t>
      </w:r>
      <w:r>
        <w:rPr/>
        <w:t>not addressed by</w:t>
      </w:r>
      <w:r>
        <w:rPr>
          <w:spacing w:val="-5"/>
        </w:rPr>
        <w:t> </w:t>
      </w:r>
      <w:r>
        <w:rPr/>
        <w:t>such</w:t>
      </w:r>
      <w:r>
        <w:rPr>
          <w:spacing w:val="1"/>
        </w:rPr>
        <w:t> </w:t>
      </w:r>
      <w:r>
        <w:rPr/>
        <w:t>techniques.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9"/>
        <w:numPr>
          <w:ilvl w:val="2"/>
          <w:numId w:val="22"/>
        </w:numPr>
        <w:tabs>
          <w:tab w:pos="1141" w:val="left" w:leader="none"/>
        </w:tabs>
        <w:spacing w:line="240" w:lineRule="auto" w:before="0" w:after="0"/>
        <w:ind w:left="1140" w:right="0" w:hanging="661"/>
        <w:jc w:val="both"/>
      </w:pPr>
      <w:bookmarkStart w:name="_TOC_250029" w:id="23"/>
      <w:r>
        <w:rPr/>
        <w:t>Degradation</w:t>
      </w:r>
      <w:r>
        <w:rPr>
          <w:spacing w:val="-3"/>
        </w:rPr>
        <w:t> </w:t>
      </w:r>
      <w:bookmarkEnd w:id="23"/>
      <w:r>
        <w:rPr/>
        <w:t>inhibitors</w:t>
      </w:r>
    </w:p>
    <w:p>
      <w:pPr>
        <w:pStyle w:val="BodyText"/>
        <w:spacing w:line="360" w:lineRule="auto" w:before="132"/>
        <w:ind w:left="480" w:right="938"/>
        <w:jc w:val="both"/>
      </w:pPr>
      <w:r>
        <w:rPr/>
        <w:t>The use of degradation inhibitors may be an interesting alternative to reclaiming techniques.</w:t>
      </w:r>
      <w:r>
        <w:rPr>
          <w:spacing w:val="1"/>
        </w:rPr>
        <w:t> </w:t>
      </w:r>
      <w:r>
        <w:rPr/>
        <w:t>Indeed, some chemicals show the ability of inhibiting amine degradation, especially oxidative</w:t>
      </w:r>
      <w:r>
        <w:rPr>
          <w:spacing w:val="1"/>
        </w:rPr>
        <w:t> </w:t>
      </w:r>
      <w:r>
        <w:rPr/>
        <w:t>degradation. This attractive approach prevents the formation of degradation products, so that the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amine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reduced,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volume.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inhibitors may modify the solvent properties, and more research is needed to assess this effect.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biodegradability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amine</w:t>
      </w:r>
      <w:r>
        <w:rPr>
          <w:spacing w:val="1"/>
        </w:rPr>
        <w:t> </w:t>
      </w:r>
      <w:r>
        <w:rPr/>
        <w:t>solvents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environmental penalty of solvent emissions (either due to solvent volatility or to accidental</w:t>
      </w:r>
      <w:r>
        <w:rPr>
          <w:spacing w:val="1"/>
        </w:rPr>
        <w:t> </w:t>
      </w:r>
      <w:r>
        <w:rPr/>
        <w:t>release) so that a trade-off is necessary</w:t>
      </w:r>
      <w:r>
        <w:rPr>
          <w:spacing w:val="-5"/>
        </w:rPr>
        <w:t> </w:t>
      </w:r>
      <w:r>
        <w:rPr/>
        <w:t>between solvent stability</w:t>
      </w:r>
      <w:r>
        <w:rPr>
          <w:spacing w:val="-6"/>
        </w:rPr>
        <w:t> </w:t>
      </w:r>
      <w:r>
        <w:rPr/>
        <w:t>and environmental safety.</w:t>
      </w:r>
    </w:p>
    <w:p>
      <w:pPr>
        <w:pStyle w:val="BodyText"/>
        <w:spacing w:line="360" w:lineRule="auto" w:before="1"/>
        <w:ind w:left="480" w:right="935"/>
        <w:jc w:val="both"/>
      </w:pPr>
      <w:r>
        <w:rPr/>
        <w:t>The role of a degradation inhibitor is to prevent or minimize the solvent degradation during the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capture process. However, no degradation inhibitor has been proposed so far to prevent</w:t>
      </w:r>
      <w:r>
        <w:rPr>
          <w:spacing w:val="1"/>
          <w:vertAlign w:val="baseline"/>
        </w:rPr>
        <w:t> </w:t>
      </w:r>
      <w:r>
        <w:rPr>
          <w:vertAlign w:val="baseline"/>
        </w:rPr>
        <w:t>MEA thermal decomposition, thermal degradation with CO</w:t>
      </w:r>
      <w:r>
        <w:rPr>
          <w:vertAlign w:val="subscript"/>
        </w:rPr>
        <w:t>2</w:t>
      </w:r>
      <w:r>
        <w:rPr>
          <w:vertAlign w:val="baseline"/>
        </w:rPr>
        <w:t> or NOx degradation, and only few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 have considered SO</w:t>
      </w:r>
      <w:r>
        <w:rPr>
          <w:vertAlign w:val="subscript"/>
        </w:rPr>
        <w:t>2</w:t>
      </w:r>
      <w:r>
        <w:rPr>
          <w:vertAlign w:val="baseline"/>
        </w:rPr>
        <w:t> degradation. The reasons are the following: Experimental study of</w:t>
      </w:r>
      <w:r>
        <w:rPr>
          <w:spacing w:val="1"/>
          <w:vertAlign w:val="baseline"/>
        </w:rPr>
        <w:t> </w:t>
      </w:r>
      <w:r>
        <w:rPr>
          <w:vertAlign w:val="baseline"/>
        </w:rPr>
        <w:t>amine solvent degradation. Thermal decomposition of MEA occurs at temperatures higher than</w:t>
      </w:r>
      <w:r>
        <w:rPr>
          <w:spacing w:val="1"/>
          <w:vertAlign w:val="baseline"/>
        </w:rPr>
        <w:t> </w:t>
      </w:r>
      <w:r>
        <w:rPr>
          <w:vertAlign w:val="baseline"/>
        </w:rPr>
        <w:t>200°C (Epp and Bathen, 2011), so that there is no need to consider it in usual CO</w:t>
      </w:r>
      <w:r>
        <w:rPr>
          <w:vertAlign w:val="subscript"/>
        </w:rPr>
        <w:t>2</w:t>
      </w:r>
      <w:r>
        <w:rPr>
          <w:vertAlign w:val="baseline"/>
        </w:rPr>
        <w:t> capture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480" w:right="938"/>
        <w:jc w:val="both"/>
      </w:pPr>
      <w:r>
        <w:rPr/>
        <w:t>Degradation due to CO</w:t>
      </w:r>
      <w:r>
        <w:rPr>
          <w:vertAlign w:val="subscript"/>
        </w:rPr>
        <w:t>2</w:t>
      </w:r>
      <w:r>
        <w:rPr>
          <w:spacing w:val="60"/>
          <w:vertAlign w:val="baseline"/>
        </w:rPr>
        <w:t> </w:t>
      </w:r>
      <w:r>
        <w:rPr>
          <w:vertAlign w:val="baseline"/>
        </w:rPr>
        <w:t>results from the CO</w:t>
      </w:r>
      <w:r>
        <w:rPr>
          <w:vertAlign w:val="subscript"/>
        </w:rPr>
        <w:t>2</w:t>
      </w:r>
      <w:r>
        <w:rPr>
          <w:vertAlign w:val="baseline"/>
        </w:rPr>
        <w:t> absorption in MEA, a mechanism that is desired,</w:t>
      </w:r>
      <w:r>
        <w:rPr>
          <w:spacing w:val="1"/>
          <w:vertAlign w:val="baseline"/>
        </w:rPr>
        <w:t> </w:t>
      </w:r>
      <w:r>
        <w:rPr>
          <w:vertAlign w:val="baseline"/>
        </w:rPr>
        <w:t>so</w:t>
      </w:r>
      <w:r>
        <w:rPr>
          <w:spacing w:val="23"/>
          <w:vertAlign w:val="baseline"/>
        </w:rPr>
        <w:t> </w:t>
      </w:r>
      <w:r>
        <w:rPr>
          <w:vertAlign w:val="baseline"/>
        </w:rPr>
        <w:t>that</w:t>
      </w:r>
      <w:r>
        <w:rPr>
          <w:spacing w:val="22"/>
          <w:vertAlign w:val="baseline"/>
        </w:rPr>
        <w:t> </w:t>
      </w:r>
      <w:r>
        <w:rPr>
          <w:vertAlign w:val="baseline"/>
        </w:rPr>
        <w:t>inhibiting</w:t>
      </w:r>
      <w:r>
        <w:rPr>
          <w:spacing w:val="24"/>
          <w:vertAlign w:val="baseline"/>
        </w:rPr>
        <w:t> </w:t>
      </w:r>
      <w:r>
        <w:rPr>
          <w:vertAlign w:val="baseline"/>
        </w:rPr>
        <w:t>this</w:t>
      </w:r>
      <w:r>
        <w:rPr>
          <w:spacing w:val="23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24"/>
          <w:vertAlign w:val="baseline"/>
        </w:rPr>
        <w:t> </w:t>
      </w:r>
      <w:r>
        <w:rPr>
          <w:vertAlign w:val="baseline"/>
        </w:rPr>
        <w:t>does</w:t>
      </w:r>
      <w:r>
        <w:rPr>
          <w:spacing w:val="23"/>
          <w:vertAlign w:val="baseline"/>
        </w:rPr>
        <w:t> </w:t>
      </w:r>
      <w:r>
        <w:rPr>
          <w:vertAlign w:val="baseline"/>
        </w:rPr>
        <w:t>not</w:t>
      </w:r>
      <w:r>
        <w:rPr>
          <w:spacing w:val="24"/>
          <w:vertAlign w:val="baseline"/>
        </w:rPr>
        <w:t> </w:t>
      </w:r>
      <w:r>
        <w:rPr>
          <w:vertAlign w:val="baseline"/>
        </w:rPr>
        <w:t>make</w:t>
      </w:r>
      <w:r>
        <w:rPr>
          <w:spacing w:val="23"/>
          <w:vertAlign w:val="baseline"/>
        </w:rPr>
        <w:t> </w:t>
      </w:r>
      <w:r>
        <w:rPr>
          <w:vertAlign w:val="baseline"/>
        </w:rPr>
        <w:t>much</w:t>
      </w:r>
      <w:r>
        <w:rPr>
          <w:spacing w:val="23"/>
          <w:vertAlign w:val="baseline"/>
        </w:rPr>
        <w:t> </w:t>
      </w:r>
      <w:r>
        <w:rPr>
          <w:vertAlign w:val="baseline"/>
        </w:rPr>
        <w:t>sense.</w:t>
      </w:r>
      <w:r>
        <w:rPr>
          <w:spacing w:val="27"/>
          <w:vertAlign w:val="baseline"/>
        </w:rPr>
        <w:t> </w:t>
      </w:r>
      <w:r>
        <w:rPr>
          <w:vertAlign w:val="baseline"/>
        </w:rPr>
        <w:t>Degradation</w:t>
      </w:r>
      <w:r>
        <w:rPr>
          <w:spacing w:val="23"/>
          <w:vertAlign w:val="baseline"/>
        </w:rPr>
        <w:t> </w:t>
      </w:r>
      <w:r>
        <w:rPr>
          <w:vertAlign w:val="baseline"/>
        </w:rPr>
        <w:t>with</w:t>
      </w:r>
      <w:r>
        <w:rPr>
          <w:spacing w:val="23"/>
          <w:vertAlign w:val="baseline"/>
        </w:rPr>
        <w:t> </w:t>
      </w:r>
      <w:r>
        <w:rPr>
          <w:vertAlign w:val="baseline"/>
        </w:rPr>
        <w:t>NOx</w:t>
      </w:r>
      <w:r>
        <w:rPr>
          <w:spacing w:val="23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SOx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2" w:lineRule="auto" w:before="73"/>
        <w:ind w:left="480" w:right="939"/>
        <w:jc w:val="both"/>
      </w:pPr>
      <w:r>
        <w:rPr/>
        <w:t>has rarely been studied because of the low SO</w:t>
      </w:r>
      <w:r>
        <w:rPr>
          <w:vertAlign w:val="subscript"/>
        </w:rPr>
        <w:t>2</w:t>
      </w:r>
      <w:r>
        <w:rPr>
          <w:vertAlign w:val="baseline"/>
        </w:rPr>
        <w:t> and NOx content achievable in power plant flue</w:t>
      </w:r>
      <w:r>
        <w:rPr>
          <w:spacing w:val="1"/>
          <w:vertAlign w:val="baseline"/>
        </w:rPr>
        <w:t> </w:t>
      </w:r>
      <w:r>
        <w:rPr>
          <w:vertAlign w:val="baseline"/>
        </w:rPr>
        <w:t>gas.</w:t>
      </w:r>
    </w:p>
    <w:p>
      <w:pPr>
        <w:pStyle w:val="BodyText"/>
        <w:spacing w:line="360" w:lineRule="auto"/>
        <w:ind w:left="480" w:right="941"/>
        <w:jc w:val="both"/>
      </w:pPr>
      <w:r>
        <w:rPr/>
        <w:t>As</w:t>
      </w:r>
      <w:r>
        <w:rPr>
          <w:spacing w:val="1"/>
        </w:rPr>
        <w:t> </w:t>
      </w:r>
      <w:r>
        <w:rPr/>
        <w:t>a consequence,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oxidative degradation.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separated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oxidative</w:t>
      </w:r>
      <w:r>
        <w:rPr>
          <w:spacing w:val="-1"/>
        </w:rPr>
        <w:t> </w:t>
      </w:r>
      <w:r>
        <w:rPr/>
        <w:t>degradation mechanisms (Bedell, 2009).</w:t>
      </w:r>
    </w:p>
    <w:p>
      <w:pPr>
        <w:pStyle w:val="BodyText"/>
        <w:spacing w:line="360" w:lineRule="auto"/>
        <w:ind w:left="480" w:right="939"/>
        <w:jc w:val="both"/>
      </w:pPr>
      <w:r>
        <w:rPr/>
        <w:t>Chelating agents: they form a complex with dissolved metals, inhibiting their catalytic activity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limiting the initiation/propagation steps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chain reaction.</w:t>
      </w:r>
    </w:p>
    <w:p>
      <w:pPr>
        <w:pStyle w:val="BodyText"/>
        <w:spacing w:line="360" w:lineRule="auto"/>
        <w:ind w:left="480" w:right="937"/>
        <w:jc w:val="both"/>
      </w:pPr>
      <w:r>
        <w:rPr/>
        <w:t>Radical and O</w:t>
      </w:r>
      <w:r>
        <w:rPr>
          <w:vertAlign w:val="subscript"/>
        </w:rPr>
        <w:t>2</w:t>
      </w:r>
      <w:r>
        <w:rPr>
          <w:vertAlign w:val="baseline"/>
        </w:rPr>
        <w:t> scavengers: dissolved O</w:t>
      </w:r>
      <w:r>
        <w:rPr>
          <w:vertAlign w:val="subscript"/>
        </w:rPr>
        <w:t>2</w:t>
      </w:r>
      <w:r>
        <w:rPr>
          <w:vertAlign w:val="baseline"/>
        </w:rPr>
        <w:t> forms peroxides in water. Radical scavengers react with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peroxides to form stable 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and stop the chain reaction. They are also called 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scavengers since they stoichiometrically react with dissolved O</w:t>
      </w:r>
      <w:r>
        <w:rPr>
          <w:vertAlign w:val="subscript"/>
        </w:rPr>
        <w:t>2</w:t>
      </w:r>
      <w:r>
        <w:rPr>
          <w:vertAlign w:val="baseline"/>
        </w:rPr>
        <w:t>. Disadvantage of many radical</w:t>
      </w:r>
      <w:r>
        <w:rPr>
          <w:spacing w:val="1"/>
          <w:vertAlign w:val="baseline"/>
        </w:rPr>
        <w:t> </w:t>
      </w:r>
      <w:r>
        <w:rPr>
          <w:vertAlign w:val="baseline"/>
        </w:rPr>
        <w:t>scavengers</w:t>
      </w:r>
      <w:r>
        <w:rPr>
          <w:spacing w:val="-1"/>
          <w:vertAlign w:val="baseline"/>
        </w:rPr>
        <w:t> </w:t>
      </w:r>
      <w:r>
        <w:rPr>
          <w:vertAlign w:val="baseline"/>
        </w:rPr>
        <w:t>is that they</w:t>
      </w:r>
      <w:r>
        <w:rPr>
          <w:spacing w:val="-5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consumed during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 and must be renewed.</w:t>
      </w:r>
    </w:p>
    <w:p>
      <w:pPr>
        <w:pStyle w:val="BodyText"/>
        <w:spacing w:line="360" w:lineRule="auto"/>
        <w:ind w:left="480" w:right="936"/>
        <w:jc w:val="both"/>
      </w:pPr>
      <w:r>
        <w:rPr/>
        <w:t>Stable salts like KCl, KBr or KCOOH increase the ionic strength of water, so that the solubility</w:t>
      </w:r>
      <w:r>
        <w:rPr>
          <w:spacing w:val="1"/>
        </w:rPr>
        <w:t> </w:t>
      </w:r>
      <w:r>
        <w:rPr/>
        <w:t>of gases in the solvent decreases (Goff and Rochelle, 2003). However, these salts appeared to be</w:t>
      </w:r>
      <w:r>
        <w:rPr>
          <w:spacing w:val="1"/>
        </w:rPr>
        <w:t> </w:t>
      </w:r>
      <w:r>
        <w:rPr/>
        <w:t>poor</w:t>
      </w:r>
      <w:r>
        <w:rPr>
          <w:spacing w:val="-2"/>
        </w:rPr>
        <w:t> </w:t>
      </w:r>
      <w:r>
        <w:rPr/>
        <w:t>inhibitors, decreasing the</w:t>
      </w:r>
      <w:r>
        <w:rPr>
          <w:spacing w:val="-1"/>
        </w:rPr>
        <w:t> </w:t>
      </w:r>
      <w:r>
        <w:rPr/>
        <w:t>NH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 by</w:t>
      </w:r>
      <w:r>
        <w:rPr>
          <w:spacing w:val="-3"/>
          <w:vertAlign w:val="baseline"/>
        </w:rPr>
        <w:t> </w:t>
      </w:r>
      <w:r>
        <w:rPr>
          <w:vertAlign w:val="baseline"/>
        </w:rPr>
        <w:t>only</w:t>
      </w:r>
      <w:r>
        <w:rPr>
          <w:spacing w:val="-5"/>
          <w:vertAlign w:val="baseline"/>
        </w:rPr>
        <w:t> </w:t>
      </w:r>
      <w:r>
        <w:rPr>
          <w:vertAlign w:val="baseline"/>
        </w:rPr>
        <w:t>15%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best</w:t>
      </w:r>
      <w:r>
        <w:rPr>
          <w:spacing w:val="2"/>
          <w:vertAlign w:val="baseline"/>
        </w:rPr>
        <w:t> </w:t>
      </w:r>
      <w:r>
        <w:rPr>
          <w:vertAlign w:val="baseline"/>
        </w:rPr>
        <w:t>case.</w:t>
      </w:r>
    </w:p>
    <w:p>
      <w:pPr>
        <w:pStyle w:val="Heading9"/>
        <w:numPr>
          <w:ilvl w:val="2"/>
          <w:numId w:val="22"/>
        </w:numPr>
        <w:tabs>
          <w:tab w:pos="962" w:val="left" w:leader="none"/>
        </w:tabs>
        <w:spacing w:line="240" w:lineRule="auto" w:before="241" w:after="0"/>
        <w:ind w:left="961" w:right="0" w:hanging="482"/>
        <w:jc w:val="both"/>
      </w:pPr>
      <w:bookmarkStart w:name="_TOC_250028" w:id="24"/>
      <w:r>
        <w:rPr/>
        <w:t>Degradation</w:t>
      </w:r>
      <w:r>
        <w:rPr>
          <w:spacing w:val="-2"/>
        </w:rPr>
        <w:t> </w:t>
      </w:r>
      <w:r>
        <w:rPr/>
        <w:t>of MEA</w:t>
      </w:r>
      <w:r>
        <w:rPr>
          <w:spacing w:val="-1"/>
        </w:rPr>
        <w:t> </w:t>
      </w:r>
      <w:bookmarkEnd w:id="24"/>
      <w:r>
        <w:rPr/>
        <w:t>Solvent</w:t>
      </w:r>
    </w:p>
    <w:p>
      <w:pPr>
        <w:pStyle w:val="BodyText"/>
        <w:spacing w:line="360" w:lineRule="auto" w:before="135"/>
        <w:ind w:left="480" w:right="946"/>
        <w:jc w:val="both"/>
      </w:pPr>
      <w:r>
        <w:rPr/>
        <w:t>One of the concerns with using MEA as a solvent is that it is prone to degradation at high</w:t>
      </w:r>
      <w:r>
        <w:rPr>
          <w:spacing w:val="1"/>
        </w:rPr>
        <w:t> </w:t>
      </w:r>
      <w:r>
        <w:rPr/>
        <w:t>temperatures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mechanisms as outlined in this section.</w:t>
      </w:r>
    </w:p>
    <w:p>
      <w:pPr>
        <w:pStyle w:val="BodyText"/>
        <w:spacing w:before="3"/>
        <w:rPr>
          <w:sz w:val="21"/>
        </w:rPr>
      </w:pPr>
    </w:p>
    <w:p>
      <w:pPr>
        <w:pStyle w:val="Heading9"/>
        <w:numPr>
          <w:ilvl w:val="0"/>
          <w:numId w:val="28"/>
        </w:numPr>
        <w:tabs>
          <w:tab w:pos="721" w:val="left" w:leader="none"/>
        </w:tabs>
        <w:spacing w:line="240" w:lineRule="auto" w:before="0" w:after="0"/>
        <w:ind w:left="720" w:right="0" w:hanging="241"/>
        <w:jc w:val="both"/>
      </w:pPr>
      <w:r>
        <w:rPr/>
        <w:t>Carbamate</w:t>
      </w:r>
      <w:r>
        <w:rPr>
          <w:spacing w:val="-4"/>
        </w:rPr>
        <w:t> </w:t>
      </w:r>
      <w:r>
        <w:rPr/>
        <w:t>Polymerization</w:t>
      </w:r>
    </w:p>
    <w:p>
      <w:pPr>
        <w:pStyle w:val="BodyText"/>
        <w:spacing w:line="360" w:lineRule="auto" w:before="132"/>
        <w:ind w:left="480" w:right="935"/>
        <w:jc w:val="both"/>
      </w:pPr>
      <w:r>
        <w:rPr/>
        <w:t>Carbamate polymerization is the most common mechanism of amine degradation. It occurs in the</w:t>
      </w:r>
      <w:r>
        <w:rPr>
          <w:spacing w:val="-57"/>
        </w:rPr>
        <w:t> </w:t>
      </w:r>
      <w:r>
        <w:rPr/>
        <w:t>presence of CO</w:t>
      </w:r>
      <w:r>
        <w:rPr>
          <w:vertAlign w:val="subscript"/>
        </w:rPr>
        <w:t>2</w:t>
      </w:r>
      <w:r>
        <w:rPr>
          <w:vertAlign w:val="baseline"/>
        </w:rPr>
        <w:t> and high temperature. The rate of degradation is a strong function of CO</w:t>
      </w:r>
      <w:r>
        <w:rPr>
          <w:vertAlign w:val="subscript"/>
        </w:rPr>
        <w:t>2</w:t>
      </w:r>
      <w:r>
        <w:rPr>
          <w:vertAlign w:val="baseline"/>
        </w:rPr>
        <w:t> partial</w:t>
      </w:r>
      <w:r>
        <w:rPr>
          <w:spacing w:val="-57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temperature.</w:t>
      </w:r>
      <w:r>
        <w:rPr>
          <w:spacing w:val="1"/>
          <w:vertAlign w:val="baseline"/>
        </w:rPr>
        <w:t> </w:t>
      </w:r>
      <w:r>
        <w:rPr>
          <w:vertAlign w:val="baseline"/>
        </w:rPr>
        <w:t>Carbamate</w:t>
      </w:r>
      <w:r>
        <w:rPr>
          <w:spacing w:val="1"/>
          <w:vertAlign w:val="baseline"/>
        </w:rPr>
        <w:t> </w:t>
      </w:r>
      <w:r>
        <w:rPr>
          <w:vertAlign w:val="baseline"/>
        </w:rPr>
        <w:t>polymerization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oxazolidone. This forms as a five-member ring by the internal reaction of an alcohol and a</w:t>
      </w:r>
      <w:r>
        <w:rPr>
          <w:spacing w:val="1"/>
          <w:vertAlign w:val="baseline"/>
        </w:rPr>
        <w:t> </w:t>
      </w:r>
      <w:r>
        <w:rPr>
          <w:vertAlign w:val="baseline"/>
        </w:rPr>
        <w:t>carbamate.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parent</w:t>
      </w:r>
      <w:r>
        <w:rPr>
          <w:spacing w:val="1"/>
          <w:vertAlign w:val="baseline"/>
        </w:rPr>
        <w:t> </w:t>
      </w:r>
      <w:r>
        <w:rPr>
          <w:vertAlign w:val="baseline"/>
        </w:rPr>
        <w:t>amine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reacts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oxazolidone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substituted</w:t>
      </w:r>
      <w:r>
        <w:rPr>
          <w:spacing w:val="1"/>
          <w:vertAlign w:val="baseline"/>
        </w:rPr>
        <w:t> </w:t>
      </w:r>
      <w:r>
        <w:rPr>
          <w:vertAlign w:val="baseline"/>
        </w:rPr>
        <w:t>ethylenediamine.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final</w:t>
      </w:r>
      <w:r>
        <w:rPr>
          <w:spacing w:val="1"/>
          <w:vertAlign w:val="baseline"/>
        </w:rPr>
        <w:t> </w:t>
      </w:r>
      <w:r>
        <w:rPr>
          <w:vertAlign w:val="baseline"/>
        </w:rPr>
        <w:t>step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condensation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substituted</w:t>
      </w:r>
      <w:r>
        <w:rPr>
          <w:spacing w:val="1"/>
          <w:vertAlign w:val="baseline"/>
        </w:rPr>
        <w:t> </w:t>
      </w:r>
      <w:r>
        <w:rPr>
          <w:vertAlign w:val="baseline"/>
        </w:rPr>
        <w:t>ethylenediamine</w:t>
      </w:r>
      <w:r>
        <w:rPr>
          <w:spacing w:val="27"/>
          <w:vertAlign w:val="baseline"/>
        </w:rPr>
        <w:t> </w:t>
      </w:r>
      <w:r>
        <w:rPr>
          <w:vertAlign w:val="baseline"/>
        </w:rPr>
        <w:t>to</w:t>
      </w:r>
      <w:r>
        <w:rPr>
          <w:spacing w:val="30"/>
          <w:vertAlign w:val="baseline"/>
        </w:rPr>
        <w:t> </w:t>
      </w:r>
      <w:r>
        <w:rPr>
          <w:vertAlign w:val="baseline"/>
        </w:rPr>
        <w:t>a</w:t>
      </w:r>
      <w:r>
        <w:rPr>
          <w:spacing w:val="26"/>
          <w:vertAlign w:val="baseline"/>
        </w:rPr>
        <w:t> </w:t>
      </w:r>
      <w:r>
        <w:rPr>
          <w:vertAlign w:val="baseline"/>
        </w:rPr>
        <w:t>substituted</w:t>
      </w:r>
      <w:r>
        <w:rPr>
          <w:spacing w:val="27"/>
          <w:vertAlign w:val="baseline"/>
        </w:rPr>
        <w:t> </w:t>
      </w:r>
      <w:r>
        <w:rPr>
          <w:vertAlign w:val="baseline"/>
        </w:rPr>
        <w:t>piperazine.</w:t>
      </w:r>
      <w:r>
        <w:rPr>
          <w:spacing w:val="27"/>
          <w:vertAlign w:val="baseline"/>
        </w:rPr>
        <w:t> </w:t>
      </w:r>
      <w:r>
        <w:rPr>
          <w:vertAlign w:val="baseline"/>
        </w:rPr>
        <w:t>Sterically</w:t>
      </w:r>
      <w:r>
        <w:rPr>
          <w:spacing w:val="22"/>
          <w:vertAlign w:val="baseline"/>
        </w:rPr>
        <w:t> </w:t>
      </w:r>
      <w:r>
        <w:rPr>
          <w:vertAlign w:val="baseline"/>
        </w:rPr>
        <w:t>hindered</w:t>
      </w:r>
      <w:r>
        <w:rPr>
          <w:spacing w:val="29"/>
          <w:vertAlign w:val="baseline"/>
        </w:rPr>
        <w:t> </w:t>
      </w:r>
      <w:r>
        <w:rPr>
          <w:vertAlign w:val="baseline"/>
        </w:rPr>
        <w:t>amines</w:t>
      </w:r>
      <w:r>
        <w:rPr>
          <w:spacing w:val="27"/>
          <w:vertAlign w:val="baseline"/>
        </w:rPr>
        <w:t> </w:t>
      </w:r>
      <w:r>
        <w:rPr>
          <w:vertAlign w:val="baseline"/>
        </w:rPr>
        <w:t>and</w:t>
      </w:r>
      <w:r>
        <w:rPr>
          <w:spacing w:val="27"/>
          <w:vertAlign w:val="baseline"/>
        </w:rPr>
        <w:t> </w:t>
      </w:r>
      <w:r>
        <w:rPr>
          <w:vertAlign w:val="baseline"/>
        </w:rPr>
        <w:t>tertiary</w:t>
      </w:r>
      <w:r>
        <w:rPr>
          <w:spacing w:val="26"/>
          <w:vertAlign w:val="baseline"/>
        </w:rPr>
        <w:t> </w:t>
      </w:r>
      <w:r>
        <w:rPr>
          <w:vertAlign w:val="baseline"/>
        </w:rPr>
        <w:t>amines</w:t>
      </w:r>
      <w:r>
        <w:rPr>
          <w:spacing w:val="27"/>
          <w:vertAlign w:val="baseline"/>
        </w:rPr>
        <w:t> </w:t>
      </w:r>
      <w:r>
        <w:rPr>
          <w:vertAlign w:val="baseline"/>
        </w:rPr>
        <w:t>do</w:t>
      </w:r>
      <w:r>
        <w:rPr>
          <w:spacing w:val="-58"/>
          <w:vertAlign w:val="baseline"/>
        </w:rPr>
        <w:t> </w:t>
      </w:r>
      <w:r>
        <w:rPr>
          <w:vertAlign w:val="baseline"/>
        </w:rPr>
        <w:t>not have a strong tendency to form carbamate and hence, are not subjected to his form of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80" w:right="934"/>
        <w:jc w:val="both"/>
      </w:pPr>
      <w:r>
        <w:rPr/>
        <w:t>Degradation by carbamate polymerization is insignificant at temperatures lower than 100</w:t>
      </w:r>
      <w:r>
        <w:rPr>
          <w:vertAlign w:val="superscript"/>
        </w:rPr>
        <w:t>0</w:t>
      </w:r>
      <w:r>
        <w:rPr>
          <w:vertAlign w:val="baseline"/>
        </w:rPr>
        <w:t>C and</w:t>
      </w:r>
      <w:r>
        <w:rPr>
          <w:spacing w:val="1"/>
          <w:vertAlign w:val="baseline"/>
        </w:rPr>
        <w:t> </w:t>
      </w:r>
      <w:r>
        <w:rPr>
          <w:vertAlign w:val="baseline"/>
        </w:rPr>
        <w:t>hence, will be important only around the stripper and the reboiler sump. Since, the degradation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reactions are favored at high CO</w:t>
      </w:r>
      <w:r>
        <w:rPr>
          <w:vertAlign w:val="subscript"/>
        </w:rPr>
        <w:t>2</w:t>
      </w:r>
      <w:r>
        <w:rPr>
          <w:vertAlign w:val="baseline"/>
        </w:rPr>
        <w:t>loading, the degradation is more probable at the rich end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stripper.</w:t>
      </w:r>
      <w:r>
        <w:rPr>
          <w:spacing w:val="24"/>
          <w:vertAlign w:val="baseline"/>
        </w:rPr>
        <w:t> </w:t>
      </w:r>
      <w:r>
        <w:rPr>
          <w:vertAlign w:val="baseline"/>
        </w:rPr>
        <w:t>In</w:t>
      </w:r>
      <w:r>
        <w:rPr>
          <w:spacing w:val="22"/>
          <w:vertAlign w:val="baseline"/>
        </w:rPr>
        <w:t> </w:t>
      </w:r>
      <w:r>
        <w:rPr>
          <w:vertAlign w:val="baseline"/>
        </w:rPr>
        <w:t>addition,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rate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polymerization</w:t>
      </w:r>
      <w:r>
        <w:rPr>
          <w:spacing w:val="22"/>
          <w:vertAlign w:val="baseline"/>
        </w:rPr>
        <w:t> </w:t>
      </w:r>
      <w:r>
        <w:rPr>
          <w:vertAlign w:val="baseline"/>
        </w:rPr>
        <w:t>has</w:t>
      </w:r>
      <w:r>
        <w:rPr>
          <w:spacing w:val="22"/>
          <w:vertAlign w:val="baseline"/>
        </w:rPr>
        <w:t> </w:t>
      </w:r>
      <w:r>
        <w:rPr>
          <w:vertAlign w:val="baseline"/>
        </w:rPr>
        <w:t>a</w:t>
      </w:r>
      <w:r>
        <w:rPr>
          <w:spacing w:val="21"/>
          <w:vertAlign w:val="baseline"/>
        </w:rPr>
        <w:t> </w:t>
      </w:r>
      <w:r>
        <w:rPr>
          <w:vertAlign w:val="baseline"/>
        </w:rPr>
        <w:t>high</w:t>
      </w:r>
      <w:r>
        <w:rPr>
          <w:spacing w:val="23"/>
          <w:vertAlign w:val="baseline"/>
        </w:rPr>
        <w:t> </w:t>
      </w:r>
      <w:r>
        <w:rPr>
          <w:vertAlign w:val="baseline"/>
        </w:rPr>
        <w:t>dependence</w:t>
      </w:r>
      <w:r>
        <w:rPr>
          <w:spacing w:val="21"/>
          <w:vertAlign w:val="baseline"/>
        </w:rPr>
        <w:t> </w:t>
      </w:r>
      <w:r>
        <w:rPr>
          <w:vertAlign w:val="baseline"/>
        </w:rPr>
        <w:t>on</w:t>
      </w:r>
      <w:r>
        <w:rPr>
          <w:spacing w:val="22"/>
          <w:vertAlign w:val="baseline"/>
        </w:rPr>
        <w:t> </w:t>
      </w:r>
      <w:r>
        <w:rPr>
          <w:vertAlign w:val="baseline"/>
        </w:rPr>
        <w:t>amine</w:t>
      </w:r>
      <w:r>
        <w:rPr>
          <w:spacing w:val="21"/>
          <w:vertAlign w:val="baseline"/>
        </w:rPr>
        <w:t> </w:t>
      </w:r>
      <w:r>
        <w:rPr>
          <w:vertAlign w:val="baseline"/>
        </w:rPr>
        <w:t>concentration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0" w:lineRule="auto" w:before="73"/>
        <w:ind w:left="480" w:right="937"/>
        <w:jc w:val="both"/>
      </w:pPr>
      <w:r>
        <w:rPr/>
        <w:t>and hence, solvents that use a lower amine concentration will have a lower rate of degradation.</w:t>
      </w:r>
      <w:r>
        <w:rPr>
          <w:spacing w:val="1"/>
        </w:rPr>
        <w:t> </w:t>
      </w:r>
      <w:r>
        <w:rPr/>
        <w:t>Carbamate polymerization has been studied by a number of authors, however there is not much</w:t>
      </w:r>
      <w:r>
        <w:rPr>
          <w:spacing w:val="1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on the kinetics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carbamate</w:t>
      </w:r>
      <w:r>
        <w:rPr>
          <w:spacing w:val="-1"/>
        </w:rPr>
        <w:t> </w:t>
      </w:r>
      <w:r>
        <w:rPr/>
        <w:t>polymerization react.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9"/>
        <w:numPr>
          <w:ilvl w:val="0"/>
          <w:numId w:val="28"/>
        </w:numPr>
        <w:tabs>
          <w:tab w:pos="735" w:val="left" w:leader="none"/>
        </w:tabs>
        <w:spacing w:line="240" w:lineRule="auto" w:before="0" w:after="0"/>
        <w:ind w:left="734" w:right="0" w:hanging="255"/>
        <w:jc w:val="both"/>
      </w:pPr>
      <w:r>
        <w:rPr/>
        <w:t>Oxidative</w:t>
      </w:r>
      <w:r>
        <w:rPr>
          <w:spacing w:val="-3"/>
        </w:rPr>
        <w:t> </w:t>
      </w:r>
      <w:r>
        <w:rPr/>
        <w:t>degradation</w:t>
      </w:r>
    </w:p>
    <w:p>
      <w:pPr>
        <w:pStyle w:val="BodyText"/>
        <w:spacing w:line="360" w:lineRule="auto" w:before="135"/>
        <w:ind w:left="480" w:right="935"/>
        <w:jc w:val="both"/>
      </w:pPr>
      <w:r>
        <w:rPr/>
        <w:t>Oxidative degradation occurs due to the presence of oxygen in the flue. Neither carbon dioxide</w:t>
      </w:r>
      <w:r>
        <w:rPr>
          <w:spacing w:val="1"/>
        </w:rPr>
        <w:t> </w:t>
      </w:r>
      <w:r>
        <w:rPr/>
        <w:t>nor high temperature is required for oxidative degradation to occur. The products of oxidative</w:t>
      </w:r>
      <w:r>
        <w:rPr>
          <w:spacing w:val="1"/>
        </w:rPr>
        <w:t> </w:t>
      </w:r>
      <w:r>
        <w:rPr/>
        <w:t>degradation include various aldehydes, organic acids such as acetate, formate, glycolate, acetate</w:t>
      </w:r>
      <w:r>
        <w:rPr>
          <w:spacing w:val="1"/>
        </w:rPr>
        <w:t> </w:t>
      </w:r>
      <w:r>
        <w:rPr/>
        <w:t>and oxalate amines, NH</w:t>
      </w:r>
      <w:r>
        <w:rPr>
          <w:vertAlign w:val="subscript"/>
        </w:rPr>
        <w:t>3</w:t>
      </w:r>
      <w:r>
        <w:rPr>
          <w:vertAlign w:val="baseline"/>
        </w:rPr>
        <w:t> and nitrosoamines. These products can have significant environmental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impacts if released into the environment. Nitrosoamines are known to be carcinogens. Oxidative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 also results in the formation of heat stable salts and loss of the solvent. The degraded</w:t>
      </w:r>
      <w:r>
        <w:rPr>
          <w:spacing w:val="-57"/>
          <w:vertAlign w:val="baseline"/>
        </w:rPr>
        <w:t> </w:t>
      </w:r>
      <w:r>
        <w:rPr>
          <w:vertAlign w:val="baseline"/>
        </w:rPr>
        <w:t>solvent has to be replaces with make-up and this can be a significant cost in the process. In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addition, the degradation reactions can significantly enhance the corrosion of the column and its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internals.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industrial</w:t>
      </w:r>
      <w:r>
        <w:rPr>
          <w:spacing w:val="1"/>
          <w:vertAlign w:val="baseline"/>
        </w:rPr>
        <w:t> </w:t>
      </w:r>
      <w:r>
        <w:rPr>
          <w:vertAlign w:val="baseline"/>
        </w:rPr>
        <w:t>applications,</w:t>
      </w:r>
      <w:r>
        <w:rPr>
          <w:spacing w:val="1"/>
          <w:vertAlign w:val="baseline"/>
        </w:rPr>
        <w:t> </w:t>
      </w:r>
      <w:r>
        <w:rPr>
          <w:vertAlign w:val="baseline"/>
        </w:rPr>
        <w:t>Fe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Cu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likely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catalysts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promote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degradation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amine.</w:t>
      </w:r>
    </w:p>
    <w:p>
      <w:pPr>
        <w:pStyle w:val="BodyText"/>
        <w:spacing w:line="360" w:lineRule="auto" w:before="1"/>
        <w:ind w:left="480" w:right="937"/>
        <w:jc w:val="both"/>
      </w:pPr>
      <w:r>
        <w:rPr/>
        <w:t>Oxidative degradation will most likely occur at short times and low temperature with contact in</w:t>
      </w:r>
      <w:r>
        <w:rPr>
          <w:spacing w:val="1"/>
        </w:rPr>
        <w:t> </w:t>
      </w:r>
      <w:r>
        <w:rPr/>
        <w:t>the absorber and at longer times and high temperature in the stripper. A number of authors have</w:t>
      </w:r>
      <w:r>
        <w:rPr>
          <w:spacing w:val="1"/>
        </w:rPr>
        <w:t> </w:t>
      </w:r>
      <w:r>
        <w:rPr/>
        <w:t>studied the oxidative degradation of MEA. A study at the University of Texas has identified that</w:t>
      </w:r>
      <w:r>
        <w:rPr>
          <w:spacing w:val="1"/>
        </w:rPr>
        <w:t> </w:t>
      </w:r>
      <w:r>
        <w:rPr/>
        <w:t>the oxidative degradation of MEA under industrial conditions is controlled by O</w:t>
      </w:r>
      <w:r>
        <w:rPr>
          <w:vertAlign w:val="subscript"/>
        </w:rPr>
        <w:t>2</w:t>
      </w:r>
      <w:r>
        <w:rPr>
          <w:vertAlign w:val="baseline"/>
        </w:rPr>
        <w:t> mass transfer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that the degradation rate is likely to be 0.29 - 0.73kg MEA/m ton of CO</w:t>
      </w:r>
      <w:r>
        <w:rPr>
          <w:vertAlign w:val="subscript"/>
        </w:rPr>
        <w:t>2</w:t>
      </w:r>
      <w:r>
        <w:rPr>
          <w:vertAlign w:val="baseline"/>
        </w:rPr>
        <w:t>. In general,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inhibitors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added 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system</w:t>
      </w:r>
      <w:r>
        <w:rPr>
          <w:spacing w:val="-1"/>
          <w:vertAlign w:val="baseline"/>
        </w:rPr>
        <w:t> </w:t>
      </w:r>
      <w:r>
        <w:rPr>
          <w:vertAlign w:val="baseline"/>
        </w:rPr>
        <w:t>to prevent the</w:t>
      </w:r>
      <w:r>
        <w:rPr>
          <w:spacing w:val="1"/>
          <w:vertAlign w:val="baseline"/>
        </w:rPr>
        <w:t> </w:t>
      </w:r>
      <w:r>
        <w:rPr>
          <w:vertAlign w:val="baseline"/>
        </w:rPr>
        <w:t>oxidative</w:t>
      </w:r>
      <w:r>
        <w:rPr>
          <w:spacing w:val="-1"/>
          <w:vertAlign w:val="baseline"/>
        </w:rPr>
        <w:t> </w:t>
      </w:r>
      <w:r>
        <w:rPr>
          <w:vertAlign w:val="baseline"/>
        </w:rPr>
        <w:t>degradation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MEA.</w:t>
      </w:r>
    </w:p>
    <w:p>
      <w:pPr>
        <w:pStyle w:val="BodyText"/>
        <w:spacing w:before="4"/>
        <w:rPr>
          <w:sz w:val="21"/>
        </w:rPr>
      </w:pPr>
    </w:p>
    <w:p>
      <w:pPr>
        <w:pStyle w:val="Heading9"/>
        <w:numPr>
          <w:ilvl w:val="1"/>
          <w:numId w:val="22"/>
        </w:numPr>
        <w:tabs>
          <w:tab w:pos="782" w:val="left" w:leader="none"/>
        </w:tabs>
        <w:spacing w:line="240" w:lineRule="auto" w:before="0" w:after="0"/>
        <w:ind w:left="781" w:right="0" w:hanging="302"/>
        <w:jc w:val="both"/>
      </w:pPr>
      <w:bookmarkStart w:name="_TOC_250027" w:id="25"/>
      <w:r>
        <w:rPr/>
        <w:t>Chilled</w:t>
      </w:r>
      <w:r>
        <w:rPr>
          <w:spacing w:val="-2"/>
        </w:rPr>
        <w:t> </w:t>
      </w:r>
      <w:r>
        <w:rPr/>
        <w:t>Ammonia</w:t>
      </w:r>
      <w:r>
        <w:rPr>
          <w:spacing w:val="-2"/>
        </w:rPr>
        <w:t> </w:t>
      </w:r>
      <w:bookmarkEnd w:id="25"/>
      <w:r>
        <w:rPr/>
        <w:t>System</w:t>
      </w:r>
    </w:p>
    <w:p>
      <w:pPr>
        <w:pStyle w:val="BodyText"/>
        <w:spacing w:line="360" w:lineRule="auto" w:before="132"/>
        <w:ind w:left="480" w:right="932"/>
        <w:jc w:val="both"/>
      </w:pPr>
      <w:r>
        <w:rPr/>
        <w:t>The use of ammonia as a solvent for absorption of CO</w:t>
      </w:r>
      <w:r>
        <w:rPr>
          <w:vertAlign w:val="subscript"/>
        </w:rPr>
        <w:t>2</w:t>
      </w:r>
      <w:r>
        <w:rPr>
          <w:vertAlign w:val="baseline"/>
        </w:rPr>
        <w:t>has seen increasing interest over the past</w:t>
      </w:r>
      <w:r>
        <w:rPr>
          <w:spacing w:val="1"/>
          <w:vertAlign w:val="baseline"/>
        </w:rPr>
        <w:t> </w:t>
      </w:r>
      <w:r>
        <w:rPr>
          <w:vertAlign w:val="baseline"/>
        </w:rPr>
        <w:t>few years. Two variation of this process have been discussed in this literature. The first 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Aqua ammonia process in which an aqueous ammonia solution is used to capture CO</w:t>
      </w:r>
      <w:r>
        <w:rPr>
          <w:vertAlign w:val="subscript"/>
        </w:rPr>
        <w:t>2</w:t>
      </w:r>
      <w:r>
        <w:rPr>
          <w:vertAlign w:val="baseline"/>
        </w:rPr>
        <w:t>with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 occurring at room temperature. In this process, the absorption of CO</w:t>
      </w:r>
      <w:r>
        <w:rPr>
          <w:vertAlign w:val="subscript"/>
        </w:rPr>
        <w:t>2</w:t>
      </w:r>
      <w:r>
        <w:rPr>
          <w:vertAlign w:val="baseline"/>
        </w:rPr>
        <w:t> in the ammonia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 is carried out under refrigerated conditions in the temperature range of 0 to 10</w:t>
      </w:r>
      <w:r>
        <w:rPr>
          <w:vertAlign w:val="superscript"/>
        </w:rPr>
        <w:t>0</w:t>
      </w:r>
      <w:r>
        <w:rPr>
          <w:vertAlign w:val="baseline"/>
        </w:rPr>
        <w:t>C.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 engineering for the chilled ammonia process has been carried out by Alston power. The</w:t>
      </w:r>
      <w:r>
        <w:rPr>
          <w:spacing w:val="1"/>
          <w:vertAlign w:val="baseline"/>
        </w:rPr>
        <w:t> </w:t>
      </w:r>
      <w:r>
        <w:rPr>
          <w:vertAlign w:val="baseline"/>
        </w:rPr>
        <w:t>focus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this chapter</w:t>
      </w:r>
      <w:r>
        <w:rPr>
          <w:spacing w:val="-1"/>
          <w:vertAlign w:val="baseline"/>
        </w:rPr>
        <w:t> </w:t>
      </w:r>
      <w:r>
        <w:rPr>
          <w:vertAlign w:val="baseline"/>
        </w:rPr>
        <w:t>is on</w:t>
      </w:r>
      <w:r>
        <w:rPr>
          <w:spacing w:val="-1"/>
          <w:vertAlign w:val="baseline"/>
        </w:rPr>
        <w:t> </w:t>
      </w:r>
      <w:r>
        <w:rPr>
          <w:vertAlign w:val="baseline"/>
        </w:rPr>
        <w:t>an analysis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3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3"/>
          <w:vertAlign w:val="baseline"/>
        </w:rPr>
        <w:t> </w:t>
      </w:r>
      <w:r>
        <w:rPr>
          <w:vertAlign w:val="baseline"/>
        </w:rPr>
        <w:t>consumption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chilled</w:t>
      </w:r>
      <w:r>
        <w:rPr>
          <w:spacing w:val="-1"/>
          <w:vertAlign w:val="baseline"/>
        </w:rPr>
        <w:t> </w:t>
      </w:r>
      <w:r>
        <w:rPr>
          <w:vertAlign w:val="baseline"/>
        </w:rPr>
        <w:t>ammonia</w:t>
      </w:r>
      <w:r>
        <w:rPr>
          <w:spacing w:val="4"/>
          <w:vertAlign w:val="baseline"/>
        </w:rPr>
        <w:t> </w:t>
      </w:r>
      <w:r>
        <w:rPr>
          <w:vertAlign w:val="baseline"/>
        </w:rPr>
        <w:t>process.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Heading9"/>
        <w:numPr>
          <w:ilvl w:val="2"/>
          <w:numId w:val="22"/>
        </w:numPr>
        <w:tabs>
          <w:tab w:pos="1141" w:val="left" w:leader="none"/>
        </w:tabs>
        <w:spacing w:line="240" w:lineRule="auto" w:before="78" w:after="0"/>
        <w:ind w:left="1140" w:right="0" w:hanging="661"/>
        <w:jc w:val="both"/>
      </w:pPr>
      <w:bookmarkStart w:name="_TOC_250026" w:id="26"/>
      <w:r>
        <w:rPr/>
        <w:t>Chemistry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chilled</w:t>
      </w:r>
      <w:r>
        <w:rPr>
          <w:spacing w:val="-2"/>
        </w:rPr>
        <w:t> </w:t>
      </w:r>
      <w:r>
        <w:rPr/>
        <w:t>ammonia</w:t>
      </w:r>
      <w:r>
        <w:rPr>
          <w:spacing w:val="-2"/>
        </w:rPr>
        <w:t> </w:t>
      </w:r>
      <w:bookmarkEnd w:id="26"/>
      <w:r>
        <w:rPr/>
        <w:t>system</w:t>
      </w:r>
    </w:p>
    <w:p>
      <w:pPr>
        <w:pStyle w:val="BodyText"/>
        <w:spacing w:line="360" w:lineRule="auto" w:before="135" w:after="9"/>
        <w:ind w:left="480" w:right="940"/>
        <w:jc w:val="both"/>
      </w:pPr>
      <w:r>
        <w:rPr/>
        <w:t>The chemistry of the system is based on the reaction of CO</w:t>
      </w:r>
      <w:r>
        <w:rPr>
          <w:vertAlign w:val="subscript"/>
        </w:rPr>
        <w:t>2</w:t>
      </w:r>
      <w:r>
        <w:rPr>
          <w:vertAlign w:val="baseline"/>
        </w:rPr>
        <w:t> with an ammonium carbonate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solution. The chilled ammonia process also involves the precipitation of ammonium bicarbonate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-2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low temperature</w:t>
      </w:r>
      <w:r>
        <w:rPr>
          <w:spacing w:val="-3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absorber.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involved are</w:t>
      </w:r>
      <w:r>
        <w:rPr>
          <w:spacing w:val="-2"/>
          <w:vertAlign w:val="baseline"/>
        </w:rPr>
        <w:t> </w:t>
      </w:r>
      <w:r>
        <w:rPr>
          <w:vertAlign w:val="baseline"/>
        </w:rPr>
        <w:t>detailed under:</w:t>
      </w: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70"/>
        <w:gridCol w:w="1841"/>
        <w:gridCol w:w="1050"/>
        <w:gridCol w:w="680"/>
      </w:tblGrid>
      <w:tr>
        <w:trPr>
          <w:trHeight w:val="347" w:hRule="atLeast"/>
        </w:trPr>
        <w:tc>
          <w:tcPr>
            <w:tcW w:w="5770" w:type="dxa"/>
          </w:tcPr>
          <w:p>
            <w:pPr>
              <w:pStyle w:val="TableParagraph"/>
              <w:tabs>
                <w:tab w:pos="1021" w:val="left" w:leader="none"/>
              </w:tabs>
              <w:spacing w:line="266" w:lineRule="exact"/>
              <w:ind w:left="5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NH</w:t>
            </w:r>
            <w:r>
              <w:rPr>
                <w:i/>
                <w:spacing w:val="-1"/>
                <w:sz w:val="24"/>
                <w:vertAlign w:val="subscript"/>
              </w:rPr>
              <w:t>3</w:t>
            </w:r>
            <w:r>
              <w:rPr>
                <w:i/>
                <w:spacing w:val="-18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(g)</w:t>
              <w:tab/>
            </w:r>
            <w:r>
              <w:rPr>
                <w:sz w:val="24"/>
                <w:vertAlign w:val="baseline"/>
              </w:rPr>
              <w:t>↔</w:t>
            </w:r>
            <w:r>
              <w:rPr>
                <w:i/>
                <w:sz w:val="24"/>
                <w:vertAlign w:val="baseline"/>
              </w:rPr>
              <w:t>NH</w:t>
            </w:r>
            <w:r>
              <w:rPr>
                <w:i/>
                <w:sz w:val="24"/>
                <w:vertAlign w:val="subscript"/>
              </w:rPr>
              <w:t>3</w:t>
            </w:r>
            <w:r>
              <w:rPr>
                <w:i/>
                <w:sz w:val="24"/>
                <w:vertAlign w:val="baseline"/>
              </w:rPr>
              <w:t>(aq)</w:t>
            </w:r>
          </w:p>
        </w:tc>
        <w:tc>
          <w:tcPr>
            <w:tcW w:w="1841" w:type="dxa"/>
          </w:tcPr>
          <w:p>
            <w:pPr>
              <w:pStyle w:val="TableParagraph"/>
              <w:spacing w:line="266" w:lineRule="exact"/>
              <w:ind w:left="820"/>
              <w:rPr>
                <w:i/>
                <w:sz w:val="24"/>
              </w:rPr>
            </w:pPr>
            <w:r>
              <w:rPr>
                <w:i/>
                <w:sz w:val="24"/>
              </w:rPr>
              <w:t>(2-25)</w:t>
            </w:r>
          </w:p>
        </w:tc>
        <w:tc>
          <w:tcPr>
            <w:tcW w:w="173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08" w:hRule="atLeast"/>
        </w:trPr>
        <w:tc>
          <w:tcPr>
            <w:tcW w:w="5770" w:type="dxa"/>
          </w:tcPr>
          <w:p>
            <w:pPr>
              <w:pStyle w:val="TableParagraph"/>
              <w:spacing w:before="57"/>
              <w:ind w:left="5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CO</w:t>
            </w:r>
            <w:r>
              <w:rPr>
                <w:i/>
                <w:spacing w:val="-1"/>
                <w:sz w:val="24"/>
                <w:vertAlign w:val="subscript"/>
              </w:rPr>
              <w:t>2</w:t>
            </w:r>
            <w:r>
              <w:rPr>
                <w:i/>
                <w:spacing w:val="-18"/>
                <w:sz w:val="24"/>
                <w:vertAlign w:val="baseline"/>
              </w:rPr>
              <w:t> </w:t>
            </w:r>
            <w:r>
              <w:rPr>
                <w:i/>
                <w:spacing w:val="-1"/>
                <w:sz w:val="24"/>
                <w:vertAlign w:val="baseline"/>
              </w:rPr>
              <w:t>(g)</w:t>
            </w:r>
            <w:r>
              <w:rPr>
                <w:spacing w:val="-1"/>
                <w:sz w:val="24"/>
                <w:vertAlign w:val="baseline"/>
              </w:rPr>
              <w:t>↔</w:t>
            </w:r>
            <w:r>
              <w:rPr>
                <w:i/>
                <w:spacing w:val="-1"/>
                <w:sz w:val="24"/>
                <w:vertAlign w:val="baseline"/>
              </w:rPr>
              <w:t>CO</w:t>
            </w:r>
            <w:r>
              <w:rPr>
                <w:i/>
                <w:spacing w:val="-1"/>
                <w:sz w:val="24"/>
                <w:vertAlign w:val="subscript"/>
              </w:rPr>
              <w:t>2</w:t>
            </w:r>
            <w:r>
              <w:rPr>
                <w:i/>
                <w:spacing w:val="-1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(aq)</w:t>
            </w:r>
          </w:p>
          <w:p>
            <w:pPr>
              <w:pStyle w:val="TableParagraph"/>
              <w:spacing w:before="137"/>
              <w:ind w:left="5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2H</w:t>
            </w:r>
            <w:r>
              <w:rPr>
                <w:i/>
                <w:spacing w:val="-1"/>
                <w:sz w:val="24"/>
                <w:vertAlign w:val="subscript"/>
              </w:rPr>
              <w:t>2</w:t>
            </w:r>
            <w:r>
              <w:rPr>
                <w:i/>
                <w:spacing w:val="-17"/>
                <w:sz w:val="24"/>
                <w:vertAlign w:val="baseline"/>
              </w:rPr>
              <w:t> </w:t>
            </w:r>
            <w:r>
              <w:rPr>
                <w:i/>
                <w:spacing w:val="-1"/>
                <w:sz w:val="24"/>
                <w:vertAlign w:val="baseline"/>
              </w:rPr>
              <w:t>O</w:t>
            </w:r>
            <w:r>
              <w:rPr>
                <w:i/>
                <w:spacing w:val="3"/>
                <w:sz w:val="24"/>
                <w:vertAlign w:val="baseline"/>
              </w:rPr>
              <w:t> </w:t>
            </w:r>
            <w:r>
              <w:rPr>
                <w:i/>
                <w:spacing w:val="-1"/>
                <w:sz w:val="24"/>
                <w:vertAlign w:val="baseline"/>
              </w:rPr>
              <w:t>(aq)</w:t>
            </w:r>
            <w:r>
              <w:rPr>
                <w:spacing w:val="-1"/>
                <w:sz w:val="24"/>
                <w:vertAlign w:val="baseline"/>
              </w:rPr>
              <w:t>↔</w:t>
            </w:r>
            <w:r>
              <w:rPr>
                <w:i/>
                <w:spacing w:val="-1"/>
                <w:sz w:val="24"/>
                <w:vertAlign w:val="baseline"/>
              </w:rPr>
              <w:t>H</w:t>
            </w:r>
            <w:r>
              <w:rPr>
                <w:i/>
                <w:spacing w:val="-1"/>
                <w:sz w:val="24"/>
                <w:vertAlign w:val="subscript"/>
              </w:rPr>
              <w:t>3</w:t>
            </w:r>
            <w:r>
              <w:rPr>
                <w:i/>
                <w:spacing w:val="-1"/>
                <w:sz w:val="24"/>
                <w:vertAlign w:val="baseline"/>
              </w:rPr>
              <w:t>O</w:t>
            </w:r>
            <w:r>
              <w:rPr>
                <w:i/>
                <w:spacing w:val="-1"/>
                <w:sz w:val="24"/>
                <w:vertAlign w:val="superscript"/>
              </w:rPr>
              <w:t>+</w:t>
            </w:r>
            <w:r>
              <w:rPr>
                <w:i/>
                <w:spacing w:val="-1"/>
                <w:sz w:val="24"/>
                <w:vertAlign w:val="baseline"/>
              </w:rPr>
              <w:t>(aq)+</w:t>
            </w:r>
            <w:r>
              <w:rPr>
                <w:i/>
                <w:spacing w:val="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OH</w:t>
            </w:r>
            <w:r>
              <w:rPr>
                <w:i/>
                <w:spacing w:val="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superscript"/>
              </w:rPr>
              <w:t>–</w:t>
            </w:r>
            <w:r>
              <w:rPr>
                <w:i/>
                <w:sz w:val="24"/>
                <w:vertAlign w:val="baseline"/>
              </w:rPr>
              <w:t>(aq)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1"/>
              <w:ind w:right="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(2-27)</w:t>
            </w:r>
          </w:p>
        </w:tc>
        <w:tc>
          <w:tcPr>
            <w:tcW w:w="680" w:type="dxa"/>
          </w:tcPr>
          <w:p>
            <w:pPr>
              <w:pStyle w:val="TableParagraph"/>
              <w:spacing w:before="57"/>
              <w:ind w:left="30"/>
              <w:rPr>
                <w:i/>
                <w:sz w:val="24"/>
              </w:rPr>
            </w:pPr>
            <w:r>
              <w:rPr>
                <w:i/>
                <w:sz w:val="24"/>
              </w:rPr>
              <w:t>(2-26)</w:t>
            </w:r>
          </w:p>
        </w:tc>
      </w:tr>
      <w:tr>
        <w:trPr>
          <w:trHeight w:val="414" w:hRule="atLeast"/>
        </w:trPr>
        <w:tc>
          <w:tcPr>
            <w:tcW w:w="5770" w:type="dxa"/>
          </w:tcPr>
          <w:p>
            <w:pPr>
              <w:pStyle w:val="TableParagraph"/>
              <w:spacing w:before="77"/>
              <w:ind w:left="5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CO</w:t>
            </w:r>
            <w:r>
              <w:rPr>
                <w:i/>
                <w:spacing w:val="-1"/>
                <w:sz w:val="24"/>
                <w:vertAlign w:val="subscript"/>
              </w:rPr>
              <w:t>2</w:t>
            </w:r>
            <w:r>
              <w:rPr>
                <w:i/>
                <w:spacing w:val="-18"/>
                <w:sz w:val="24"/>
                <w:vertAlign w:val="baseline"/>
              </w:rPr>
              <w:t> </w:t>
            </w:r>
            <w:r>
              <w:rPr>
                <w:i/>
                <w:spacing w:val="-1"/>
                <w:sz w:val="24"/>
                <w:vertAlign w:val="baseline"/>
              </w:rPr>
              <w:t>(aq)</w:t>
            </w:r>
            <w:r>
              <w:rPr>
                <w:i/>
                <w:spacing w:val="-4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+</w:t>
            </w:r>
            <w:r>
              <w:rPr>
                <w:i/>
                <w:spacing w:val="-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2H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O</w:t>
            </w:r>
            <w:r>
              <w:rPr>
                <w:i/>
                <w:spacing w:val="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(aq)</w:t>
            </w:r>
            <w:r>
              <w:rPr>
                <w:i/>
                <w:spacing w:val="6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↔H</w:t>
            </w:r>
            <w:r>
              <w:rPr>
                <w:i/>
                <w:sz w:val="24"/>
                <w:vertAlign w:val="subscript"/>
              </w:rPr>
              <w:t>3</w:t>
            </w:r>
            <w:r>
              <w:rPr>
                <w:i/>
                <w:sz w:val="24"/>
                <w:vertAlign w:val="baseline"/>
              </w:rPr>
              <w:t>O</w:t>
            </w:r>
            <w:r>
              <w:rPr>
                <w:i/>
                <w:sz w:val="24"/>
                <w:vertAlign w:val="superscript"/>
              </w:rPr>
              <w:t>+</w:t>
            </w:r>
            <w:r>
              <w:rPr>
                <w:i/>
                <w:spacing w:val="-2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(aq)</w:t>
            </w:r>
            <w:r>
              <w:rPr>
                <w:i/>
                <w:spacing w:val="-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+</w:t>
            </w:r>
            <w:r>
              <w:rPr>
                <w:i/>
                <w:spacing w:val="-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HCO</w:t>
            </w:r>
            <w:r>
              <w:rPr>
                <w:i/>
                <w:sz w:val="24"/>
                <w:vertAlign w:val="subscript"/>
              </w:rPr>
              <w:t>3</w:t>
            </w:r>
            <w:r>
              <w:rPr>
                <w:i/>
                <w:sz w:val="24"/>
                <w:vertAlign w:val="superscript"/>
              </w:rPr>
              <w:t>-</w:t>
            </w:r>
            <w:r>
              <w:rPr>
                <w:i/>
                <w:sz w:val="24"/>
                <w:vertAlign w:val="baseline"/>
              </w:rPr>
              <w:t>(aq)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before="77"/>
              <w:ind w:right="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(2-28)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5770" w:type="dxa"/>
          </w:tcPr>
          <w:p>
            <w:pPr>
              <w:pStyle w:val="TableParagraph"/>
              <w:tabs>
                <w:tab w:pos="2497" w:val="left" w:leader="none"/>
              </w:tabs>
              <w:spacing w:before="7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HCO</w:t>
            </w:r>
            <w:r>
              <w:rPr>
                <w:i/>
                <w:sz w:val="24"/>
                <w:vertAlign w:val="subscript"/>
              </w:rPr>
              <w:t>3</w:t>
            </w:r>
            <w:r>
              <w:rPr>
                <w:i/>
                <w:sz w:val="24"/>
                <w:vertAlign w:val="superscript"/>
              </w:rPr>
              <w:t>-</w:t>
            </w:r>
            <w:r>
              <w:rPr>
                <w:i/>
                <w:sz w:val="24"/>
                <w:vertAlign w:val="baseline"/>
              </w:rPr>
              <w:t>(aq)</w:t>
            </w:r>
            <w:r>
              <w:rPr>
                <w:i/>
                <w:spacing w:val="-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+</w:t>
            </w:r>
            <w:r>
              <w:rPr>
                <w:i/>
                <w:spacing w:val="-2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H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O (aq)</w:t>
              <w:tab/>
            </w:r>
            <w:r>
              <w:rPr>
                <w:i/>
                <w:spacing w:val="-1"/>
                <w:sz w:val="24"/>
                <w:vertAlign w:val="baseline"/>
              </w:rPr>
              <w:t>↔H</w:t>
            </w:r>
            <w:r>
              <w:rPr>
                <w:i/>
                <w:spacing w:val="-1"/>
                <w:sz w:val="24"/>
                <w:vertAlign w:val="subscript"/>
              </w:rPr>
              <w:t>3</w:t>
            </w:r>
            <w:r>
              <w:rPr>
                <w:i/>
                <w:spacing w:val="-1"/>
                <w:sz w:val="24"/>
                <w:vertAlign w:val="baseline"/>
              </w:rPr>
              <w:t>O</w:t>
            </w:r>
            <w:r>
              <w:rPr>
                <w:i/>
                <w:spacing w:val="-1"/>
                <w:sz w:val="24"/>
                <w:vertAlign w:val="superscript"/>
              </w:rPr>
              <w:t>+</w:t>
            </w:r>
            <w:r>
              <w:rPr>
                <w:i/>
                <w:spacing w:val="-19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(aq)+</w:t>
            </w:r>
            <w:r>
              <w:rPr>
                <w:i/>
                <w:spacing w:val="-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CO</w:t>
            </w:r>
            <w:r>
              <w:rPr>
                <w:i/>
                <w:sz w:val="24"/>
                <w:vertAlign w:val="subscript"/>
              </w:rPr>
              <w:t>3</w:t>
            </w:r>
            <w:r>
              <w:rPr>
                <w:i/>
                <w:spacing w:val="-17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i/>
                <w:sz w:val="24"/>
                <w:vertAlign w:val="superscript"/>
              </w:rPr>
              <w:t>–</w:t>
            </w:r>
            <w:r>
              <w:rPr>
                <w:i/>
                <w:sz w:val="24"/>
                <w:vertAlign w:val="baseline"/>
              </w:rPr>
              <w:t>(aq)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before="76"/>
              <w:ind w:right="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(2-29)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7" w:hRule="atLeast"/>
        </w:trPr>
        <w:tc>
          <w:tcPr>
            <w:tcW w:w="5770" w:type="dxa"/>
          </w:tcPr>
          <w:p>
            <w:pPr>
              <w:pStyle w:val="TableParagraph"/>
              <w:spacing w:line="191" w:lineRule="exact" w:before="77"/>
              <w:ind w:left="5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NH</w:t>
            </w:r>
            <w:r>
              <w:rPr>
                <w:i/>
                <w:spacing w:val="-1"/>
                <w:sz w:val="24"/>
                <w:vertAlign w:val="subscript"/>
              </w:rPr>
              <w:t>3</w:t>
            </w:r>
            <w:r>
              <w:rPr>
                <w:i/>
                <w:spacing w:val="-1"/>
                <w:sz w:val="24"/>
                <w:vertAlign w:val="baseline"/>
              </w:rPr>
              <w:t>(aq)</w:t>
            </w:r>
            <w:r>
              <w:rPr>
                <w:i/>
                <w:spacing w:val="-4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+ H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pacing w:val="-18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O(aq)</w:t>
            </w:r>
            <w:r>
              <w:rPr>
                <w:i/>
                <w:spacing w:val="80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↔NH</w:t>
            </w:r>
            <w:r>
              <w:rPr>
                <w:i/>
                <w:sz w:val="24"/>
                <w:vertAlign w:val="superscript"/>
              </w:rPr>
              <w:t>+</w:t>
            </w:r>
            <w:r>
              <w:rPr>
                <w:i/>
                <w:spacing w:val="2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(aq)</w:t>
            </w:r>
            <w:r>
              <w:rPr>
                <w:i/>
                <w:spacing w:val="-4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+OH(aq)</w:t>
            </w:r>
          </w:p>
          <w:p>
            <w:pPr>
              <w:pStyle w:val="TableParagraph"/>
              <w:spacing w:line="79" w:lineRule="exact"/>
              <w:ind w:left="94"/>
              <w:jc w:val="center"/>
              <w:rPr>
                <w:i/>
                <w:sz w:val="16"/>
              </w:rPr>
            </w:pPr>
            <w:r>
              <w:rPr>
                <w:i/>
                <w:w w:val="100"/>
                <w:sz w:val="16"/>
              </w:rPr>
              <w:t>4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line="270" w:lineRule="exact" w:before="77"/>
              <w:ind w:right="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(2-30)</w:t>
            </w:r>
          </w:p>
        </w:tc>
        <w:tc>
          <w:tcPr>
            <w:tcW w:w="68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tabs>
          <w:tab w:pos="9181" w:val="left" w:leader="none"/>
        </w:tabs>
        <w:spacing w:before="122"/>
        <w:ind w:left="480" w:right="0" w:firstLine="0"/>
        <w:jc w:val="both"/>
        <w:rPr>
          <w:i/>
          <w:sz w:val="24"/>
        </w:rPr>
      </w:pPr>
      <w:r>
        <w:rPr>
          <w:i/>
          <w:spacing w:val="-1"/>
          <w:sz w:val="24"/>
        </w:rPr>
        <w:t>NH</w:t>
      </w:r>
      <w:r>
        <w:rPr>
          <w:i/>
          <w:spacing w:val="-1"/>
          <w:sz w:val="24"/>
          <w:vertAlign w:val="subscript"/>
        </w:rPr>
        <w:t>3</w:t>
      </w:r>
      <w:r>
        <w:rPr>
          <w:i/>
          <w:spacing w:val="-18"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(aq)+</w:t>
      </w:r>
      <w:r>
        <w:rPr>
          <w:i/>
          <w:sz w:val="24"/>
          <w:vertAlign w:val="baseline"/>
        </w:rPr>
        <w:t> </w:t>
      </w:r>
      <w:r>
        <w:rPr>
          <w:i/>
          <w:spacing w:val="-1"/>
          <w:sz w:val="24"/>
          <w:vertAlign w:val="baseline"/>
        </w:rPr>
        <w:t>HCO</w:t>
      </w:r>
      <w:r>
        <w:rPr>
          <w:i/>
          <w:spacing w:val="-1"/>
          <w:sz w:val="24"/>
          <w:vertAlign w:val="subscript"/>
        </w:rPr>
        <w:t>3</w:t>
      </w:r>
      <w:r>
        <w:rPr>
          <w:i/>
          <w:spacing w:val="-1"/>
          <w:sz w:val="24"/>
          <w:vertAlign w:val="superscript"/>
        </w:rPr>
        <w:t>-</w:t>
      </w:r>
      <w:r>
        <w:rPr>
          <w:i/>
          <w:spacing w:val="-1"/>
          <w:sz w:val="24"/>
          <w:vertAlign w:val="baseline"/>
        </w:rPr>
        <w:t>(aq)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↔NH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COO</w:t>
      </w:r>
      <w:r>
        <w:rPr>
          <w:i/>
          <w:sz w:val="24"/>
          <w:vertAlign w:val="superscript"/>
        </w:rPr>
        <w:t>–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(aq)+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O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(aq)</w:t>
        <w:tab/>
        <w:t>(2-31)</w:t>
      </w:r>
    </w:p>
    <w:p>
      <w:pPr>
        <w:tabs>
          <w:tab w:pos="9181" w:val="left" w:leader="none"/>
        </w:tabs>
        <w:spacing w:before="140"/>
        <w:ind w:left="480" w:right="0" w:firstLine="0"/>
        <w:jc w:val="both"/>
        <w:rPr>
          <w:i/>
          <w:sz w:val="24"/>
        </w:rPr>
      </w:pPr>
      <w:r>
        <w:rPr/>
        <w:pict>
          <v:shape style="position:absolute;margin-left:94.103996pt;margin-top:12.598572pt;width:161.25pt;height:8.950pt;mso-position-horizontal-relative:page;mso-position-vertical-relative:paragraph;z-index:-23562752" type="#_x0000_t202" filled="false" stroked="false">
            <v:textbox inset="0,0,0,0">
              <w:txbxContent>
                <w:p>
                  <w:pPr>
                    <w:tabs>
                      <w:tab w:pos="1267" w:val="left" w:leader="none"/>
                      <w:tab w:pos="2556" w:val="left" w:leader="none"/>
                      <w:tab w:pos="3144" w:val="left" w:leader="none"/>
                    </w:tabs>
                    <w:spacing w:line="178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sz w:val="16"/>
                    </w:rPr>
                    <w:t>4</w:t>
                    <w:tab/>
                    <w:t>3</w:t>
                    <w:tab/>
                    <w:t>4</w:t>
                    <w:tab/>
                  </w:r>
                  <w:r>
                    <w:rPr>
                      <w:i/>
                      <w:spacing w:val="-6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NH</w:t>
      </w:r>
      <w:r>
        <w:rPr>
          <w:i/>
          <w:sz w:val="24"/>
          <w:vertAlign w:val="superscript"/>
        </w:rPr>
        <w:t>+</w:t>
      </w:r>
      <w:r>
        <w:rPr>
          <w:i/>
          <w:spacing w:val="79"/>
          <w:sz w:val="24"/>
          <w:vertAlign w:val="baseline"/>
        </w:rPr>
        <w:t> </w:t>
      </w:r>
      <w:r>
        <w:rPr>
          <w:i/>
          <w:sz w:val="24"/>
          <w:vertAlign w:val="baseline"/>
        </w:rPr>
        <w:t>(aq)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+HCO</w:t>
      </w:r>
      <w:r>
        <w:rPr>
          <w:i/>
          <w:spacing w:val="20"/>
          <w:sz w:val="24"/>
          <w:vertAlign w:val="baseline"/>
        </w:rPr>
        <w:t> </w:t>
      </w:r>
      <w:r>
        <w:rPr>
          <w:i/>
          <w:sz w:val="24"/>
          <w:vertAlign w:val="superscript"/>
        </w:rPr>
        <w:t>-</w:t>
      </w:r>
      <w:r>
        <w:rPr>
          <w:i/>
          <w:sz w:val="24"/>
          <w:vertAlign w:val="baseline"/>
        </w:rPr>
        <w:t>(aq)</w:t>
      </w:r>
      <w:r>
        <w:rPr>
          <w:i/>
          <w:spacing w:val="119"/>
          <w:sz w:val="24"/>
          <w:vertAlign w:val="baseline"/>
        </w:rPr>
        <w:t> </w:t>
      </w:r>
      <w:r>
        <w:rPr>
          <w:i/>
          <w:sz w:val="24"/>
          <w:vertAlign w:val="baseline"/>
        </w:rPr>
        <w:t>↔NH</w:t>
      </w:r>
      <w:r>
        <w:rPr>
          <w:i/>
          <w:spacing w:val="20"/>
          <w:sz w:val="24"/>
          <w:vertAlign w:val="baseline"/>
        </w:rPr>
        <w:t> </w:t>
      </w:r>
      <w:r>
        <w:rPr>
          <w:i/>
          <w:sz w:val="24"/>
          <w:vertAlign w:val="baseline"/>
        </w:rPr>
        <w:t>HCO</w:t>
      </w:r>
      <w:r>
        <w:rPr>
          <w:i/>
          <w:spacing w:val="80"/>
          <w:sz w:val="24"/>
          <w:vertAlign w:val="baseline"/>
        </w:rPr>
        <w:t> </w:t>
      </w:r>
      <w:r>
        <w:rPr>
          <w:i/>
          <w:sz w:val="24"/>
          <w:vertAlign w:val="baseline"/>
        </w:rPr>
        <w:t>(s)</w:t>
        <w:tab/>
        <w:t>(2-32)</w:t>
      </w:r>
    </w:p>
    <w:p>
      <w:pPr>
        <w:pStyle w:val="BodyText"/>
        <w:spacing w:line="360" w:lineRule="auto" w:before="137"/>
        <w:ind w:left="480" w:right="945"/>
        <w:jc w:val="both"/>
      </w:pP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is</w:t>
      </w:r>
      <w:r>
        <w:rPr>
          <w:spacing w:val="1"/>
          <w:vertAlign w:val="baseline"/>
        </w:rPr>
        <w:t> </w:t>
      </w:r>
      <w:r>
        <w:rPr>
          <w:vertAlign w:val="baseline"/>
        </w:rPr>
        <w:t>solubilized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carbonate,</w:t>
      </w:r>
      <w:r>
        <w:rPr>
          <w:spacing w:val="1"/>
          <w:vertAlign w:val="baseline"/>
        </w:rPr>
        <w:t> </w:t>
      </w:r>
      <w:r>
        <w:rPr>
          <w:vertAlign w:val="baseline"/>
        </w:rPr>
        <w:t>bicarbonate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carbonate</w:t>
      </w:r>
      <w:r>
        <w:rPr>
          <w:spacing w:val="1"/>
          <w:vertAlign w:val="baseline"/>
        </w:rPr>
        <w:t> </w:t>
      </w:r>
      <w:r>
        <w:rPr>
          <w:vertAlign w:val="baseline"/>
        </w:rPr>
        <w:t>forms.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57"/>
          <w:vertAlign w:val="baseline"/>
        </w:rPr>
        <w:t> </w:t>
      </w:r>
      <w:r>
        <w:rPr>
          <w:vertAlign w:val="baseline"/>
        </w:rPr>
        <w:t>important to consider the carbonate formation since this is a significant reaction. Many studies 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ammonia system ignore 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formation of the carbonate species and</w:t>
      </w:r>
      <w:r>
        <w:rPr>
          <w:spacing w:val="60"/>
          <w:vertAlign w:val="baseline"/>
        </w:rPr>
        <w:t> </w:t>
      </w:r>
      <w:r>
        <w:rPr>
          <w:vertAlign w:val="baseline"/>
        </w:rPr>
        <w:t>this result in a much</w:t>
      </w:r>
      <w:r>
        <w:rPr>
          <w:spacing w:val="1"/>
          <w:vertAlign w:val="baseline"/>
        </w:rPr>
        <w:t> </w:t>
      </w:r>
      <w:r>
        <w:rPr>
          <w:vertAlign w:val="baseline"/>
        </w:rPr>
        <w:t>lower</w:t>
      </w:r>
      <w:r>
        <w:rPr>
          <w:spacing w:val="-1"/>
          <w:vertAlign w:val="baseline"/>
        </w:rPr>
        <w:t> </w:t>
      </w:r>
      <w:r>
        <w:rPr>
          <w:vertAlign w:val="baseline"/>
        </w:rPr>
        <w:t>estimated heat of reaction.</w:t>
      </w:r>
    </w:p>
    <w:p>
      <w:pPr>
        <w:pStyle w:val="BodyText"/>
        <w:spacing w:before="3"/>
        <w:rPr>
          <w:sz w:val="21"/>
        </w:rPr>
      </w:pPr>
    </w:p>
    <w:p>
      <w:pPr>
        <w:pStyle w:val="Heading9"/>
        <w:numPr>
          <w:ilvl w:val="1"/>
          <w:numId w:val="22"/>
        </w:numPr>
        <w:tabs>
          <w:tab w:pos="782" w:val="left" w:leader="none"/>
        </w:tabs>
        <w:spacing w:line="240" w:lineRule="auto" w:before="0" w:after="0"/>
        <w:ind w:left="781" w:right="0" w:hanging="302"/>
        <w:jc w:val="both"/>
      </w:pPr>
      <w:bookmarkStart w:name="_TOC_250025" w:id="27"/>
      <w:r>
        <w:rPr/>
        <w:t>Discussion on</w:t>
      </w:r>
      <w:r>
        <w:rPr>
          <w:spacing w:val="-1"/>
        </w:rPr>
        <w:t> </w:t>
      </w:r>
      <w:r>
        <w:rPr/>
        <w:t>Mass</w:t>
      </w:r>
      <w:r>
        <w:rPr>
          <w:spacing w:val="-3"/>
        </w:rPr>
        <w:t> </w:t>
      </w:r>
      <w:r>
        <w:rPr/>
        <w:t>Transfer</w:t>
      </w:r>
      <w:r>
        <w:rPr>
          <w:spacing w:val="-2"/>
        </w:rPr>
        <w:t> </w:t>
      </w:r>
      <w:bookmarkEnd w:id="27"/>
      <w:r>
        <w:rPr/>
        <w:t>Considerations</w:t>
      </w:r>
    </w:p>
    <w:p>
      <w:pPr>
        <w:pStyle w:val="BodyText"/>
        <w:spacing w:line="360" w:lineRule="auto" w:before="135"/>
        <w:ind w:left="480" w:right="938"/>
        <w:jc w:val="both"/>
      </w:pPr>
      <w:r>
        <w:rPr/>
        <w:t>In the modelling of the chilled ammonia system, the absorber was modeled as made up of a</w:t>
      </w:r>
      <w:r>
        <w:rPr>
          <w:spacing w:val="1"/>
        </w:rPr>
        <w:t> </w:t>
      </w:r>
      <w:r>
        <w:rPr/>
        <w:t>number of equilibrium stages – both from the kinetics viewpoint as well as the mass transfer</w:t>
      </w:r>
      <w:r>
        <w:rPr>
          <w:spacing w:val="1"/>
        </w:rPr>
        <w:t> </w:t>
      </w:r>
      <w:r>
        <w:rPr/>
        <w:t>view. However, it is important to consider the mass transfer implications in the chilled ammonia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section,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preliminary discussion on the comparison of the mass transfer coefficient in the chilled ammonia</w:t>
      </w:r>
      <w:r>
        <w:rPr>
          <w:spacing w:val="-57"/>
        </w:rPr>
        <w:t> </w:t>
      </w:r>
      <w:r>
        <w:rPr/>
        <w:t>system</w:t>
      </w:r>
      <w:r>
        <w:rPr>
          <w:spacing w:val="-1"/>
        </w:rPr>
        <w:t> </w:t>
      </w:r>
      <w:r>
        <w:rPr/>
        <w:t>with the MEA</w:t>
      </w:r>
      <w:r>
        <w:rPr>
          <w:spacing w:val="-1"/>
        </w:rPr>
        <w:t> </w:t>
      </w:r>
      <w:r>
        <w:rPr/>
        <w:t>system is presented.</w:t>
      </w:r>
    </w:p>
    <w:p>
      <w:pPr>
        <w:pStyle w:val="Heading9"/>
        <w:numPr>
          <w:ilvl w:val="2"/>
          <w:numId w:val="22"/>
        </w:numPr>
        <w:tabs>
          <w:tab w:pos="1141" w:val="left" w:leader="none"/>
        </w:tabs>
        <w:spacing w:line="240" w:lineRule="auto" w:before="3" w:after="0"/>
        <w:ind w:left="1140" w:right="0" w:hanging="661"/>
        <w:jc w:val="both"/>
      </w:pPr>
      <w:bookmarkStart w:name="_TOC_250024" w:id="28"/>
      <w:r>
        <w:rPr/>
        <w:t>Intrinsic</w:t>
      </w:r>
      <w:r>
        <w:rPr>
          <w:spacing w:val="-1"/>
        </w:rPr>
        <w:t> </w:t>
      </w:r>
      <w:r>
        <w:rPr/>
        <w:t>mass</w:t>
      </w:r>
      <w:r>
        <w:rPr>
          <w:spacing w:val="-1"/>
        </w:rPr>
        <w:t> </w:t>
      </w:r>
      <w:r>
        <w:rPr/>
        <w:t>transfer</w:t>
      </w:r>
      <w:r>
        <w:rPr>
          <w:spacing w:val="-2"/>
        </w:rPr>
        <w:t> </w:t>
      </w:r>
      <w:bookmarkEnd w:id="28"/>
      <w:r>
        <w:rPr/>
        <w:t>coefficient</w:t>
      </w:r>
    </w:p>
    <w:p>
      <w:pPr>
        <w:pStyle w:val="BodyText"/>
        <w:spacing w:line="412" w:lineRule="exact" w:before="29"/>
        <w:ind w:left="480" w:right="938"/>
        <w:jc w:val="both"/>
      </w:pPr>
      <w:r>
        <w:rPr/>
        <w:t>If the reaction of CO</w:t>
      </w:r>
      <w:r>
        <w:rPr>
          <w:vertAlign w:val="subscript"/>
        </w:rPr>
        <w:t>2</w:t>
      </w:r>
      <w:r>
        <w:rPr>
          <w:vertAlign w:val="baseline"/>
        </w:rPr>
        <w:t> with the solvent is assumed to be a pseudo-first order reaction as an</w:t>
      </w:r>
      <w:r>
        <w:rPr>
          <w:spacing w:val="1"/>
          <w:vertAlign w:val="baseline"/>
        </w:rPr>
        <w:t> </w:t>
      </w:r>
      <w:r>
        <w:rPr>
          <w:vertAlign w:val="baseline"/>
        </w:rPr>
        <w:t>approximation,</w:t>
      </w:r>
      <w:r>
        <w:rPr>
          <w:spacing w:val="-1"/>
          <w:vertAlign w:val="baseline"/>
        </w:rPr>
        <w:t> </w:t>
      </w:r>
      <w:r>
        <w:rPr>
          <w:vertAlign w:val="baseline"/>
        </w:rPr>
        <w:t>then:</w:t>
      </w:r>
    </w:p>
    <w:p>
      <w:pPr>
        <w:spacing w:after="0" w:line="412" w:lineRule="exact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4"/>
        </w:rPr>
      </w:pPr>
    </w:p>
    <w:p>
      <w:pPr>
        <w:pStyle w:val="BodyText"/>
        <w:ind w:left="480"/>
      </w:pPr>
      <w:r>
        <w:rPr/>
        <w:t>With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4"/>
        </w:rPr>
      </w:pPr>
    </w:p>
    <w:p>
      <w:pPr>
        <w:pStyle w:val="BodyText"/>
        <w:ind w:left="480"/>
      </w:pPr>
      <w:r>
        <w:rPr/>
        <w:t>Where:</w:t>
      </w:r>
    </w:p>
    <w:p>
      <w:pPr>
        <w:pStyle w:val="BodyText"/>
        <w:spacing w:before="137"/>
        <w:ind w:left="480"/>
      </w:pPr>
      <w:r>
        <w:rPr/>
        <w:t>K</w:t>
      </w:r>
      <w:r>
        <w:rPr>
          <w:vertAlign w:val="subscript"/>
        </w:rPr>
        <w:t>1</w:t>
      </w:r>
      <w:r>
        <w:rPr>
          <w:spacing w:val="-3"/>
          <w:vertAlign w:val="baseline"/>
        </w:rPr>
        <w:t> </w:t>
      </w:r>
      <w:r>
        <w:rPr>
          <w:vertAlign w:val="baseline"/>
        </w:rPr>
        <w:t>is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pseudo-first</w:t>
      </w:r>
      <w:r>
        <w:rPr>
          <w:spacing w:val="-4"/>
          <w:vertAlign w:val="baseline"/>
        </w:rPr>
        <w:t> </w:t>
      </w:r>
      <w:r>
        <w:rPr>
          <w:vertAlign w:val="baseline"/>
        </w:rPr>
        <w:t>order</w:t>
      </w:r>
      <w:r>
        <w:rPr>
          <w:spacing w:val="-3"/>
          <w:vertAlign w:val="baseline"/>
        </w:rPr>
        <w:t> </w:t>
      </w:r>
      <w:r>
        <w:rPr>
          <w:vertAlign w:val="baseline"/>
        </w:rPr>
        <w:t>rate</w:t>
      </w:r>
      <w:r>
        <w:rPr>
          <w:spacing w:val="-5"/>
          <w:vertAlign w:val="baseline"/>
        </w:rPr>
        <w:t> </w:t>
      </w:r>
      <w:r>
        <w:rPr>
          <w:vertAlign w:val="baseline"/>
        </w:rPr>
        <w:t>constant</w:t>
      </w:r>
    </w:p>
    <w:p>
      <w:pPr>
        <w:spacing w:before="5"/>
        <w:ind w:left="441" w:right="0" w:firstLine="0"/>
        <w:jc w:val="left"/>
        <w:rPr>
          <w:rFonts w:ascii="Symbol" w:hAnsi="Symbol"/>
          <w:sz w:val="39"/>
        </w:rPr>
      </w:pPr>
      <w:r>
        <w:rPr/>
        <w:br w:type="column"/>
      </w:r>
      <w:r>
        <w:rPr>
          <w:i/>
          <w:spacing w:val="-19"/>
          <w:w w:val="87"/>
          <w:sz w:val="28"/>
        </w:rPr>
        <w:t>r</w:t>
      </w:r>
      <w:r>
        <w:rPr>
          <w:i/>
          <w:spacing w:val="2"/>
          <w:w w:val="88"/>
          <w:position w:val="-6"/>
          <w:sz w:val="16"/>
        </w:rPr>
        <w:t>C</w:t>
      </w:r>
      <w:r>
        <w:rPr>
          <w:i/>
          <w:w w:val="88"/>
          <w:position w:val="-6"/>
          <w:sz w:val="16"/>
        </w:rPr>
        <w:t>O</w:t>
      </w:r>
      <w:r>
        <w:rPr>
          <w:i/>
          <w:position w:val="-6"/>
          <w:sz w:val="16"/>
        </w:rPr>
        <w:t>   </w:t>
      </w:r>
      <w:r>
        <w:rPr>
          <w:i/>
          <w:spacing w:val="-12"/>
          <w:position w:val="-6"/>
          <w:sz w:val="16"/>
        </w:rPr>
        <w:t> </w:t>
      </w:r>
      <w:r>
        <w:rPr>
          <w:rFonts w:ascii="Symbol" w:hAnsi="Symbol"/>
          <w:w w:val="87"/>
          <w:sz w:val="28"/>
        </w:rPr>
        <w:t></w:t>
      </w:r>
      <w:r>
        <w:rPr>
          <w:spacing w:val="-13"/>
          <w:sz w:val="28"/>
        </w:rPr>
        <w:t> </w:t>
      </w:r>
      <w:r>
        <w:rPr>
          <w:i/>
          <w:spacing w:val="-3"/>
          <w:w w:val="87"/>
          <w:sz w:val="28"/>
        </w:rPr>
        <w:t>k</w:t>
      </w:r>
      <w:r>
        <w:rPr>
          <w:w w:val="88"/>
          <w:position w:val="-6"/>
          <w:sz w:val="16"/>
        </w:rPr>
        <w:t>1</w:t>
      </w:r>
      <w:r>
        <w:rPr>
          <w:spacing w:val="-26"/>
          <w:position w:val="-6"/>
          <w:sz w:val="16"/>
        </w:rPr>
        <w:t> </w:t>
      </w:r>
      <w:r>
        <w:rPr>
          <w:rFonts w:ascii="Symbol" w:hAnsi="Symbol"/>
          <w:spacing w:val="-22"/>
          <w:w w:val="61"/>
          <w:sz w:val="39"/>
        </w:rPr>
        <w:t></w:t>
      </w:r>
      <w:r>
        <w:rPr>
          <w:i/>
          <w:spacing w:val="-10"/>
          <w:w w:val="87"/>
          <w:sz w:val="28"/>
        </w:rPr>
        <w:t>C</w:t>
      </w:r>
      <w:r>
        <w:rPr>
          <w:i/>
          <w:spacing w:val="2"/>
          <w:w w:val="87"/>
          <w:sz w:val="28"/>
        </w:rPr>
        <w:t>O</w:t>
      </w:r>
      <w:r>
        <w:rPr>
          <w:w w:val="88"/>
          <w:position w:val="-6"/>
          <w:sz w:val="16"/>
        </w:rPr>
        <w:t>2</w:t>
      </w:r>
      <w:r>
        <w:rPr>
          <w:spacing w:val="-7"/>
          <w:position w:val="-6"/>
          <w:sz w:val="16"/>
        </w:rPr>
        <w:t> </w:t>
      </w:r>
      <w:r>
        <w:rPr>
          <w:rFonts w:ascii="Symbol" w:hAnsi="Symbol"/>
          <w:w w:val="61"/>
          <w:sz w:val="39"/>
        </w:rPr>
        <w:t></w:t>
      </w:r>
    </w:p>
    <w:p>
      <w:pPr>
        <w:pStyle w:val="BodyText"/>
        <w:spacing w:before="3"/>
        <w:rPr>
          <w:rFonts w:ascii="Symbol" w:hAnsi="Symbol"/>
          <w:sz w:val="41"/>
        </w:rPr>
      </w:pPr>
    </w:p>
    <w:p>
      <w:pPr>
        <w:spacing w:before="0"/>
        <w:ind w:left="442" w:right="0" w:firstLine="0"/>
        <w:jc w:val="left"/>
        <w:rPr>
          <w:rFonts w:ascii="Symbol" w:hAnsi="Symbol"/>
          <w:sz w:val="39"/>
        </w:rPr>
      </w:pPr>
      <w:r>
        <w:rPr/>
        <w:pict>
          <v:shape style="position:absolute;margin-left:303.1474pt;margin-top:-30.171951pt;width:2.550pt;height:6.6pt;mso-position-horizontal-relative:page;mso-position-vertical-relative:paragraph;z-index:-23562240" type="#_x0000_t202" filled="false" stroked="false">
            <v:textbox inset="0,0,0,0">
              <w:txbxContent>
                <w:p>
                  <w:pPr>
                    <w:spacing w:line="131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84"/>
                      <w:sz w:val="1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spacing w:val="-5"/>
          <w:w w:val="91"/>
          <w:sz w:val="28"/>
        </w:rPr>
        <w:t>k</w:t>
      </w:r>
      <w:r>
        <w:rPr>
          <w:w w:val="93"/>
          <w:position w:val="-6"/>
          <w:sz w:val="16"/>
        </w:rPr>
        <w:t>1</w:t>
      </w:r>
      <w:r>
        <w:rPr>
          <w:position w:val="-6"/>
          <w:sz w:val="16"/>
        </w:rPr>
        <w:t> </w:t>
      </w:r>
      <w:r>
        <w:rPr>
          <w:spacing w:val="4"/>
          <w:position w:val="-6"/>
          <w:sz w:val="16"/>
        </w:rPr>
        <w:t> </w:t>
      </w:r>
      <w:r>
        <w:rPr>
          <w:rFonts w:ascii="Symbol" w:hAnsi="Symbol"/>
          <w:w w:val="91"/>
          <w:sz w:val="28"/>
        </w:rPr>
        <w:t></w:t>
      </w:r>
      <w:r>
        <w:rPr>
          <w:spacing w:val="-12"/>
          <w:sz w:val="28"/>
        </w:rPr>
        <w:t> </w:t>
      </w:r>
      <w:r>
        <w:rPr>
          <w:i/>
          <w:spacing w:val="10"/>
          <w:w w:val="91"/>
          <w:sz w:val="28"/>
        </w:rPr>
        <w:t>k</w:t>
      </w:r>
      <w:r>
        <w:rPr>
          <w:w w:val="93"/>
          <w:position w:val="-6"/>
          <w:sz w:val="16"/>
        </w:rPr>
        <w:t>2</w:t>
      </w:r>
      <w:r>
        <w:rPr>
          <w:spacing w:val="-15"/>
          <w:position w:val="-6"/>
          <w:sz w:val="16"/>
        </w:rPr>
        <w:t> </w:t>
      </w:r>
      <w:r>
        <w:rPr>
          <w:rFonts w:ascii="Symbol" w:hAnsi="Symbol"/>
          <w:spacing w:val="-25"/>
          <w:w w:val="64"/>
          <w:sz w:val="39"/>
        </w:rPr>
        <w:t></w:t>
      </w:r>
      <w:r>
        <w:rPr>
          <w:i/>
          <w:spacing w:val="4"/>
          <w:w w:val="91"/>
          <w:sz w:val="28"/>
        </w:rPr>
        <w:t>C</w:t>
      </w:r>
      <w:r>
        <w:rPr>
          <w:i/>
          <w:w w:val="93"/>
          <w:position w:val="-6"/>
          <w:sz w:val="16"/>
        </w:rPr>
        <w:t>s</w:t>
      </w:r>
      <w:r>
        <w:rPr>
          <w:i/>
          <w:position w:val="-6"/>
          <w:sz w:val="16"/>
        </w:rPr>
        <w:t> </w:t>
      </w:r>
      <w:r>
        <w:rPr>
          <w:rFonts w:ascii="Symbol" w:hAnsi="Symbol"/>
          <w:w w:val="64"/>
          <w:sz w:val="39"/>
        </w:rPr>
        <w:t></w:t>
      </w:r>
    </w:p>
    <w:p>
      <w:pPr>
        <w:pStyle w:val="BodyText"/>
        <w:spacing w:before="201"/>
        <w:ind w:left="480"/>
      </w:pPr>
      <w:r>
        <w:rPr/>
        <w:br w:type="column"/>
      </w:r>
      <w:r>
        <w:rPr>
          <w:spacing w:val="-1"/>
        </w:rPr>
        <w:t>(2-33)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81"/>
      </w:pPr>
      <w:r>
        <w:rPr/>
        <w:t>(2-34)</w:t>
      </w:r>
    </w:p>
    <w:p>
      <w:pPr>
        <w:spacing w:after="0"/>
        <w:sectPr>
          <w:type w:val="continuous"/>
          <w:pgSz w:w="12240" w:h="15840"/>
          <w:pgMar w:top="1500" w:bottom="1260" w:left="960" w:right="500"/>
          <w:cols w:num="4" w:equalWidth="0">
            <w:col w:w="4356" w:space="40"/>
            <w:col w:w="1864" w:space="1661"/>
            <w:col w:w="1079" w:space="40"/>
            <w:col w:w="1740"/>
          </w:cols>
        </w:sectPr>
      </w:pPr>
    </w:p>
    <w:p>
      <w:pPr>
        <w:pStyle w:val="BodyText"/>
        <w:spacing w:line="362" w:lineRule="auto" w:before="73"/>
        <w:ind w:left="480" w:right="6771"/>
      </w:pPr>
      <w:r>
        <w:rPr/>
        <w:t>K</w:t>
      </w:r>
      <w:r>
        <w:rPr>
          <w:vertAlign w:val="subscript"/>
        </w:rPr>
        <w:t>2</w:t>
      </w:r>
      <w:r>
        <w:rPr>
          <w:vertAlign w:val="baseline"/>
        </w:rPr>
        <w:t> is the second order rate constant</w:t>
      </w:r>
      <w:r>
        <w:rPr>
          <w:spacing w:val="1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s</w:t>
      </w:r>
      <w:r>
        <w:rPr>
          <w:spacing w:val="-4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solvent</w:t>
      </w:r>
    </w:p>
    <w:p>
      <w:pPr>
        <w:pStyle w:val="BodyText"/>
        <w:spacing w:line="271" w:lineRule="exact"/>
        <w:ind w:left="480"/>
      </w:pPr>
      <w:r>
        <w:rPr/>
        <w:t>The</w:t>
      </w:r>
      <w:r>
        <w:rPr>
          <w:spacing w:val="-3"/>
        </w:rPr>
        <w:t> </w:t>
      </w:r>
      <w:r>
        <w:rPr/>
        <w:t>differential</w:t>
      </w:r>
      <w:r>
        <w:rPr>
          <w:spacing w:val="-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representing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steady</w:t>
      </w:r>
      <w:r>
        <w:rPr>
          <w:spacing w:val="-6"/>
        </w:rPr>
        <w:t> </w:t>
      </w:r>
      <w:r>
        <w:rPr/>
        <w:t>state</w:t>
      </w:r>
      <w:r>
        <w:rPr>
          <w:spacing w:val="-1"/>
        </w:rPr>
        <w:t> </w:t>
      </w:r>
      <w:r>
        <w:rPr/>
        <w:t>transfer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given</w:t>
      </w:r>
      <w:r>
        <w:rPr>
          <w:spacing w:val="2"/>
        </w:rPr>
        <w:t> </w:t>
      </w:r>
      <w:r>
        <w:rPr/>
        <w:t>by:</w:t>
      </w:r>
    </w:p>
    <w:p>
      <w:pPr>
        <w:spacing w:after="0" w:line="271" w:lineRule="exact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480"/>
      </w:pPr>
      <w:r>
        <w:rPr/>
        <w:pict>
          <v:shape style="position:absolute;margin-left:308.337585pt;margin-top:-16.690929pt;width:2.550pt;height:4.850pt;mso-position-horizontal-relative:page;mso-position-vertical-relative:paragraph;z-index:15758336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w w:val="125"/>
                      <w:sz w:val="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Where:</w:t>
      </w:r>
    </w:p>
    <w:p>
      <w:pPr>
        <w:pStyle w:val="BodyText"/>
        <w:spacing w:before="4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480" w:right="0" w:firstLine="0"/>
        <w:jc w:val="left"/>
        <w:rPr>
          <w:i/>
          <w:sz w:val="12"/>
        </w:rPr>
      </w:pPr>
      <w:r>
        <w:rPr>
          <w:i/>
          <w:w w:val="115"/>
          <w:position w:val="5"/>
          <w:sz w:val="21"/>
        </w:rPr>
        <w:t>D</w:t>
      </w:r>
      <w:r>
        <w:rPr>
          <w:i/>
          <w:w w:val="115"/>
          <w:sz w:val="12"/>
        </w:rPr>
        <w:t>CO</w:t>
      </w:r>
    </w:p>
    <w:p>
      <w:pPr>
        <w:spacing w:line="177" w:lineRule="auto" w:before="130"/>
        <w:ind w:left="94" w:right="0" w:firstLine="0"/>
        <w:jc w:val="left"/>
        <w:rPr>
          <w:rFonts w:ascii="Symbol" w:hAnsi="Symbol"/>
          <w:sz w:val="21"/>
        </w:rPr>
      </w:pPr>
      <w:r>
        <w:rPr/>
        <w:br w:type="column"/>
      </w:r>
      <w:r>
        <w:rPr>
          <w:rFonts w:ascii="Symbol" w:hAnsi="Symbol"/>
          <w:w w:val="115"/>
          <w:sz w:val="21"/>
        </w:rPr>
        <w:t></w:t>
      </w:r>
      <w:r>
        <w:rPr>
          <w:spacing w:val="-29"/>
          <w:sz w:val="21"/>
        </w:rPr>
        <w:t> </w:t>
      </w:r>
      <w:r>
        <w:rPr>
          <w:w w:val="102"/>
          <w:sz w:val="21"/>
          <w:vertAlign w:val="superscript"/>
        </w:rPr>
        <w:t>2</w:t>
      </w:r>
      <w:r>
        <w:rPr>
          <w:spacing w:val="-26"/>
          <w:sz w:val="21"/>
          <w:vertAlign w:val="baseline"/>
        </w:rPr>
        <w:t> </w:t>
      </w:r>
      <w:r>
        <w:rPr>
          <w:rFonts w:ascii="Symbol" w:hAnsi="Symbol"/>
          <w:spacing w:val="-21"/>
          <w:w w:val="84"/>
          <w:sz w:val="28"/>
          <w:vertAlign w:val="baseline"/>
        </w:rPr>
        <w:t></w:t>
      </w:r>
      <w:r>
        <w:rPr>
          <w:i/>
          <w:spacing w:val="-8"/>
          <w:w w:val="115"/>
          <w:sz w:val="21"/>
          <w:vertAlign w:val="baseline"/>
        </w:rPr>
        <w:t>C</w:t>
      </w:r>
      <w:r>
        <w:rPr>
          <w:i/>
          <w:spacing w:val="6"/>
          <w:w w:val="115"/>
          <w:sz w:val="21"/>
          <w:vertAlign w:val="baseline"/>
        </w:rPr>
        <w:t>O</w:t>
      </w:r>
      <w:r>
        <w:rPr>
          <w:w w:val="117"/>
          <w:position w:val="-4"/>
          <w:sz w:val="12"/>
          <w:vertAlign w:val="baseline"/>
        </w:rPr>
        <w:t>2</w:t>
      </w:r>
      <w:r>
        <w:rPr>
          <w:spacing w:val="5"/>
          <w:position w:val="-4"/>
          <w:sz w:val="12"/>
          <w:vertAlign w:val="baseline"/>
        </w:rPr>
        <w:t> </w:t>
      </w:r>
      <w:r>
        <w:rPr>
          <w:rFonts w:ascii="Symbol" w:hAnsi="Symbol"/>
          <w:w w:val="84"/>
          <w:sz w:val="28"/>
          <w:vertAlign w:val="baseline"/>
        </w:rPr>
        <w:t></w:t>
      </w:r>
      <w:r>
        <w:rPr>
          <w:spacing w:val="-31"/>
          <w:sz w:val="28"/>
          <w:vertAlign w:val="baseline"/>
        </w:rPr>
        <w:t> </w:t>
      </w:r>
      <w:r>
        <w:rPr>
          <w:rFonts w:ascii="Symbol" w:hAnsi="Symbol"/>
          <w:spacing w:val="-18"/>
          <w:w w:val="115"/>
          <w:position w:val="-13"/>
          <w:sz w:val="21"/>
          <w:vertAlign w:val="baseline"/>
        </w:rPr>
        <w:t></w:t>
      </w:r>
    </w:p>
    <w:p>
      <w:pPr>
        <w:spacing w:line="209" w:lineRule="exact" w:before="0"/>
        <w:ind w:left="318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-23561728" from="315.024811pt,-2.767932pt" to="355.769473pt,-2.767932pt" stroked="true" strokeweight=".434076pt" strokecolor="#000000">
            <v:stroke dashstyle="solid"/>
            <w10:wrap type="none"/>
          </v:line>
        </w:pict>
      </w:r>
      <w:r>
        <w:rPr>
          <w:rFonts w:ascii="Symbol" w:hAnsi="Symbol"/>
          <w:spacing w:val="-1"/>
          <w:w w:val="110"/>
          <w:sz w:val="21"/>
        </w:rPr>
        <w:t></w:t>
      </w:r>
      <w:r>
        <w:rPr>
          <w:i/>
          <w:spacing w:val="-1"/>
          <w:w w:val="110"/>
          <w:sz w:val="21"/>
        </w:rPr>
        <w:t>x</w:t>
      </w:r>
      <w:r>
        <w:rPr>
          <w:i/>
          <w:spacing w:val="-37"/>
          <w:w w:val="110"/>
          <w:sz w:val="21"/>
        </w:rPr>
        <w:t> </w:t>
      </w:r>
      <w:r>
        <w:rPr>
          <w:w w:val="110"/>
          <w:sz w:val="21"/>
          <w:vertAlign w:val="superscript"/>
        </w:rPr>
        <w:t>2</w:t>
      </w:r>
    </w:p>
    <w:p>
      <w:pPr>
        <w:spacing w:before="228"/>
        <w:ind w:left="5" w:right="0" w:firstLine="0"/>
        <w:jc w:val="left"/>
        <w:rPr>
          <w:sz w:val="21"/>
        </w:rPr>
      </w:pPr>
      <w:r>
        <w:rPr/>
        <w:br w:type="column"/>
      </w:r>
      <w:r>
        <w:rPr>
          <w:i/>
          <w:spacing w:val="-1"/>
          <w:w w:val="115"/>
          <w:sz w:val="21"/>
        </w:rPr>
        <w:t>k</w:t>
      </w:r>
      <w:r>
        <w:rPr>
          <w:w w:val="117"/>
          <w:position w:val="-4"/>
          <w:sz w:val="12"/>
        </w:rPr>
        <w:t>1</w:t>
      </w:r>
      <w:r>
        <w:rPr>
          <w:spacing w:val="-14"/>
          <w:position w:val="-4"/>
          <w:sz w:val="12"/>
        </w:rPr>
        <w:t> </w:t>
      </w:r>
      <w:r>
        <w:rPr>
          <w:rFonts w:ascii="Symbol" w:hAnsi="Symbol"/>
          <w:spacing w:val="-21"/>
          <w:w w:val="84"/>
          <w:sz w:val="28"/>
        </w:rPr>
        <w:t></w:t>
      </w:r>
      <w:r>
        <w:rPr>
          <w:i/>
          <w:spacing w:val="-8"/>
          <w:w w:val="115"/>
          <w:sz w:val="21"/>
        </w:rPr>
        <w:t>C</w:t>
      </w:r>
      <w:r>
        <w:rPr>
          <w:i/>
          <w:spacing w:val="6"/>
          <w:w w:val="115"/>
          <w:sz w:val="21"/>
        </w:rPr>
        <w:t>O</w:t>
      </w:r>
      <w:r>
        <w:rPr>
          <w:w w:val="117"/>
          <w:position w:val="-4"/>
          <w:sz w:val="12"/>
        </w:rPr>
        <w:t>2</w:t>
      </w:r>
      <w:r>
        <w:rPr>
          <w:spacing w:val="5"/>
          <w:position w:val="-4"/>
          <w:sz w:val="12"/>
        </w:rPr>
        <w:t> </w:t>
      </w:r>
      <w:r>
        <w:rPr>
          <w:rFonts w:ascii="Symbol" w:hAnsi="Symbol"/>
          <w:w w:val="84"/>
          <w:sz w:val="28"/>
        </w:rPr>
        <w:t></w:t>
      </w:r>
      <w:r>
        <w:rPr>
          <w:spacing w:val="-35"/>
          <w:sz w:val="28"/>
        </w:rPr>
        <w:t> </w:t>
      </w:r>
      <w:r>
        <w:rPr>
          <w:rFonts w:ascii="Symbol" w:hAnsi="Symbol"/>
          <w:w w:val="115"/>
          <w:sz w:val="21"/>
        </w:rPr>
        <w:t></w:t>
      </w:r>
      <w:r>
        <w:rPr>
          <w:spacing w:val="3"/>
          <w:sz w:val="21"/>
        </w:rPr>
        <w:t> </w:t>
      </w:r>
      <w:r>
        <w:rPr>
          <w:w w:val="115"/>
          <w:sz w:val="21"/>
        </w:rPr>
        <w:t>0</w:t>
      </w:r>
    </w:p>
    <w:p>
      <w:pPr>
        <w:pStyle w:val="BodyText"/>
        <w:spacing w:before="1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480"/>
      </w:pPr>
      <w:r>
        <w:rPr/>
        <w:t>(2-35)</w:t>
      </w:r>
    </w:p>
    <w:p>
      <w:pPr>
        <w:spacing w:after="0"/>
        <w:sectPr>
          <w:type w:val="continuous"/>
          <w:pgSz w:w="12240" w:h="15840"/>
          <w:pgMar w:top="1500" w:bottom="1260" w:left="960" w:right="500"/>
          <w:cols w:num="5" w:equalWidth="0">
            <w:col w:w="1226" w:space="3138"/>
            <w:col w:w="855" w:space="40"/>
            <w:col w:w="1086" w:space="39"/>
            <w:col w:w="1163" w:space="1095"/>
            <w:col w:w="2138"/>
          </w:cols>
        </w:sectPr>
      </w:pPr>
    </w:p>
    <w:p>
      <w:pPr>
        <w:spacing w:before="166"/>
        <w:ind w:left="529" w:right="0" w:firstLine="0"/>
        <w:jc w:val="left"/>
        <w:rPr>
          <w:i/>
          <w:sz w:val="16"/>
        </w:rPr>
      </w:pPr>
      <w:r>
        <w:rPr/>
        <w:pict>
          <v:shape style="position:absolute;margin-left:94.675194pt;margin-top:21.664179pt;width:2.75pt;height:6.6pt;mso-position-horizontal-relative:page;mso-position-vertical-relative:paragraph;z-index:15758848" type="#_x0000_t202" filled="false" stroked="false">
            <v:textbox inset="0,0,0,0">
              <w:txbxContent>
                <w:p>
                  <w:pPr>
                    <w:spacing w:line="131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1"/>
                      <w:sz w:val="1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  <w:position w:val="7"/>
          <w:sz w:val="28"/>
        </w:rPr>
        <w:t>D</w:t>
      </w:r>
      <w:r>
        <w:rPr>
          <w:i/>
          <w:w w:val="95"/>
          <w:sz w:val="16"/>
        </w:rPr>
        <w:t>CO</w:t>
      </w:r>
    </w:p>
    <w:p>
      <w:pPr>
        <w:pStyle w:val="BodyText"/>
        <w:spacing w:before="228"/>
        <w:ind w:left="65"/>
      </w:pPr>
      <w:r>
        <w:rPr/>
        <w:br w:type="column"/>
      </w:r>
      <w:r>
        <w:rPr/>
        <w:t>is the diffusivity</w:t>
      </w:r>
      <w:r>
        <w:rPr>
          <w:spacing w:val="-4"/>
        </w:rPr>
        <w:t> </w:t>
      </w:r>
      <w:r>
        <w:rPr/>
        <w:t>of CO</w:t>
      </w:r>
      <w:r>
        <w:rPr>
          <w:vertAlign w:val="subscript"/>
        </w:rPr>
        <w:t>2</w:t>
      </w:r>
    </w:p>
    <w:p>
      <w:pPr>
        <w:spacing w:after="0"/>
        <w:sectPr>
          <w:type w:val="continuous"/>
          <w:pgSz w:w="12240" w:h="15840"/>
          <w:pgMar w:top="1500" w:bottom="1260" w:left="960" w:right="500"/>
          <w:cols w:num="2" w:equalWidth="0">
            <w:col w:w="945" w:space="40"/>
            <w:col w:w="9795"/>
          </w:cols>
        </w:sectPr>
      </w:pPr>
    </w:p>
    <w:p>
      <w:pPr>
        <w:pStyle w:val="BodyText"/>
        <w:spacing w:before="11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spacing w:before="90"/>
        <w:ind w:left="480"/>
      </w:pPr>
      <w:r>
        <w:rPr/>
        <w:t>The</w:t>
      </w:r>
      <w:r>
        <w:rPr>
          <w:spacing w:val="-3"/>
        </w:rPr>
        <w:t> </w:t>
      </w:r>
      <w:r>
        <w:rPr/>
        <w:t>boundary</w:t>
      </w:r>
      <w:r>
        <w:rPr>
          <w:spacing w:val="-3"/>
        </w:rPr>
        <w:t> </w:t>
      </w:r>
      <w:r>
        <w:rPr/>
        <w:t>conditions are: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480"/>
      </w:pPr>
      <w:r>
        <w:rPr/>
        <w:t>Where: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tabs>
          <w:tab w:pos="5461" w:val="left" w:leader="none"/>
        </w:tabs>
        <w:spacing w:before="184"/>
        <w:ind w:left="480"/>
      </w:pPr>
      <w:r>
        <w:rPr/>
        <w:t>{co</w:t>
      </w:r>
      <w:r>
        <w:rPr>
          <w:vertAlign w:val="subscript"/>
        </w:rPr>
        <w:t>2</w:t>
      </w:r>
      <w:r>
        <w:rPr>
          <w:vertAlign w:val="baseline"/>
        </w:rPr>
        <w:t>}={co</w:t>
      </w:r>
      <w:r>
        <w:rPr>
          <w:vertAlign w:val="subscript"/>
        </w:rPr>
        <w:t>2</w:t>
      </w:r>
      <w:r>
        <w:rPr>
          <w:vertAlign w:val="baseline"/>
        </w:rPr>
        <w:t>}</w:t>
      </w:r>
      <w:r>
        <w:rPr>
          <w:vertAlign w:val="subscript"/>
        </w:rPr>
        <w:t>I</w:t>
      </w:r>
      <w:r>
        <w:rPr>
          <w:spacing w:val="-25"/>
          <w:vertAlign w:val="baseline"/>
        </w:rPr>
        <w:t> </w:t>
      </w:r>
      <w:r>
        <w:rPr>
          <w:vertAlign w:val="subscript"/>
        </w:rPr>
        <w:t>@</w:t>
      </w:r>
      <w:r>
        <w:rPr>
          <w:spacing w:val="-18"/>
          <w:vertAlign w:val="baseline"/>
        </w:rPr>
        <w:t> </w:t>
      </w:r>
      <w:r>
        <w:rPr>
          <w:vertAlign w:val="baseline"/>
        </w:rPr>
        <w:t>x = 8</w:t>
        <w:tab/>
        <w:t>(2-36)</w:t>
      </w:r>
    </w:p>
    <w:p>
      <w:pPr>
        <w:spacing w:after="0"/>
        <w:sectPr>
          <w:type w:val="continuous"/>
          <w:pgSz w:w="12240" w:h="15840"/>
          <w:pgMar w:top="1500" w:bottom="1260" w:left="960" w:right="500"/>
          <w:cols w:num="2" w:equalWidth="0">
            <w:col w:w="3337" w:space="323"/>
            <w:col w:w="7120"/>
          </w:cols>
        </w:sectPr>
      </w:pPr>
    </w:p>
    <w:p>
      <w:pPr>
        <w:pStyle w:val="BodyText"/>
        <w:spacing w:before="139"/>
        <w:ind w:left="480"/>
      </w:pPr>
      <w:r>
        <w:rPr/>
        <w:t>X=0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x=8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the boundaries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liquid</w:t>
      </w:r>
      <w:r>
        <w:rPr>
          <w:spacing w:val="-1"/>
        </w:rPr>
        <w:t> </w:t>
      </w:r>
      <w:r>
        <w:rPr/>
        <w:t>film</w:t>
      </w:r>
    </w:p>
    <w:p>
      <w:pPr>
        <w:pStyle w:val="BodyText"/>
        <w:spacing w:before="137"/>
        <w:ind w:left="480"/>
      </w:pPr>
      <w:r>
        <w:rPr/>
        <w:pict>
          <v:group style="position:absolute;margin-left:400.116913pt;margin-top:34.181339pt;width:33.35pt;height:33.1pt;mso-position-horizontal-relative:page;mso-position-vertical-relative:paragraph;z-index:-23560192" coordorigin="8002,684" coordsize="667,662">
            <v:line style="position:absolute" from="8007,1106" to="8037,1089" stroked="true" strokeweight=".481516pt" strokecolor="#000000">
              <v:stroke dashstyle="solid"/>
            </v:line>
            <v:line style="position:absolute" from="8037,1094" to="8081,1335" stroked="true" strokeweight=".986305pt" strokecolor="#000000">
              <v:stroke dashstyle="solid"/>
            </v:line>
            <v:line style="position:absolute" from="8115,684" to="8115,1340" stroked="true" strokeweight="3.418921pt" strokecolor="#000000">
              <v:stroke dashstyle="solid"/>
            </v:line>
            <v:line style="position:absolute" from="8144,689" to="8669,689" stroked="true" strokeweight=".474104pt" strokecolor="#000000">
              <v:stroke dashstyle="solid"/>
            </v:line>
            <w10:wrap type="none"/>
          </v:group>
        </w:pict>
      </w:r>
      <w:r>
        <w:rPr/>
        <w:t>The</w:t>
      </w:r>
      <w:r>
        <w:rPr>
          <w:spacing w:val="-3"/>
        </w:rPr>
        <w:t> </w:t>
      </w:r>
      <w:r>
        <w:rPr/>
        <w:t>general solution of</w:t>
      </w:r>
      <w:r>
        <w:rPr>
          <w:spacing w:val="-2"/>
        </w:rPr>
        <w:t> </w:t>
      </w:r>
      <w:r>
        <w:rPr/>
        <w:t>this equation as</w:t>
      </w:r>
      <w:r>
        <w:rPr>
          <w:spacing w:val="-1"/>
        </w:rPr>
        <w:t> </w:t>
      </w:r>
      <w:r>
        <w:rPr/>
        <w:t>given by</w:t>
      </w:r>
      <w:r>
        <w:rPr>
          <w:spacing w:val="-3"/>
        </w:rPr>
        <w:t> </w:t>
      </w:r>
      <w:r>
        <w:rPr/>
        <w:t>Danckwerts</w:t>
      </w:r>
      <w:r>
        <w:rPr>
          <w:spacing w:val="1"/>
        </w:rPr>
        <w:t> </w:t>
      </w:r>
      <w:r>
        <w:rPr/>
        <w:t>is:</w:t>
      </w:r>
    </w:p>
    <w:p>
      <w:pPr>
        <w:spacing w:after="0"/>
        <w:sectPr>
          <w:type w:val="continuous"/>
          <w:pgSz w:w="12240" w:h="15840"/>
          <w:pgMar w:top="1500" w:bottom="1260" w:left="960" w:right="500"/>
        </w:sectPr>
      </w:pPr>
    </w:p>
    <w:p>
      <w:pPr>
        <w:tabs>
          <w:tab w:pos="2279" w:val="left" w:leader="none"/>
          <w:tab w:pos="3570" w:val="left" w:leader="none"/>
          <w:tab w:pos="4138" w:val="left" w:leader="none"/>
          <w:tab w:pos="4517" w:val="left" w:leader="none"/>
        </w:tabs>
        <w:spacing w:line="84" w:lineRule="exact" w:before="176"/>
        <w:ind w:left="1742" w:right="0" w:firstLine="0"/>
        <w:jc w:val="left"/>
        <w:rPr>
          <w:rFonts w:ascii="Symbol" w:hAnsi="Symbol"/>
          <w:sz w:val="23"/>
        </w:rPr>
      </w:pPr>
      <w:r>
        <w:rPr>
          <w:w w:val="105"/>
          <w:position w:val="-6"/>
          <w:sz w:val="23"/>
        </w:rPr>
        <w:t>1</w:t>
        <w:tab/>
      </w:r>
      <w:r>
        <w:rPr>
          <w:rFonts w:ascii="Symbol" w:hAnsi="Symbol"/>
          <w:w w:val="105"/>
          <w:position w:val="2"/>
          <w:sz w:val="23"/>
        </w:rPr>
        <w:t></w:t>
      </w:r>
      <w:r>
        <w:rPr>
          <w:w w:val="105"/>
          <w:position w:val="2"/>
          <w:sz w:val="23"/>
        </w:rPr>
        <w:tab/>
      </w:r>
      <w:r>
        <w:rPr>
          <w:rFonts w:ascii="Symbol" w:hAnsi="Symbol"/>
          <w:w w:val="105"/>
          <w:sz w:val="23"/>
        </w:rPr>
        <w:t></w:t>
      </w:r>
      <w:r>
        <w:rPr>
          <w:w w:val="105"/>
          <w:sz w:val="23"/>
        </w:rPr>
        <w:tab/>
      </w:r>
      <w:r>
        <w:rPr>
          <w:i/>
          <w:w w:val="105"/>
          <w:position w:val="-6"/>
          <w:sz w:val="23"/>
        </w:rPr>
        <w:t>k</w:t>
        <w:tab/>
      </w:r>
      <w:r>
        <w:rPr>
          <w:rFonts w:ascii="Symbol" w:hAnsi="Symbol"/>
          <w:spacing w:val="-5"/>
          <w:w w:val="105"/>
          <w:sz w:val="23"/>
        </w:rPr>
        <w:t></w:t>
      </w:r>
    </w:p>
    <w:p>
      <w:pPr>
        <w:spacing w:line="14" w:lineRule="exact" w:before="246"/>
        <w:ind w:left="0" w:right="0" w:firstLine="0"/>
        <w:jc w:val="right"/>
        <w:rPr>
          <w:i/>
          <w:sz w:val="13"/>
        </w:rPr>
      </w:pPr>
      <w:r>
        <w:rPr/>
        <w:br w:type="column"/>
      </w:r>
      <w:r>
        <w:rPr>
          <w:rFonts w:ascii="Symbol" w:hAnsi="Symbol"/>
          <w:w w:val="105"/>
          <w:position w:val="4"/>
          <w:sz w:val="23"/>
        </w:rPr>
        <w:t></w:t>
      </w:r>
      <w:r>
        <w:rPr>
          <w:spacing w:val="-8"/>
          <w:w w:val="105"/>
          <w:position w:val="4"/>
          <w:sz w:val="23"/>
        </w:rPr>
        <w:t> </w:t>
      </w:r>
      <w:r>
        <w:rPr>
          <w:i/>
          <w:w w:val="105"/>
          <w:position w:val="6"/>
          <w:sz w:val="23"/>
        </w:rPr>
        <w:t>D</w:t>
      </w:r>
      <w:r>
        <w:rPr>
          <w:i/>
          <w:w w:val="105"/>
          <w:sz w:val="13"/>
        </w:rPr>
        <w:t>CO</w:t>
      </w:r>
    </w:p>
    <w:p>
      <w:pPr>
        <w:tabs>
          <w:tab w:pos="891" w:val="left" w:leader="none"/>
          <w:tab w:pos="1256" w:val="left" w:leader="none"/>
        </w:tabs>
        <w:spacing w:line="88" w:lineRule="exact" w:before="173"/>
        <w:ind w:left="473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position w:val="1"/>
          <w:sz w:val="23"/>
        </w:rPr>
        <w:t></w:t>
      </w:r>
      <w:r>
        <w:rPr>
          <w:w w:val="105"/>
          <w:position w:val="1"/>
          <w:sz w:val="23"/>
        </w:rPr>
        <w:tab/>
      </w:r>
      <w:r>
        <w:rPr>
          <w:i/>
          <w:w w:val="105"/>
          <w:sz w:val="23"/>
        </w:rPr>
        <w:t>k</w:t>
        <w:tab/>
      </w:r>
      <w:r>
        <w:rPr>
          <w:rFonts w:ascii="Symbol" w:hAnsi="Symbol"/>
          <w:w w:val="105"/>
          <w:position w:val="9"/>
          <w:sz w:val="23"/>
        </w:rPr>
        <w:t></w:t>
      </w:r>
    </w:p>
    <w:p>
      <w:pPr>
        <w:spacing w:after="0" w:line="88" w:lineRule="exact"/>
        <w:jc w:val="left"/>
        <w:rPr>
          <w:rFonts w:ascii="Symbol" w:hAnsi="Symbol"/>
          <w:sz w:val="23"/>
        </w:rPr>
        <w:sectPr>
          <w:type w:val="continuous"/>
          <w:pgSz w:w="12240" w:h="15840"/>
          <w:pgMar w:top="1500" w:bottom="1260" w:left="960" w:right="500"/>
          <w:cols w:num="3" w:equalWidth="0">
            <w:col w:w="4612" w:space="40"/>
            <w:col w:w="1777" w:space="39"/>
            <w:col w:w="4312"/>
          </w:cols>
        </w:sectPr>
      </w:pPr>
    </w:p>
    <w:p>
      <w:pPr>
        <w:tabs>
          <w:tab w:pos="1050" w:val="left" w:leader="none"/>
          <w:tab w:pos="1954" w:val="left" w:leader="none"/>
          <w:tab w:pos="2276" w:val="left" w:leader="none"/>
          <w:tab w:pos="3001" w:val="left" w:leader="none"/>
        </w:tabs>
        <w:spacing w:line="136" w:lineRule="exact" w:before="8"/>
        <w:ind w:left="418" w:right="0" w:firstLine="0"/>
        <w:jc w:val="left"/>
        <w:rPr>
          <w:i/>
          <w:sz w:val="23"/>
        </w:rPr>
      </w:pPr>
      <w:r>
        <w:rPr/>
        <w:pict>
          <v:group style="position:absolute;margin-left:239.023361pt;margin-top:.479477pt;width:33.4pt;height:33.1pt;mso-position-horizontal-relative:page;mso-position-vertical-relative:paragraph;z-index:-23560704" coordorigin="4780,10" coordsize="668,662">
            <v:line style="position:absolute" from="4785,432" to="4816,415" stroked="true" strokeweight=".481516pt" strokecolor="#000000">
              <v:stroke dashstyle="solid"/>
            </v:line>
            <v:line style="position:absolute" from="4816,420" to="4860,661" stroked="true" strokeweight=".98627pt" strokecolor="#000000">
              <v:stroke dashstyle="solid"/>
            </v:line>
            <v:line style="position:absolute" from="4894,10" to="4894,666" stroked="true" strokeweight="3.418921pt" strokecolor="#000000">
              <v:stroke dashstyle="solid"/>
            </v:line>
            <v:line style="position:absolute" from="4923,15" to="5448,15" stroked="true" strokeweight=".474104pt" strokecolor="#000000">
              <v:stroke dashstyle="solid"/>
            </v:line>
            <w10:wrap type="none"/>
          </v:group>
        </w:pict>
      </w:r>
      <w:r>
        <w:rPr>
          <w:rFonts w:ascii="Symbol" w:hAnsi="Symbol"/>
          <w:sz w:val="37"/>
        </w:rPr>
        <w:t></w:t>
      </w:r>
      <w:r>
        <w:rPr>
          <w:sz w:val="37"/>
        </w:rPr>
        <w:tab/>
      </w:r>
      <w:r>
        <w:rPr>
          <w:rFonts w:ascii="Symbol" w:hAnsi="Symbol"/>
          <w:spacing w:val="15"/>
          <w:sz w:val="37"/>
        </w:rPr>
        <w:t></w:t>
      </w:r>
      <w:r>
        <w:rPr>
          <w:rFonts w:ascii="Symbol" w:hAnsi="Symbol"/>
          <w:spacing w:val="15"/>
          <w:sz w:val="23"/>
        </w:rPr>
        <w:t></w:t>
      </w:r>
      <w:r>
        <w:rPr>
          <w:spacing w:val="15"/>
          <w:sz w:val="23"/>
        </w:rPr>
        <w:tab/>
      </w:r>
      <w:r>
        <w:rPr>
          <w:spacing w:val="15"/>
          <w:w w:val="106"/>
          <w:sz w:val="23"/>
          <w:u w:val="single"/>
        </w:rPr>
        <w:t> </w:t>
      </w:r>
      <w:r>
        <w:rPr>
          <w:spacing w:val="15"/>
          <w:sz w:val="23"/>
          <w:u w:val="single"/>
        </w:rPr>
        <w:tab/>
      </w:r>
      <w:r>
        <w:rPr>
          <w:rFonts w:ascii="Symbol" w:hAnsi="Symbol"/>
          <w:position w:val="1"/>
          <w:sz w:val="23"/>
        </w:rPr>
        <w:t></w:t>
      </w:r>
      <w:r>
        <w:rPr>
          <w:rFonts w:ascii="Symbol" w:hAnsi="Symbol"/>
          <w:sz w:val="37"/>
        </w:rPr>
        <w:t></w:t>
      </w:r>
      <w:r>
        <w:rPr>
          <w:sz w:val="37"/>
        </w:rPr>
        <w:tab/>
      </w:r>
      <w:r>
        <w:rPr>
          <w:rFonts w:ascii="Symbol" w:hAnsi="Symbol"/>
          <w:spacing w:val="-4"/>
          <w:sz w:val="37"/>
        </w:rPr>
        <w:t></w:t>
      </w:r>
      <w:r>
        <w:rPr>
          <w:spacing w:val="-10"/>
          <w:sz w:val="37"/>
        </w:rPr>
        <w:t> </w:t>
      </w:r>
      <w:r>
        <w:rPr>
          <w:spacing w:val="-4"/>
          <w:sz w:val="23"/>
        </w:rPr>
        <w:t>sinh</w:t>
      </w:r>
      <w:r>
        <w:rPr>
          <w:rFonts w:ascii="Symbol" w:hAnsi="Symbol"/>
          <w:spacing w:val="-4"/>
          <w:position w:val="7"/>
          <w:sz w:val="23"/>
        </w:rPr>
        <w:t></w:t>
      </w:r>
      <w:r>
        <w:rPr>
          <w:spacing w:val="-21"/>
          <w:position w:val="7"/>
          <w:sz w:val="23"/>
        </w:rPr>
        <w:t> </w:t>
      </w:r>
      <w:r>
        <w:rPr>
          <w:i/>
          <w:spacing w:val="-3"/>
          <w:sz w:val="23"/>
        </w:rPr>
        <w:t>x</w:t>
      </w:r>
    </w:p>
    <w:p>
      <w:pPr>
        <w:tabs>
          <w:tab w:pos="384" w:val="left" w:leader="none"/>
        </w:tabs>
        <w:spacing w:line="75" w:lineRule="exact" w:before="68"/>
        <w:ind w:left="131" w:right="0" w:firstLine="0"/>
        <w:jc w:val="left"/>
        <w:rPr>
          <w:i/>
          <w:sz w:val="23"/>
        </w:rPr>
      </w:pPr>
      <w:r>
        <w:rPr/>
        <w:br w:type="column"/>
      </w:r>
      <w:r>
        <w:rPr>
          <w:w w:val="110"/>
          <w:position w:val="9"/>
          <w:sz w:val="13"/>
          <w:u w:val="single"/>
        </w:rPr>
        <w:t> </w:t>
      </w:r>
      <w:r>
        <w:rPr>
          <w:position w:val="9"/>
          <w:sz w:val="13"/>
          <w:u w:val="single"/>
        </w:rPr>
        <w:tab/>
      </w:r>
      <w:r>
        <w:rPr>
          <w:w w:val="105"/>
          <w:position w:val="9"/>
          <w:sz w:val="13"/>
          <w:u w:val="single"/>
        </w:rPr>
        <w:t>1    </w:t>
      </w:r>
      <w:r>
        <w:rPr>
          <w:w w:val="105"/>
          <w:position w:val="9"/>
          <w:sz w:val="13"/>
        </w:rPr>
        <w:t> </w:t>
      </w:r>
      <w:r>
        <w:rPr>
          <w:spacing w:val="8"/>
          <w:w w:val="105"/>
          <w:position w:val="9"/>
          <w:sz w:val="13"/>
        </w:rPr>
        <w:t> </w:t>
      </w:r>
      <w:r>
        <w:rPr>
          <w:rFonts w:ascii="Symbol" w:hAnsi="Symbol"/>
          <w:spacing w:val="-10"/>
          <w:position w:val="7"/>
          <w:sz w:val="23"/>
        </w:rPr>
        <w:t></w:t>
      </w:r>
      <w:r>
        <w:rPr>
          <w:spacing w:val="-15"/>
          <w:position w:val="7"/>
          <w:sz w:val="23"/>
        </w:rPr>
        <w:t> </w:t>
      </w:r>
      <w:r>
        <w:rPr>
          <w:rFonts w:ascii="Symbol" w:hAnsi="Symbol"/>
          <w:spacing w:val="-9"/>
          <w:sz w:val="23"/>
        </w:rPr>
        <w:t></w:t>
      </w:r>
      <w:r>
        <w:rPr>
          <w:spacing w:val="-19"/>
          <w:sz w:val="23"/>
        </w:rPr>
        <w:t> </w:t>
      </w:r>
      <w:r>
        <w:rPr>
          <w:rFonts w:ascii="Symbol" w:hAnsi="Symbol"/>
          <w:spacing w:val="-9"/>
          <w:sz w:val="31"/>
        </w:rPr>
        <w:t></w:t>
      </w:r>
      <w:r>
        <w:rPr>
          <w:i/>
          <w:spacing w:val="-9"/>
          <w:sz w:val="23"/>
        </w:rPr>
        <w:t>CO</w:t>
      </w:r>
    </w:p>
    <w:p>
      <w:pPr>
        <w:tabs>
          <w:tab w:pos="1173" w:val="left" w:leader="none"/>
        </w:tabs>
        <w:spacing w:line="75" w:lineRule="exact" w:before="68"/>
        <w:ind w:left="60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sz w:val="31"/>
        </w:rPr>
        <w:t></w:t>
      </w:r>
      <w:r>
        <w:rPr>
          <w:spacing w:val="-17"/>
          <w:sz w:val="31"/>
        </w:rPr>
        <w:t> </w:t>
      </w:r>
      <w:r>
        <w:rPr>
          <w:sz w:val="23"/>
        </w:rPr>
        <w:t>sinh</w:t>
      </w:r>
      <w:r>
        <w:rPr>
          <w:spacing w:val="7"/>
          <w:sz w:val="23"/>
        </w:rPr>
        <w:t> </w:t>
      </w:r>
      <w:r>
        <w:rPr>
          <w:rFonts w:ascii="Symbol" w:hAnsi="Symbol"/>
          <w:position w:val="1"/>
          <w:sz w:val="23"/>
        </w:rPr>
        <w:t></w:t>
      </w:r>
      <w:r>
        <w:rPr>
          <w:position w:val="9"/>
          <w:sz w:val="23"/>
          <w:u w:val="single"/>
        </w:rPr>
        <w:tab/>
      </w:r>
      <w:r>
        <w:rPr>
          <w:position w:val="9"/>
          <w:sz w:val="9"/>
          <w:u w:val="single"/>
        </w:rPr>
        <w:t>2  </w:t>
      </w:r>
      <w:r>
        <w:rPr>
          <w:position w:val="9"/>
          <w:sz w:val="9"/>
        </w:rPr>
        <w:t>  </w:t>
      </w:r>
      <w:r>
        <w:rPr>
          <w:spacing w:val="21"/>
          <w:position w:val="9"/>
          <w:sz w:val="9"/>
        </w:rPr>
        <w:t> </w:t>
      </w:r>
      <w:r>
        <w:rPr>
          <w:rFonts w:ascii="Symbol" w:hAnsi="Symbol"/>
          <w:sz w:val="23"/>
        </w:rPr>
        <w:t></w:t>
      </w:r>
      <w:r>
        <w:rPr>
          <w:spacing w:val="20"/>
          <w:sz w:val="23"/>
        </w:rPr>
        <w:t> </w:t>
      </w:r>
      <w:r>
        <w:rPr>
          <w:i/>
          <w:sz w:val="23"/>
        </w:rPr>
        <w:t>x</w:t>
      </w:r>
      <w:r>
        <w:rPr>
          <w:i/>
          <w:spacing w:val="-36"/>
          <w:sz w:val="23"/>
        </w:rPr>
        <w:t> </w:t>
      </w:r>
      <w:r>
        <w:rPr>
          <w:rFonts w:ascii="Symbol" w:hAnsi="Symbol"/>
          <w:position w:val="1"/>
          <w:sz w:val="23"/>
        </w:rPr>
        <w:t></w:t>
      </w:r>
    </w:p>
    <w:p>
      <w:pPr>
        <w:tabs>
          <w:tab w:pos="380" w:val="left" w:leader="none"/>
        </w:tabs>
        <w:spacing w:line="5" w:lineRule="exact" w:before="139"/>
        <w:ind w:left="127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w w:val="110"/>
          <w:sz w:val="13"/>
          <w:u w:val="single"/>
        </w:rPr>
        <w:t> </w:t>
      </w:r>
      <w:r>
        <w:rPr>
          <w:sz w:val="13"/>
          <w:u w:val="single"/>
        </w:rPr>
        <w:tab/>
      </w:r>
      <w:r>
        <w:rPr>
          <w:w w:val="110"/>
          <w:sz w:val="13"/>
          <w:u w:val="single"/>
        </w:rPr>
        <w:t>1    </w:t>
      </w:r>
      <w:r>
        <w:rPr>
          <w:spacing w:val="16"/>
          <w:w w:val="110"/>
          <w:sz w:val="13"/>
        </w:rPr>
        <w:t> </w:t>
      </w:r>
      <w:r>
        <w:rPr>
          <w:rFonts w:ascii="Symbol" w:hAnsi="Symbol"/>
          <w:w w:val="110"/>
          <w:position w:val="-7"/>
          <w:sz w:val="23"/>
        </w:rPr>
        <w:t></w:t>
      </w:r>
    </w:p>
    <w:p>
      <w:pPr>
        <w:pStyle w:val="BodyText"/>
        <w:spacing w:line="13" w:lineRule="exact" w:before="130"/>
        <w:ind w:left="418"/>
      </w:pPr>
      <w:r>
        <w:rPr/>
        <w:br w:type="column"/>
      </w:r>
      <w:r>
        <w:rPr/>
        <w:t>(2-37)</w:t>
      </w:r>
    </w:p>
    <w:p>
      <w:pPr>
        <w:spacing w:after="0" w:line="13" w:lineRule="exact"/>
        <w:sectPr>
          <w:type w:val="continuous"/>
          <w:pgSz w:w="12240" w:h="15840"/>
          <w:pgMar w:top="1500" w:bottom="1260" w:left="960" w:right="500"/>
          <w:cols w:num="5" w:equalWidth="0">
            <w:col w:w="3811" w:space="40"/>
            <w:col w:w="1358" w:space="39"/>
            <w:col w:w="1788" w:space="39"/>
            <w:col w:w="783" w:space="845"/>
            <w:col w:w="2077"/>
          </w:cols>
        </w:sectPr>
      </w:pPr>
    </w:p>
    <w:p>
      <w:pPr>
        <w:spacing w:line="245" w:lineRule="exact" w:before="0"/>
        <w:ind w:left="463" w:right="0" w:firstLine="0"/>
        <w:jc w:val="left"/>
        <w:rPr>
          <w:sz w:val="13"/>
        </w:rPr>
      </w:pPr>
      <w:r>
        <w:rPr/>
        <w:pict>
          <v:group style="position:absolute;margin-left:116.251228pt;margin-top:8.7282pt;width:43.8pt;height:13.8pt;mso-position-horizontal-relative:page;mso-position-vertical-relative:paragraph;z-index:-23561216" coordorigin="2325,175" coordsize="876,276">
            <v:line style="position:absolute" from="2777,376" to="2808,359" stroked="true" strokeweight=".481501pt" strokecolor="#000000">
              <v:stroke dashstyle="solid"/>
            </v:line>
            <v:line style="position:absolute" from="2808,364" to="2851,441" stroked="true" strokeweight=".972746pt" strokecolor="#000000">
              <v:stroke dashstyle="solid"/>
            </v:line>
            <v:shape style="position:absolute;left:2325;top:179;width:876;height:262" coordorigin="2325,179" coordsize="876,262" path="m2856,441l2915,213m2325,179l3200,179e" filled="false" stroked="true" strokeweight=".490156pt" strokecolor="#000000">
              <v:path arrowok="t"/>
              <v:stroke dashstyle="solid"/>
            </v:shape>
            <w10:wrap type="none"/>
          </v:group>
        </w:pict>
      </w:r>
      <w:r>
        <w:rPr>
          <w:i/>
          <w:spacing w:val="-8"/>
          <w:w w:val="108"/>
          <w:position w:val="2"/>
          <w:sz w:val="34"/>
        </w:rPr>
        <w:t>C</w:t>
      </w:r>
      <w:r>
        <w:rPr>
          <w:i/>
          <w:spacing w:val="5"/>
          <w:w w:val="108"/>
          <w:position w:val="2"/>
          <w:sz w:val="34"/>
        </w:rPr>
        <w:t>O</w:t>
      </w:r>
      <w:r>
        <w:rPr>
          <w:w w:val="110"/>
          <w:sz w:val="13"/>
        </w:rPr>
        <w:t>2</w:t>
      </w:r>
    </w:p>
    <w:p>
      <w:pPr>
        <w:spacing w:line="29" w:lineRule="exact" w:before="216"/>
        <w:ind w:left="288" w:right="0" w:firstLine="0"/>
        <w:jc w:val="left"/>
        <w:rPr>
          <w:sz w:val="23"/>
        </w:rPr>
      </w:pPr>
      <w:r>
        <w:rPr/>
        <w:br w:type="column"/>
      </w:r>
      <w:r>
        <w:rPr>
          <w:spacing w:val="-1"/>
          <w:w w:val="105"/>
          <w:sz w:val="23"/>
        </w:rPr>
        <w:t>sinh</w:t>
      </w:r>
    </w:p>
    <w:p>
      <w:pPr>
        <w:spacing w:line="245" w:lineRule="exact" w:before="0"/>
        <w:ind w:left="157" w:right="0" w:firstLine="0"/>
        <w:jc w:val="left"/>
        <w:rPr>
          <w:i/>
          <w:sz w:val="13"/>
        </w:rPr>
      </w:pPr>
      <w:r>
        <w:rPr/>
        <w:br w:type="column"/>
      </w:r>
      <w:r>
        <w:rPr>
          <w:i/>
          <w:w w:val="106"/>
          <w:position w:val="-11"/>
          <w:sz w:val="23"/>
        </w:rPr>
        <w:t>M</w:t>
      </w:r>
      <w:r>
        <w:rPr>
          <w:i/>
          <w:position w:val="-11"/>
          <w:sz w:val="23"/>
        </w:rPr>
        <w:t> </w:t>
      </w:r>
      <w:r>
        <w:rPr>
          <w:i/>
          <w:spacing w:val="-14"/>
          <w:position w:val="-11"/>
          <w:sz w:val="23"/>
        </w:rPr>
        <w:t> </w:t>
      </w:r>
      <w:r>
        <w:rPr>
          <w:rFonts w:ascii="Symbol" w:hAnsi="Symbol"/>
          <w:w w:val="106"/>
          <w:position w:val="-12"/>
          <w:sz w:val="23"/>
        </w:rPr>
        <w:t></w:t>
      </w:r>
      <w:r>
        <w:rPr>
          <w:spacing w:val="-18"/>
          <w:position w:val="-12"/>
          <w:sz w:val="23"/>
        </w:rPr>
        <w:t> </w:t>
      </w:r>
      <w:r>
        <w:rPr>
          <w:i/>
          <w:spacing w:val="-8"/>
          <w:w w:val="108"/>
          <w:sz w:val="34"/>
        </w:rPr>
        <w:t>C</w:t>
      </w:r>
      <w:r>
        <w:rPr>
          <w:i/>
          <w:spacing w:val="5"/>
          <w:w w:val="108"/>
          <w:sz w:val="34"/>
        </w:rPr>
        <w:t>O</w:t>
      </w:r>
      <w:r>
        <w:rPr>
          <w:w w:val="110"/>
          <w:position w:val="-1"/>
          <w:sz w:val="13"/>
        </w:rPr>
        <w:t>2</w:t>
      </w:r>
      <w:r>
        <w:rPr>
          <w:position w:val="-1"/>
          <w:sz w:val="13"/>
        </w:rPr>
        <w:t> </w:t>
      </w:r>
      <w:r>
        <w:rPr>
          <w:spacing w:val="-10"/>
          <w:position w:val="-1"/>
          <w:sz w:val="13"/>
        </w:rPr>
        <w:t> </w:t>
      </w:r>
      <w:r>
        <w:rPr>
          <w:i/>
          <w:spacing w:val="-17"/>
          <w:w w:val="110"/>
          <w:position w:val="-2"/>
          <w:sz w:val="13"/>
        </w:rPr>
        <w:t>b</w:t>
      </w:r>
    </w:p>
    <w:p>
      <w:pPr>
        <w:tabs>
          <w:tab w:pos="842" w:val="left" w:leader="none"/>
          <w:tab w:pos="1354" w:val="left" w:leader="none"/>
        </w:tabs>
        <w:spacing w:line="94" w:lineRule="exact" w:before="151"/>
        <w:ind w:left="407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</w:t>
      </w:r>
      <w:r>
        <w:rPr>
          <w:w w:val="105"/>
          <w:sz w:val="23"/>
        </w:rPr>
        <w:tab/>
      </w:r>
      <w:r>
        <w:rPr>
          <w:i/>
          <w:w w:val="105"/>
          <w:position w:val="-3"/>
          <w:sz w:val="23"/>
        </w:rPr>
        <w:t>D</w:t>
        <w:tab/>
      </w:r>
      <w:r>
        <w:rPr>
          <w:rFonts w:ascii="Symbol" w:hAnsi="Symbol"/>
          <w:w w:val="105"/>
          <w:sz w:val="23"/>
        </w:rPr>
        <w:t></w:t>
      </w:r>
    </w:p>
    <w:p>
      <w:pPr>
        <w:tabs>
          <w:tab w:pos="1168" w:val="left" w:leader="none"/>
        </w:tabs>
        <w:spacing w:line="142" w:lineRule="exact" w:before="103"/>
        <w:ind w:left="463" w:right="0" w:firstLine="0"/>
        <w:jc w:val="left"/>
        <w:rPr>
          <w:i/>
          <w:sz w:val="23"/>
        </w:rPr>
      </w:pPr>
      <w:r>
        <w:rPr/>
        <w:br w:type="column"/>
      </w:r>
      <w:r>
        <w:rPr>
          <w:w w:val="110"/>
          <w:position w:val="1"/>
          <w:sz w:val="13"/>
        </w:rPr>
        <w:t>2 </w:t>
      </w:r>
      <w:r>
        <w:rPr>
          <w:spacing w:val="9"/>
          <w:w w:val="110"/>
          <w:position w:val="1"/>
          <w:sz w:val="13"/>
        </w:rPr>
        <w:t> </w:t>
      </w:r>
      <w:r>
        <w:rPr>
          <w:i/>
          <w:w w:val="110"/>
          <w:sz w:val="13"/>
        </w:rPr>
        <w:t>i</w:t>
        <w:tab/>
      </w:r>
      <w:r>
        <w:rPr>
          <w:rFonts w:ascii="Symbol" w:hAnsi="Symbol"/>
          <w:w w:val="110"/>
          <w:position w:val="-2"/>
          <w:sz w:val="23"/>
        </w:rPr>
        <w:t></w:t>
      </w:r>
      <w:r>
        <w:rPr>
          <w:w w:val="110"/>
          <w:position w:val="-2"/>
          <w:sz w:val="23"/>
        </w:rPr>
        <w:t> </w:t>
      </w:r>
      <w:r>
        <w:rPr>
          <w:spacing w:val="52"/>
          <w:w w:val="110"/>
          <w:position w:val="-2"/>
          <w:sz w:val="23"/>
        </w:rPr>
        <w:t> </w:t>
      </w:r>
      <w:r>
        <w:rPr>
          <w:i/>
          <w:w w:val="110"/>
          <w:position w:val="-10"/>
          <w:sz w:val="23"/>
        </w:rPr>
        <w:t>k</w:t>
      </w:r>
    </w:p>
    <w:p>
      <w:pPr>
        <w:tabs>
          <w:tab w:pos="1246" w:val="left" w:leader="none"/>
        </w:tabs>
        <w:spacing w:line="146" w:lineRule="exact" w:before="98"/>
        <w:ind w:left="463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</w:t>
      </w:r>
      <w:r>
        <w:rPr>
          <w:w w:val="105"/>
          <w:sz w:val="23"/>
        </w:rPr>
        <w:t>  </w:t>
      </w:r>
      <w:r>
        <w:rPr>
          <w:spacing w:val="11"/>
          <w:w w:val="105"/>
          <w:sz w:val="23"/>
        </w:rPr>
        <w:t> </w:t>
      </w:r>
      <w:r>
        <w:rPr>
          <w:i/>
          <w:w w:val="105"/>
          <w:position w:val="-8"/>
          <w:sz w:val="23"/>
        </w:rPr>
        <w:t>D</w:t>
        <w:tab/>
      </w:r>
      <w:r>
        <w:rPr>
          <w:rFonts w:ascii="Symbol" w:hAnsi="Symbol"/>
          <w:w w:val="105"/>
          <w:position w:val="-10"/>
          <w:sz w:val="23"/>
        </w:rPr>
        <w:t></w:t>
      </w:r>
    </w:p>
    <w:p>
      <w:pPr>
        <w:spacing w:after="0" w:line="146" w:lineRule="exact"/>
        <w:jc w:val="left"/>
        <w:rPr>
          <w:rFonts w:ascii="Symbol" w:hAnsi="Symbol"/>
          <w:sz w:val="23"/>
        </w:rPr>
        <w:sectPr>
          <w:type w:val="continuous"/>
          <w:pgSz w:w="12240" w:h="15840"/>
          <w:pgMar w:top="1500" w:bottom="1260" w:left="960" w:right="500"/>
          <w:cols w:num="6" w:equalWidth="0">
            <w:col w:w="1046" w:space="40"/>
            <w:col w:w="691" w:space="39"/>
            <w:col w:w="1308" w:space="39"/>
            <w:col w:w="1489" w:space="96"/>
            <w:col w:w="1598" w:space="132"/>
            <w:col w:w="4302"/>
          </w:cols>
        </w:sectPr>
      </w:pPr>
    </w:p>
    <w:p>
      <w:pPr>
        <w:tabs>
          <w:tab w:pos="3570" w:val="left" w:leader="none"/>
          <w:tab w:pos="4166" w:val="left" w:leader="none"/>
        </w:tabs>
        <w:spacing w:before="51"/>
        <w:ind w:left="2280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w w:val="110"/>
          <w:sz w:val="23"/>
        </w:rPr>
        <w:t></w:t>
      </w:r>
      <w:r>
        <w:rPr>
          <w:w w:val="110"/>
          <w:sz w:val="23"/>
        </w:rPr>
        <w:tab/>
      </w:r>
      <w:r>
        <w:rPr>
          <w:rFonts w:ascii="Symbol" w:hAnsi="Symbol"/>
          <w:w w:val="110"/>
          <w:position w:val="2"/>
          <w:sz w:val="23"/>
        </w:rPr>
        <w:t></w:t>
      </w:r>
      <w:r>
        <w:rPr>
          <w:w w:val="110"/>
          <w:position w:val="2"/>
          <w:sz w:val="23"/>
        </w:rPr>
        <w:tab/>
      </w:r>
      <w:r>
        <w:rPr>
          <w:i/>
          <w:spacing w:val="-1"/>
          <w:w w:val="110"/>
          <w:position w:val="7"/>
          <w:sz w:val="13"/>
        </w:rPr>
        <w:t>CO</w:t>
      </w:r>
      <w:r>
        <w:rPr>
          <w:spacing w:val="-1"/>
          <w:w w:val="110"/>
          <w:position w:val="4"/>
          <w:sz w:val="9"/>
        </w:rPr>
        <w:t>2</w:t>
      </w:r>
      <w:r>
        <w:rPr>
          <w:spacing w:val="27"/>
          <w:w w:val="110"/>
          <w:position w:val="4"/>
          <w:sz w:val="9"/>
        </w:rPr>
        <w:t> </w:t>
      </w:r>
      <w:r>
        <w:rPr>
          <w:spacing w:val="27"/>
          <w:w w:val="110"/>
          <w:position w:val="4"/>
          <w:sz w:val="9"/>
        </w:rPr>
        <w:t> </w:t>
      </w:r>
      <w:r>
        <w:rPr>
          <w:rFonts w:ascii="Symbol" w:hAnsi="Symbol"/>
          <w:spacing w:val="-9"/>
          <w:w w:val="110"/>
          <w:position w:val="2"/>
          <w:sz w:val="23"/>
        </w:rPr>
        <w:t></w:t>
      </w:r>
    </w:p>
    <w:p>
      <w:pPr>
        <w:tabs>
          <w:tab w:pos="1641" w:val="left" w:leader="none"/>
          <w:tab w:pos="2289" w:val="left" w:leader="none"/>
        </w:tabs>
        <w:spacing w:before="0"/>
        <w:ind w:left="1264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10"/>
          <w:sz w:val="23"/>
        </w:rPr>
        <w:t></w:t>
      </w:r>
      <w:r>
        <w:rPr>
          <w:w w:val="110"/>
          <w:sz w:val="23"/>
        </w:rPr>
        <w:tab/>
      </w:r>
      <w:r>
        <w:rPr>
          <w:w w:val="110"/>
          <w:sz w:val="13"/>
        </w:rPr>
        <w:t>1</w:t>
        <w:tab/>
      </w:r>
      <w:r>
        <w:rPr>
          <w:rFonts w:ascii="Symbol" w:hAnsi="Symbol"/>
          <w:spacing w:val="-9"/>
          <w:w w:val="110"/>
          <w:sz w:val="23"/>
        </w:rPr>
        <w:t></w:t>
      </w:r>
    </w:p>
    <w:p>
      <w:pPr>
        <w:spacing w:before="69"/>
        <w:ind w:left="311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i/>
          <w:w w:val="110"/>
          <w:sz w:val="13"/>
        </w:rPr>
        <w:t>CO</w:t>
      </w:r>
      <w:r>
        <w:rPr>
          <w:w w:val="110"/>
          <w:position w:val="-2"/>
          <w:sz w:val="9"/>
        </w:rPr>
        <w:t>2  </w:t>
      </w:r>
      <w:r>
        <w:rPr>
          <w:spacing w:val="9"/>
          <w:w w:val="110"/>
          <w:position w:val="-2"/>
          <w:sz w:val="9"/>
        </w:rPr>
        <w:t> </w:t>
      </w:r>
      <w:r>
        <w:rPr>
          <w:rFonts w:ascii="Symbol" w:hAnsi="Symbol"/>
          <w:w w:val="110"/>
          <w:position w:val="-6"/>
          <w:sz w:val="23"/>
        </w:rPr>
        <w:t></w:t>
      </w:r>
    </w:p>
    <w:p>
      <w:pPr>
        <w:spacing w:after="0"/>
        <w:jc w:val="left"/>
        <w:rPr>
          <w:rFonts w:ascii="Symbol" w:hAnsi="Symbol"/>
          <w:sz w:val="23"/>
        </w:rPr>
        <w:sectPr>
          <w:type w:val="continuous"/>
          <w:pgSz w:w="12240" w:h="15840"/>
          <w:pgMar w:top="1500" w:bottom="1260" w:left="960" w:right="500"/>
          <w:cols w:num="3" w:equalWidth="0">
            <w:col w:w="4612" w:space="40"/>
            <w:col w:w="2385" w:space="39"/>
            <w:col w:w="3704"/>
          </w:cols>
        </w:sectPr>
      </w:pPr>
    </w:p>
    <w:p>
      <w:pPr>
        <w:pStyle w:val="BodyText"/>
        <w:spacing w:before="7"/>
        <w:rPr>
          <w:rFonts w:ascii="Symbol" w:hAnsi="Symbol"/>
          <w:sz w:val="21"/>
        </w:rPr>
      </w:pPr>
    </w:p>
    <w:p>
      <w:pPr>
        <w:spacing w:after="0"/>
        <w:rPr>
          <w:rFonts w:ascii="Symbol" w:hAnsi="Symbol"/>
          <w:sz w:val="21"/>
        </w:rPr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rPr>
          <w:rFonts w:ascii="Symbol" w:hAnsi="Symbol"/>
          <w:sz w:val="23"/>
        </w:rPr>
      </w:pPr>
    </w:p>
    <w:p>
      <w:pPr>
        <w:pStyle w:val="BodyText"/>
        <w:ind w:left="480"/>
      </w:pPr>
      <w:r>
        <w:rPr/>
        <w:t>Where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ind w:left="480"/>
      </w:pPr>
      <w:r>
        <w:rPr/>
        <w:t>Where</w:t>
      </w:r>
    </w:p>
    <w:p>
      <w:pPr>
        <w:pStyle w:val="BodyText"/>
        <w:spacing w:before="137"/>
        <w:ind w:left="480"/>
      </w:pPr>
      <w:r>
        <w:rPr/>
        <w:t>M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(hatta</w:t>
      </w:r>
      <w:r>
        <w:rPr>
          <w:spacing w:val="-2"/>
        </w:rPr>
        <w:t> </w:t>
      </w:r>
      <w:r>
        <w:rPr/>
        <w:t>number)</w:t>
      </w:r>
      <w:r>
        <w:rPr>
          <w:vertAlign w:val="superscript"/>
        </w:rPr>
        <w:t>2</w:t>
      </w:r>
    </w:p>
    <w:p>
      <w:pPr>
        <w:spacing w:before="89"/>
        <w:ind w:left="480" w:right="0" w:firstLine="0"/>
        <w:jc w:val="left"/>
        <w:rPr>
          <w:sz w:val="14"/>
        </w:rPr>
      </w:pPr>
      <w:r>
        <w:rPr/>
        <w:br w:type="column"/>
      </w:r>
      <w:r>
        <w:rPr>
          <w:i/>
          <w:w w:val="105"/>
          <w:position w:val="-12"/>
          <w:sz w:val="24"/>
        </w:rPr>
        <w:t>M</w:t>
      </w:r>
      <w:r>
        <w:rPr>
          <w:i/>
          <w:spacing w:val="25"/>
          <w:w w:val="105"/>
          <w:position w:val="-12"/>
          <w:sz w:val="24"/>
        </w:rPr>
        <w:t> </w:t>
      </w:r>
      <w:r>
        <w:rPr>
          <w:rFonts w:ascii="Symbol" w:hAnsi="Symbol"/>
          <w:w w:val="105"/>
          <w:position w:val="-12"/>
          <w:sz w:val="24"/>
        </w:rPr>
        <w:t></w:t>
      </w:r>
      <w:r>
        <w:rPr>
          <w:spacing w:val="19"/>
          <w:w w:val="105"/>
          <w:position w:val="-12"/>
          <w:sz w:val="24"/>
        </w:rPr>
        <w:t> </w:t>
      </w:r>
      <w:r>
        <w:rPr>
          <w:i/>
          <w:w w:val="105"/>
          <w:position w:val="6"/>
          <w:sz w:val="24"/>
        </w:rPr>
        <w:t>D</w:t>
      </w:r>
      <w:r>
        <w:rPr>
          <w:i/>
          <w:w w:val="105"/>
          <w:sz w:val="14"/>
        </w:rPr>
        <w:t>CO</w:t>
      </w:r>
      <w:r>
        <w:rPr>
          <w:i/>
          <w:spacing w:val="35"/>
          <w:w w:val="105"/>
          <w:sz w:val="14"/>
        </w:rPr>
        <w:t> </w:t>
      </w:r>
      <w:r>
        <w:rPr>
          <w:i/>
          <w:w w:val="105"/>
          <w:position w:val="6"/>
          <w:sz w:val="24"/>
        </w:rPr>
        <w:t>k</w:t>
      </w:r>
      <w:r>
        <w:rPr>
          <w:w w:val="105"/>
          <w:sz w:val="14"/>
        </w:rPr>
        <w:t>1</w:t>
      </w:r>
    </w:p>
    <w:p>
      <w:pPr>
        <w:spacing w:before="66"/>
        <w:ind w:left="0" w:right="294" w:firstLine="0"/>
        <w:jc w:val="right"/>
        <w:rPr>
          <w:sz w:val="14"/>
        </w:rPr>
      </w:pPr>
      <w:r>
        <w:rPr/>
        <w:pict>
          <v:line style="position:absolute;mso-position-horizontal-relative:page;mso-position-vertical-relative:paragraph;z-index:-23559680" from="279.937683pt,-5.586278pt" to="314.638741pt,-5.586278pt" stroked="true" strokeweight=".50437pt" strokecolor="#000000">
            <v:stroke dashstyle="solid"/>
            <w10:wrap type="none"/>
          </v:line>
        </w:pict>
      </w:r>
      <w:r>
        <w:rPr/>
        <w:pict>
          <v:shape style="position:absolute;margin-left:299.762939pt;margin-top:-11.805124pt;width:2.6pt;height:5.55pt;mso-position-horizontal-relative:page;mso-position-vertical-relative:paragraph;z-index:-23556096" type="#_x0000_t202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103"/>
                      <w:sz w:val="1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224274pt;margin-top:-3.804595pt;width:5.5pt;height:13.3pt;mso-position-horizontal-relative:page;mso-position-vertical-relative:paragraph;z-index:-23555584" type="#_x0000_t202" filled="false" stroked="false">
            <v:textbox inset="0,0,0,0">
              <w:txbxContent>
                <w:p>
                  <w:pPr>
                    <w:spacing w:line="265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2"/>
                      <w:sz w:val="24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500397pt;margin-top:-4.700665pt;width:3.65pt;height:7.75pt;mso-position-horizontal-relative:page;mso-position-vertical-relative:paragraph;z-index:-23555072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2"/>
          <w:sz w:val="14"/>
        </w:rPr>
        <w:t>1</w:t>
      </w:r>
    </w:p>
    <w:p>
      <w:pPr>
        <w:pStyle w:val="BodyText"/>
        <w:spacing w:before="6"/>
      </w:pPr>
      <w:r>
        <w:rPr/>
        <w:br w:type="column"/>
      </w:r>
      <w:r>
        <w:rPr/>
      </w:r>
    </w:p>
    <w:p>
      <w:pPr>
        <w:pStyle w:val="BodyText"/>
        <w:ind w:left="480"/>
      </w:pPr>
      <w:r>
        <w:rPr/>
        <w:t>(2-38)</w:t>
      </w:r>
    </w:p>
    <w:p>
      <w:pPr>
        <w:spacing w:after="0"/>
        <w:sectPr>
          <w:type w:val="continuous"/>
          <w:pgSz w:w="12240" w:h="15840"/>
          <w:pgMar w:top="1500" w:bottom="1260" w:left="960" w:right="500"/>
          <w:cols w:num="3" w:equalWidth="0">
            <w:col w:w="2488" w:space="1168"/>
            <w:col w:w="1686" w:space="3299"/>
            <w:col w:w="2139"/>
          </w:cols>
        </w:sectPr>
      </w:pPr>
    </w:p>
    <w:p>
      <w:pPr>
        <w:pStyle w:val="BodyText"/>
        <w:spacing w:before="139"/>
        <w:ind w:left="480"/>
      </w:pPr>
      <w:r>
        <w:rPr/>
        <w:t>KI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mass</w:t>
      </w:r>
      <w:r>
        <w:rPr>
          <w:spacing w:val="-1"/>
        </w:rPr>
        <w:t> </w:t>
      </w:r>
      <w:r>
        <w:rPr/>
        <w:t>transfer</w:t>
      </w:r>
      <w:r>
        <w:rPr>
          <w:spacing w:val="-1"/>
        </w:rPr>
        <w:t> </w:t>
      </w:r>
      <w:r>
        <w:rPr/>
        <w:t>coefficient in</w:t>
      </w:r>
      <w:r>
        <w:rPr>
          <w:spacing w:val="-1"/>
        </w:rPr>
        <w:t> </w:t>
      </w:r>
      <w:r>
        <w:rPr/>
        <w:t>m/s</w:t>
      </w:r>
    </w:p>
    <w:p>
      <w:pPr>
        <w:pStyle w:val="BodyText"/>
        <w:spacing w:before="137"/>
        <w:ind w:left="480"/>
      </w:pPr>
      <w:r>
        <w:rPr/>
        <w:t>Now</w:t>
      </w:r>
      <w:r>
        <w:rPr>
          <w:spacing w:val="-5"/>
        </w:rPr>
        <w:t> </w:t>
      </w:r>
      <w:r>
        <w:rPr/>
        <w:t>applying</w:t>
      </w:r>
      <w:r>
        <w:rPr>
          <w:spacing w:val="-2"/>
        </w:rPr>
        <w:t> </w:t>
      </w:r>
      <w:r>
        <w:rPr/>
        <w:t>fick‟s</w:t>
      </w:r>
      <w:r>
        <w:rPr>
          <w:spacing w:val="-5"/>
        </w:rPr>
        <w:t> </w:t>
      </w:r>
      <w:r>
        <w:rPr/>
        <w:t>law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gas-liguid</w:t>
      </w:r>
      <w:r>
        <w:rPr>
          <w:spacing w:val="-3"/>
        </w:rPr>
        <w:t> </w:t>
      </w:r>
      <w:r>
        <w:rPr/>
        <w:t>interface,</w:t>
      </w:r>
      <w:r>
        <w:rPr>
          <w:spacing w:val="-4"/>
        </w:rPr>
        <w:t> </w:t>
      </w:r>
      <w:r>
        <w:rPr/>
        <w:t>we</w:t>
      </w:r>
      <w:r>
        <w:rPr>
          <w:spacing w:val="-6"/>
        </w:rPr>
        <w:t> </w:t>
      </w:r>
      <w:r>
        <w:rPr/>
        <w:t>have</w:t>
      </w:r>
    </w:p>
    <w:p>
      <w:pPr>
        <w:tabs>
          <w:tab w:pos="9121" w:val="left" w:leader="none"/>
        </w:tabs>
        <w:spacing w:line="431" w:lineRule="exact" w:before="83"/>
        <w:ind w:left="4095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3559168" from="285.828918pt,23.409489pt" to="317.885338pt,23.409489pt" stroked="true" strokeweight=".460591pt" strokecolor="#000000">
            <v:stroke dashstyle="solid"/>
            <w10:wrap type="none"/>
          </v:line>
        </w:pict>
      </w:r>
      <w:r>
        <w:rPr>
          <w:spacing w:val="-1"/>
          <w:w w:val="99"/>
          <w:position w:val="3"/>
          <w:sz w:val="24"/>
        </w:rPr>
        <w:t>N</w:t>
      </w:r>
      <w:r>
        <w:rPr>
          <w:w w:val="100"/>
          <w:sz w:val="16"/>
        </w:rPr>
        <w:t>C</w:t>
      </w:r>
      <w:r>
        <w:rPr>
          <w:spacing w:val="-1"/>
          <w:w w:val="100"/>
          <w:sz w:val="16"/>
        </w:rPr>
        <w:t>O</w:t>
      </w:r>
      <w:r>
        <w:rPr>
          <w:spacing w:val="1"/>
          <w:w w:val="100"/>
          <w:sz w:val="16"/>
        </w:rPr>
        <w:t>2</w:t>
      </w:r>
      <w:r>
        <w:rPr>
          <w:w w:val="100"/>
          <w:sz w:val="16"/>
        </w:rPr>
        <w:t>=-</w:t>
      </w:r>
      <w:r>
        <w:rPr>
          <w:spacing w:val="15"/>
          <w:sz w:val="16"/>
        </w:rPr>
        <w:t> </w:t>
      </w:r>
      <w:r>
        <w:rPr>
          <w:i/>
          <w:w w:val="111"/>
          <w:position w:val="12"/>
          <w:sz w:val="22"/>
        </w:rPr>
        <w:t>d</w:t>
      </w:r>
      <w:r>
        <w:rPr>
          <w:i/>
          <w:spacing w:val="-33"/>
          <w:position w:val="12"/>
          <w:sz w:val="22"/>
        </w:rPr>
        <w:t> </w:t>
      </w:r>
      <w:r>
        <w:rPr>
          <w:rFonts w:ascii="Symbol" w:hAnsi="Symbol"/>
          <w:spacing w:val="-16"/>
          <w:w w:val="80"/>
          <w:position w:val="12"/>
          <w:sz w:val="30"/>
        </w:rPr>
        <w:t></w:t>
      </w:r>
      <w:r>
        <w:rPr>
          <w:i/>
          <w:spacing w:val="-7"/>
          <w:w w:val="111"/>
          <w:position w:val="12"/>
          <w:sz w:val="22"/>
        </w:rPr>
        <w:t>c</w:t>
      </w:r>
      <w:r>
        <w:rPr>
          <w:i/>
          <w:spacing w:val="15"/>
          <w:w w:val="111"/>
          <w:position w:val="12"/>
          <w:sz w:val="22"/>
        </w:rPr>
        <w:t>o</w:t>
      </w:r>
      <w:r>
        <w:rPr>
          <w:w w:val="109"/>
          <w:position w:val="7"/>
          <w:sz w:val="13"/>
        </w:rPr>
        <w:t>2</w:t>
      </w:r>
      <w:r>
        <w:rPr>
          <w:spacing w:val="5"/>
          <w:position w:val="7"/>
          <w:sz w:val="13"/>
        </w:rPr>
        <w:t> </w:t>
      </w:r>
      <w:r>
        <w:rPr>
          <w:rFonts w:ascii="Symbol" w:hAnsi="Symbol"/>
          <w:w w:val="80"/>
          <w:position w:val="12"/>
          <w:sz w:val="30"/>
        </w:rPr>
        <w:t></w:t>
      </w:r>
      <w:r>
        <w:rPr>
          <w:spacing w:val="-12"/>
          <w:position w:val="12"/>
          <w:sz w:val="30"/>
        </w:rPr>
        <w:t> </w:t>
      </w:r>
      <w:r>
        <w:rPr>
          <w:spacing w:val="-2"/>
          <w:w w:val="100"/>
          <w:sz w:val="16"/>
        </w:rPr>
        <w:t>x</w:t>
      </w:r>
      <w:r>
        <w:rPr>
          <w:w w:val="100"/>
          <w:sz w:val="16"/>
        </w:rPr>
        <w:t>=0</w:t>
      </w:r>
      <w:r>
        <w:rPr>
          <w:sz w:val="16"/>
        </w:rPr>
        <w:tab/>
      </w:r>
      <w:r>
        <w:rPr>
          <w:spacing w:val="-1"/>
          <w:position w:val="3"/>
          <w:sz w:val="24"/>
        </w:rPr>
        <w:t>(</w:t>
      </w:r>
      <w:r>
        <w:rPr>
          <w:position w:val="3"/>
          <w:sz w:val="24"/>
        </w:rPr>
        <w:t>2</w:t>
      </w:r>
      <w:r>
        <w:rPr>
          <w:spacing w:val="-1"/>
          <w:position w:val="3"/>
          <w:sz w:val="24"/>
        </w:rPr>
        <w:t>-</w:t>
      </w:r>
      <w:r>
        <w:rPr>
          <w:position w:val="3"/>
          <w:sz w:val="24"/>
        </w:rPr>
        <w:t>39)</w:t>
      </w:r>
    </w:p>
    <w:p>
      <w:pPr>
        <w:spacing w:line="228" w:lineRule="exact" w:before="0"/>
        <w:ind w:left="481" w:right="1090" w:firstLine="0"/>
        <w:jc w:val="center"/>
        <w:rPr>
          <w:i/>
          <w:sz w:val="22"/>
        </w:rPr>
      </w:pPr>
      <w:r>
        <w:rPr>
          <w:i/>
          <w:w w:val="110"/>
          <w:sz w:val="22"/>
        </w:rPr>
        <w:t>dx</w:t>
      </w:r>
    </w:p>
    <w:p>
      <w:pPr>
        <w:pStyle w:val="BodyText"/>
        <w:spacing w:before="106"/>
        <w:ind w:left="480"/>
      </w:pPr>
      <w:r>
        <w:rPr/>
        <w:t>Where:</w:t>
      </w:r>
    </w:p>
    <w:p>
      <w:pPr>
        <w:pStyle w:val="BodyText"/>
        <w:spacing w:before="137"/>
        <w:ind w:left="480"/>
      </w:pPr>
      <w:r>
        <w:rPr/>
        <w:t>Nco</w:t>
      </w:r>
      <w:r>
        <w:rPr>
          <w:vertAlign w:val="subscript"/>
        </w:rPr>
        <w:t>2</w:t>
      </w:r>
      <w:r>
        <w:rPr>
          <w:vertAlign w:val="baseline"/>
        </w:rPr>
        <w:t> is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flux</w:t>
      </w:r>
      <w:r>
        <w:rPr>
          <w:spacing w:val="-1"/>
          <w:vertAlign w:val="baseline"/>
        </w:rPr>
        <w:t> </w:t>
      </w:r>
      <w:r>
        <w:rPr>
          <w:vertAlign w:val="baseline"/>
        </w:rPr>
        <w:t>of co</w:t>
      </w:r>
      <w:r>
        <w:rPr>
          <w:vertAlign w:val="subscript"/>
        </w:rPr>
        <w:t>2</w:t>
      </w:r>
    </w:p>
    <w:p>
      <w:pPr>
        <w:pStyle w:val="BodyText"/>
        <w:spacing w:before="139"/>
        <w:ind w:left="480"/>
      </w:pPr>
      <w:r>
        <w:rPr/>
        <w:pict>
          <v:group style="position:absolute;margin-left:231.746155pt;margin-top:30.402506pt;width:20.75pt;height:12.45pt;mso-position-horizontal-relative:page;mso-position-vertical-relative:paragraph;z-index:-23558144" coordorigin="4635,608" coordsize="415,249">
            <v:line style="position:absolute" from="4640,781" to="4671,764" stroked="true" strokeweight=".491519pt" strokecolor="#000000">
              <v:stroke dashstyle="solid"/>
            </v:line>
            <v:line style="position:absolute" from="4671,769" to="4716,847" stroked="true" strokeweight=".985679pt" strokecolor="#000000">
              <v:stroke dashstyle="solid"/>
            </v:line>
            <v:shape style="position:absolute;left:4720;top:613;width:330;height:234" coordorigin="4721,613" coordsize="330,234" path="m4721,847l4780,613m4780,613l5050,613e" filled="false" stroked="true" strokeweight=".498426pt" strokecolor="#000000">
              <v:path arrowok="t"/>
              <v:stroke dashstyle="solid"/>
            </v:shape>
            <w10:wrap type="none"/>
          </v:group>
        </w:pict>
      </w:r>
      <w:r>
        <w:rPr/>
        <w:t>This</w:t>
      </w:r>
      <w:r>
        <w:rPr>
          <w:spacing w:val="-1"/>
        </w:rPr>
        <w:t> </w:t>
      </w:r>
      <w:r>
        <w:rPr/>
        <w:t>gives us</w:t>
      </w:r>
      <w:r>
        <w:rPr>
          <w:spacing w:val="-1"/>
        </w:rPr>
        <w:t> </w:t>
      </w:r>
      <w:r>
        <w:rPr/>
        <w:t>an expression</w:t>
      </w:r>
      <w:r>
        <w:rPr>
          <w:spacing w:val="-1"/>
        </w:rPr>
        <w:t> </w:t>
      </w:r>
      <w:r>
        <w:rPr/>
        <w:t>for co</w:t>
      </w:r>
      <w:r>
        <w:rPr>
          <w:vertAlign w:val="subscript"/>
        </w:rPr>
        <w:t>2</w:t>
      </w:r>
      <w:r>
        <w:rPr>
          <w:vertAlign w:val="baseline"/>
        </w:rPr>
        <w:t> flux under</w:t>
      </w:r>
      <w:r>
        <w:rPr>
          <w:spacing w:val="-1"/>
          <w:vertAlign w:val="baseline"/>
        </w:rPr>
        <w:t> </w:t>
      </w:r>
      <w:r>
        <w:rPr>
          <w:vertAlign w:val="baseline"/>
        </w:rPr>
        <w:t>first and</w:t>
      </w:r>
      <w:r>
        <w:rPr>
          <w:spacing w:val="-1"/>
          <w:vertAlign w:val="baseline"/>
        </w:rPr>
        <w:t> </w:t>
      </w:r>
      <w:r>
        <w:rPr>
          <w:vertAlign w:val="baseline"/>
        </w:rPr>
        <w:t>pseudo first-order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conditions:</w:t>
      </w:r>
    </w:p>
    <w:p>
      <w:pPr>
        <w:spacing w:after="0"/>
        <w:sectPr>
          <w:type w:val="continuous"/>
          <w:pgSz w:w="12240" w:h="15840"/>
          <w:pgMar w:top="1500" w:bottom="1260" w:left="960" w:right="500"/>
        </w:sectPr>
      </w:pPr>
    </w:p>
    <w:p>
      <w:pPr>
        <w:tabs>
          <w:tab w:pos="1058" w:val="left" w:leader="none"/>
        </w:tabs>
        <w:spacing w:line="145" w:lineRule="exact" w:before="201"/>
        <w:ind w:left="480" w:right="0" w:firstLine="0"/>
        <w:jc w:val="left"/>
        <w:rPr>
          <w:i/>
          <w:sz w:val="23"/>
        </w:rPr>
      </w:pPr>
      <w:r>
        <w:rPr>
          <w:position w:val="1"/>
          <w:sz w:val="24"/>
        </w:rPr>
        <w:t>N</w:t>
        <w:tab/>
        <w:t>=</w:t>
      </w:r>
      <w:r>
        <w:rPr>
          <w:spacing w:val="-7"/>
          <w:position w:val="1"/>
          <w:sz w:val="24"/>
        </w:rPr>
        <w:t> </w:t>
      </w:r>
      <w:r>
        <w:rPr>
          <w:position w:val="1"/>
          <w:sz w:val="24"/>
        </w:rPr>
        <w:t>KI</w:t>
      </w:r>
      <w:r>
        <w:rPr>
          <w:rFonts w:ascii="Symbol" w:hAnsi="Symbol"/>
          <w:position w:val="14"/>
          <w:sz w:val="23"/>
        </w:rPr>
        <w:t></w:t>
      </w:r>
      <w:r>
        <w:rPr>
          <w:rFonts w:ascii="Symbol" w:hAnsi="Symbol"/>
          <w:sz w:val="32"/>
        </w:rPr>
        <w:t></w:t>
      </w:r>
      <w:r>
        <w:rPr>
          <w:i/>
          <w:sz w:val="23"/>
        </w:rPr>
        <w:t>CO</w:t>
      </w:r>
    </w:p>
    <w:p>
      <w:pPr>
        <w:spacing w:line="95" w:lineRule="exact" w:before="251"/>
        <w:ind w:left="61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spacing w:val="-15"/>
          <w:w w:val="95"/>
          <w:sz w:val="32"/>
        </w:rPr>
        <w:t></w:t>
      </w:r>
      <w:r>
        <w:rPr>
          <w:i/>
          <w:spacing w:val="-15"/>
          <w:w w:val="95"/>
          <w:sz w:val="23"/>
        </w:rPr>
        <w:t>i</w:t>
      </w:r>
      <w:r>
        <w:rPr>
          <w:i/>
          <w:spacing w:val="-3"/>
          <w:w w:val="95"/>
          <w:sz w:val="23"/>
        </w:rPr>
        <w:t> </w:t>
      </w:r>
      <w:r>
        <w:rPr>
          <w:rFonts w:ascii="Symbol" w:hAnsi="Symbol"/>
          <w:spacing w:val="-14"/>
          <w:w w:val="95"/>
          <w:sz w:val="23"/>
        </w:rPr>
        <w:t></w:t>
      </w:r>
    </w:p>
    <w:p>
      <w:pPr>
        <w:spacing w:line="245" w:lineRule="exact" w:before="100"/>
        <w:ind w:left="117" w:right="0" w:firstLine="0"/>
        <w:jc w:val="left"/>
        <w:rPr>
          <w:i/>
          <w:sz w:val="23"/>
        </w:rPr>
      </w:pPr>
      <w:r>
        <w:rPr/>
        <w:br w:type="column"/>
      </w:r>
      <w:r>
        <w:rPr>
          <w:rFonts w:ascii="Symbol" w:hAnsi="Symbol"/>
          <w:spacing w:val="-18"/>
          <w:w w:val="76"/>
          <w:sz w:val="32"/>
        </w:rPr>
        <w:t></w:t>
      </w:r>
      <w:r>
        <w:rPr>
          <w:i/>
          <w:spacing w:val="-11"/>
          <w:w w:val="107"/>
          <w:sz w:val="23"/>
        </w:rPr>
        <w:t>c</w:t>
      </w:r>
      <w:r>
        <w:rPr>
          <w:i/>
          <w:w w:val="107"/>
          <w:sz w:val="23"/>
        </w:rPr>
        <w:t>o</w:t>
      </w:r>
      <w:r>
        <w:rPr>
          <w:w w:val="111"/>
          <w:position w:val="-5"/>
          <w:sz w:val="13"/>
        </w:rPr>
        <w:t>2</w:t>
      </w:r>
      <w:r>
        <w:rPr>
          <w:spacing w:val="-8"/>
          <w:position w:val="-5"/>
          <w:sz w:val="13"/>
        </w:rPr>
        <w:t> </w:t>
      </w:r>
      <w:r>
        <w:rPr>
          <w:rFonts w:ascii="Symbol" w:hAnsi="Symbol"/>
          <w:spacing w:val="-39"/>
          <w:w w:val="76"/>
          <w:sz w:val="32"/>
        </w:rPr>
        <w:t></w:t>
      </w:r>
      <w:r>
        <w:rPr>
          <w:i/>
          <w:spacing w:val="-9"/>
          <w:w w:val="107"/>
          <w:sz w:val="23"/>
        </w:rPr>
        <w:t>b</w:t>
      </w:r>
    </w:p>
    <w:p>
      <w:pPr>
        <w:tabs>
          <w:tab w:pos="637" w:val="left" w:leader="none"/>
          <w:tab w:pos="1135" w:val="left" w:leader="none"/>
        </w:tabs>
        <w:spacing w:line="144" w:lineRule="exact" w:before="202"/>
        <w:ind w:left="101" w:right="0" w:firstLine="0"/>
        <w:jc w:val="left"/>
        <w:rPr>
          <w:i/>
          <w:sz w:val="23"/>
        </w:rPr>
      </w:pPr>
      <w:r>
        <w:rPr/>
        <w:br w:type="column"/>
      </w:r>
      <w:r>
        <w:rPr>
          <w:rFonts w:ascii="Symbol" w:hAnsi="Symbol"/>
          <w:w w:val="110"/>
          <w:sz w:val="23"/>
        </w:rPr>
        <w:t></w:t>
      </w:r>
      <w:r>
        <w:rPr>
          <w:w w:val="110"/>
          <w:position w:val="1"/>
          <w:sz w:val="23"/>
          <w:u w:val="single"/>
        </w:rPr>
        <w:tab/>
      </w:r>
      <w:r>
        <w:rPr>
          <w:i/>
          <w:w w:val="110"/>
          <w:position w:val="1"/>
          <w:sz w:val="23"/>
          <w:u w:val="single"/>
        </w:rPr>
        <w:t>M</w:t>
      </w:r>
      <w:r>
        <w:rPr>
          <w:i/>
          <w:position w:val="1"/>
          <w:sz w:val="23"/>
          <w:u w:val="single"/>
        </w:rPr>
        <w:tab/>
      </w:r>
    </w:p>
    <w:p>
      <w:pPr>
        <w:pStyle w:val="BodyText"/>
        <w:spacing w:before="5"/>
        <w:rPr>
          <w:i/>
          <w:sz w:val="29"/>
        </w:rPr>
      </w:pPr>
      <w:r>
        <w:rPr/>
        <w:br w:type="column"/>
      </w:r>
      <w:r>
        <w:rPr>
          <w:i/>
          <w:sz w:val="29"/>
        </w:rPr>
      </w:r>
    </w:p>
    <w:p>
      <w:pPr>
        <w:pStyle w:val="BodyText"/>
        <w:spacing w:line="7" w:lineRule="exact"/>
        <w:ind w:left="480"/>
      </w:pPr>
      <w:r>
        <w:rPr/>
        <w:t>(2-40)</w:t>
      </w:r>
    </w:p>
    <w:p>
      <w:pPr>
        <w:spacing w:after="0" w:line="7" w:lineRule="exact"/>
        <w:sectPr>
          <w:type w:val="continuous"/>
          <w:pgSz w:w="12240" w:h="15840"/>
          <w:pgMar w:top="1500" w:bottom="1260" w:left="960" w:right="500"/>
          <w:cols w:num="5" w:equalWidth="0">
            <w:col w:w="2033" w:space="40"/>
            <w:col w:w="371" w:space="39"/>
            <w:col w:w="679" w:space="40"/>
            <w:col w:w="1177" w:space="4263"/>
            <w:col w:w="2138"/>
          </w:cols>
        </w:sectPr>
      </w:pPr>
    </w:p>
    <w:p>
      <w:pPr>
        <w:spacing w:before="98"/>
        <w:ind w:left="0" w:right="0" w:firstLine="0"/>
        <w:jc w:val="right"/>
        <w:rPr>
          <w:sz w:val="16"/>
        </w:rPr>
      </w:pPr>
      <w:r>
        <w:rPr>
          <w:sz w:val="16"/>
        </w:rPr>
        <w:t>CO2</w:t>
      </w:r>
    </w:p>
    <w:p>
      <w:pPr>
        <w:tabs>
          <w:tab w:pos="998" w:val="left" w:leader="none"/>
          <w:tab w:pos="2265" w:val="left" w:leader="none"/>
        </w:tabs>
        <w:spacing w:line="243" w:lineRule="exact" w:before="6"/>
        <w:ind w:left="497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</w:t>
      </w:r>
      <w:r>
        <w:rPr>
          <w:w w:val="105"/>
          <w:sz w:val="23"/>
        </w:rPr>
        <w:tab/>
      </w:r>
      <w:r>
        <w:rPr>
          <w:w w:val="105"/>
          <w:sz w:val="23"/>
          <w:vertAlign w:val="subscript"/>
        </w:rPr>
        <w:t>2</w:t>
      </w:r>
      <w:r>
        <w:rPr>
          <w:w w:val="105"/>
          <w:sz w:val="23"/>
          <w:vertAlign w:val="baseline"/>
        </w:rPr>
        <w:tab/>
      </w:r>
      <w:r>
        <w:rPr>
          <w:rFonts w:ascii="Symbol" w:hAnsi="Symbol"/>
          <w:w w:val="105"/>
          <w:sz w:val="23"/>
          <w:vertAlign w:val="baseline"/>
        </w:rPr>
        <w:t></w:t>
      </w:r>
    </w:p>
    <w:p>
      <w:pPr>
        <w:tabs>
          <w:tab w:pos="2265" w:val="left" w:leader="none"/>
        </w:tabs>
        <w:spacing w:line="247" w:lineRule="exact" w:before="0"/>
        <w:ind w:left="497" w:right="0" w:firstLine="0"/>
        <w:jc w:val="left"/>
        <w:rPr>
          <w:sz w:val="23"/>
        </w:rPr>
      </w:pPr>
      <w:r>
        <w:rPr/>
        <w:pict>
          <v:group style="position:absolute;margin-left:243.161499pt;margin-top:-2.633142pt;width:20.75pt;height:14.05pt;mso-position-horizontal-relative:page;mso-position-vertical-relative:paragraph;z-index:15757824" coordorigin="4863,-53" coordsize="415,281">
            <v:line style="position:absolute" from="4868,120" to="4899,103" stroked="true" strokeweight=".491769pt" strokecolor="#000000">
              <v:stroke dashstyle="solid"/>
            </v:line>
            <v:line style="position:absolute" from="4899,108" to="4944,186" stroked="true" strokeweight=".985679pt" strokecolor="#000000">
              <v:stroke dashstyle="solid"/>
            </v:line>
            <v:shape style="position:absolute;left:4949;top:-48;width:330;height:234" coordorigin="4949,-48" coordsize="330,234" path="m4949,186l5008,-48m5008,-48l5278,-48e" filled="false" stroked="true" strokeweight=".498426pt" strokecolor="#000000">
              <v:path arrowok="t"/>
              <v:stroke dashstyle="solid"/>
            </v:shape>
            <v:shape style="position:absolute;left:4863;top:-53;width:415;height:281" type="#_x0000_t202" filled="false" stroked="false">
              <v:textbox inset="0,0,0,0">
                <w:txbxContent>
                  <w:p>
                    <w:pPr>
                      <w:spacing w:before="14"/>
                      <w:ind w:left="164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7"/>
                        <w:sz w:val="23"/>
                      </w:rPr>
                      <w:t>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10"/>
          <w:position w:val="-1"/>
          <w:sz w:val="23"/>
        </w:rPr>
        <w:t></w:t>
      </w:r>
      <w:r>
        <w:rPr>
          <w:w w:val="110"/>
          <w:position w:val="-1"/>
          <w:sz w:val="23"/>
        </w:rPr>
        <w:tab/>
      </w:r>
      <w:r>
        <w:rPr>
          <w:rFonts w:ascii="Symbol" w:hAnsi="Symbol"/>
          <w:spacing w:val="-1"/>
          <w:w w:val="105"/>
          <w:position w:val="-1"/>
          <w:sz w:val="23"/>
        </w:rPr>
        <w:t></w:t>
      </w:r>
      <w:r>
        <w:rPr>
          <w:spacing w:val="-14"/>
          <w:w w:val="105"/>
          <w:position w:val="-1"/>
          <w:sz w:val="23"/>
        </w:rPr>
        <w:t> </w:t>
      </w:r>
      <w:r>
        <w:rPr>
          <w:spacing w:val="-1"/>
          <w:w w:val="105"/>
          <w:sz w:val="23"/>
        </w:rPr>
        <w:t>tanh</w:t>
      </w:r>
    </w:p>
    <w:p>
      <w:pPr>
        <w:spacing w:after="0" w:line="247" w:lineRule="exact"/>
        <w:jc w:val="left"/>
        <w:rPr>
          <w:sz w:val="23"/>
        </w:rPr>
        <w:sectPr>
          <w:type w:val="continuous"/>
          <w:pgSz w:w="12240" w:h="15840"/>
          <w:pgMar w:top="1500" w:bottom="1260" w:left="960" w:right="500"/>
          <w:cols w:num="2" w:equalWidth="0">
            <w:col w:w="998" w:space="40"/>
            <w:col w:w="9742"/>
          </w:cols>
        </w:sectPr>
      </w:pPr>
    </w:p>
    <w:p>
      <w:pPr>
        <w:pStyle w:val="BodyText"/>
        <w:spacing w:before="154"/>
        <w:ind w:left="480"/>
      </w:pPr>
      <w:r>
        <w:rPr/>
        <w:pict>
          <v:group style="position:absolute;margin-left:172.600647pt;margin-top:-16.66514pt;width:39.050pt;height:15.7pt;mso-position-horizontal-relative:page;mso-position-vertical-relative:paragraph;z-index:-23558656" coordorigin="3452,-333" coordsize="781,314">
            <v:line style="position:absolute" from="3803,-127" to="3834,-144" stroked="true" strokeweight=".491932pt" strokecolor="#000000">
              <v:stroke dashstyle="solid"/>
            </v:line>
            <v:line style="position:absolute" from="3834,-139" to="3878,-61" stroked="true" strokeweight=".985695pt" strokecolor="#000000">
              <v:stroke dashstyle="solid"/>
            </v:line>
            <v:shape style="position:absolute;left:3452;top:-329;width:781;height:268" coordorigin="3452,-328" coordsize="781,268" path="m3883,-61l3943,-294m3943,-294l4212,-294m3452,-328l4233,-328e" filled="false" stroked="true" strokeweight=".498426pt" strokecolor="#000000">
              <v:path arrowok="t"/>
              <v:stroke dashstyle="solid"/>
            </v:shape>
            <v:shape style="position:absolute;left:3452;top:-334;width:781;height:314" type="#_x0000_t202" filled="false" stroked="false">
              <v:textbox inset="0,0,0,0">
                <w:txbxContent>
                  <w:p>
                    <w:pPr>
                      <w:spacing w:before="48"/>
                      <w:ind w:left="12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csh</w:t>
                    </w:r>
                    <w:r>
                      <w:rPr>
                        <w:i/>
                        <w:spacing w:val="34"/>
                        <w:w w:val="110"/>
                        <w:sz w:val="23"/>
                      </w:rPr>
                      <w:t> </w:t>
                    </w:r>
                    <w:r>
                      <w:rPr>
                        <w:i/>
                        <w:w w:val="110"/>
                        <w:sz w:val="23"/>
                      </w:rPr>
                      <w:t>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reaction increases,</w:t>
      </w:r>
      <w:r>
        <w:rPr>
          <w:spacing w:val="-1"/>
        </w:rPr>
        <w:t> </w:t>
      </w:r>
      <w:r>
        <w:rPr/>
        <w:t>the hatta</w:t>
      </w:r>
      <w:r>
        <w:rPr>
          <w:spacing w:val="-1"/>
        </w:rPr>
        <w:t> </w:t>
      </w:r>
      <w:r>
        <w:rPr/>
        <w:t>number</w:t>
      </w:r>
      <w:r>
        <w:rPr>
          <w:spacing w:val="-3"/>
        </w:rPr>
        <w:t> </w:t>
      </w:r>
      <w:r>
        <w:rPr/>
        <w:t>increases 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reaction</w:t>
      </w:r>
    </w:p>
    <w:p>
      <w:pPr>
        <w:pStyle w:val="BodyText"/>
        <w:tabs>
          <w:tab w:pos="4916" w:val="left" w:leader="hyphen"/>
        </w:tabs>
        <w:spacing w:before="123"/>
        <w:ind w:left="480"/>
      </w:pPr>
      <w:r>
        <w:rPr>
          <w:position w:val="2"/>
        </w:rPr>
        <w:t>Becomes</w:t>
      </w:r>
      <w:r>
        <w:rPr>
          <w:spacing w:val="-5"/>
          <w:position w:val="2"/>
        </w:rPr>
        <w:t> </w:t>
      </w:r>
      <w:r>
        <w:rPr>
          <w:position w:val="2"/>
        </w:rPr>
        <w:t>completed</w:t>
      </w:r>
      <w:r>
        <w:rPr>
          <w:spacing w:val="-4"/>
          <w:position w:val="2"/>
        </w:rPr>
        <w:t> </w:t>
      </w:r>
      <w:r>
        <w:rPr>
          <w:position w:val="2"/>
        </w:rPr>
        <w:t>in</w:t>
      </w:r>
      <w:r>
        <w:rPr>
          <w:spacing w:val="-4"/>
          <w:position w:val="2"/>
        </w:rPr>
        <w:t> </w:t>
      </w:r>
      <w:r>
        <w:rPr>
          <w:position w:val="2"/>
        </w:rPr>
        <w:t>the</w:t>
      </w:r>
      <w:r>
        <w:rPr>
          <w:spacing w:val="-5"/>
          <w:position w:val="2"/>
        </w:rPr>
        <w:t> </w:t>
      </w:r>
      <w:r>
        <w:rPr>
          <w:position w:val="2"/>
        </w:rPr>
        <w:t>film</w:t>
      </w:r>
      <w:r>
        <w:rPr>
          <w:spacing w:val="-4"/>
          <w:position w:val="2"/>
        </w:rPr>
        <w:t> </w:t>
      </w:r>
      <w:r>
        <w:rPr>
          <w:position w:val="2"/>
        </w:rPr>
        <w:t>and</w:t>
      </w:r>
      <w:r>
        <w:rPr>
          <w:spacing w:val="18"/>
          <w:position w:val="2"/>
        </w:rPr>
        <w:t> </w:t>
      </w:r>
      <w:r>
        <w:rPr>
          <w:rFonts w:ascii="Symbol" w:hAnsi="Symbol"/>
          <w:sz w:val="26"/>
        </w:rPr>
        <w:t></w:t>
      </w:r>
      <w:r>
        <w:rPr>
          <w:i/>
          <w:sz w:val="19"/>
        </w:rPr>
        <w:t>co</w:t>
      </w:r>
      <w:r>
        <w:rPr>
          <w:sz w:val="19"/>
        </w:rPr>
        <w:t>2</w:t>
      </w:r>
      <w:r>
        <w:rPr>
          <w:rFonts w:ascii="Symbol" w:hAnsi="Symbol"/>
          <w:sz w:val="26"/>
        </w:rPr>
        <w:t></w:t>
      </w:r>
      <w:r>
        <w:rPr>
          <w:i/>
          <w:sz w:val="19"/>
        </w:rPr>
        <w:t>b</w:t>
        <w:tab/>
      </w:r>
      <w:r>
        <w:rPr>
          <w:position w:val="2"/>
        </w:rPr>
        <w:t>&gt;0</w:t>
      </w:r>
      <w:r>
        <w:rPr>
          <w:spacing w:val="2"/>
          <w:position w:val="2"/>
        </w:rPr>
        <w:t> </w:t>
      </w:r>
      <w:r>
        <w:rPr>
          <w:position w:val="2"/>
        </w:rPr>
        <w:t>and</w:t>
      </w:r>
      <w:r>
        <w:rPr>
          <w:spacing w:val="-1"/>
          <w:position w:val="2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>
          <w:position w:val="2"/>
        </w:rPr>
        <w:t>rate</w:t>
      </w:r>
      <w:r>
        <w:rPr>
          <w:spacing w:val="-1"/>
          <w:position w:val="2"/>
        </w:rPr>
        <w:t> </w:t>
      </w:r>
      <w:r>
        <w:rPr>
          <w:position w:val="2"/>
        </w:rPr>
        <w:t>tanh contribution</w:t>
      </w:r>
      <w:r>
        <w:rPr>
          <w:spacing w:val="-1"/>
          <w:position w:val="2"/>
        </w:rPr>
        <w:t> </w:t>
      </w:r>
      <w:r>
        <w:rPr>
          <w:position w:val="2"/>
        </w:rPr>
        <w:t>tends to 1.</w:t>
      </w:r>
    </w:p>
    <w:p>
      <w:pPr>
        <w:pStyle w:val="BodyText"/>
        <w:spacing w:before="158"/>
        <w:ind w:left="480"/>
      </w:pPr>
      <w:r>
        <w:rPr/>
        <w:t>Hence we</w:t>
      </w:r>
      <w:r>
        <w:rPr>
          <w:spacing w:val="-3"/>
        </w:rPr>
        <w:t> </w:t>
      </w:r>
      <w:r>
        <w:rPr/>
        <w:t>obtain,</w:t>
      </w:r>
    </w:p>
    <w:p>
      <w:pPr>
        <w:spacing w:after="0"/>
        <w:sectPr>
          <w:type w:val="continuous"/>
          <w:pgSz w:w="12240" w:h="15840"/>
          <w:pgMar w:top="1500" w:bottom="1260" w:left="960" w:right="500"/>
        </w:sectPr>
      </w:pPr>
    </w:p>
    <w:p>
      <w:pPr>
        <w:spacing w:line="347" w:lineRule="exact" w:before="89"/>
        <w:ind w:left="502" w:right="1090" w:firstLine="0"/>
        <w:jc w:val="center"/>
        <w:rPr>
          <w:i/>
          <w:sz w:val="25"/>
        </w:rPr>
      </w:pPr>
      <w:r>
        <w:rPr/>
        <w:pict>
          <v:group style="position:absolute;margin-left:304.440643pt;margin-top:9.386539pt;width:43.65pt;height:16.3500pt;mso-position-horizontal-relative:page;mso-position-vertical-relative:paragraph;z-index:-23554560" coordorigin="6089,188" coordsize="873,327">
            <v:line style="position:absolute" from="6094,409" to="6126,390" stroked="true" strokeweight=".522183pt" strokecolor="#000000">
              <v:stroke dashstyle="solid"/>
            </v:line>
            <v:line style="position:absolute" from="6126,396" to="6172,504" stroked="true" strokeweight="1.029172pt" strokecolor="#000000">
              <v:stroke dashstyle="solid"/>
            </v:line>
            <v:shape style="position:absolute;left:6177;top:193;width:785;height:311" coordorigin="6177,193" coordsize="785,311" path="m6177,504l6238,193m6238,193l6961,193e" filled="false" stroked="true" strokeweight=".524275pt" strokecolor="#000000">
              <v:path arrowok="t"/>
              <v:stroke dashstyle="solid"/>
            </v:shape>
            <w10:wrap type="none"/>
          </v:group>
        </w:pict>
      </w:r>
      <w:r>
        <w:rPr>
          <w:i/>
          <w:spacing w:val="-3"/>
          <w:w w:val="95"/>
          <w:sz w:val="25"/>
        </w:rPr>
        <w:t>Nco</w:t>
      </w:r>
      <w:r>
        <w:rPr>
          <w:spacing w:val="-3"/>
          <w:w w:val="95"/>
          <w:sz w:val="25"/>
          <w:vertAlign w:val="subscript"/>
        </w:rPr>
        <w:t>2</w:t>
      </w:r>
      <w:r>
        <w:rPr>
          <w:spacing w:val="31"/>
          <w:w w:val="95"/>
          <w:sz w:val="25"/>
          <w:vertAlign w:val="baseline"/>
        </w:rPr>
        <w:t> </w:t>
      </w:r>
      <w:r>
        <w:rPr>
          <w:rFonts w:ascii="Symbol" w:hAnsi="Symbol"/>
          <w:spacing w:val="-2"/>
          <w:w w:val="95"/>
          <w:sz w:val="25"/>
          <w:vertAlign w:val="baseline"/>
        </w:rPr>
        <w:t></w:t>
      </w:r>
      <w:r>
        <w:rPr>
          <w:spacing w:val="8"/>
          <w:w w:val="95"/>
          <w:sz w:val="25"/>
          <w:vertAlign w:val="baseline"/>
        </w:rPr>
        <w:t> </w:t>
      </w:r>
      <w:r>
        <w:rPr>
          <w:i/>
          <w:spacing w:val="-2"/>
          <w:w w:val="95"/>
          <w:sz w:val="25"/>
          <w:vertAlign w:val="baseline"/>
        </w:rPr>
        <w:t>kI</w:t>
      </w:r>
      <w:r>
        <w:rPr>
          <w:i/>
          <w:spacing w:val="77"/>
          <w:sz w:val="25"/>
          <w:vertAlign w:val="baseline"/>
        </w:rPr>
        <w:t> </w:t>
      </w:r>
      <w:r>
        <w:rPr>
          <w:i/>
          <w:spacing w:val="-2"/>
          <w:w w:val="95"/>
          <w:sz w:val="25"/>
          <w:vertAlign w:val="baseline"/>
        </w:rPr>
        <w:t>M</w:t>
      </w:r>
      <w:r>
        <w:rPr>
          <w:i/>
          <w:spacing w:val="-30"/>
          <w:w w:val="95"/>
          <w:sz w:val="25"/>
          <w:vertAlign w:val="baseline"/>
        </w:rPr>
        <w:t> </w:t>
      </w:r>
      <w:r>
        <w:rPr>
          <w:rFonts w:ascii="Symbol" w:hAnsi="Symbol"/>
          <w:spacing w:val="-2"/>
          <w:w w:val="95"/>
          <w:sz w:val="34"/>
          <w:vertAlign w:val="baseline"/>
        </w:rPr>
        <w:t></w:t>
      </w:r>
      <w:r>
        <w:rPr>
          <w:i/>
          <w:spacing w:val="-2"/>
          <w:w w:val="95"/>
          <w:sz w:val="25"/>
          <w:vertAlign w:val="baseline"/>
        </w:rPr>
        <w:t>co</w:t>
      </w:r>
      <w:r>
        <w:rPr>
          <w:spacing w:val="-2"/>
          <w:w w:val="95"/>
          <w:sz w:val="25"/>
          <w:vertAlign w:val="subscript"/>
        </w:rPr>
        <w:t>2</w:t>
      </w:r>
      <w:r>
        <w:rPr>
          <w:spacing w:val="-34"/>
          <w:w w:val="95"/>
          <w:sz w:val="25"/>
          <w:vertAlign w:val="baseline"/>
        </w:rPr>
        <w:t> </w:t>
      </w:r>
      <w:r>
        <w:rPr>
          <w:rFonts w:ascii="Symbol" w:hAnsi="Symbol"/>
          <w:spacing w:val="-2"/>
          <w:w w:val="95"/>
          <w:sz w:val="34"/>
          <w:vertAlign w:val="baseline"/>
        </w:rPr>
        <w:t></w:t>
      </w:r>
      <w:r>
        <w:rPr>
          <w:i/>
          <w:spacing w:val="-2"/>
          <w:w w:val="95"/>
          <w:sz w:val="25"/>
          <w:vertAlign w:val="baseline"/>
        </w:rPr>
        <w:t>i</w:t>
      </w:r>
    </w:p>
    <w:p>
      <w:pPr>
        <w:spacing w:after="0" w:line="347" w:lineRule="exact"/>
        <w:jc w:val="center"/>
        <w:rPr>
          <w:sz w:val="25"/>
        </w:rPr>
        <w:sectPr>
          <w:pgSz w:w="12240" w:h="15840"/>
          <w:pgMar w:header="0" w:footer="1067" w:top="780" w:bottom="1260" w:left="960" w:right="500"/>
        </w:sectPr>
      </w:pPr>
    </w:p>
    <w:p>
      <w:pPr>
        <w:tabs>
          <w:tab w:pos="5068" w:val="left" w:leader="none"/>
        </w:tabs>
        <w:spacing w:before="104"/>
        <w:ind w:left="4130" w:right="0" w:firstLine="0"/>
        <w:jc w:val="left"/>
        <w:rPr>
          <w:i/>
          <w:sz w:val="25"/>
        </w:rPr>
      </w:pPr>
      <w:r>
        <w:rPr/>
        <w:pict>
          <v:group style="position:absolute;margin-left:293.192841pt;margin-top:10.136255pt;width:61.75pt;height:16.3pt;mso-position-horizontal-relative:page;mso-position-vertical-relative:paragraph;z-index:-23554048" coordorigin="5864,203" coordsize="1235,326">
            <v:line style="position:absolute" from="5869,424" to="5901,405" stroked="true" strokeweight=".522188pt" strokecolor="#000000">
              <v:stroke dashstyle="solid"/>
            </v:line>
            <v:line style="position:absolute" from="5901,410" to="5947,518" stroked="true" strokeweight="1.029219pt" strokecolor="#000000">
              <v:stroke dashstyle="solid"/>
            </v:line>
            <v:shape style="position:absolute;left:5951;top:208;width:1147;height:311" coordorigin="5952,208" coordsize="1147,311" path="m5952,518l6012,208m6012,208l7099,208e" filled="false" stroked="true" strokeweight=".524275pt" strokecolor="#000000">
              <v:path arrowok="t"/>
              <v:stroke dashstyle="solid"/>
            </v:shape>
            <w10:wrap type="none"/>
          </v:group>
        </w:pict>
      </w:r>
      <w:r>
        <w:rPr>
          <w:i/>
          <w:sz w:val="25"/>
        </w:rPr>
        <w:t>Nco</w:t>
      </w:r>
      <w:r>
        <w:rPr>
          <w:sz w:val="25"/>
          <w:vertAlign w:val="subscript"/>
        </w:rPr>
        <w:t>2</w:t>
      </w:r>
      <w:r>
        <w:rPr>
          <w:spacing w:val="25"/>
          <w:sz w:val="25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</w:t>
      </w:r>
      <w:r>
        <w:rPr>
          <w:sz w:val="25"/>
          <w:vertAlign w:val="baseline"/>
        </w:rPr>
        <w:tab/>
      </w:r>
      <w:r>
        <w:rPr>
          <w:i/>
          <w:spacing w:val="-7"/>
          <w:w w:val="95"/>
          <w:sz w:val="25"/>
          <w:vertAlign w:val="baseline"/>
        </w:rPr>
        <w:t>kDco</w:t>
      </w:r>
      <w:r>
        <w:rPr>
          <w:spacing w:val="-7"/>
          <w:w w:val="95"/>
          <w:sz w:val="25"/>
          <w:vertAlign w:val="subscript"/>
        </w:rPr>
        <w:t>2</w:t>
      </w:r>
      <w:r>
        <w:rPr>
          <w:rFonts w:ascii="Symbol" w:hAnsi="Symbol"/>
          <w:spacing w:val="-7"/>
          <w:w w:val="95"/>
          <w:sz w:val="34"/>
          <w:vertAlign w:val="baseline"/>
        </w:rPr>
        <w:t></w:t>
      </w:r>
      <w:r>
        <w:rPr>
          <w:i/>
          <w:spacing w:val="-7"/>
          <w:w w:val="95"/>
          <w:sz w:val="25"/>
          <w:vertAlign w:val="baseline"/>
        </w:rPr>
        <w:t>co</w:t>
      </w:r>
      <w:r>
        <w:rPr>
          <w:spacing w:val="-7"/>
          <w:w w:val="95"/>
          <w:sz w:val="25"/>
          <w:vertAlign w:val="subscript"/>
        </w:rPr>
        <w:t>2</w:t>
      </w:r>
      <w:r>
        <w:rPr>
          <w:spacing w:val="-33"/>
          <w:w w:val="95"/>
          <w:sz w:val="25"/>
          <w:vertAlign w:val="baseline"/>
        </w:rPr>
        <w:t> </w:t>
      </w:r>
      <w:r>
        <w:rPr>
          <w:rFonts w:ascii="Symbol" w:hAnsi="Symbol"/>
          <w:spacing w:val="-6"/>
          <w:w w:val="95"/>
          <w:sz w:val="34"/>
          <w:vertAlign w:val="baseline"/>
        </w:rPr>
        <w:t></w:t>
      </w:r>
      <w:r>
        <w:rPr>
          <w:i/>
          <w:spacing w:val="-6"/>
          <w:w w:val="95"/>
          <w:sz w:val="25"/>
          <w:vertAlign w:val="baseline"/>
        </w:rPr>
        <w:t>i</w:t>
      </w:r>
    </w:p>
    <w:p>
      <w:pPr>
        <w:pStyle w:val="BodyText"/>
        <w:spacing w:line="266" w:lineRule="exact"/>
        <w:ind w:left="2884"/>
      </w:pPr>
      <w:r>
        <w:rPr/>
        <w:br w:type="column"/>
      </w:r>
      <w:r>
        <w:rPr/>
        <w:t>(2-41)</w:t>
      </w:r>
    </w:p>
    <w:p>
      <w:pPr>
        <w:spacing w:after="0" w:line="266" w:lineRule="exact"/>
        <w:sectPr>
          <w:type w:val="continuous"/>
          <w:pgSz w:w="12240" w:h="15840"/>
          <w:pgMar w:top="1500" w:bottom="1260" w:left="960" w:right="500"/>
          <w:cols w:num="2" w:equalWidth="0">
            <w:col w:w="6198" w:space="40"/>
            <w:col w:w="4542"/>
          </w:cols>
        </w:sectPr>
      </w:pPr>
    </w:p>
    <w:p>
      <w:pPr>
        <w:pStyle w:val="BodyText"/>
        <w:spacing w:before="185"/>
        <w:ind w:left="480"/>
      </w:pPr>
      <w:r>
        <w:rPr/>
        <w:pict>
          <v:group style="position:absolute;margin-left:301.447388pt;margin-top:32.795731pt;width:88.15pt;height:16.9pt;mso-position-horizontal-relative:page;mso-position-vertical-relative:paragraph;z-index:-23553536" coordorigin="6029,656" coordsize="1763,338">
            <v:line style="position:absolute" from="6034,885" to="6066,866" stroked="true" strokeweight=".526466pt" strokecolor="#000000">
              <v:stroke dashstyle="solid"/>
            </v:line>
            <v:line style="position:absolute" from="6066,871" to="6111,983" stroked="true" strokeweight="1.022682pt" strokecolor="#000000">
              <v:stroke dashstyle="solid"/>
            </v:line>
            <v:shape style="position:absolute;left:6116;top:661;width:1676;height:323" coordorigin="6116,661" coordsize="1676,323" path="m6116,983l6177,661m6177,661l7792,661e" filled="false" stroked="true" strokeweight=".525389pt" strokecolor="#000000">
              <v:path arrowok="t"/>
              <v:stroke dashstyle="solid"/>
            </v:shape>
            <w10:wrap type="none"/>
          </v:group>
        </w:pict>
      </w:r>
      <w:r>
        <w:rPr/>
        <w:t>Equation</w:t>
      </w:r>
      <w:r>
        <w:rPr>
          <w:spacing w:val="-1"/>
        </w:rPr>
        <w:t> </w:t>
      </w:r>
      <w:r>
        <w:rPr/>
        <w:t>(2-34)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 combined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give</w:t>
      </w:r>
      <w:r>
        <w:rPr>
          <w:spacing w:val="-2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(2-36))</w:t>
      </w:r>
    </w:p>
    <w:p>
      <w:pPr>
        <w:spacing w:after="0"/>
        <w:sectPr>
          <w:type w:val="continuous"/>
          <w:pgSz w:w="12240" w:h="15840"/>
          <w:pgMar w:top="1500" w:bottom="1260" w:left="960" w:right="500"/>
        </w:sectPr>
      </w:pPr>
    </w:p>
    <w:p>
      <w:pPr>
        <w:spacing w:before="184"/>
        <w:ind w:left="0" w:right="0" w:firstLine="0"/>
        <w:jc w:val="right"/>
        <w:rPr>
          <w:rFonts w:ascii="Symbol" w:hAnsi="Symbol"/>
          <w:sz w:val="26"/>
        </w:rPr>
      </w:pPr>
      <w:r>
        <w:rPr>
          <w:i/>
          <w:sz w:val="26"/>
        </w:rPr>
        <w:t>Nco</w:t>
      </w:r>
      <w:r>
        <w:rPr>
          <w:sz w:val="26"/>
        </w:rPr>
        <w:t>2</w:t>
      </w:r>
      <w:r>
        <w:rPr>
          <w:spacing w:val="-14"/>
          <w:sz w:val="26"/>
        </w:rPr>
        <w:t> </w:t>
      </w:r>
      <w:r>
        <w:rPr>
          <w:rFonts w:ascii="Symbol" w:hAnsi="Symbol"/>
          <w:sz w:val="26"/>
        </w:rPr>
        <w:t></w:t>
      </w:r>
    </w:p>
    <w:p>
      <w:pPr>
        <w:spacing w:before="94"/>
        <w:ind w:left="198" w:right="0" w:firstLine="0"/>
        <w:jc w:val="left"/>
        <w:rPr>
          <w:i/>
          <w:sz w:val="26"/>
        </w:rPr>
      </w:pPr>
      <w:r>
        <w:rPr/>
        <w:br w:type="column"/>
      </w:r>
      <w:r>
        <w:rPr>
          <w:i/>
          <w:w w:val="98"/>
          <w:sz w:val="26"/>
        </w:rPr>
        <w:t>K</w:t>
      </w:r>
      <w:r>
        <w:rPr>
          <w:i/>
          <w:spacing w:val="-41"/>
          <w:sz w:val="26"/>
        </w:rPr>
        <w:t> </w:t>
      </w:r>
      <w:r>
        <w:rPr>
          <w:spacing w:val="-10"/>
          <w:w w:val="98"/>
          <w:sz w:val="26"/>
        </w:rPr>
        <w:t>2</w:t>
      </w:r>
      <w:r>
        <w:rPr>
          <w:i/>
          <w:spacing w:val="-4"/>
          <w:w w:val="98"/>
          <w:sz w:val="26"/>
        </w:rPr>
        <w:t>C</w:t>
      </w:r>
      <w:r>
        <w:rPr>
          <w:i/>
          <w:w w:val="99"/>
          <w:position w:val="-5"/>
          <w:sz w:val="15"/>
        </w:rPr>
        <w:t>s</w:t>
      </w:r>
      <w:r>
        <w:rPr>
          <w:i/>
          <w:spacing w:val="-19"/>
          <w:position w:val="-5"/>
          <w:sz w:val="15"/>
        </w:rPr>
        <w:t> </w:t>
      </w:r>
      <w:r>
        <w:rPr>
          <w:i/>
          <w:spacing w:val="-11"/>
          <w:w w:val="98"/>
          <w:sz w:val="26"/>
        </w:rPr>
        <w:t>D</w:t>
      </w:r>
      <w:r>
        <w:rPr>
          <w:i/>
          <w:spacing w:val="-13"/>
          <w:w w:val="98"/>
          <w:sz w:val="26"/>
        </w:rPr>
        <w:t>c</w:t>
      </w:r>
      <w:r>
        <w:rPr>
          <w:i/>
          <w:spacing w:val="-1"/>
          <w:w w:val="98"/>
          <w:sz w:val="26"/>
        </w:rPr>
        <w:t>o</w:t>
      </w:r>
      <w:r>
        <w:rPr>
          <w:w w:val="99"/>
          <w:position w:val="-5"/>
          <w:sz w:val="15"/>
        </w:rPr>
        <w:t>2</w:t>
      </w:r>
      <w:r>
        <w:rPr>
          <w:spacing w:val="-23"/>
          <w:position w:val="-5"/>
          <w:sz w:val="15"/>
        </w:rPr>
        <w:t> </w:t>
      </w:r>
      <w:r>
        <w:rPr>
          <w:rFonts w:ascii="Symbol" w:hAnsi="Symbol"/>
          <w:spacing w:val="-20"/>
          <w:w w:val="72"/>
          <w:sz w:val="35"/>
        </w:rPr>
        <w:t></w:t>
      </w:r>
      <w:r>
        <w:rPr>
          <w:i/>
          <w:spacing w:val="-13"/>
          <w:w w:val="98"/>
          <w:sz w:val="26"/>
        </w:rPr>
        <w:t>c</w:t>
      </w:r>
      <w:r>
        <w:rPr>
          <w:i/>
          <w:spacing w:val="-3"/>
          <w:w w:val="98"/>
          <w:sz w:val="26"/>
        </w:rPr>
        <w:t>o</w:t>
      </w:r>
      <w:r>
        <w:rPr>
          <w:w w:val="99"/>
          <w:position w:val="-5"/>
          <w:sz w:val="15"/>
        </w:rPr>
        <w:t>2</w:t>
      </w:r>
      <w:r>
        <w:rPr>
          <w:spacing w:val="-14"/>
          <w:position w:val="-5"/>
          <w:sz w:val="15"/>
        </w:rPr>
        <w:t> </w:t>
      </w:r>
      <w:r>
        <w:rPr>
          <w:rFonts w:ascii="Symbol" w:hAnsi="Symbol"/>
          <w:w w:val="72"/>
          <w:sz w:val="35"/>
        </w:rPr>
        <w:t></w:t>
      </w:r>
      <w:r>
        <w:rPr>
          <w:spacing w:val="-36"/>
          <w:sz w:val="35"/>
        </w:rPr>
        <w:t> </w:t>
      </w:r>
      <w:r>
        <w:rPr>
          <w:i/>
          <w:spacing w:val="-14"/>
          <w:w w:val="98"/>
          <w:sz w:val="26"/>
        </w:rPr>
        <w:t>i</w:t>
      </w:r>
    </w:p>
    <w:p>
      <w:pPr>
        <w:pStyle w:val="BodyText"/>
        <w:spacing w:before="230"/>
        <w:ind w:left="2190"/>
      </w:pPr>
      <w:r>
        <w:rPr/>
        <w:br w:type="column"/>
      </w:r>
      <w:r>
        <w:rPr/>
        <w:t>(2-42)</w:t>
      </w:r>
    </w:p>
    <w:p>
      <w:pPr>
        <w:spacing w:after="0"/>
        <w:sectPr>
          <w:type w:val="continuous"/>
          <w:pgSz w:w="12240" w:h="15840"/>
          <w:pgMar w:top="1500" w:bottom="1260" w:left="960" w:right="500"/>
          <w:cols w:num="3" w:equalWidth="0">
            <w:col w:w="5002" w:space="40"/>
            <w:col w:w="1851" w:space="39"/>
            <w:col w:w="3848"/>
          </w:cols>
        </w:sectPr>
      </w:pPr>
    </w:p>
    <w:p>
      <w:pPr>
        <w:pStyle w:val="BodyText"/>
        <w:spacing w:before="189"/>
        <w:ind w:left="480"/>
      </w:pPr>
      <w:r>
        <w:rPr/>
        <w:t>The</w:t>
      </w:r>
      <w:r>
        <w:rPr>
          <w:spacing w:val="-3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flux can</w:t>
      </w:r>
      <w:r>
        <w:rPr>
          <w:spacing w:val="-1"/>
          <w:vertAlign w:val="baseline"/>
        </w:rPr>
        <w:t> </w:t>
      </w:r>
      <w:r>
        <w:rPr>
          <w:vertAlign w:val="baseline"/>
        </w:rPr>
        <w:t>also be</w:t>
      </w:r>
      <w:r>
        <w:rPr>
          <w:spacing w:val="-1"/>
          <w:vertAlign w:val="baseline"/>
        </w:rPr>
        <w:t> </w:t>
      </w:r>
      <w:r>
        <w:rPr>
          <w:vertAlign w:val="baseline"/>
        </w:rPr>
        <w:t>given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(2-37))</w:t>
      </w:r>
    </w:p>
    <w:p>
      <w:pPr>
        <w:spacing w:before="135"/>
        <w:ind w:left="4428" w:right="0" w:firstLine="0"/>
        <w:jc w:val="left"/>
        <w:rPr>
          <w:rFonts w:ascii="Symbol" w:hAnsi="Symbol"/>
          <w:sz w:val="25"/>
        </w:rPr>
      </w:pPr>
      <w:r>
        <w:rPr>
          <w:i/>
          <w:spacing w:val="-9"/>
          <w:w w:val="129"/>
          <w:sz w:val="19"/>
        </w:rPr>
        <w:t>N</w:t>
      </w:r>
      <w:r>
        <w:rPr>
          <w:i/>
          <w:spacing w:val="-11"/>
          <w:w w:val="129"/>
          <w:sz w:val="19"/>
        </w:rPr>
        <w:t>c</w:t>
      </w:r>
      <w:r>
        <w:rPr>
          <w:i/>
          <w:spacing w:val="5"/>
          <w:w w:val="129"/>
          <w:sz w:val="19"/>
        </w:rPr>
        <w:t>o</w:t>
      </w:r>
      <w:r>
        <w:rPr>
          <w:w w:val="131"/>
          <w:position w:val="-4"/>
          <w:sz w:val="11"/>
        </w:rPr>
        <w:t>2</w:t>
      </w:r>
      <w:r>
        <w:rPr>
          <w:position w:val="-4"/>
          <w:sz w:val="11"/>
        </w:rPr>
        <w:t>  </w:t>
      </w:r>
      <w:r>
        <w:rPr>
          <w:spacing w:val="4"/>
          <w:position w:val="-4"/>
          <w:sz w:val="11"/>
        </w:rPr>
        <w:t> </w:t>
      </w:r>
      <w:r>
        <w:rPr>
          <w:rFonts w:ascii="Symbol" w:hAnsi="Symbol"/>
          <w:w w:val="129"/>
          <w:sz w:val="19"/>
        </w:rPr>
        <w:t></w:t>
      </w:r>
      <w:r>
        <w:rPr>
          <w:spacing w:val="17"/>
          <w:sz w:val="19"/>
        </w:rPr>
        <w:t> </w:t>
      </w:r>
      <w:r>
        <w:rPr>
          <w:i/>
          <w:spacing w:val="7"/>
          <w:w w:val="129"/>
          <w:sz w:val="19"/>
        </w:rPr>
        <w:t>k</w:t>
      </w:r>
      <w:r>
        <w:rPr>
          <w:i/>
          <w:w w:val="131"/>
          <w:position w:val="-4"/>
          <w:sz w:val="11"/>
        </w:rPr>
        <w:t>L</w:t>
      </w:r>
      <w:r>
        <w:rPr>
          <w:i/>
          <w:position w:val="-4"/>
          <w:sz w:val="11"/>
        </w:rPr>
        <w:t>  </w:t>
      </w:r>
      <w:r>
        <w:rPr>
          <w:w w:val="129"/>
          <w:sz w:val="19"/>
        </w:rPr>
        <w:t>*</w:t>
      </w:r>
      <w:r>
        <w:rPr>
          <w:spacing w:val="-22"/>
          <w:sz w:val="19"/>
        </w:rPr>
        <w:t> </w:t>
      </w:r>
      <w:r>
        <w:rPr>
          <w:rFonts w:ascii="Symbol" w:hAnsi="Symbol"/>
          <w:spacing w:val="-14"/>
          <w:w w:val="97"/>
          <w:sz w:val="25"/>
        </w:rPr>
        <w:t></w:t>
      </w:r>
      <w:r>
        <w:rPr>
          <w:i/>
          <w:spacing w:val="-9"/>
          <w:w w:val="129"/>
          <w:sz w:val="19"/>
        </w:rPr>
        <w:t>C</w:t>
      </w:r>
      <w:r>
        <w:rPr>
          <w:i/>
          <w:spacing w:val="-7"/>
          <w:w w:val="129"/>
          <w:sz w:val="19"/>
        </w:rPr>
        <w:t>O</w:t>
      </w:r>
      <w:r>
        <w:rPr>
          <w:w w:val="131"/>
          <w:position w:val="-4"/>
          <w:sz w:val="11"/>
        </w:rPr>
        <w:t>2</w:t>
      </w:r>
      <w:r>
        <w:rPr>
          <w:position w:val="-4"/>
          <w:sz w:val="11"/>
        </w:rPr>
        <w:t> </w:t>
      </w:r>
      <w:r>
        <w:rPr>
          <w:spacing w:val="12"/>
          <w:position w:val="-4"/>
          <w:sz w:val="11"/>
        </w:rPr>
        <w:t> </w:t>
      </w:r>
      <w:r>
        <w:rPr>
          <w:rFonts w:ascii="Symbol" w:hAnsi="Symbol"/>
          <w:w w:val="129"/>
          <w:sz w:val="19"/>
        </w:rPr>
        <w:t></w:t>
      </w:r>
      <w:r>
        <w:rPr>
          <w:spacing w:val="-11"/>
          <w:sz w:val="19"/>
        </w:rPr>
        <w:t> </w:t>
      </w:r>
      <w:r>
        <w:rPr>
          <w:i/>
          <w:spacing w:val="-9"/>
          <w:w w:val="129"/>
          <w:sz w:val="19"/>
        </w:rPr>
        <w:t>C</w:t>
      </w:r>
      <w:r>
        <w:rPr>
          <w:i/>
          <w:spacing w:val="-7"/>
          <w:w w:val="129"/>
          <w:sz w:val="19"/>
        </w:rPr>
        <w:t>O</w:t>
      </w:r>
      <w:r>
        <w:rPr>
          <w:w w:val="131"/>
          <w:position w:val="-4"/>
          <w:sz w:val="11"/>
        </w:rPr>
        <w:t>2</w:t>
      </w:r>
      <w:r>
        <w:rPr>
          <w:spacing w:val="2"/>
          <w:position w:val="-4"/>
          <w:sz w:val="11"/>
        </w:rPr>
        <w:t> </w:t>
      </w:r>
      <w:r>
        <w:rPr>
          <w:rFonts w:ascii="Symbol" w:hAnsi="Symbol"/>
          <w:w w:val="97"/>
          <w:sz w:val="25"/>
        </w:rPr>
        <w:t></w:t>
      </w:r>
    </w:p>
    <w:p>
      <w:pPr>
        <w:pStyle w:val="BodyTex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pStyle w:val="BodyText"/>
        <w:spacing w:before="6"/>
        <w:rPr>
          <w:rFonts w:ascii="Symbol" w:hAnsi="Symbol"/>
          <w:sz w:val="23"/>
        </w:rPr>
      </w:pPr>
    </w:p>
    <w:p>
      <w:pPr>
        <w:pStyle w:val="BodyText"/>
        <w:ind w:left="480"/>
      </w:pPr>
      <w:r>
        <w:rPr/>
        <w:t>(2-43)</w:t>
      </w:r>
    </w:p>
    <w:p>
      <w:pPr>
        <w:spacing w:after="0"/>
        <w:sectPr>
          <w:type w:val="continuous"/>
          <w:pgSz w:w="12240" w:h="15840"/>
          <w:pgMar w:top="1500" w:bottom="1260" w:left="960" w:right="500"/>
          <w:cols w:num="2" w:equalWidth="0">
            <w:col w:w="6834" w:space="1807"/>
            <w:col w:w="2139"/>
          </w:cols>
        </w:sectPr>
      </w:pPr>
    </w:p>
    <w:p>
      <w:pPr>
        <w:pStyle w:val="BodyText"/>
        <w:spacing w:before="140"/>
        <w:ind w:left="480"/>
      </w:pPr>
      <w:r>
        <w:rPr/>
        <w:t>Since</w:t>
      </w:r>
      <w:r>
        <w:rPr>
          <w:spacing w:val="-3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b--</w:t>
      </w:r>
      <w:r>
        <w:rPr>
          <w:rFonts w:ascii="Wingdings" w:hAnsi="Wingdings"/>
          <w:vertAlign w:val="baseline"/>
        </w:rPr>
        <w:t></w:t>
      </w:r>
      <w:r>
        <w:rPr>
          <w:vertAlign w:val="baseline"/>
        </w:rPr>
        <w:t>0, we</w:t>
      </w:r>
      <w:r>
        <w:rPr>
          <w:spacing w:val="-2"/>
          <w:vertAlign w:val="baseline"/>
        </w:rPr>
        <w:t> </w:t>
      </w:r>
      <w:r>
        <w:rPr>
          <w:vertAlign w:val="baseline"/>
        </w:rPr>
        <w:t>have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</w:pPr>
    </w:p>
    <w:p>
      <w:pPr>
        <w:pStyle w:val="BodyText"/>
        <w:ind w:left="480"/>
      </w:pPr>
      <w:r>
        <w:rPr/>
        <w:t>comparing</w:t>
      </w:r>
      <w:r>
        <w:rPr>
          <w:spacing w:val="-3"/>
        </w:rPr>
        <w:t> </w:t>
      </w:r>
      <w:r>
        <w:rPr/>
        <w:t>(2-43)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(2-45)</w:t>
      </w:r>
      <w:r>
        <w:rPr>
          <w:spacing w:val="-4"/>
        </w:rPr>
        <w:t> </w:t>
      </w:r>
      <w:r>
        <w:rPr/>
        <w:t>we</w:t>
      </w:r>
      <w:r>
        <w:rPr>
          <w:spacing w:val="-5"/>
        </w:rPr>
        <w:t> </w:t>
      </w:r>
      <w:r>
        <w:rPr/>
        <w:t>have</w:t>
      </w:r>
    </w:p>
    <w:p>
      <w:pPr>
        <w:pStyle w:val="BodyText"/>
        <w:rPr>
          <w:sz w:val="47"/>
        </w:rPr>
      </w:pPr>
      <w:r>
        <w:rPr/>
        <w:br w:type="column"/>
      </w:r>
      <w:r>
        <w:rPr>
          <w:sz w:val="47"/>
        </w:rPr>
      </w:r>
    </w:p>
    <w:p>
      <w:pPr>
        <w:spacing w:before="0"/>
        <w:ind w:left="303" w:right="0" w:firstLine="0"/>
        <w:jc w:val="left"/>
        <w:rPr>
          <w:i/>
          <w:sz w:val="19"/>
        </w:rPr>
      </w:pPr>
      <w:r>
        <w:rPr>
          <w:i/>
          <w:spacing w:val="-9"/>
          <w:w w:val="131"/>
          <w:sz w:val="19"/>
        </w:rPr>
        <w:t>N</w:t>
      </w:r>
      <w:r>
        <w:rPr>
          <w:i/>
          <w:spacing w:val="-11"/>
          <w:w w:val="131"/>
          <w:sz w:val="19"/>
        </w:rPr>
        <w:t>c</w:t>
      </w:r>
      <w:r>
        <w:rPr>
          <w:i/>
          <w:spacing w:val="4"/>
          <w:w w:val="131"/>
          <w:sz w:val="19"/>
        </w:rPr>
        <w:t>o</w:t>
      </w:r>
      <w:r>
        <w:rPr>
          <w:w w:val="132"/>
          <w:position w:val="-4"/>
          <w:sz w:val="11"/>
        </w:rPr>
        <w:t>2</w:t>
      </w:r>
      <w:r>
        <w:rPr>
          <w:position w:val="-4"/>
          <w:sz w:val="11"/>
        </w:rPr>
        <w:t>  </w:t>
      </w:r>
      <w:r>
        <w:rPr>
          <w:spacing w:val="5"/>
          <w:position w:val="-4"/>
          <w:sz w:val="11"/>
        </w:rPr>
        <w:t> </w:t>
      </w:r>
      <w:r>
        <w:rPr>
          <w:rFonts w:ascii="Symbol" w:hAnsi="Symbol"/>
          <w:w w:val="131"/>
          <w:sz w:val="19"/>
        </w:rPr>
        <w:t></w:t>
      </w:r>
      <w:r>
        <w:rPr>
          <w:spacing w:val="18"/>
          <w:sz w:val="19"/>
        </w:rPr>
        <w:t> </w:t>
      </w:r>
      <w:r>
        <w:rPr>
          <w:i/>
          <w:spacing w:val="7"/>
          <w:w w:val="131"/>
          <w:sz w:val="19"/>
        </w:rPr>
        <w:t>k</w:t>
      </w:r>
      <w:r>
        <w:rPr>
          <w:i/>
          <w:w w:val="132"/>
          <w:position w:val="-4"/>
          <w:sz w:val="11"/>
        </w:rPr>
        <w:t>L</w:t>
      </w:r>
      <w:r>
        <w:rPr>
          <w:i/>
          <w:spacing w:val="-9"/>
          <w:position w:val="-4"/>
          <w:sz w:val="11"/>
        </w:rPr>
        <w:t> </w:t>
      </w:r>
      <w:r>
        <w:rPr>
          <w:rFonts w:ascii="Symbol" w:hAnsi="Symbol"/>
          <w:spacing w:val="-19"/>
          <w:w w:val="94"/>
          <w:sz w:val="26"/>
        </w:rPr>
        <w:t></w:t>
      </w:r>
      <w:r>
        <w:rPr>
          <w:i/>
          <w:spacing w:val="-11"/>
          <w:w w:val="131"/>
          <w:sz w:val="19"/>
        </w:rPr>
        <w:t>c</w:t>
      </w:r>
      <w:r>
        <w:rPr>
          <w:i/>
          <w:spacing w:val="-1"/>
          <w:w w:val="131"/>
          <w:sz w:val="19"/>
        </w:rPr>
        <w:t>o</w:t>
      </w:r>
      <w:r>
        <w:rPr>
          <w:w w:val="132"/>
          <w:position w:val="-4"/>
          <w:sz w:val="11"/>
        </w:rPr>
        <w:t>2</w:t>
      </w:r>
      <w:r>
        <w:rPr>
          <w:spacing w:val="-3"/>
          <w:position w:val="-4"/>
          <w:sz w:val="11"/>
        </w:rPr>
        <w:t> </w:t>
      </w:r>
      <w:r>
        <w:rPr>
          <w:rFonts w:ascii="Symbol" w:hAnsi="Symbol"/>
          <w:spacing w:val="-31"/>
          <w:w w:val="94"/>
          <w:sz w:val="26"/>
        </w:rPr>
        <w:t></w:t>
      </w:r>
      <w:r>
        <w:rPr>
          <w:i/>
          <w:w w:val="131"/>
          <w:sz w:val="19"/>
        </w:rPr>
        <w:t>i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spacing w:before="6"/>
        <w:rPr>
          <w:i/>
          <w:sz w:val="22"/>
        </w:rPr>
      </w:pPr>
    </w:p>
    <w:p>
      <w:pPr>
        <w:pStyle w:val="BodyText"/>
        <w:ind w:left="480"/>
      </w:pPr>
      <w:r>
        <w:rPr/>
        <w:t>(2-44)</w:t>
      </w:r>
    </w:p>
    <w:p>
      <w:pPr>
        <w:spacing w:after="0"/>
        <w:sectPr>
          <w:type w:val="continuous"/>
          <w:pgSz w:w="12240" w:h="15840"/>
          <w:pgMar w:top="1500" w:bottom="1260" w:left="960" w:right="500"/>
          <w:cols w:num="3" w:equalWidth="0">
            <w:col w:w="4087" w:space="40"/>
            <w:col w:w="1825" w:space="2690"/>
            <w:col w:w="2138"/>
          </w:cols>
        </w:sectPr>
      </w:pPr>
    </w:p>
    <w:p>
      <w:pPr>
        <w:spacing w:before="186"/>
        <w:ind w:left="0" w:right="0" w:firstLine="0"/>
        <w:jc w:val="right"/>
        <w:rPr>
          <w:rFonts w:ascii="Symbol" w:hAnsi="Symbol"/>
          <w:sz w:val="24"/>
        </w:rPr>
      </w:pPr>
      <w:r>
        <w:rPr/>
        <w:pict>
          <v:group style="position:absolute;margin-left:288.591125pt;margin-top:9.638929pt;width:38.9pt;height:15.85pt;mso-position-horizontal-relative:page;mso-position-vertical-relative:paragraph;z-index:-23551488" coordorigin="5772,193" coordsize="778,317">
            <v:line style="position:absolute" from="5777,407" to="5808,390" stroked="true" strokeweight=".497905pt" strokecolor="#000000">
              <v:stroke dashstyle="solid"/>
            </v:line>
            <v:line style="position:absolute" from="5808,395" to="5853,499" stroked="true" strokeweight="1.018541pt" strokecolor="#000000">
              <v:stroke dashstyle="solid"/>
            </v:line>
            <v:shape style="position:absolute;left:5857;top:197;width:692;height:302" coordorigin="5858,198" coordsize="692,302" path="m5858,499l5917,198m5917,198l6549,198e" filled="false" stroked="true" strokeweight=".502853pt" strokecolor="#000000">
              <v:path arrowok="t"/>
              <v:stroke dashstyle="solid"/>
            </v:shape>
            <w10:wrap type="none"/>
          </v:group>
        </w:pict>
      </w:r>
      <w:r>
        <w:rPr>
          <w:i/>
          <w:sz w:val="24"/>
        </w:rPr>
        <w:t>kL</w:t>
      </w:r>
      <w:r>
        <w:rPr>
          <w:i/>
          <w:spacing w:val="-7"/>
          <w:sz w:val="24"/>
        </w:rPr>
        <w:t> </w:t>
      </w:r>
      <w:r>
        <w:rPr>
          <w:rFonts w:ascii="Symbol" w:hAnsi="Symbol"/>
          <w:sz w:val="24"/>
        </w:rPr>
        <w:t></w:t>
      </w:r>
    </w:p>
    <w:p>
      <w:pPr>
        <w:spacing w:before="96"/>
        <w:ind w:left="176" w:right="0" w:firstLine="0"/>
        <w:jc w:val="left"/>
        <w:rPr>
          <w:sz w:val="14"/>
        </w:rPr>
      </w:pPr>
      <w:r>
        <w:rPr/>
        <w:br w:type="column"/>
      </w:r>
      <w:r>
        <w:rPr>
          <w:i/>
          <w:spacing w:val="5"/>
          <w:w w:val="104"/>
          <w:sz w:val="24"/>
        </w:rPr>
        <w:t>k</w:t>
      </w:r>
      <w:r>
        <w:rPr>
          <w:w w:val="104"/>
          <w:position w:val="-5"/>
          <w:sz w:val="14"/>
        </w:rPr>
        <w:t>2</w:t>
      </w:r>
      <w:r>
        <w:rPr>
          <w:spacing w:val="-17"/>
          <w:position w:val="-5"/>
          <w:sz w:val="14"/>
        </w:rPr>
        <w:t> </w:t>
      </w:r>
      <w:r>
        <w:rPr>
          <w:rFonts w:ascii="Symbol" w:hAnsi="Symbol"/>
          <w:spacing w:val="-23"/>
          <w:w w:val="74"/>
          <w:sz w:val="33"/>
        </w:rPr>
        <w:t></w:t>
      </w:r>
      <w:r>
        <w:rPr>
          <w:i/>
          <w:spacing w:val="1"/>
          <w:w w:val="104"/>
          <w:sz w:val="24"/>
        </w:rPr>
        <w:t>C</w:t>
      </w:r>
      <w:r>
        <w:rPr>
          <w:i/>
          <w:w w:val="104"/>
          <w:position w:val="-5"/>
          <w:sz w:val="14"/>
        </w:rPr>
        <w:t>S</w:t>
      </w:r>
      <w:r>
        <w:rPr>
          <w:i/>
          <w:spacing w:val="5"/>
          <w:position w:val="-5"/>
          <w:sz w:val="14"/>
        </w:rPr>
        <w:t> </w:t>
      </w:r>
      <w:r>
        <w:rPr>
          <w:rFonts w:ascii="Symbol" w:hAnsi="Symbol"/>
          <w:spacing w:val="-15"/>
          <w:w w:val="74"/>
          <w:sz w:val="33"/>
        </w:rPr>
        <w:t></w:t>
      </w:r>
      <w:r>
        <w:rPr>
          <w:i/>
          <w:spacing w:val="-14"/>
          <w:w w:val="104"/>
          <w:sz w:val="24"/>
        </w:rPr>
        <w:t>D</w:t>
      </w:r>
      <w:r>
        <w:rPr>
          <w:i/>
          <w:spacing w:val="-9"/>
          <w:w w:val="104"/>
          <w:position w:val="-5"/>
          <w:sz w:val="14"/>
        </w:rPr>
        <w:t>c</w:t>
      </w:r>
      <w:r>
        <w:rPr>
          <w:i/>
          <w:w w:val="104"/>
          <w:position w:val="-5"/>
          <w:sz w:val="14"/>
        </w:rPr>
        <w:t>o</w:t>
      </w:r>
      <w:r>
        <w:rPr>
          <w:i/>
          <w:spacing w:val="-17"/>
          <w:position w:val="-5"/>
          <w:sz w:val="14"/>
        </w:rPr>
        <w:t> </w:t>
      </w:r>
      <w:r>
        <w:rPr>
          <w:spacing w:val="-13"/>
          <w:w w:val="104"/>
          <w:position w:val="-6"/>
          <w:sz w:val="14"/>
        </w:rPr>
        <w:t>2</w:t>
      </w:r>
    </w:p>
    <w:p>
      <w:pPr>
        <w:pStyle w:val="BodyText"/>
        <w:spacing w:before="137"/>
        <w:ind w:left="3016"/>
      </w:pPr>
      <w:r>
        <w:rPr/>
        <w:br w:type="column"/>
      </w:r>
      <w:r>
        <w:rPr/>
        <w:t>(2-45)</w:t>
      </w:r>
    </w:p>
    <w:p>
      <w:pPr>
        <w:spacing w:after="0"/>
        <w:sectPr>
          <w:type w:val="continuous"/>
          <w:pgSz w:w="12240" w:h="15840"/>
          <w:pgMar w:top="1500" w:bottom="1260" w:left="960" w:right="500"/>
          <w:cols w:num="3" w:equalWidth="0">
            <w:col w:w="4757" w:space="40"/>
            <w:col w:w="1189" w:space="39"/>
            <w:col w:w="475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7"/>
        <w:ind w:left="480" w:right="941"/>
        <w:jc w:val="both"/>
      </w:pPr>
      <w:r>
        <w:rPr/>
        <w:t>Thus using the above equations it is possible to compare the mass transfer coefficients that are</w:t>
      </w:r>
      <w:r>
        <w:rPr>
          <w:spacing w:val="1"/>
        </w:rPr>
        <w:t> </w:t>
      </w:r>
      <w:r>
        <w:rPr/>
        <w:t>obtainable in different solutions.</w:t>
      </w:r>
    </w:p>
    <w:p>
      <w:pPr>
        <w:pStyle w:val="BodyText"/>
        <w:spacing w:before="3"/>
        <w:rPr>
          <w:sz w:val="21"/>
        </w:rPr>
      </w:pPr>
    </w:p>
    <w:p>
      <w:pPr>
        <w:pStyle w:val="Heading9"/>
        <w:numPr>
          <w:ilvl w:val="0"/>
          <w:numId w:val="29"/>
        </w:numPr>
        <w:tabs>
          <w:tab w:pos="721" w:val="left" w:leader="none"/>
        </w:tabs>
        <w:spacing w:line="240" w:lineRule="auto" w:before="0" w:after="0"/>
        <w:ind w:left="720" w:right="0" w:hanging="241"/>
        <w:jc w:val="both"/>
      </w:pPr>
      <w:r>
        <w:rPr/>
        <w:t>Kinetic</w:t>
      </w:r>
      <w:r>
        <w:rPr>
          <w:spacing w:val="-3"/>
        </w:rPr>
        <w:t> </w:t>
      </w:r>
      <w:r>
        <w:rPr/>
        <w:t>constant for</w:t>
      </w:r>
      <w:r>
        <w:rPr>
          <w:spacing w:val="-2"/>
        </w:rPr>
        <w:t> </w:t>
      </w:r>
      <w:r>
        <w:rPr/>
        <w:t>MEA system</w:t>
      </w:r>
    </w:p>
    <w:p>
      <w:pPr>
        <w:pStyle w:val="BodyText"/>
        <w:spacing w:line="360" w:lineRule="auto" w:before="135"/>
        <w:ind w:left="480" w:right="934"/>
        <w:jc w:val="both"/>
      </w:pPr>
      <w:r>
        <w:rPr/>
        <w:t>A number of researchers have investigated the kinetic of CO</w:t>
      </w:r>
      <w:r>
        <w:rPr>
          <w:vertAlign w:val="subscript"/>
        </w:rPr>
        <w:t>2</w:t>
      </w:r>
      <w:r>
        <w:rPr>
          <w:vertAlign w:val="baseline"/>
        </w:rPr>
        <w:t>absorption in MEA. Bishnoi(2011)</w:t>
      </w:r>
      <w:r>
        <w:rPr>
          <w:spacing w:val="1"/>
          <w:vertAlign w:val="baseline"/>
        </w:rPr>
        <w:t> </w:t>
      </w:r>
      <w:r>
        <w:rPr>
          <w:vertAlign w:val="baseline"/>
        </w:rPr>
        <w:t>provides a compilation of the various results and suggests that the rate expression provided by</w:t>
      </w:r>
      <w:r>
        <w:rPr>
          <w:spacing w:val="1"/>
          <w:vertAlign w:val="baseline"/>
        </w:rPr>
        <w:t> </w:t>
      </w:r>
      <w:r>
        <w:rPr>
          <w:vertAlign w:val="baseline"/>
        </w:rPr>
        <w:t>Hikita</w:t>
      </w:r>
      <w:r>
        <w:rPr>
          <w:spacing w:val="-2"/>
          <w:vertAlign w:val="baseline"/>
        </w:rPr>
        <w:t> </w:t>
      </w:r>
      <w:r>
        <w:rPr>
          <w:vertAlign w:val="baseline"/>
        </w:rPr>
        <w:t>(2009)</w:t>
      </w:r>
      <w:r>
        <w:rPr>
          <w:spacing w:val="-1"/>
          <w:vertAlign w:val="baseline"/>
        </w:rPr>
        <w:t> </w:t>
      </w:r>
      <w:r>
        <w:rPr>
          <w:vertAlign w:val="baseline"/>
        </w:rPr>
        <w:t>fits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data</w:t>
      </w:r>
      <w:r>
        <w:rPr>
          <w:spacing w:val="-1"/>
          <w:vertAlign w:val="baseline"/>
        </w:rPr>
        <w:t> </w:t>
      </w:r>
      <w:r>
        <w:rPr>
          <w:vertAlign w:val="baseline"/>
        </w:rPr>
        <w:t>the best. The rate expression is.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260" w:left="960" w:right="500"/>
        </w:sectPr>
      </w:pPr>
    </w:p>
    <w:p>
      <w:pPr>
        <w:spacing w:before="162"/>
        <w:ind w:left="0" w:right="0" w:firstLine="0"/>
        <w:jc w:val="right"/>
        <w:rPr>
          <w:sz w:val="14"/>
        </w:rPr>
      </w:pPr>
      <w:r>
        <w:rPr>
          <w:sz w:val="24"/>
        </w:rPr>
        <w:t>log</w:t>
      </w:r>
      <w:r>
        <w:rPr>
          <w:position w:val="-5"/>
          <w:sz w:val="14"/>
        </w:rPr>
        <w:t>10</w:t>
      </w:r>
      <w:r>
        <w:rPr>
          <w:spacing w:val="3"/>
          <w:position w:val="-5"/>
          <w:sz w:val="14"/>
        </w:rPr>
        <w:t> </w:t>
      </w:r>
      <w:r>
        <w:rPr>
          <w:i/>
          <w:sz w:val="24"/>
        </w:rPr>
        <w:t>K</w:t>
      </w:r>
      <w:r>
        <w:rPr>
          <w:position w:val="-5"/>
          <w:sz w:val="14"/>
        </w:rPr>
        <w:t>2</w:t>
      </w:r>
    </w:p>
    <w:p>
      <w:pPr>
        <w:pStyle w:val="BodyText"/>
        <w:spacing w:line="382" w:lineRule="exact" w:before="12"/>
        <w:ind w:left="39"/>
      </w:pPr>
      <w:r>
        <w:rPr/>
        <w:br w:type="column"/>
      </w:r>
      <w:r>
        <w:rPr>
          <w:rFonts w:ascii="Symbol" w:hAnsi="Symbol"/>
        </w:rPr>
        <w:t></w:t>
      </w:r>
      <w:r>
        <w:rPr>
          <w:spacing w:val="-24"/>
        </w:rPr>
        <w:t> </w:t>
      </w:r>
      <w:r>
        <w:rPr/>
        <w:t>10.99</w:t>
      </w:r>
      <w:r>
        <w:rPr>
          <w:spacing w:val="-23"/>
        </w:rPr>
        <w:t> </w:t>
      </w:r>
      <w:r>
        <w:rPr>
          <w:rFonts w:ascii="Symbol" w:hAnsi="Symbol"/>
        </w:rPr>
        <w:t></w:t>
      </w:r>
      <w:r>
        <w:rPr>
          <w:spacing w:val="16"/>
        </w:rPr>
        <w:t> </w:t>
      </w:r>
      <w:r>
        <w:rPr>
          <w:position w:val="15"/>
        </w:rPr>
        <w:t>2152</w:t>
      </w:r>
    </w:p>
    <w:p>
      <w:pPr>
        <w:spacing w:line="231" w:lineRule="exact" w:before="0"/>
        <w:ind w:left="0" w:right="222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ragraph;z-index:-23550976" from="337.041199pt,-3.377476pt" to="362.550964pt,-3.377476pt" stroked="true" strokeweight=".501878pt" strokecolor="#000000">
            <v:stroke dashstyle="solid"/>
            <w10:wrap type="none"/>
          </v:line>
        </w:pict>
      </w:r>
      <w:r>
        <w:rPr>
          <w:i/>
          <w:w w:val="102"/>
          <w:sz w:val="24"/>
        </w:rPr>
        <w:t>T</w:t>
      </w:r>
    </w:p>
    <w:p>
      <w:pPr>
        <w:pStyle w:val="BodyText"/>
        <w:spacing w:line="275" w:lineRule="exact"/>
        <w:ind w:left="2311" w:right="1478"/>
        <w:jc w:val="center"/>
      </w:pPr>
      <w:r>
        <w:rPr/>
        <w:br w:type="column"/>
      </w:r>
      <w:r>
        <w:rPr/>
        <w:t>(2-46)</w:t>
      </w:r>
    </w:p>
    <w:p>
      <w:pPr>
        <w:spacing w:after="0" w:line="275" w:lineRule="exact"/>
        <w:jc w:val="center"/>
        <w:sectPr>
          <w:type w:val="continuous"/>
          <w:pgSz w:w="12240" w:h="15840"/>
          <w:pgMar w:top="1500" w:bottom="1260" w:left="960" w:right="500"/>
          <w:cols w:num="3" w:equalWidth="0">
            <w:col w:w="4778" w:space="40"/>
            <w:col w:w="1493" w:space="39"/>
            <w:col w:w="4430"/>
          </w:cols>
        </w:sectPr>
      </w:pPr>
    </w:p>
    <w:p>
      <w:pPr>
        <w:pStyle w:val="BodyText"/>
        <w:spacing w:before="4"/>
        <w:rPr>
          <w:sz w:val="28"/>
        </w:rPr>
      </w:pPr>
    </w:p>
    <w:p>
      <w:pPr>
        <w:pStyle w:val="Heading9"/>
        <w:numPr>
          <w:ilvl w:val="0"/>
          <w:numId w:val="29"/>
        </w:numPr>
        <w:tabs>
          <w:tab w:pos="735" w:val="left" w:leader="none"/>
        </w:tabs>
        <w:spacing w:line="240" w:lineRule="auto" w:before="90" w:after="0"/>
        <w:ind w:left="734" w:right="0" w:hanging="255"/>
        <w:jc w:val="left"/>
      </w:pPr>
      <w:r>
        <w:rPr/>
        <w:t>Kinetic</w:t>
      </w:r>
      <w:r>
        <w:rPr>
          <w:spacing w:val="-3"/>
        </w:rPr>
        <w:t> </w:t>
      </w:r>
      <w:r>
        <w:rPr/>
        <w:t>constant for</w:t>
      </w:r>
      <w:r>
        <w:rPr>
          <w:spacing w:val="-2"/>
        </w:rPr>
        <w:t> </w:t>
      </w:r>
      <w:r>
        <w:rPr/>
        <w:t>ammonia system</w:t>
      </w:r>
    </w:p>
    <w:p>
      <w:pPr>
        <w:pStyle w:val="BodyText"/>
        <w:spacing w:line="360" w:lineRule="auto" w:before="135"/>
        <w:ind w:left="480" w:right="933"/>
      </w:pP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rate</w:t>
      </w:r>
      <w:r>
        <w:rPr>
          <w:spacing w:val="12"/>
        </w:rPr>
        <w:t> </w:t>
      </w:r>
      <w:r>
        <w:rPr/>
        <w:t>constant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reaction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4"/>
          <w:vertAlign w:val="baseline"/>
        </w:rPr>
        <w:t> </w:t>
      </w:r>
      <w:r>
        <w:rPr>
          <w:vertAlign w:val="baseline"/>
        </w:rPr>
        <w:t>with</w:t>
      </w:r>
      <w:r>
        <w:rPr>
          <w:spacing w:val="11"/>
          <w:vertAlign w:val="baseline"/>
        </w:rPr>
        <w:t> </w:t>
      </w:r>
      <w:r>
        <w:rPr>
          <w:vertAlign w:val="baseline"/>
        </w:rPr>
        <w:t>NH</w:t>
      </w:r>
      <w:r>
        <w:rPr>
          <w:spacing w:val="12"/>
          <w:vertAlign w:val="baseline"/>
        </w:rPr>
        <w:t> </w:t>
      </w:r>
      <w:r>
        <w:rPr>
          <w:vertAlign w:val="baseline"/>
        </w:rPr>
        <w:t>expression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Pinsent</w:t>
      </w:r>
      <w:r>
        <w:rPr>
          <w:spacing w:val="13"/>
          <w:vertAlign w:val="baseline"/>
        </w:rPr>
        <w:t> </w:t>
      </w:r>
      <w:r>
        <w:rPr>
          <w:vertAlign w:val="baseline"/>
        </w:rPr>
        <w:t>(2009)</w:t>
      </w:r>
      <w:r>
        <w:rPr>
          <w:spacing w:val="15"/>
          <w:vertAlign w:val="baseline"/>
        </w:rPr>
        <w:t> </w:t>
      </w:r>
      <w:r>
        <w:rPr>
          <w:vertAlign w:val="baseline"/>
        </w:rPr>
        <w:t>was</w:t>
      </w:r>
      <w:r>
        <w:rPr>
          <w:spacing w:val="13"/>
          <w:vertAlign w:val="baseline"/>
        </w:rPr>
        <w:t> </w:t>
      </w:r>
      <w:r>
        <w:rPr>
          <w:vertAlign w:val="baseline"/>
        </w:rPr>
        <w:t>utilized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reaction constant is given by:</w:t>
      </w:r>
    </w:p>
    <w:p>
      <w:pPr>
        <w:spacing w:after="0" w:line="360" w:lineRule="auto"/>
        <w:sectPr>
          <w:type w:val="continuous"/>
          <w:pgSz w:w="12240" w:h="15840"/>
          <w:pgMar w:top="1500" w:bottom="1260" w:left="960" w:right="500"/>
        </w:sectPr>
      </w:pPr>
    </w:p>
    <w:p>
      <w:pPr>
        <w:spacing w:before="147"/>
        <w:ind w:left="0" w:right="0" w:firstLine="0"/>
        <w:jc w:val="right"/>
        <w:rPr>
          <w:sz w:val="13"/>
        </w:rPr>
      </w:pPr>
      <w:r>
        <w:rPr>
          <w:w w:val="110"/>
          <w:sz w:val="22"/>
        </w:rPr>
        <w:t>log</w:t>
      </w:r>
      <w:r>
        <w:rPr>
          <w:w w:val="110"/>
          <w:position w:val="-4"/>
          <w:sz w:val="13"/>
        </w:rPr>
        <w:t>10</w:t>
      </w:r>
      <w:r>
        <w:rPr>
          <w:spacing w:val="11"/>
          <w:w w:val="110"/>
          <w:position w:val="-4"/>
          <w:sz w:val="13"/>
        </w:rPr>
        <w:t> </w:t>
      </w:r>
      <w:r>
        <w:rPr>
          <w:i/>
          <w:w w:val="110"/>
          <w:sz w:val="22"/>
        </w:rPr>
        <w:t>K</w:t>
      </w:r>
      <w:r>
        <w:rPr>
          <w:w w:val="110"/>
          <w:position w:val="-4"/>
          <w:sz w:val="13"/>
        </w:rPr>
        <w:t>2</w:t>
      </w:r>
    </w:p>
    <w:p>
      <w:pPr>
        <w:spacing w:line="354" w:lineRule="exact" w:before="7"/>
        <w:ind w:left="46" w:right="0" w:firstLine="0"/>
        <w:jc w:val="left"/>
        <w:rPr>
          <w:sz w:val="22"/>
        </w:rPr>
      </w:pPr>
      <w:r>
        <w:rPr/>
        <w:br w:type="column"/>
      </w:r>
      <w:r>
        <w:rPr>
          <w:rFonts w:ascii="Symbol" w:hAnsi="Symbol"/>
          <w:w w:val="105"/>
          <w:sz w:val="22"/>
        </w:rPr>
        <w:t>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11.13</w:t>
      </w:r>
      <w:r>
        <w:rPr>
          <w:spacing w:val="-20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</w:t>
      </w:r>
      <w:r>
        <w:rPr>
          <w:spacing w:val="32"/>
          <w:w w:val="105"/>
          <w:sz w:val="22"/>
        </w:rPr>
        <w:t> </w:t>
      </w:r>
      <w:r>
        <w:rPr>
          <w:w w:val="105"/>
          <w:position w:val="14"/>
          <w:sz w:val="22"/>
        </w:rPr>
        <w:t>2530</w:t>
      </w:r>
    </w:p>
    <w:p>
      <w:pPr>
        <w:spacing w:line="213" w:lineRule="exact" w:before="0"/>
        <w:ind w:left="0" w:right="250" w:firstLine="0"/>
        <w:jc w:val="right"/>
        <w:rPr>
          <w:i/>
          <w:sz w:val="22"/>
        </w:rPr>
      </w:pPr>
      <w:r>
        <w:rPr/>
        <w:pict>
          <v:line style="position:absolute;mso-position-horizontal-relative:page;mso-position-vertical-relative:paragraph;z-index:-23553024" from="301.124359pt,-3.158712pt" to="325.842045pt,-3.158712pt" stroked="true" strokeweight=".460591pt" strokecolor="#000000">
            <v:stroke dashstyle="solid"/>
            <w10:wrap type="none"/>
          </v:line>
        </w:pict>
      </w:r>
      <w:r>
        <w:rPr>
          <w:i/>
          <w:w w:val="108"/>
          <w:sz w:val="22"/>
        </w:rPr>
        <w:t>T</w:t>
      </w:r>
    </w:p>
    <w:p>
      <w:pPr>
        <w:pStyle w:val="BodyText"/>
        <w:spacing w:before="110"/>
        <w:ind w:right="1057"/>
        <w:jc w:val="right"/>
      </w:pPr>
      <w:r>
        <w:rPr/>
        <w:br w:type="column"/>
      </w:r>
      <w:r>
        <w:rPr/>
        <w:t>(2-47)</w:t>
      </w:r>
    </w:p>
    <w:p>
      <w:pPr>
        <w:spacing w:after="0"/>
        <w:jc w:val="right"/>
        <w:sectPr>
          <w:type w:val="continuous"/>
          <w:pgSz w:w="12240" w:h="15840"/>
          <w:pgMar w:top="1500" w:bottom="1260" w:left="960" w:right="500"/>
          <w:cols w:num="3" w:equalWidth="0">
            <w:col w:w="4062" w:space="40"/>
            <w:col w:w="1509" w:space="178"/>
            <w:col w:w="4991"/>
          </w:cols>
        </w:sectPr>
      </w:pPr>
    </w:p>
    <w:p>
      <w:pPr>
        <w:pStyle w:val="BodyText"/>
        <w:spacing w:before="2"/>
        <w:rPr>
          <w:sz w:val="25"/>
        </w:rPr>
      </w:pPr>
    </w:p>
    <w:p>
      <w:pPr>
        <w:pStyle w:val="Heading9"/>
        <w:numPr>
          <w:ilvl w:val="0"/>
          <w:numId w:val="29"/>
        </w:numPr>
        <w:tabs>
          <w:tab w:pos="707" w:val="left" w:leader="none"/>
        </w:tabs>
        <w:spacing w:line="240" w:lineRule="auto" w:before="90" w:after="0"/>
        <w:ind w:left="706" w:right="0" w:hanging="227"/>
        <w:jc w:val="left"/>
      </w:pP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mass transfer</w:t>
      </w:r>
      <w:r>
        <w:rPr>
          <w:spacing w:val="-2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MEA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chilled</w:t>
      </w:r>
      <w:r>
        <w:rPr>
          <w:spacing w:val="-2"/>
        </w:rPr>
        <w:t> </w:t>
      </w:r>
      <w:r>
        <w:rPr/>
        <w:t>ammoniasystem</w:t>
      </w:r>
    </w:p>
    <w:p>
      <w:pPr>
        <w:spacing w:line="152" w:lineRule="exact" w:before="228"/>
        <w:ind w:left="629" w:right="2957" w:firstLine="0"/>
        <w:jc w:val="center"/>
        <w:rPr>
          <w:i/>
          <w:sz w:val="27"/>
        </w:rPr>
      </w:pPr>
      <w:r>
        <w:rPr/>
        <w:pict>
          <v:group style="position:absolute;margin-left:294.353424pt;margin-top:9.180675pt;width:88.3pt;height:39.2pt;mso-position-horizontal-relative:page;mso-position-vertical-relative:paragraph;z-index:15763456" coordorigin="5887,184" coordsize="1766,784">
            <v:line style="position:absolute" from="5892,676" to="5923,657" stroked="true" strokeweight=".538308pt" strokecolor="#000000">
              <v:stroke dashstyle="solid"/>
            </v:line>
            <v:line style="position:absolute" from="5923,662" to="5966,944" stroked="true" strokeweight=".980856pt" strokecolor="#000000">
              <v:stroke dashstyle="solid"/>
            </v:line>
            <v:shape style="position:absolute;left:5971;top:189;width:1681;height:755" coordorigin="5971,189" coordsize="1681,755" path="m5971,944l6029,189m6029,189l7652,189e" filled="false" stroked="true" strokeweight=".52791pt" strokecolor="#000000">
              <v:path arrowok="t"/>
              <v:stroke dashstyle="solid"/>
            </v:shape>
            <v:shape style="position:absolute;left:6047;top:406;width:1605;height:175" type="#_x0000_t202" filled="false" stroked="false">
              <v:textbox inset="0,0,0,0">
                <w:txbxContent>
                  <w:p>
                    <w:pPr>
                      <w:tabs>
                        <w:tab w:pos="259" w:val="left" w:leader="none"/>
                        <w:tab w:pos="1584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  <w:u w:val="single"/>
                      </w:rPr>
                      <w:t> </w:t>
                    </w:r>
                    <w:r>
                      <w:rPr>
                        <w:sz w:val="15"/>
                        <w:u w:val="single"/>
                      </w:rPr>
                      <w:tab/>
                    </w:r>
                    <w:r>
                      <w:rPr>
                        <w:sz w:val="15"/>
                        <w:u w:val="single"/>
                      </w:rPr>
                      <w:t>2</w:t>
                      <w:tab/>
                    </w:r>
                  </w:p>
                </w:txbxContent>
              </v:textbox>
              <w10:wrap type="none"/>
            </v:shape>
            <v:shape style="position:absolute;left:6135;top:218;width:1447;height:321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i/>
                        <w:sz w:val="27"/>
                      </w:rPr>
                    </w:pPr>
                    <w:r>
                      <w:rPr>
                        <w:i/>
                        <w:spacing w:val="-3"/>
                        <w:w w:val="90"/>
                        <w:sz w:val="27"/>
                      </w:rPr>
                      <w:t>K</w:t>
                    </w:r>
                    <w:r>
                      <w:rPr>
                        <w:i/>
                        <w:spacing w:val="37"/>
                        <w:w w:val="90"/>
                        <w:sz w:val="27"/>
                      </w:rPr>
                      <w:t> </w:t>
                    </w:r>
                    <w:r>
                      <w:rPr>
                        <w:spacing w:val="-3"/>
                        <w:w w:val="90"/>
                        <w:sz w:val="27"/>
                      </w:rPr>
                      <w:t>,</w:t>
                    </w:r>
                    <w:r>
                      <w:rPr>
                        <w:spacing w:val="-34"/>
                        <w:w w:val="90"/>
                        <w:sz w:val="27"/>
                      </w:rPr>
                      <w:t> </w:t>
                    </w:r>
                    <w:r>
                      <w:rPr>
                        <w:i/>
                        <w:spacing w:val="-3"/>
                        <w:w w:val="90"/>
                        <w:sz w:val="27"/>
                      </w:rPr>
                      <w:t>MEA</w:t>
                    </w:r>
                    <w:r>
                      <w:rPr>
                        <w:i/>
                        <w:spacing w:val="-3"/>
                        <w:w w:val="90"/>
                        <w:sz w:val="27"/>
                        <w:vertAlign w:val="superscript"/>
                      </w:rPr>
                      <w:t>C</w:t>
                    </w:r>
                    <w:r>
                      <w:rPr>
                        <w:i/>
                        <w:spacing w:val="-3"/>
                        <w:w w:val="90"/>
                        <w:sz w:val="27"/>
                        <w:vertAlign w:val="baseline"/>
                      </w:rPr>
                      <w:t>MEA</w:t>
                    </w:r>
                  </w:p>
                </w:txbxContent>
              </v:textbox>
              <w10:wrap type="none"/>
            </v:shape>
            <v:shape style="position:absolute;left:6070;top:603;width:1532;height:321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i/>
                        <w:sz w:val="27"/>
                      </w:rPr>
                    </w:pPr>
                    <w:r>
                      <w:rPr>
                        <w:i/>
                        <w:spacing w:val="-7"/>
                        <w:w w:val="90"/>
                        <w:sz w:val="27"/>
                      </w:rPr>
                      <w:t>K</w:t>
                    </w:r>
                    <w:r>
                      <w:rPr>
                        <w:i/>
                        <w:spacing w:val="36"/>
                        <w:w w:val="90"/>
                        <w:sz w:val="27"/>
                      </w:rPr>
                      <w:t> </w:t>
                    </w:r>
                    <w:r>
                      <w:rPr>
                        <w:i/>
                        <w:spacing w:val="-6"/>
                        <w:w w:val="90"/>
                        <w:sz w:val="27"/>
                      </w:rPr>
                      <w:t>NHMEA</w:t>
                    </w:r>
                    <w:r>
                      <w:rPr>
                        <w:i/>
                        <w:spacing w:val="-6"/>
                        <w:w w:val="90"/>
                        <w:sz w:val="27"/>
                        <w:vertAlign w:val="superscript"/>
                      </w:rPr>
                      <w:t>C</w:t>
                    </w:r>
                    <w:r>
                      <w:rPr>
                        <w:i/>
                        <w:spacing w:val="-34"/>
                        <w:w w:val="90"/>
                        <w:sz w:val="27"/>
                        <w:vertAlign w:val="baseline"/>
                      </w:rPr>
                      <w:t> </w:t>
                    </w:r>
                    <w:r>
                      <w:rPr>
                        <w:i/>
                        <w:spacing w:val="-6"/>
                        <w:w w:val="90"/>
                        <w:sz w:val="27"/>
                        <w:vertAlign w:val="baseline"/>
                      </w:rPr>
                      <w:t>NH</w:t>
                    </w:r>
                  </w:p>
                </w:txbxContent>
              </v:textbox>
              <w10:wrap type="none"/>
            </v:shape>
            <v:shape style="position:absolute;left:6241;top:791;width:92;height:17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85"/>
          <w:sz w:val="27"/>
          <w:vertAlign w:val="superscript"/>
        </w:rPr>
        <w:t>K</w:t>
      </w:r>
      <w:r>
        <w:rPr>
          <w:i/>
          <w:spacing w:val="-6"/>
          <w:w w:val="85"/>
          <w:sz w:val="27"/>
          <w:vertAlign w:val="baseline"/>
        </w:rPr>
        <w:t> </w:t>
      </w:r>
      <w:r>
        <w:rPr>
          <w:i/>
          <w:w w:val="85"/>
          <w:sz w:val="27"/>
          <w:vertAlign w:val="baseline"/>
        </w:rPr>
        <w:t>L</w:t>
      </w:r>
      <w:r>
        <w:rPr>
          <w:w w:val="85"/>
          <w:sz w:val="27"/>
          <w:vertAlign w:val="baseline"/>
        </w:rPr>
        <w:t>,</w:t>
      </w:r>
      <w:r>
        <w:rPr>
          <w:spacing w:val="-29"/>
          <w:w w:val="85"/>
          <w:sz w:val="27"/>
          <w:vertAlign w:val="baseline"/>
        </w:rPr>
        <w:t> </w:t>
      </w:r>
      <w:r>
        <w:rPr>
          <w:i/>
          <w:w w:val="85"/>
          <w:sz w:val="27"/>
          <w:vertAlign w:val="baseline"/>
        </w:rPr>
        <w:t>MEA</w:t>
      </w:r>
    </w:p>
    <w:p>
      <w:pPr>
        <w:spacing w:after="0" w:line="152" w:lineRule="exact"/>
        <w:jc w:val="center"/>
        <w:rPr>
          <w:sz w:val="27"/>
        </w:rPr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spacing w:before="83"/>
        <w:ind w:left="480"/>
      </w:pPr>
      <w:r>
        <w:rPr/>
        <w:t>Using</w:t>
      </w:r>
      <w:r>
        <w:rPr>
          <w:spacing w:val="-1"/>
        </w:rPr>
        <w:t> </w:t>
      </w:r>
      <w:r>
        <w:rPr/>
        <w:t>(2-45),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have</w:t>
      </w:r>
    </w:p>
    <w:p>
      <w:pPr>
        <w:spacing w:line="282" w:lineRule="exact" w:before="1"/>
        <w:ind w:left="0" w:right="38" w:firstLine="0"/>
        <w:jc w:val="right"/>
        <w:rPr>
          <w:rFonts w:ascii="Symbol" w:hAnsi="Symbol"/>
          <w:sz w:val="27"/>
        </w:rPr>
      </w:pPr>
      <w:r>
        <w:rPr/>
        <w:br w:type="column"/>
      </w:r>
      <w:r>
        <w:rPr>
          <w:rFonts w:ascii="Symbol" w:hAnsi="Symbol"/>
          <w:sz w:val="27"/>
        </w:rPr>
        <w:t></w:t>
      </w:r>
    </w:p>
    <w:p>
      <w:pPr>
        <w:spacing w:line="261" w:lineRule="exact" w:before="0"/>
        <w:ind w:left="480" w:right="0" w:firstLine="0"/>
        <w:jc w:val="left"/>
        <w:rPr>
          <w:sz w:val="27"/>
        </w:rPr>
      </w:pPr>
      <w:r>
        <w:rPr/>
        <w:pict>
          <v:line style="position:absolute;mso-position-horizontal-relative:page;mso-position-vertical-relative:paragraph;z-index:15762944" from="236.016739pt,-3.871442pt" to="280.615619pt,-3.871442pt" stroked="true" strokeweight=".554709pt" strokecolor="#000000">
            <v:stroke dashstyle="solid"/>
            <w10:wrap type="none"/>
          </v:line>
        </w:pict>
      </w:r>
      <w:r>
        <w:rPr>
          <w:i/>
          <w:w w:val="85"/>
          <w:sz w:val="27"/>
          <w:vertAlign w:val="superscript"/>
        </w:rPr>
        <w:t>K</w:t>
      </w:r>
      <w:r>
        <w:rPr>
          <w:i/>
          <w:spacing w:val="-6"/>
          <w:w w:val="85"/>
          <w:sz w:val="27"/>
          <w:vertAlign w:val="baseline"/>
        </w:rPr>
        <w:t> </w:t>
      </w:r>
      <w:r>
        <w:rPr>
          <w:i/>
          <w:w w:val="85"/>
          <w:sz w:val="27"/>
          <w:vertAlign w:val="baseline"/>
        </w:rPr>
        <w:t>L</w:t>
      </w:r>
      <w:r>
        <w:rPr>
          <w:w w:val="85"/>
          <w:sz w:val="27"/>
          <w:vertAlign w:val="baseline"/>
        </w:rPr>
        <w:t>,</w:t>
      </w:r>
      <w:r>
        <w:rPr>
          <w:spacing w:val="-22"/>
          <w:w w:val="85"/>
          <w:sz w:val="27"/>
          <w:vertAlign w:val="baseline"/>
        </w:rPr>
        <w:t> </w:t>
      </w:r>
      <w:r>
        <w:rPr>
          <w:i/>
          <w:w w:val="85"/>
          <w:sz w:val="27"/>
          <w:vertAlign w:val="baseline"/>
        </w:rPr>
        <w:t>NH</w:t>
      </w:r>
      <w:r>
        <w:rPr>
          <w:i/>
          <w:spacing w:val="-26"/>
          <w:w w:val="85"/>
          <w:sz w:val="27"/>
          <w:vertAlign w:val="baseline"/>
        </w:rPr>
        <w:t> </w:t>
      </w:r>
      <w:r>
        <w:rPr>
          <w:w w:val="85"/>
          <w:sz w:val="27"/>
          <w:vertAlign w:val="baseline"/>
        </w:rPr>
        <w:t>,</w:t>
      </w:r>
    </w:p>
    <w:p>
      <w:pPr>
        <w:pStyle w:val="BodyText"/>
        <w:spacing w:before="83"/>
        <w:ind w:left="480"/>
      </w:pPr>
      <w:r>
        <w:rPr/>
        <w:br w:type="column"/>
      </w:r>
      <w:r>
        <w:rPr/>
        <w:t>(2-48)</w:t>
      </w:r>
    </w:p>
    <w:p>
      <w:pPr>
        <w:spacing w:after="0"/>
        <w:sectPr>
          <w:type w:val="continuous"/>
          <w:pgSz w:w="12240" w:h="15840"/>
          <w:pgMar w:top="1500" w:bottom="1260" w:left="960" w:right="500"/>
          <w:cols w:num="3" w:equalWidth="0">
            <w:col w:w="2665" w:space="684"/>
            <w:col w:w="1553" w:space="3740"/>
            <w:col w:w="2138"/>
          </w:cols>
        </w:sectPr>
      </w:pP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360" w:lineRule="auto" w:before="90"/>
        <w:ind w:left="480" w:right="930"/>
      </w:pPr>
      <w:r>
        <w:rPr/>
        <w:t>Thus,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mass</w:t>
      </w:r>
      <w:r>
        <w:rPr>
          <w:spacing w:val="34"/>
        </w:rPr>
        <w:t> </w:t>
      </w:r>
      <w:r>
        <w:rPr/>
        <w:t>transfer</w:t>
      </w:r>
      <w:r>
        <w:rPr>
          <w:spacing w:val="34"/>
        </w:rPr>
        <w:t> </w:t>
      </w:r>
      <w:r>
        <w:rPr/>
        <w:t>coefficient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chilled</w:t>
      </w:r>
      <w:r>
        <w:rPr>
          <w:spacing w:val="31"/>
        </w:rPr>
        <w:t> </w:t>
      </w:r>
      <w:r>
        <w:rPr/>
        <w:t>ammonia</w:t>
      </w:r>
      <w:r>
        <w:rPr>
          <w:spacing w:val="34"/>
        </w:rPr>
        <w:t> </w:t>
      </w:r>
      <w:r>
        <w:rPr/>
        <w:t>process</w:t>
      </w:r>
      <w:r>
        <w:rPr>
          <w:spacing w:val="36"/>
        </w:rPr>
        <w:t> </w:t>
      </w:r>
      <w:r>
        <w:rPr/>
        <w:t>is</w:t>
      </w:r>
      <w:r>
        <w:rPr>
          <w:spacing w:val="35"/>
        </w:rPr>
        <w:t> </w:t>
      </w:r>
      <w:r>
        <w:rPr/>
        <w:t>times</w:t>
      </w:r>
      <w:r>
        <w:rPr>
          <w:spacing w:val="34"/>
        </w:rPr>
        <w:t> </w:t>
      </w:r>
      <w:r>
        <w:rPr/>
        <w:t>lower</w:t>
      </w:r>
      <w:r>
        <w:rPr>
          <w:spacing w:val="34"/>
        </w:rPr>
        <w:t> </w:t>
      </w:r>
      <w:r>
        <w:rPr/>
        <w:t>than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-57"/>
        </w:rPr>
        <w:t> </w:t>
      </w:r>
      <w:r>
        <w:rPr/>
        <w:t>MEA</w:t>
      </w:r>
      <w:r>
        <w:rPr>
          <w:spacing w:val="-1"/>
        </w:rPr>
        <w:t> </w:t>
      </w:r>
      <w:r>
        <w:rPr/>
        <w:t>process.</w:t>
      </w:r>
    </w:p>
    <w:p>
      <w:pPr>
        <w:spacing w:after="0" w:line="360" w:lineRule="auto"/>
        <w:sectPr>
          <w:type w:val="continuous"/>
          <w:pgSz w:w="12240" w:h="15840"/>
          <w:pgMar w:top="1500" w:bottom="1260" w:left="960" w:right="500"/>
        </w:sectPr>
      </w:pPr>
    </w:p>
    <w:p>
      <w:pPr>
        <w:pStyle w:val="Heading9"/>
        <w:numPr>
          <w:ilvl w:val="2"/>
          <w:numId w:val="22"/>
        </w:numPr>
        <w:tabs>
          <w:tab w:pos="1141" w:val="left" w:leader="none"/>
        </w:tabs>
        <w:spacing w:line="240" w:lineRule="auto" w:before="78" w:after="0"/>
        <w:ind w:left="1140" w:right="0" w:hanging="661"/>
        <w:jc w:val="both"/>
      </w:pPr>
      <w:bookmarkStart w:name="_TOC_250023" w:id="29"/>
      <w:r>
        <w:rPr/>
        <w:t>Inhibition</w:t>
      </w:r>
      <w:r>
        <w:rPr>
          <w:spacing w:val="-2"/>
        </w:rPr>
        <w:t> </w:t>
      </w:r>
      <w:r>
        <w:rPr/>
        <w:t>of mass</w:t>
      </w:r>
      <w:r>
        <w:rPr>
          <w:spacing w:val="-2"/>
        </w:rPr>
        <w:t> </w:t>
      </w:r>
      <w:r>
        <w:rPr/>
        <w:t>transfer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bookmarkEnd w:id="29"/>
      <w:r>
        <w:rPr/>
        <w:t>precipitation</w:t>
      </w:r>
    </w:p>
    <w:p>
      <w:pPr>
        <w:pStyle w:val="BodyText"/>
        <w:spacing w:line="360" w:lineRule="auto" w:before="135"/>
        <w:ind w:left="480" w:right="937"/>
        <w:jc w:val="both"/>
      </w:pPr>
      <w:r>
        <w:rPr/>
        <w:t>The second issue with the ammonia absorbers is that of precipitation. Since there is significant</w:t>
      </w:r>
      <w:r>
        <w:rPr>
          <w:spacing w:val="1"/>
        </w:rPr>
        <w:t> </w:t>
      </w:r>
      <w:r>
        <w:rPr/>
        <w:t>solid precipitation, it may not be appropriate to use a packed tower to avoid problems with the</w:t>
      </w:r>
      <w:r>
        <w:rPr>
          <w:spacing w:val="1"/>
        </w:rPr>
        <w:t> </w:t>
      </w:r>
      <w:r>
        <w:rPr/>
        <w:t>clogging of packing. A design such as a spray tower may have to be employed. However, the</w:t>
      </w:r>
      <w:r>
        <w:rPr>
          <w:spacing w:val="1"/>
        </w:rPr>
        <w:t> </w:t>
      </w:r>
      <w:r>
        <w:rPr/>
        <w:t>mass transfer obtained in spray towers is inherently poorer than in packed columns. Given the</w:t>
      </w:r>
      <w:r>
        <w:rPr>
          <w:spacing w:val="1"/>
        </w:rPr>
        <w:t> </w:t>
      </w:r>
      <w:r>
        <w:rPr/>
        <w:t>lower</w:t>
      </w:r>
      <w:r>
        <w:rPr>
          <w:spacing w:val="-1"/>
        </w:rPr>
        <w:t> </w:t>
      </w:r>
      <w:r>
        <w:rPr/>
        <w:t>intrinsic</w:t>
      </w:r>
      <w:r>
        <w:rPr>
          <w:spacing w:val="-1"/>
        </w:rPr>
        <w:t> </w:t>
      </w:r>
      <w:r>
        <w:rPr/>
        <w:t>mass transfer mass coefficient in the ammonia.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480" w:right="938"/>
        <w:jc w:val="both"/>
      </w:pPr>
      <w:r>
        <w:rPr/>
        <w:t>Process as compared to the MEA process, this will pose a significant problem. Alternative</w:t>
      </w:r>
      <w:r>
        <w:rPr>
          <w:spacing w:val="1"/>
        </w:rPr>
        <w:t> </w:t>
      </w:r>
      <w:r>
        <w:rPr/>
        <w:t>absorber</w:t>
      </w:r>
      <w:r>
        <w:rPr>
          <w:spacing w:val="1"/>
        </w:rPr>
        <w:t> </w:t>
      </w:r>
      <w:r>
        <w:rPr/>
        <w:t>designs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inhibited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precipitation</w:t>
      </w:r>
      <w:r>
        <w:rPr>
          <w:spacing w:val="-1"/>
        </w:rPr>
        <w:t> </w:t>
      </w:r>
      <w:r>
        <w:rPr/>
        <w:t>will need to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investigated.</w:t>
      </w:r>
    </w:p>
    <w:p>
      <w:pPr>
        <w:pStyle w:val="BodyText"/>
        <w:spacing w:before="5"/>
        <w:rPr>
          <w:sz w:val="21"/>
        </w:rPr>
      </w:pPr>
    </w:p>
    <w:p>
      <w:pPr>
        <w:pStyle w:val="Heading9"/>
        <w:numPr>
          <w:ilvl w:val="1"/>
          <w:numId w:val="22"/>
        </w:numPr>
        <w:tabs>
          <w:tab w:pos="782" w:val="left" w:leader="none"/>
        </w:tabs>
        <w:spacing w:line="240" w:lineRule="auto" w:before="0" w:after="0"/>
        <w:ind w:left="781" w:right="0" w:hanging="302"/>
        <w:jc w:val="both"/>
      </w:pPr>
      <w:bookmarkStart w:name="_TOC_250022" w:id="30"/>
      <w:r>
        <w:rPr/>
        <w:t>Wood</w:t>
      </w:r>
      <w:r>
        <w:rPr>
          <w:spacing w:val="-1"/>
        </w:rPr>
        <w:t> </w:t>
      </w:r>
      <w:r>
        <w:rPr/>
        <w:t>and Sawdust</w:t>
      </w:r>
      <w:r>
        <w:rPr>
          <w:spacing w:val="-3"/>
        </w:rPr>
        <w:t> </w:t>
      </w:r>
      <w:bookmarkEnd w:id="30"/>
      <w:r>
        <w:rPr/>
        <w:t>Ash</w:t>
      </w:r>
    </w:p>
    <w:p>
      <w:pPr>
        <w:pStyle w:val="BodyText"/>
        <w:spacing w:line="360" w:lineRule="auto" w:before="132"/>
        <w:ind w:left="480" w:right="934"/>
        <w:jc w:val="both"/>
      </w:pPr>
      <w:r>
        <w:rPr/>
        <w:t>Wood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residue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combustion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wood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unbleached wood fiber. The physical and chemical properties of wood ash vary significantly</w:t>
      </w:r>
      <w:r>
        <w:rPr>
          <w:spacing w:val="1"/>
        </w:rPr>
        <w:t> </w:t>
      </w:r>
      <w:r>
        <w:rPr/>
        <w:t>depending on many factors. Hardwoods usually produce more ash than softwoods, and the bark</w:t>
      </w:r>
      <w:r>
        <w:rPr>
          <w:spacing w:val="1"/>
        </w:rPr>
        <w:t> </w:t>
      </w:r>
      <w:r>
        <w:rPr/>
        <w:t>and leaves generally produce more ash than the inner woody parts of</w:t>
      </w:r>
      <w:r>
        <w:rPr>
          <w:spacing w:val="60"/>
        </w:rPr>
        <w:t> </w:t>
      </w:r>
      <w:r>
        <w:rPr/>
        <w:t>the tree (Hakkila, 1989).</w:t>
      </w:r>
      <w:r>
        <w:rPr>
          <w:spacing w:val="1"/>
        </w:rPr>
        <w:t> </w:t>
      </w:r>
      <w:r>
        <w:rPr/>
        <w:t>On average, the burning of wood results in 6 to 10 percent ashes. When ash is produced in</w:t>
      </w:r>
      <w:r>
        <w:rPr>
          <w:spacing w:val="1"/>
        </w:rPr>
        <w:t> </w:t>
      </w:r>
      <w:r>
        <w:rPr/>
        <w:t>industrial combustion systems, the temperature of combustion, cleanliness of the fuel wood, the</w:t>
      </w:r>
      <w:r>
        <w:rPr>
          <w:spacing w:val="1"/>
        </w:rPr>
        <w:t> </w:t>
      </w:r>
      <w:r>
        <w:rPr/>
        <w:t>collection location, and the process can also have profound effects on the nature of the ash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(Arends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Donkersloot-Shouq,</w:t>
      </w:r>
      <w:r>
        <w:rPr>
          <w:spacing w:val="1"/>
        </w:rPr>
        <w:t> </w:t>
      </w:r>
      <w:r>
        <w:rPr/>
        <w:t>1985).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vary</w:t>
      </w:r>
      <w:r>
        <w:rPr>
          <w:spacing w:val="-57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processes.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extremely</w:t>
      </w:r>
      <w:r>
        <w:rPr>
          <w:spacing w:val="-5"/>
        </w:rPr>
        <w:t> </w:t>
      </w:r>
      <w:r>
        <w:rPr/>
        <w:t>important.</w:t>
      </w:r>
    </w:p>
    <w:p>
      <w:pPr>
        <w:pStyle w:val="BodyText"/>
        <w:spacing w:line="360" w:lineRule="auto" w:before="1"/>
        <w:ind w:left="480" w:right="934"/>
        <w:jc w:val="both"/>
      </w:pPr>
      <w:r>
        <w:rPr/>
        <w:t>Ash is composed of many major and minor elements which trees need for growth. Since most of</w:t>
      </w:r>
      <w:r>
        <w:rPr>
          <w:spacing w:val="1"/>
        </w:rPr>
        <w:t> </w:t>
      </w:r>
      <w:r>
        <w:rPr/>
        <w:t>these elements are extracted from the soil and atmosphere during the tree‟s growth, they are</w:t>
      </w:r>
      <w:r>
        <w:rPr>
          <w:spacing w:val="1"/>
        </w:rPr>
        <w:t> </w:t>
      </w:r>
      <w:r>
        <w:rPr/>
        <w:t>common</w:t>
      </w:r>
      <w:r>
        <w:rPr>
          <w:spacing w:val="-1"/>
        </w:rPr>
        <w:t> </w:t>
      </w:r>
      <w:r>
        <w:rPr/>
        <w:t>in our environment</w:t>
      </w:r>
      <w:r>
        <w:rPr>
          <w:spacing w:val="-1"/>
        </w:rPr>
        <w:t> </w:t>
      </w:r>
      <w:r>
        <w:rPr/>
        <w:t>and are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essential</w:t>
      </w:r>
      <w:r>
        <w:rPr>
          <w:spacing w:val="2"/>
        </w:rPr>
        <w:t> </w:t>
      </w:r>
      <w:r>
        <w:rPr/>
        <w:t>in 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crops and</w:t>
      </w:r>
      <w:r>
        <w:rPr>
          <w:spacing w:val="-1"/>
        </w:rPr>
        <w:t> </w:t>
      </w:r>
      <w:r>
        <w:rPr/>
        <w:t>forages.</w:t>
      </w:r>
    </w:p>
    <w:p>
      <w:pPr>
        <w:pStyle w:val="BodyText"/>
        <w:spacing w:line="360" w:lineRule="auto"/>
        <w:ind w:left="480" w:right="935"/>
        <w:jc w:val="both"/>
      </w:pPr>
      <w:r>
        <w:rPr/>
        <w:t>Calcium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abundant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similar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lime</w:t>
      </w:r>
      <w:r>
        <w:rPr>
          <w:spacing w:val="1"/>
        </w:rPr>
        <w:t> </w:t>
      </w:r>
      <w:r>
        <w:rPr/>
        <w:t>(Moller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Ingerslev,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potassium,</w:t>
      </w:r>
      <w:r>
        <w:rPr>
          <w:spacing w:val="1"/>
        </w:rPr>
        <w:t> </w:t>
      </w:r>
      <w:r>
        <w:rPr/>
        <w:t>phosphorus, and magnesium.</w:t>
      </w:r>
      <w:r>
        <w:rPr>
          <w:spacing w:val="1"/>
        </w:rPr>
        <w:t> </w:t>
      </w:r>
      <w:r>
        <w:rPr/>
        <w:t>In terms of</w:t>
      </w:r>
      <w:r>
        <w:rPr>
          <w:spacing w:val="1"/>
        </w:rPr>
        <w:t> </w:t>
      </w:r>
      <w:r>
        <w:rPr/>
        <w:t>commercial fertilizer, average wood ash</w:t>
      </w:r>
      <w:r>
        <w:rPr>
          <w:spacing w:val="60"/>
        </w:rPr>
        <w:t> </w:t>
      </w:r>
      <w:r>
        <w:rPr/>
        <w:t>would be</w:t>
      </w:r>
      <w:r>
        <w:rPr>
          <w:spacing w:val="1"/>
        </w:rPr>
        <w:t> </w:t>
      </w:r>
      <w:r>
        <w:rPr/>
        <w:t>about 0-1-3 (N-P-K)(Korpinen andFardim, 2006). In addition to these macro-nutrients, wood ash</w:t>
      </w:r>
      <w:r>
        <w:rPr>
          <w:spacing w:val="-57"/>
        </w:rPr>
        <w:t> </w:t>
      </w:r>
      <w:r>
        <w:rPr/>
        <w:t>is a good source of many micronutrients needed in trace amounts for adequate plant growth.</w:t>
      </w:r>
      <w:r>
        <w:rPr>
          <w:spacing w:val="1"/>
        </w:rPr>
        <w:t> </w:t>
      </w:r>
      <w:r>
        <w:rPr/>
        <w:t>Wood ash contains few elements that pose environmental problems. Heavy metal concentrations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typically</w:t>
      </w:r>
      <w:r>
        <w:rPr>
          <w:spacing w:val="-5"/>
        </w:rPr>
        <w:t> </w:t>
      </w:r>
      <w:r>
        <w:rPr/>
        <w:t>low.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0" w:lineRule="auto" w:before="73"/>
        <w:ind w:left="480" w:right="935"/>
        <w:jc w:val="both"/>
      </w:pPr>
      <w:r>
        <w:rPr/>
        <w:t>Field and greenhouse research confirms the safety and practicality of recycling wood ash on</w:t>
      </w:r>
      <w:r>
        <w:rPr>
          <w:spacing w:val="1"/>
        </w:rPr>
        <w:t> </w:t>
      </w:r>
      <w:r>
        <w:rPr/>
        <w:t>agricultural lands. Wood ash has</w:t>
      </w:r>
      <w:r>
        <w:rPr>
          <w:spacing w:val="1"/>
        </w:rPr>
        <w:t> </w:t>
      </w:r>
      <w:r>
        <w:rPr/>
        <w:t>a liming effect of between 8</w:t>
      </w:r>
      <w:r>
        <w:rPr>
          <w:spacing w:val="1"/>
        </w:rPr>
        <w:t> </w:t>
      </w:r>
      <w:r>
        <w:rPr/>
        <w:t>and 90 percent of the total</w:t>
      </w:r>
      <w:r>
        <w:rPr>
          <w:spacing w:val="1"/>
        </w:rPr>
        <w:t> </w:t>
      </w:r>
      <w:r>
        <w:rPr/>
        <w:t>neutralizing power of lime, and can increase plant growth up to 45 percent over traditional</w:t>
      </w:r>
      <w:r>
        <w:rPr>
          <w:spacing w:val="1"/>
        </w:rPr>
        <w:t> </w:t>
      </w:r>
      <w:r>
        <w:rPr/>
        <w:t>limestone(Richmond, 1993). The major constraints to land application of wood ash are transpor-</w:t>
      </w:r>
      <w:r>
        <w:rPr>
          <w:spacing w:val="1"/>
        </w:rPr>
        <w:t> </w:t>
      </w:r>
      <w:r>
        <w:rPr/>
        <w:t>tation costs, low fertilizer analysis, and handling constraints. With ever-increasing disposal costs,</w:t>
      </w:r>
      <w:r>
        <w:rPr>
          <w:spacing w:val="-57"/>
        </w:rPr>
        <w:t> </w:t>
      </w:r>
      <w:r>
        <w:rPr/>
        <w:t>land application of wood ash will probably be the disposal choice in the coming century as it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savings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(Rikala</w:t>
      </w:r>
      <w:r>
        <w:rPr>
          <w:spacing w:val="-1"/>
        </w:rPr>
        <w:t> </w:t>
      </w:r>
      <w:r>
        <w:rPr/>
        <w:t>and Jozefek, 1990).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480" w:right="936"/>
        <w:jc w:val="both"/>
      </w:pPr>
      <w:r>
        <w:rPr/>
        <w:t>Sawdust ash is an organic waste resulting from the mechanical milling or processing of timber</w:t>
      </w:r>
      <w:r>
        <w:rPr>
          <w:spacing w:val="1"/>
        </w:rPr>
        <w:t> </w:t>
      </w:r>
      <w:r>
        <w:rPr/>
        <w:t>(wood) into various shapes and sizes. The dust is mostly used as domestic fuel. The resulting ash</w:t>
      </w:r>
      <w:r>
        <w:rPr>
          <w:spacing w:val="-57"/>
        </w:rPr>
        <w:t> </w:t>
      </w:r>
      <w:r>
        <w:rPr/>
        <w:t>is known as saw-dust ash (SDA). Dry sawdust concrete weighs only 30% as much as normal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concrete and its insulating</w:t>
      </w:r>
      <w:r>
        <w:rPr>
          <w:spacing w:val="-1"/>
        </w:rPr>
        <w:t> </w:t>
      </w:r>
      <w:r>
        <w:rPr/>
        <w:t>properties approximate those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wood.</w:t>
      </w:r>
    </w:p>
    <w:p>
      <w:pPr>
        <w:pStyle w:val="BodyText"/>
        <w:spacing w:line="360" w:lineRule="auto"/>
        <w:ind w:left="480" w:right="933"/>
        <w:jc w:val="both"/>
      </w:pPr>
      <w:r>
        <w:rPr/>
        <w:t>The quality of sawdust depends on the saw type, method of sawing, type of tree used, and the</w:t>
      </w:r>
      <w:r>
        <w:rPr>
          <w:spacing w:val="1"/>
        </w:rPr>
        <w:t> </w:t>
      </w:r>
      <w:r>
        <w:rPr/>
        <w:t>storage method of logs including temperature, moisture and season (Isomaki, 1970; Rantasuo,</w:t>
      </w:r>
      <w:r>
        <w:rPr>
          <w:spacing w:val="1"/>
        </w:rPr>
        <w:t> </w:t>
      </w:r>
      <w:r>
        <w:rPr/>
        <w:t>1976; Liiri, 1979). Thus, sawdust from different mills can be very heterogeneous raw materials.</w:t>
      </w:r>
      <w:r>
        <w:rPr>
          <w:spacing w:val="1"/>
        </w:rPr>
        <w:t> </w:t>
      </w:r>
      <w:r>
        <w:rPr/>
        <w:t>The quality of sawdust is mainly dependent on the particle size of sawdust. The particle size of</w:t>
      </w:r>
      <w:r>
        <w:rPr>
          <w:spacing w:val="1"/>
        </w:rPr>
        <w:t> </w:t>
      </w:r>
      <w:r>
        <w:rPr/>
        <w:t>sawdust is not uniform and the distribution is usually concentrated on the smallest size fractions</w:t>
      </w:r>
      <w:r>
        <w:rPr>
          <w:spacing w:val="1"/>
        </w:rPr>
        <w:t> </w:t>
      </w:r>
      <w:r>
        <w:rPr/>
        <w:t>(Isotalo et al., 1964; Surewicz, 1974; Bublitz and Yang, 1975; Taylor,1977; Joshi et al., 1982;</w:t>
      </w:r>
      <w:r>
        <w:rPr>
          <w:spacing w:val="1"/>
        </w:rPr>
        <w:t> </w:t>
      </w:r>
      <w:r>
        <w:rPr/>
        <w:t>MacLeod and Kingsland, 1990; Korpinen andFardim, 2006; Bergström et al., 2008). However,</w:t>
      </w:r>
      <w:r>
        <w:rPr>
          <w:spacing w:val="1"/>
        </w:rPr>
        <w:t> </w:t>
      </w:r>
      <w:r>
        <w:rPr/>
        <w:t>there may be some difficulties comparing the different studies due to the different fractionation</w:t>
      </w:r>
      <w:r>
        <w:rPr>
          <w:spacing w:val="1"/>
        </w:rPr>
        <w:t> </w:t>
      </w:r>
      <w:r>
        <w:rPr/>
        <w:t>processes. The fibre length is greatly affected by the particle size of the wood material. The</w:t>
      </w:r>
      <w:r>
        <w:rPr>
          <w:spacing w:val="1"/>
        </w:rPr>
        <w:t> </w:t>
      </w:r>
      <w:r>
        <w:rPr/>
        <w:t>average length of softwood fibres is about 3 mm, whereas the average fibre length of softwood</w:t>
      </w:r>
      <w:r>
        <w:rPr>
          <w:spacing w:val="1"/>
        </w:rPr>
        <w:t> </w:t>
      </w:r>
      <w:r>
        <w:rPr/>
        <w:t>sawdust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1.0–1.2mm</w:t>
      </w:r>
      <w:r>
        <w:rPr>
          <w:spacing w:val="1"/>
        </w:rPr>
        <w:t> </w:t>
      </w:r>
      <w:r>
        <w:rPr/>
        <w:t>(Isotalo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1964;</w:t>
      </w:r>
      <w:r>
        <w:rPr>
          <w:spacing w:val="1"/>
        </w:rPr>
        <w:t> </w:t>
      </w:r>
      <w:r>
        <w:rPr/>
        <w:t>Uusvaara,1975;</w:t>
      </w:r>
      <w:r>
        <w:rPr>
          <w:spacing w:val="1"/>
        </w:rPr>
        <w:t> </w:t>
      </w:r>
      <w:r>
        <w:rPr/>
        <w:t>Arends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Donkersloot-Shouq, 1985; Korpinen, 2002). The shortening of the fibre length is due to the</w:t>
      </w:r>
      <w:r>
        <w:rPr>
          <w:spacing w:val="1"/>
        </w:rPr>
        <w:t> </w:t>
      </w:r>
      <w:r>
        <w:rPr/>
        <w:t>cutting that appears in sawing (Bausch and Hartler, 1960). Bark that exists in sawdust is harmful,</w:t>
      </w:r>
      <w:r>
        <w:rPr>
          <w:spacing w:val="-57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sawdust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Kraft</w:t>
      </w:r>
      <w:r>
        <w:rPr>
          <w:spacing w:val="1"/>
        </w:rPr>
        <w:t> </w:t>
      </w:r>
      <w:r>
        <w:rPr/>
        <w:t>pulp.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consumes</w:t>
      </w:r>
      <w:r>
        <w:rPr>
          <w:spacing w:val="1"/>
        </w:rPr>
        <w:t> </w:t>
      </w:r>
      <w:r>
        <w:rPr/>
        <w:t>cooking</w:t>
      </w:r>
      <w:r>
        <w:rPr>
          <w:spacing w:val="-57"/>
        </w:rPr>
        <w:t> </w:t>
      </w:r>
      <w:r>
        <w:rPr/>
        <w:t>chemicals, causes discolouring and impairs the quality of pulp. In addition, the cooking yield of</w:t>
      </w:r>
      <w:r>
        <w:rPr>
          <w:spacing w:val="1"/>
        </w:rPr>
        <w:t> </w:t>
      </w:r>
      <w:r>
        <w:rPr/>
        <w:t>bark</w:t>
      </w:r>
      <w:r>
        <w:rPr>
          <w:spacing w:val="-1"/>
        </w:rPr>
        <w:t> </w:t>
      </w:r>
      <w:r>
        <w:rPr/>
        <w:t>is low (Uusvaara, 1975).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480" w:right="942"/>
        <w:jc w:val="both"/>
      </w:pPr>
      <w:r>
        <w:rPr/>
        <w:t>It has been found that pine sawdust contained 0.4% bark in summer, 1.3%in winter and the</w:t>
      </w:r>
      <w:r>
        <w:rPr>
          <w:spacing w:val="1"/>
        </w:rPr>
        <w:t> </w:t>
      </w:r>
      <w:r>
        <w:rPr/>
        <w:t>annual mean bark content was 0.7%. It has also been found that Nigeria spruce contained 0.5%</w:t>
      </w:r>
      <w:r>
        <w:rPr>
          <w:spacing w:val="1"/>
        </w:rPr>
        <w:t> </w:t>
      </w:r>
      <w:r>
        <w:rPr/>
        <w:t>bark in</w:t>
      </w:r>
      <w:r>
        <w:rPr>
          <w:spacing w:val="1"/>
        </w:rPr>
        <w:t> </w:t>
      </w:r>
      <w:r>
        <w:rPr/>
        <w:t>summer,</w:t>
      </w:r>
      <w:r>
        <w:rPr>
          <w:spacing w:val="1"/>
        </w:rPr>
        <w:t> </w:t>
      </w:r>
      <w:r>
        <w:rPr/>
        <w:t>2.7% in</w:t>
      </w:r>
      <w:r>
        <w:rPr>
          <w:spacing w:val="2"/>
        </w:rPr>
        <w:t> </w:t>
      </w:r>
      <w:r>
        <w:rPr/>
        <w:t>winter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the annual</w:t>
      </w:r>
      <w:r>
        <w:rPr>
          <w:spacing w:val="1"/>
        </w:rPr>
        <w:t> </w:t>
      </w:r>
      <w:r>
        <w:rPr/>
        <w:t>mean</w:t>
      </w:r>
      <w:r>
        <w:rPr>
          <w:spacing w:val="2"/>
        </w:rPr>
        <w:t> </w:t>
      </w:r>
      <w:r>
        <w:rPr/>
        <w:t>bark content</w:t>
      </w:r>
      <w:r>
        <w:rPr>
          <w:spacing w:val="2"/>
        </w:rPr>
        <w:t> </w:t>
      </w:r>
      <w:r>
        <w:rPr/>
        <w:t>of Nigeria</w:t>
      </w:r>
      <w:r>
        <w:rPr>
          <w:spacing w:val="-1"/>
        </w:rPr>
        <w:t> </w:t>
      </w:r>
      <w:r>
        <w:rPr/>
        <w:t>spruce</w:t>
      </w:r>
      <w:r>
        <w:rPr>
          <w:spacing w:val="1"/>
        </w:rPr>
        <w:t> </w:t>
      </w:r>
      <w:r>
        <w:rPr/>
        <w:t>sawdust</w:t>
      </w:r>
      <w:r>
        <w:rPr>
          <w:spacing w:val="1"/>
        </w:rPr>
        <w:t> </w:t>
      </w:r>
      <w:r>
        <w:rPr/>
        <w:t>was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0" w:lineRule="auto" w:before="73"/>
        <w:ind w:left="480" w:right="933"/>
        <w:jc w:val="both"/>
      </w:pPr>
      <w:r>
        <w:rPr/>
        <w:t>1.3% (Uusvaara, 1975). Sawdust originates normally from older parts of the tree stem. Saw logs</w:t>
      </w:r>
      <w:r>
        <w:rPr>
          <w:spacing w:val="1"/>
        </w:rPr>
        <w:t> </w:t>
      </w:r>
      <w:r>
        <w:rPr/>
        <w:t>typically represent a diameter exceeding 150 mm, as pulpwood logs have an acceptable diameter</w:t>
      </w:r>
      <w:r>
        <w:rPr>
          <w:spacing w:val="1"/>
        </w:rPr>
        <w:t> </w:t>
      </w:r>
      <w:r>
        <w:rPr/>
        <w:t>of around 70 mm (Lukkari, 1998). Subsequently, sawdust may contain a larger proportion of</w:t>
      </w:r>
      <w:r>
        <w:rPr>
          <w:spacing w:val="1"/>
        </w:rPr>
        <w:t> </w:t>
      </w:r>
      <w:r>
        <w:rPr/>
        <w:t>heartwood.</w:t>
      </w:r>
      <w:r>
        <w:rPr>
          <w:spacing w:val="1"/>
        </w:rPr>
        <w:t> </w:t>
      </w:r>
      <w:r>
        <w:rPr/>
        <w:t>Juvenile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heartwood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mature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shorter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narrower cells, thinner cell walls, higher early wood/latewood ratio, lower cellulose content,</w:t>
      </w:r>
      <w:r>
        <w:rPr>
          <w:spacing w:val="1"/>
        </w:rPr>
        <w:t> </w:t>
      </w:r>
      <w:r>
        <w:rPr/>
        <w:t>higher hemicellulose content, higher lignin content and higher extractives content (Mimms et al.,</w:t>
      </w:r>
      <w:r>
        <w:rPr>
          <w:spacing w:val="-57"/>
        </w:rPr>
        <w:t> </w:t>
      </w:r>
      <w:r>
        <w:rPr/>
        <w:t>1995;</w:t>
      </w:r>
      <w:r>
        <w:rPr>
          <w:spacing w:val="-1"/>
        </w:rPr>
        <w:t> </w:t>
      </w:r>
      <w:r>
        <w:rPr/>
        <w:t>Parham, 1983; Zobel and Sprague, 1998).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9"/>
        <w:numPr>
          <w:ilvl w:val="1"/>
          <w:numId w:val="30"/>
        </w:numPr>
        <w:tabs>
          <w:tab w:pos="1081" w:val="left" w:leader="none"/>
        </w:tabs>
        <w:spacing w:line="240" w:lineRule="auto" w:before="0" w:after="0"/>
        <w:ind w:left="1080" w:right="0" w:hanging="601"/>
        <w:jc w:val="both"/>
      </w:pPr>
      <w:bookmarkStart w:name="_TOC_250021" w:id="31"/>
      <w:r>
        <w:rPr/>
        <w:t>Models</w:t>
      </w:r>
      <w:r>
        <w:rPr>
          <w:spacing w:val="-1"/>
        </w:rPr>
        <w:t> </w:t>
      </w:r>
      <w:bookmarkEnd w:id="31"/>
      <w:r>
        <w:rPr/>
        <w:t>and Modelling</w:t>
      </w:r>
    </w:p>
    <w:p>
      <w:pPr>
        <w:pStyle w:val="BodyText"/>
        <w:spacing w:line="360" w:lineRule="auto" w:before="134"/>
        <w:ind w:left="480" w:right="933"/>
        <w:jc w:val="both"/>
      </w:pPr>
      <w:r>
        <w:rPr/>
        <w:t>According to Fredrick, model is a miniature representation of something, a pattern of something</w:t>
      </w:r>
      <w:r>
        <w:rPr>
          <w:spacing w:val="1"/>
        </w:rPr>
        <w:t> </w:t>
      </w:r>
      <w:r>
        <w:rPr/>
        <w:t>to be made, an example for imitation, emulation, a description or analogy used to help visualize</w:t>
      </w:r>
      <w:r>
        <w:rPr>
          <w:spacing w:val="1"/>
        </w:rPr>
        <w:t> </w:t>
      </w:r>
      <w:r>
        <w:rPr/>
        <w:t>something that may or may not be directly observed, a system of postulates, data and inferences</w:t>
      </w:r>
      <w:r>
        <w:rPr>
          <w:spacing w:val="1"/>
        </w:rPr>
        <w:t> </w:t>
      </w:r>
      <w:r>
        <w:rPr/>
        <w:t>presented as a mathematical description of an entirety or state of affairs. While modelling is the</w:t>
      </w:r>
      <w:r>
        <w:rPr>
          <w:spacing w:val="1"/>
        </w:rPr>
        <w:t> </w:t>
      </w:r>
      <w:r>
        <w:rPr/>
        <w:t>concise description of the total variation in one quantity by partitioning it into a deterministic</w:t>
      </w:r>
      <w:r>
        <w:rPr>
          <w:spacing w:val="1"/>
        </w:rPr>
        <w:t> </w:t>
      </w:r>
      <w:r>
        <w:rPr/>
        <w:t>component given by a mathematical function of one or more other quantities plus a random</w:t>
      </w:r>
      <w:r>
        <w:rPr>
          <w:spacing w:val="1"/>
        </w:rPr>
        <w:t> </w:t>
      </w:r>
      <w:r>
        <w:rPr/>
        <w:t>component that follows a particular probability distribution. It is therefore the mathematical</w:t>
      </w:r>
      <w:r>
        <w:rPr>
          <w:spacing w:val="1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of physical systems.</w:t>
      </w:r>
    </w:p>
    <w:p>
      <w:pPr>
        <w:pStyle w:val="BodyText"/>
        <w:spacing w:before="8"/>
      </w:pPr>
    </w:p>
    <w:p>
      <w:pPr>
        <w:pStyle w:val="Heading9"/>
        <w:numPr>
          <w:ilvl w:val="0"/>
          <w:numId w:val="31"/>
        </w:numPr>
        <w:tabs>
          <w:tab w:pos="860" w:val="left" w:leader="none"/>
        </w:tabs>
        <w:spacing w:line="240" w:lineRule="auto" w:before="0" w:after="0"/>
        <w:ind w:left="859" w:right="0" w:hanging="380"/>
        <w:jc w:val="both"/>
      </w:pPr>
      <w:r>
        <w:rPr/>
        <w:t>Types</w:t>
      </w:r>
      <w:r>
        <w:rPr>
          <w:spacing w:val="-1"/>
        </w:rPr>
        <w:t> </w:t>
      </w:r>
      <w:r>
        <w:rPr/>
        <w:t>of Models</w:t>
      </w:r>
    </w:p>
    <w:p>
      <w:pPr>
        <w:pStyle w:val="BodyText"/>
        <w:spacing w:line="360" w:lineRule="auto" w:before="135"/>
        <w:ind w:left="480" w:right="938"/>
        <w:jc w:val="both"/>
      </w:pPr>
      <w:r>
        <w:rPr/>
        <w:t>Numerous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application.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series</w:t>
      </w:r>
      <w:r>
        <w:rPr>
          <w:spacing w:val="1"/>
        </w:rPr>
        <w:t> </w:t>
      </w:r>
      <w:r>
        <w:rPr/>
        <w:t>models, limit and continuity (i.e. finite and infinite), static and dynamic models, growth and</w:t>
      </w:r>
      <w:r>
        <w:rPr>
          <w:spacing w:val="1"/>
        </w:rPr>
        <w:t> </w:t>
      </w:r>
      <w:r>
        <w:rPr/>
        <w:t>decay models, cycles and oscillation models, deterministic and probabilistic stochastic models,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linear and nonlinear</w:t>
      </w:r>
      <w:r>
        <w:rPr>
          <w:spacing w:val="1"/>
        </w:rPr>
        <w:t> </w:t>
      </w:r>
      <w:r>
        <w:rPr/>
        <w:t>models.</w:t>
      </w:r>
    </w:p>
    <w:p>
      <w:pPr>
        <w:pStyle w:val="BodyText"/>
        <w:spacing w:before="7"/>
      </w:pPr>
    </w:p>
    <w:p>
      <w:pPr>
        <w:pStyle w:val="Heading9"/>
        <w:numPr>
          <w:ilvl w:val="0"/>
          <w:numId w:val="31"/>
        </w:numPr>
        <w:tabs>
          <w:tab w:pos="875" w:val="left" w:leader="none"/>
        </w:tabs>
        <w:spacing w:line="240" w:lineRule="auto" w:before="1" w:after="0"/>
        <w:ind w:left="874" w:right="0" w:hanging="395"/>
        <w:jc w:val="both"/>
      </w:pPr>
      <w:r>
        <w:rPr/>
        <w:t>Uses</w:t>
      </w:r>
      <w:r>
        <w:rPr>
          <w:spacing w:val="-2"/>
        </w:rPr>
        <w:t> </w:t>
      </w:r>
      <w:r>
        <w:rPr/>
        <w:t>of Models</w:t>
      </w:r>
    </w:p>
    <w:p>
      <w:pPr>
        <w:pStyle w:val="BodyText"/>
        <w:spacing w:line="360" w:lineRule="auto" w:before="134"/>
        <w:ind w:left="480" w:right="939"/>
        <w:jc w:val="both"/>
      </w:pPr>
      <w:r>
        <w:rPr/>
        <w:t>Models are used basically for estimation, prediction, calibration and optimization. Estimation is</w:t>
      </w:r>
      <w:r>
        <w:rPr>
          <w:spacing w:val="1"/>
        </w:rPr>
        <w:t> </w:t>
      </w:r>
      <w:r>
        <w:rPr/>
        <w:t>to determine the value of the regression function that is associated with a specific combination of</w:t>
      </w:r>
      <w:r>
        <w:rPr>
          <w:spacing w:val="-57"/>
        </w:rPr>
        <w:t> </w:t>
      </w:r>
      <w:r>
        <w:rPr/>
        <w:t>prediction variable values which are the parameters. Prediction determines future values of the</w:t>
      </w:r>
      <w:r>
        <w:rPr>
          <w:spacing w:val="1"/>
        </w:rPr>
        <w:t> </w:t>
      </w:r>
      <w:r>
        <w:rPr/>
        <w:t>response variables.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yields the variables</w:t>
      </w:r>
      <w:r>
        <w:rPr>
          <w:spacing w:val="1"/>
        </w:rPr>
        <w:t> </w:t>
      </w:r>
      <w:r>
        <w:rPr/>
        <w:t>(dependent and independent) using the parameter</w:t>
      </w:r>
      <w:r>
        <w:rPr>
          <w:spacing w:val="1"/>
        </w:rPr>
        <w:t> </w:t>
      </w:r>
      <w:r>
        <w:rPr/>
        <w:t>values. Calibration allows for the quantitative conversion of measurements made on one of the</w:t>
      </w:r>
      <w:r>
        <w:rPr>
          <w:spacing w:val="1"/>
        </w:rPr>
        <w:t> </w:t>
      </w:r>
      <w:r>
        <w:rPr/>
        <w:t>scale while optimization addresses the substitution of an output value for the response variable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solving for</w:t>
      </w:r>
      <w:r>
        <w:rPr>
          <w:spacing w:val="-1"/>
        </w:rPr>
        <w:t> </w:t>
      </w:r>
      <w:r>
        <w:rPr/>
        <w:t>the associated predictor variable</w:t>
      </w:r>
      <w:r>
        <w:rPr>
          <w:spacing w:val="-1"/>
        </w:rPr>
        <w:t> </w:t>
      </w:r>
      <w:r>
        <w:rPr/>
        <w:t>values.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Heading9"/>
        <w:numPr>
          <w:ilvl w:val="0"/>
          <w:numId w:val="31"/>
        </w:numPr>
        <w:tabs>
          <w:tab w:pos="846" w:val="left" w:leader="none"/>
        </w:tabs>
        <w:spacing w:line="240" w:lineRule="auto" w:before="78" w:after="0"/>
        <w:ind w:left="845" w:right="0" w:hanging="366"/>
        <w:jc w:val="both"/>
      </w:pPr>
      <w:r>
        <w:rPr/>
        <w:t>Steps</w:t>
      </w:r>
      <w:r>
        <w:rPr>
          <w:spacing w:val="-2"/>
        </w:rPr>
        <w:t> </w:t>
      </w:r>
      <w:r>
        <w:rPr/>
        <w:t>in Modelling</w:t>
      </w:r>
    </w:p>
    <w:p>
      <w:pPr>
        <w:pStyle w:val="BodyText"/>
        <w:spacing w:line="360" w:lineRule="auto" w:before="135"/>
        <w:ind w:left="480" w:right="935"/>
        <w:jc w:val="both"/>
      </w:pPr>
      <w:r>
        <w:rPr/>
        <w:t>The basic steps for every model building are data collection, model development, model fitting</w:t>
      </w:r>
      <w:r>
        <w:rPr>
          <w:spacing w:val="1"/>
        </w:rPr>
        <w:t> </w:t>
      </w:r>
      <w:r>
        <w:rPr/>
        <w:t>and model validation. Models are developed following some basic steps which provide universal</w:t>
      </w:r>
      <w:r>
        <w:rPr>
          <w:spacing w:val="1"/>
        </w:rPr>
        <w:t> </w:t>
      </w:r>
      <w:r>
        <w:rPr/>
        <w:t>framework. Although details may vary from method to method, an understanding of the common</w:t>
      </w:r>
      <w:r>
        <w:rPr>
          <w:spacing w:val="-57"/>
        </w:rPr>
        <w:t> </w:t>
      </w:r>
      <w:r>
        <w:rPr/>
        <w:t>steps combined with underlying assumptions needed for the analysis is essential. In the model</w:t>
      </w:r>
      <w:r>
        <w:rPr>
          <w:spacing w:val="1"/>
        </w:rPr>
        <w:t> </w:t>
      </w:r>
      <w:r>
        <w:rPr/>
        <w:t>development stage, plots of the data process knowledge and assumptions about the process are</w:t>
      </w:r>
      <w:r>
        <w:rPr>
          <w:spacing w:val="1"/>
        </w:rPr>
        <w:t> </w:t>
      </w:r>
      <w:r>
        <w:rPr/>
        <w:t>used to determine the form of the model to be fitted to data. Using the develop model, an</w:t>
      </w:r>
      <w:r>
        <w:rPr>
          <w:spacing w:val="1"/>
        </w:rPr>
        <w:t> </w:t>
      </w:r>
      <w:r>
        <w:rPr/>
        <w:t>appropriate model fitting method is used to estimate the unknown parameters in the model. The</w:t>
      </w:r>
      <w:r>
        <w:rPr>
          <w:spacing w:val="1"/>
        </w:rPr>
        <w:t> </w:t>
      </w:r>
      <w:r>
        <w:rPr/>
        <w:t>model is now assessed to see if the assumptions are valid, the model can now be used to answer</w:t>
      </w:r>
      <w:r>
        <w:rPr>
          <w:spacing w:val="1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or engineering</w:t>
      </w:r>
      <w:r>
        <w:rPr>
          <w:spacing w:val="1"/>
        </w:rPr>
        <w:t> </w:t>
      </w:r>
      <w:r>
        <w:rPr/>
        <w:t>questions that prompted the model</w:t>
      </w:r>
      <w:r>
        <w:rPr>
          <w:spacing w:val="-1"/>
        </w:rPr>
        <w:t> </w:t>
      </w:r>
      <w:r>
        <w:rPr/>
        <w:t>effort.</w:t>
      </w:r>
    </w:p>
    <w:p>
      <w:pPr>
        <w:pStyle w:val="BodyText"/>
        <w:spacing w:before="9"/>
      </w:pPr>
    </w:p>
    <w:p>
      <w:pPr>
        <w:pStyle w:val="Heading9"/>
        <w:numPr>
          <w:ilvl w:val="0"/>
          <w:numId w:val="31"/>
        </w:numPr>
        <w:tabs>
          <w:tab w:pos="696" w:val="left" w:leader="none"/>
        </w:tabs>
        <w:spacing w:line="240" w:lineRule="auto" w:before="0" w:after="0"/>
        <w:ind w:left="695" w:right="0" w:hanging="216"/>
        <w:jc w:val="both"/>
      </w:pPr>
      <w:r>
        <w:rPr/>
        <w:t>Properties</w:t>
      </w:r>
      <w:r>
        <w:rPr>
          <w:spacing w:val="-3"/>
        </w:rPr>
        <w:t> </w:t>
      </w:r>
      <w:r>
        <w:rPr/>
        <w:t>of Models</w:t>
      </w:r>
    </w:p>
    <w:p>
      <w:pPr>
        <w:pStyle w:val="BodyText"/>
        <w:spacing w:line="360" w:lineRule="auto" w:before="132"/>
        <w:ind w:left="480" w:right="936"/>
        <w:jc w:val="both"/>
      </w:pPr>
      <w:r>
        <w:rPr/>
        <w:t>Model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laws.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indispensable,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sound</w:t>
      </w:r>
      <w:r>
        <w:rPr>
          <w:spacing w:val="-57"/>
        </w:rPr>
        <w:t> </w:t>
      </w:r>
      <w:r>
        <w:rPr/>
        <w:t>judgment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complex.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mathematical consistency must be followed (with zero degree of freedom) for models to be</w:t>
      </w:r>
      <w:r>
        <w:rPr>
          <w:spacing w:val="1"/>
        </w:rPr>
        <w:t> </w:t>
      </w:r>
      <w:r>
        <w:rPr/>
        <w:t>solvable</w:t>
      </w:r>
      <w:r>
        <w:rPr>
          <w:spacing w:val="-2"/>
        </w:rPr>
        <w:t> </w:t>
      </w:r>
      <w:r>
        <w:rPr/>
        <w:t>and their</w:t>
      </w:r>
      <w:r>
        <w:rPr>
          <w:spacing w:val="-1"/>
        </w:rPr>
        <w:t> </w:t>
      </w:r>
      <w:r>
        <w:rPr/>
        <w:t>verification is essential in order</w:t>
      </w:r>
      <w:r>
        <w:rPr>
          <w:spacing w:val="1"/>
        </w:rPr>
        <w:t> </w:t>
      </w:r>
      <w:r>
        <w:rPr/>
        <w:t>to ensure</w:t>
      </w:r>
      <w:r>
        <w:rPr>
          <w:spacing w:val="-1"/>
        </w:rPr>
        <w:t> </w:t>
      </w:r>
      <w:r>
        <w:rPr/>
        <w:t>the workability.</w:t>
      </w:r>
    </w:p>
    <w:p>
      <w:pPr>
        <w:pStyle w:val="BodyText"/>
        <w:spacing w:before="9"/>
      </w:pPr>
    </w:p>
    <w:p>
      <w:pPr>
        <w:pStyle w:val="Heading9"/>
        <w:numPr>
          <w:ilvl w:val="0"/>
          <w:numId w:val="31"/>
        </w:numPr>
        <w:tabs>
          <w:tab w:pos="846" w:val="left" w:leader="none"/>
        </w:tabs>
        <w:spacing w:line="240" w:lineRule="auto" w:before="0" w:after="0"/>
        <w:ind w:left="845" w:right="0" w:hanging="366"/>
        <w:jc w:val="both"/>
      </w:pPr>
      <w:r>
        <w:rPr/>
        <w:t>Assumptions</w:t>
      </w:r>
      <w:r>
        <w:rPr>
          <w:spacing w:val="-1"/>
        </w:rPr>
        <w:t> </w:t>
      </w:r>
      <w:r>
        <w:rPr/>
        <w:t>of Models</w:t>
      </w:r>
    </w:p>
    <w:p>
      <w:pPr>
        <w:pStyle w:val="BodyText"/>
        <w:spacing w:line="360" w:lineRule="auto" w:before="135"/>
        <w:ind w:left="480" w:right="941"/>
        <w:jc w:val="both"/>
      </w:pPr>
      <w:r>
        <w:rPr/>
        <w:t>These are implicit assumptions in form of statements, based on properties inherent to the process</w:t>
      </w:r>
      <w:r>
        <w:rPr>
          <w:spacing w:val="1"/>
        </w:rPr>
        <w:t> </w:t>
      </w:r>
      <w:r>
        <w:rPr/>
        <w:t>modeling methods. A particular model has its own specific assumptions but in general, typical</w:t>
      </w:r>
      <w:r>
        <w:rPr>
          <w:spacing w:val="1"/>
        </w:rPr>
        <w:t> </w:t>
      </w:r>
      <w:r>
        <w:rPr/>
        <w:t>assumptions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process</w:t>
      </w:r>
      <w:r>
        <w:rPr>
          <w:spacing w:val="2"/>
        </w:rPr>
        <w:t> </w:t>
      </w:r>
      <w:r>
        <w:rPr/>
        <w:t>modeling are:</w:t>
      </w:r>
    </w:p>
    <w:p>
      <w:pPr>
        <w:pStyle w:val="BodyText"/>
        <w:spacing w:line="362" w:lineRule="auto"/>
        <w:ind w:left="480" w:right="4938"/>
      </w:pPr>
      <w:r>
        <w:rPr/>
        <w:t>The</w:t>
      </w:r>
      <w:r>
        <w:rPr>
          <w:spacing w:val="-4"/>
        </w:rPr>
        <w:t> </w:t>
      </w:r>
      <w:r>
        <w:rPr/>
        <w:t>process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physical, chemical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means of the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zero</w:t>
      </w:r>
    </w:p>
    <w:p>
      <w:pPr>
        <w:pStyle w:val="BodyText"/>
        <w:spacing w:line="360" w:lineRule="auto"/>
        <w:ind w:left="480" w:right="1962"/>
      </w:pPr>
      <w:r>
        <w:rPr/>
        <w:t>The random errors have a constant standard deviation and follow a normal distribution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data are</w:t>
      </w:r>
      <w:r>
        <w:rPr>
          <w:spacing w:val="-2"/>
        </w:rPr>
        <w:t> </w:t>
      </w:r>
      <w:r>
        <w:rPr/>
        <w:t>randomly</w:t>
      </w:r>
      <w:r>
        <w:rPr>
          <w:spacing w:val="-5"/>
        </w:rPr>
        <w:t> </w:t>
      </w:r>
      <w:r>
        <w:rPr/>
        <w:t>sampled from the</w:t>
      </w:r>
      <w:r>
        <w:rPr>
          <w:spacing w:val="1"/>
        </w:rPr>
        <w:t> </w:t>
      </w:r>
      <w:r>
        <w:rPr/>
        <w:t>process</w:t>
      </w:r>
    </w:p>
    <w:p>
      <w:pPr>
        <w:pStyle w:val="BodyText"/>
        <w:ind w:left="480"/>
      </w:pPr>
      <w:r>
        <w:rPr/>
        <w:t>The</w:t>
      </w:r>
      <w:r>
        <w:rPr>
          <w:spacing w:val="-3"/>
        </w:rPr>
        <w:t> </w:t>
      </w:r>
      <w:r>
        <w:rPr/>
        <w:t>exemplary</w:t>
      </w:r>
      <w:r>
        <w:rPr>
          <w:spacing w:val="-5"/>
        </w:rPr>
        <w:t> </w:t>
      </w:r>
      <w:r>
        <w:rPr/>
        <w:t>variables</w:t>
      </w:r>
      <w:r>
        <w:rPr>
          <w:spacing w:val="2"/>
        </w:rPr>
        <w:t> </w:t>
      </w:r>
      <w:r>
        <w:rPr/>
        <w:t>are</w:t>
      </w:r>
      <w:r>
        <w:rPr>
          <w:spacing w:val="-3"/>
        </w:rPr>
        <w:t> </w:t>
      </w:r>
      <w:r>
        <w:rPr/>
        <w:t>observed without error.</w:t>
      </w:r>
    </w:p>
    <w:p>
      <w:pPr>
        <w:pStyle w:val="BodyText"/>
        <w:spacing w:before="10"/>
        <w:rPr>
          <w:sz w:val="32"/>
        </w:rPr>
      </w:pPr>
    </w:p>
    <w:p>
      <w:pPr>
        <w:pStyle w:val="Heading9"/>
        <w:numPr>
          <w:ilvl w:val="0"/>
          <w:numId w:val="31"/>
        </w:numPr>
        <w:tabs>
          <w:tab w:pos="822" w:val="left" w:leader="none"/>
        </w:tabs>
        <w:spacing w:line="240" w:lineRule="auto" w:before="0" w:after="0"/>
        <w:ind w:left="821" w:right="0" w:hanging="342"/>
        <w:jc w:val="both"/>
      </w:pPr>
      <w:r>
        <w:rPr/>
        <w:t>Prediction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Models</w:t>
      </w:r>
    </w:p>
    <w:p>
      <w:pPr>
        <w:pStyle w:val="BodyText"/>
        <w:spacing w:line="360" w:lineRule="auto" w:before="132"/>
        <w:ind w:left="480" w:right="936"/>
        <w:jc w:val="both"/>
      </w:pPr>
      <w:r>
        <w:rPr/>
        <w:t>Models</w:t>
      </w:r>
      <w:r>
        <w:rPr>
          <w:spacing w:val="15"/>
        </w:rPr>
        <w:t> </w:t>
      </w:r>
      <w:r>
        <w:rPr/>
        <w:t>serve</w:t>
      </w:r>
      <w:r>
        <w:rPr>
          <w:spacing w:val="17"/>
        </w:rPr>
        <w:t> </w:t>
      </w:r>
      <w:r>
        <w:rPr/>
        <w:t>as</w:t>
      </w:r>
      <w:r>
        <w:rPr>
          <w:spacing w:val="16"/>
        </w:rPr>
        <w:t> </w:t>
      </w:r>
      <w:r>
        <w:rPr/>
        <w:t>prediction</w:t>
      </w:r>
      <w:r>
        <w:rPr>
          <w:spacing w:val="15"/>
        </w:rPr>
        <w:t> </w:t>
      </w:r>
      <w:r>
        <w:rPr/>
        <w:t>tools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engineering</w:t>
      </w:r>
      <w:r>
        <w:rPr>
          <w:spacing w:val="15"/>
        </w:rPr>
        <w:t> </w:t>
      </w:r>
      <w:r>
        <w:rPr/>
        <w:t>application.</w:t>
      </w:r>
      <w:r>
        <w:rPr>
          <w:spacing w:val="18"/>
        </w:rPr>
        <w:t> </w:t>
      </w:r>
      <w:r>
        <w:rPr/>
        <w:t>In</w:t>
      </w:r>
      <w:r>
        <w:rPr>
          <w:spacing w:val="16"/>
        </w:rPr>
        <w:t> </w:t>
      </w:r>
      <w:r>
        <w:rPr/>
        <w:t>order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determine</w:t>
      </w:r>
      <w:r>
        <w:rPr>
          <w:spacing w:val="15"/>
        </w:rPr>
        <w:t> </w:t>
      </w:r>
      <w:r>
        <w:rPr/>
        <w:t>future</w:t>
      </w:r>
      <w:r>
        <w:rPr>
          <w:spacing w:val="14"/>
        </w:rPr>
        <w:t> </w:t>
      </w:r>
      <w:r>
        <w:rPr/>
        <w:t>values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variables,</w:t>
      </w:r>
      <w:r>
        <w:rPr>
          <w:spacing w:val="1"/>
        </w:rPr>
        <w:t> </w:t>
      </w:r>
      <w:r>
        <w:rPr/>
        <w:t>fitted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compute</w:t>
      </w:r>
      <w:r>
        <w:rPr>
          <w:spacing w:val="1"/>
        </w:rPr>
        <w:t> </w:t>
      </w:r>
      <w:r>
        <w:rPr/>
        <w:t>uncertainties by plugging the values of the prediction or independent variables. This gives the</w:t>
      </w:r>
      <w:r>
        <w:rPr>
          <w:spacing w:val="1"/>
        </w:rPr>
        <w:t> </w:t>
      </w:r>
      <w:r>
        <w:rPr/>
        <w:t>idea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future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process in question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assumption in place.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Heading9"/>
        <w:numPr>
          <w:ilvl w:val="0"/>
          <w:numId w:val="31"/>
        </w:numPr>
        <w:tabs>
          <w:tab w:pos="860" w:val="left" w:leader="none"/>
        </w:tabs>
        <w:spacing w:line="240" w:lineRule="auto" w:before="78" w:after="0"/>
        <w:ind w:left="859" w:right="0" w:hanging="380"/>
        <w:jc w:val="both"/>
      </w:pPr>
      <w:r>
        <w:rPr/>
        <w:t>Optimization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Models</w:t>
      </w:r>
    </w:p>
    <w:p>
      <w:pPr>
        <w:pStyle w:val="BodyText"/>
        <w:spacing w:line="360" w:lineRule="auto" w:before="135"/>
        <w:ind w:left="480" w:right="936"/>
        <w:jc w:val="both"/>
      </w:pPr>
      <w:r>
        <w:rPr/>
        <w:t>It involves the substitution of an output value for the response variable and solving for the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predictor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output.</w:t>
      </w:r>
      <w:r>
        <w:rPr>
          <w:spacing w:val="-57"/>
        </w:rPr>
        <w:t> </w:t>
      </w:r>
      <w:r>
        <w:rPr/>
        <w:t>Models for optimization require a cause and effect relationship between the predictor and the</w:t>
      </w:r>
      <w:r>
        <w:rPr>
          <w:spacing w:val="1"/>
        </w:rPr>
        <w:t> </w:t>
      </w:r>
      <w:r>
        <w:rPr/>
        <w:t>response variable. Quadratic models are usually used for the calculus determination of maximum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minimum for</w:t>
      </w:r>
      <w:r>
        <w:rPr>
          <w:spacing w:val="-1"/>
        </w:rPr>
        <w:t> </w:t>
      </w:r>
      <w:r>
        <w:rPr/>
        <w:t>the applicable optimization decision.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4"/>
        </w:rPr>
      </w:pPr>
    </w:p>
    <w:p>
      <w:pPr>
        <w:pStyle w:val="Heading9"/>
        <w:numPr>
          <w:ilvl w:val="0"/>
          <w:numId w:val="31"/>
        </w:numPr>
        <w:tabs>
          <w:tab w:pos="875" w:val="left" w:leader="none"/>
        </w:tabs>
        <w:spacing w:line="240" w:lineRule="auto" w:before="0" w:after="0"/>
        <w:ind w:left="874" w:right="0" w:hanging="395"/>
        <w:jc w:val="both"/>
      </w:pPr>
      <w:r>
        <w:rPr/>
        <w:t>Verification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Models</w:t>
      </w:r>
    </w:p>
    <w:p>
      <w:pPr>
        <w:pStyle w:val="BodyText"/>
        <w:spacing w:line="360" w:lineRule="auto" w:before="135"/>
        <w:ind w:left="480" w:right="939"/>
        <w:jc w:val="both"/>
      </w:pPr>
      <w:r>
        <w:rPr/>
        <w:t>Verifying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 model</w:t>
      </w:r>
      <w:r>
        <w:rPr>
          <w:spacing w:val="1"/>
        </w:rPr>
        <w:t> </w:t>
      </w:r>
      <w:r>
        <w:rPr/>
        <w:t>fits</w:t>
      </w:r>
      <w:r>
        <w:rPr>
          <w:spacing w:val="1"/>
        </w:rPr>
        <w:t> </w:t>
      </w:r>
      <w:r>
        <w:rPr/>
        <w:t>a data 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for effective modeling.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validation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probably</w:t>
      </w:r>
      <w:r>
        <w:rPr>
          <w:spacing w:val="37"/>
        </w:rPr>
        <w:t> </w:t>
      </w:r>
      <w:r>
        <w:rPr/>
        <w:t>the</w:t>
      </w:r>
      <w:r>
        <w:rPr>
          <w:spacing w:val="42"/>
        </w:rPr>
        <w:t> </w:t>
      </w:r>
      <w:r>
        <w:rPr/>
        <w:t>most</w:t>
      </w:r>
      <w:r>
        <w:rPr>
          <w:spacing w:val="42"/>
        </w:rPr>
        <w:t> </w:t>
      </w:r>
      <w:r>
        <w:rPr/>
        <w:t>important</w:t>
      </w:r>
      <w:r>
        <w:rPr>
          <w:spacing w:val="43"/>
        </w:rPr>
        <w:t> </w:t>
      </w:r>
      <w:r>
        <w:rPr/>
        <w:t>step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model</w:t>
      </w:r>
      <w:r>
        <w:rPr>
          <w:spacing w:val="42"/>
        </w:rPr>
        <w:t> </w:t>
      </w:r>
      <w:r>
        <w:rPr/>
        <w:t>building</w:t>
      </w:r>
      <w:r>
        <w:rPr>
          <w:spacing w:val="43"/>
        </w:rPr>
        <w:t> </w:t>
      </w:r>
      <w:r>
        <w:rPr/>
        <w:t>sequence.</w:t>
      </w:r>
      <w:r>
        <w:rPr>
          <w:spacing w:val="41"/>
        </w:rPr>
        <w:t> </w:t>
      </w:r>
      <w:r>
        <w:rPr/>
        <w:t>Often,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validation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a</w:t>
      </w:r>
      <w:r>
        <w:rPr>
          <w:spacing w:val="-57"/>
        </w:rPr>
        <w:t> </w:t>
      </w:r>
      <w:r>
        <w:rPr/>
        <w:t>model is seen to consist of nothing more than quoting the statistics from the fit which measures</w:t>
      </w:r>
      <w:r>
        <w:rPr>
          <w:spacing w:val="1"/>
        </w:rPr>
        <w:t> </w:t>
      </w:r>
      <w:r>
        <w:rPr/>
        <w:t>the</w:t>
      </w:r>
      <w:r>
        <w:rPr>
          <w:spacing w:val="29"/>
        </w:rPr>
        <w:t> </w:t>
      </w:r>
      <w:r>
        <w:rPr/>
        <w:t>fraction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total</w:t>
      </w:r>
      <w:r>
        <w:rPr>
          <w:spacing w:val="30"/>
        </w:rPr>
        <w:t> </w:t>
      </w:r>
      <w:r>
        <w:rPr/>
        <w:t>variability</w:t>
      </w:r>
      <w:r>
        <w:rPr>
          <w:spacing w:val="23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response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accounted</w:t>
      </w:r>
      <w:r>
        <w:rPr>
          <w:spacing w:val="29"/>
        </w:rPr>
        <w:t> </w:t>
      </w:r>
      <w:r>
        <w:rPr/>
        <w:t>for</w:t>
      </w:r>
      <w:r>
        <w:rPr>
          <w:spacing w:val="29"/>
        </w:rPr>
        <w:t> </w:t>
      </w:r>
      <w:r>
        <w:rPr/>
        <w:t>by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mode.</w:t>
      </w:r>
      <w:r>
        <w:rPr>
          <w:spacing w:val="29"/>
        </w:rPr>
        <w:t> </w:t>
      </w:r>
      <w:r>
        <w:rPr/>
        <w:t>However,</w:t>
      </w:r>
      <w:r>
        <w:rPr>
          <w:spacing w:val="29"/>
        </w:rPr>
        <w:t> </w:t>
      </w:r>
      <w:r>
        <w:rPr/>
        <w:t>a</w:t>
      </w:r>
      <w:r>
        <w:rPr>
          <w:spacing w:val="-57"/>
        </w:rPr>
        <w:t> </w:t>
      </w:r>
      <w:r>
        <w:rPr/>
        <w:t>high value does not guarantee that the model fit the data well and the use of such model will</w:t>
      </w:r>
      <w:r>
        <w:rPr>
          <w:spacing w:val="1"/>
        </w:rPr>
        <w:t> </w:t>
      </w:r>
      <w:r>
        <w:rPr/>
        <w:t>rather</w:t>
      </w:r>
      <w:r>
        <w:rPr>
          <w:spacing w:val="-3"/>
        </w:rPr>
        <w:t> </w:t>
      </w:r>
      <w:r>
        <w:rPr/>
        <w:t>not generate</w:t>
      </w:r>
      <w:r>
        <w:rPr>
          <w:spacing w:val="-1"/>
        </w:rPr>
        <w:t> </w:t>
      </w:r>
      <w:r>
        <w:rPr/>
        <w:t>answers to the underlying engineering questions.</w:t>
      </w:r>
    </w:p>
    <w:p>
      <w:pPr>
        <w:pStyle w:val="BodyText"/>
        <w:spacing w:before="8"/>
      </w:pPr>
    </w:p>
    <w:p>
      <w:pPr>
        <w:pStyle w:val="Heading9"/>
        <w:numPr>
          <w:ilvl w:val="0"/>
          <w:numId w:val="31"/>
        </w:numPr>
        <w:tabs>
          <w:tab w:pos="807" w:val="left" w:leader="none"/>
        </w:tabs>
        <w:spacing w:line="240" w:lineRule="auto" w:before="0" w:after="0"/>
        <w:ind w:left="806" w:right="0" w:hanging="327"/>
        <w:jc w:val="both"/>
      </w:pPr>
      <w:r>
        <w:rPr/>
        <w:t>Statistical</w:t>
      </w:r>
      <w:r>
        <w:rPr>
          <w:spacing w:val="-2"/>
        </w:rPr>
        <w:t> </w:t>
      </w:r>
      <w:r>
        <w:rPr/>
        <w:t>Modelling</w:t>
      </w:r>
    </w:p>
    <w:p>
      <w:pPr>
        <w:pStyle w:val="BodyText"/>
        <w:spacing w:line="360" w:lineRule="auto" w:before="135"/>
        <w:ind w:left="480" w:right="940"/>
        <w:jc w:val="both"/>
      </w:pPr>
      <w:r>
        <w:rPr/>
        <w:t>A statistical model is a class of mathematical model, which embodied a set of assumptions</w:t>
      </w:r>
      <w:r>
        <w:rPr>
          <w:spacing w:val="1"/>
        </w:rPr>
        <w:t> </w:t>
      </w:r>
      <w:r>
        <w:rPr/>
        <w:t>concerning the generation of some sample data, and similar data from a larger population. A</w:t>
      </w:r>
      <w:r>
        <w:rPr>
          <w:spacing w:val="1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model represents</w:t>
      </w:r>
      <w:r>
        <w:rPr>
          <w:spacing w:val="-1"/>
        </w:rPr>
        <w:t> </w:t>
      </w:r>
      <w:r>
        <w:rPr/>
        <w:t>often in considerably</w:t>
      </w:r>
      <w:r>
        <w:rPr>
          <w:spacing w:val="-6"/>
        </w:rPr>
        <w:t> </w:t>
      </w:r>
      <w:r>
        <w:rPr/>
        <w:t>idealized form the</w:t>
      </w:r>
      <w:r>
        <w:rPr>
          <w:spacing w:val="-2"/>
        </w:rPr>
        <w:t> </w:t>
      </w:r>
      <w:r>
        <w:rPr/>
        <w:t>data-generating process.</w:t>
      </w:r>
    </w:p>
    <w:p>
      <w:pPr>
        <w:pStyle w:val="BodyText"/>
        <w:spacing w:line="360" w:lineRule="auto"/>
        <w:ind w:left="480" w:right="936"/>
        <w:jc w:val="both"/>
      </w:pPr>
      <w:r>
        <w:rPr/>
        <w:t>The assumption embodied by a statistical model</w:t>
      </w:r>
      <w:r>
        <w:rPr>
          <w:spacing w:val="60"/>
        </w:rPr>
        <w:t> </w:t>
      </w:r>
      <w:r>
        <w:rPr/>
        <w:t>describe a set of probability distribution, some</w:t>
      </w:r>
      <w:r>
        <w:rPr>
          <w:spacing w:val="1"/>
        </w:rPr>
        <w:t> </w:t>
      </w:r>
      <w:r>
        <w:rPr/>
        <w:t>of which are assumed to adequately approximate the distribution from which a particular data set</w:t>
      </w:r>
      <w:r>
        <w:rPr>
          <w:spacing w:val="-57"/>
        </w:rPr>
        <w:t> </w:t>
      </w:r>
      <w:r>
        <w:rPr/>
        <w:t>is sampled. The probability distributions inherent in statistical models are what distinguishes</w:t>
      </w:r>
      <w:r>
        <w:rPr>
          <w:spacing w:val="1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models from other non-statistical, mathematical</w:t>
      </w:r>
      <w:r>
        <w:rPr>
          <w:spacing w:val="-1"/>
        </w:rPr>
        <w:t> </w:t>
      </w:r>
      <w:r>
        <w:rPr/>
        <w:t>models.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480" w:right="936"/>
        <w:jc w:val="both"/>
      </w:pPr>
      <w:r>
        <w:rPr/>
        <w:t>A statistical model is usually specified by mathematical equations that relate one or more random</w:t>
      </w:r>
      <w:r>
        <w:rPr>
          <w:spacing w:val="-57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possibly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non-random</w:t>
      </w:r>
      <w:r>
        <w:rPr>
          <w:spacing w:val="1"/>
        </w:rPr>
        <w:t> </w:t>
      </w:r>
      <w:r>
        <w:rPr/>
        <w:t>variables.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such,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“a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theory”</w:t>
      </w:r>
      <w:r>
        <w:rPr>
          <w:spacing w:val="5"/>
        </w:rPr>
        <w:t> </w:t>
      </w:r>
      <w:r>
        <w:rPr/>
        <w:t>(Adẻr, 2008).</w:t>
      </w:r>
    </w:p>
    <w:p>
      <w:pPr>
        <w:pStyle w:val="BodyText"/>
        <w:spacing w:before="8"/>
      </w:pPr>
    </w:p>
    <w:p>
      <w:pPr>
        <w:pStyle w:val="Heading9"/>
        <w:numPr>
          <w:ilvl w:val="1"/>
          <w:numId w:val="30"/>
        </w:numPr>
        <w:tabs>
          <w:tab w:pos="904" w:val="left" w:leader="none"/>
        </w:tabs>
        <w:spacing w:line="240" w:lineRule="auto" w:before="1" w:after="0"/>
        <w:ind w:left="903" w:right="0" w:hanging="424"/>
        <w:jc w:val="left"/>
      </w:pPr>
      <w:r>
        <w:rPr/>
        <w:t>Theory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Prototype</w:t>
      </w:r>
      <w:r>
        <w:rPr>
          <w:spacing w:val="3"/>
        </w:rPr>
        <w:t> </w:t>
      </w:r>
      <w:r>
        <w:rPr/>
        <w:t>Equipment</w:t>
      </w:r>
      <w:r>
        <w:rPr>
          <w:spacing w:val="6"/>
        </w:rPr>
        <w:t> </w:t>
      </w:r>
      <w:r>
        <w:rPr/>
        <w:t>Design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Specifications</w:t>
      </w:r>
    </w:p>
    <w:p>
      <w:pPr>
        <w:pStyle w:val="BodyText"/>
        <w:spacing w:line="360" w:lineRule="auto" w:before="134"/>
        <w:ind w:left="480"/>
      </w:pPr>
      <w:r>
        <w:rPr/>
        <w:t>All</w:t>
      </w:r>
      <w:r>
        <w:rPr>
          <w:spacing w:val="14"/>
        </w:rPr>
        <w:t> </w:t>
      </w:r>
      <w:r>
        <w:rPr/>
        <w:t>process</w:t>
      </w:r>
      <w:r>
        <w:rPr>
          <w:spacing w:val="15"/>
        </w:rPr>
        <w:t> </w:t>
      </w:r>
      <w:r>
        <w:rPr/>
        <w:t>plants</w:t>
      </w:r>
      <w:r>
        <w:rPr>
          <w:spacing w:val="14"/>
        </w:rPr>
        <w:t> </w:t>
      </w:r>
      <w:r>
        <w:rPr/>
        <w:t>consist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various</w:t>
      </w:r>
      <w:r>
        <w:rPr>
          <w:spacing w:val="14"/>
        </w:rPr>
        <w:t> </w:t>
      </w:r>
      <w:r>
        <w:rPr/>
        <w:t>units</w:t>
      </w:r>
      <w:r>
        <w:rPr>
          <w:spacing w:val="14"/>
        </w:rPr>
        <w:t> </w:t>
      </w:r>
      <w:r>
        <w:rPr/>
        <w:t>which</w:t>
      </w:r>
      <w:r>
        <w:rPr>
          <w:spacing w:val="13"/>
        </w:rPr>
        <w:t> </w:t>
      </w:r>
      <w:r>
        <w:rPr/>
        <w:t>are</w:t>
      </w:r>
      <w:r>
        <w:rPr>
          <w:spacing w:val="12"/>
        </w:rPr>
        <w:t> </w:t>
      </w:r>
      <w:r>
        <w:rPr/>
        <w:t>compound</w:t>
      </w:r>
      <w:r>
        <w:rPr>
          <w:spacing w:val="13"/>
        </w:rPr>
        <w:t> </w:t>
      </w:r>
      <w:r>
        <w:rPr/>
        <w:t>in</w:t>
      </w:r>
      <w:r>
        <w:rPr>
          <w:spacing w:val="15"/>
        </w:rPr>
        <w:t> </w:t>
      </w:r>
      <w:r>
        <w:rPr/>
        <w:t>such</w:t>
      </w:r>
      <w:r>
        <w:rPr>
          <w:spacing w:val="11"/>
        </w:rPr>
        <w:t> </w:t>
      </w:r>
      <w:r>
        <w:rPr/>
        <w:t>manner</w:t>
      </w:r>
      <w:r>
        <w:rPr>
          <w:spacing w:val="13"/>
        </w:rPr>
        <w:t> </w:t>
      </w:r>
      <w:r>
        <w:rPr/>
        <w:t>that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desired</w:t>
      </w:r>
      <w:r>
        <w:rPr>
          <w:spacing w:val="-57"/>
        </w:rPr>
        <w:t> </w:t>
      </w:r>
      <w:r>
        <w:rPr/>
        <w:t>throughput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achieved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an</w:t>
      </w:r>
      <w:r>
        <w:rPr>
          <w:spacing w:val="2"/>
        </w:rPr>
        <w:t> </w:t>
      </w:r>
      <w:r>
        <w:rPr/>
        <w:t>efficient,</w:t>
      </w:r>
      <w:r>
        <w:rPr>
          <w:spacing w:val="3"/>
        </w:rPr>
        <w:t> </w:t>
      </w:r>
      <w:r>
        <w:rPr/>
        <w:t>safe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economic</w:t>
      </w:r>
      <w:r>
        <w:rPr>
          <w:spacing w:val="2"/>
        </w:rPr>
        <w:t> </w:t>
      </w:r>
      <w:r>
        <w:rPr/>
        <w:t>way.</w:t>
      </w:r>
    </w:p>
    <w:p>
      <w:pPr>
        <w:pStyle w:val="BodyText"/>
        <w:ind w:left="480"/>
      </w:pPr>
      <w:r>
        <w:rPr/>
        <w:t>Equipment</w:t>
      </w:r>
      <w:r>
        <w:rPr>
          <w:spacing w:val="2"/>
        </w:rPr>
        <w:t> </w:t>
      </w:r>
      <w:r>
        <w:rPr/>
        <w:t>used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chemical</w:t>
      </w:r>
      <w:r>
        <w:rPr>
          <w:spacing w:val="4"/>
        </w:rPr>
        <w:t> </w:t>
      </w:r>
      <w:r>
        <w:rPr/>
        <w:t>process</w:t>
      </w:r>
      <w:r>
        <w:rPr>
          <w:spacing w:val="5"/>
        </w:rPr>
        <w:t> </w:t>
      </w:r>
      <w:r>
        <w:rPr/>
        <w:t>industries</w:t>
      </w:r>
      <w:r>
        <w:rPr>
          <w:spacing w:val="5"/>
        </w:rPr>
        <w:t> </w:t>
      </w:r>
      <w:r>
        <w:rPr/>
        <w:t>can</w:t>
      </w:r>
      <w:r>
        <w:rPr>
          <w:spacing w:val="4"/>
        </w:rPr>
        <w:t> </w:t>
      </w:r>
      <w:r>
        <w:rPr/>
        <w:t>be</w:t>
      </w:r>
      <w:r>
        <w:rPr>
          <w:spacing w:val="4"/>
        </w:rPr>
        <w:t> </w:t>
      </w:r>
      <w:r>
        <w:rPr/>
        <w:t>classified</w:t>
      </w:r>
      <w:r>
        <w:rPr>
          <w:spacing w:val="5"/>
        </w:rPr>
        <w:t> </w:t>
      </w:r>
      <w:r>
        <w:rPr/>
        <w:t>as:</w:t>
      </w:r>
    </w:p>
    <w:p>
      <w:pPr>
        <w:pStyle w:val="ListParagraph"/>
        <w:numPr>
          <w:ilvl w:val="2"/>
          <w:numId w:val="30"/>
        </w:numPr>
        <w:tabs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Proprietary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7" w:top="840" w:bottom="1260" w:left="960" w:right="500"/>
        </w:sectPr>
      </w:pPr>
    </w:p>
    <w:p>
      <w:pPr>
        <w:pStyle w:val="ListParagraph"/>
        <w:numPr>
          <w:ilvl w:val="2"/>
          <w:numId w:val="30"/>
        </w:numPr>
        <w:tabs>
          <w:tab w:pos="1201" w:val="left" w:leader="none"/>
        </w:tabs>
        <w:spacing w:line="240" w:lineRule="auto" w:before="73" w:after="0"/>
        <w:ind w:left="1200" w:right="0" w:hanging="361"/>
        <w:jc w:val="both"/>
        <w:rPr>
          <w:sz w:val="24"/>
        </w:rPr>
      </w:pPr>
      <w:r>
        <w:rPr>
          <w:sz w:val="24"/>
        </w:rPr>
        <w:t>Non-propriety</w:t>
      </w:r>
    </w:p>
    <w:p>
      <w:pPr>
        <w:pStyle w:val="BodyText"/>
        <w:spacing w:line="360" w:lineRule="auto" w:before="140"/>
        <w:ind w:left="480" w:right="937"/>
        <w:jc w:val="both"/>
      </w:pPr>
      <w:r>
        <w:rPr/>
        <w:t>The proprietary equipment are such as pumps, compressors, etc, which are usually designed and</w:t>
      </w:r>
      <w:r>
        <w:rPr>
          <w:spacing w:val="1"/>
        </w:rPr>
        <w:t> </w:t>
      </w:r>
      <w:r>
        <w:rPr/>
        <w:t>manufactured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specialist</w:t>
      </w:r>
      <w:r>
        <w:rPr>
          <w:spacing w:val="1"/>
        </w:rPr>
        <w:t> </w:t>
      </w:r>
      <w:r>
        <w:rPr/>
        <w:t>firms.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Non-proprietary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manufactured by special, one-off, items for particular process; such as the prototype device</w:t>
      </w:r>
      <w:r>
        <w:rPr>
          <w:spacing w:val="1"/>
        </w:rPr>
        <w:t> </w:t>
      </w:r>
      <w:r>
        <w:rPr/>
        <w:t>designed in this research, for the CO</w:t>
      </w:r>
      <w:r>
        <w:rPr>
          <w:vertAlign w:val="subscript"/>
        </w:rPr>
        <w:t>2</w:t>
      </w:r>
      <w:r>
        <w:rPr>
          <w:vertAlign w:val="baseline"/>
        </w:rPr>
        <w:t> absorption from flue gas of small generator set. The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 engineer is not normally involved in the detailed design of propriety equipment. Our</w:t>
      </w:r>
      <w:r>
        <w:rPr>
          <w:spacing w:val="1"/>
          <w:vertAlign w:val="baseline"/>
        </w:rPr>
        <w:t> </w:t>
      </w:r>
      <w:r>
        <w:rPr>
          <w:vertAlign w:val="baseline"/>
        </w:rPr>
        <w:t>concern will be to select and/or specify the equipment needed for a particular duty (Sinnott,</w:t>
      </w:r>
      <w:r>
        <w:rPr>
          <w:spacing w:val="1"/>
          <w:vertAlign w:val="baseline"/>
        </w:rPr>
        <w:t> </w:t>
      </w:r>
      <w:r>
        <w:rPr>
          <w:vertAlign w:val="baseline"/>
        </w:rPr>
        <w:t>2005).</w:t>
      </w:r>
    </w:p>
    <w:p>
      <w:pPr>
        <w:pStyle w:val="BodyText"/>
        <w:spacing w:line="360" w:lineRule="auto"/>
        <w:ind w:left="480" w:right="949"/>
        <w:jc w:val="both"/>
      </w:pP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depends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certain</w:t>
      </w:r>
      <w:r>
        <w:rPr>
          <w:spacing w:val="1"/>
        </w:rPr>
        <w:t> </w:t>
      </w:r>
      <w:r>
        <w:rPr/>
        <w:t>parameters like the temperature of the process, power requirement, pressure to be withstood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desired throughput.</w:t>
      </w:r>
    </w:p>
    <w:p>
      <w:pPr>
        <w:pStyle w:val="BodyText"/>
        <w:spacing w:line="360" w:lineRule="auto" w:before="1"/>
        <w:ind w:left="480" w:right="941"/>
        <w:jc w:val="both"/>
      </w:pPr>
      <w:r>
        <w:rPr/>
        <w:t>Design data have been developed, giving sizes, operating conditions number and location of</w:t>
      </w:r>
      <w:r>
        <w:rPr>
          <w:spacing w:val="1"/>
        </w:rPr>
        <w:t> </w:t>
      </w:r>
      <w:r>
        <w:rPr/>
        <w:t>opening, types of flaps and heads, codes variation allowances and other information which may</w:t>
      </w:r>
      <w:r>
        <w:rPr>
          <w:spacing w:val="1"/>
        </w:rPr>
        <w:t> </w:t>
      </w:r>
      <w:r>
        <w:rPr/>
        <w:t>be necessary.</w:t>
      </w:r>
      <w:r>
        <w:rPr>
          <w:spacing w:val="1"/>
        </w:rPr>
        <w:t> </w:t>
      </w:r>
      <w:r>
        <w:rPr/>
        <w:t>Many of the machine design details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handled by the fabricator, even though</w:t>
      </w:r>
      <w:r>
        <w:rPr>
          <w:spacing w:val="1"/>
        </w:rPr>
        <w:t> </w:t>
      </w:r>
      <w:r>
        <w:rPr/>
        <w:t>that</w:t>
      </w:r>
      <w:r>
        <w:rPr>
          <w:spacing w:val="3"/>
        </w:rPr>
        <w:t> </w:t>
      </w:r>
      <w:r>
        <w:rPr/>
        <w:t>we</w:t>
      </w:r>
      <w:r>
        <w:rPr>
          <w:spacing w:val="3"/>
        </w:rPr>
        <w:t> </w:t>
      </w:r>
      <w:r>
        <w:rPr/>
        <w:t>as</w:t>
      </w:r>
      <w:r>
        <w:rPr>
          <w:spacing w:val="4"/>
        </w:rPr>
        <w:t> </w:t>
      </w:r>
      <w:r>
        <w:rPr/>
        <w:t>chemical/process</w:t>
      </w:r>
      <w:r>
        <w:rPr>
          <w:spacing w:val="5"/>
        </w:rPr>
        <w:t> </w:t>
      </w:r>
      <w:r>
        <w:rPr/>
        <w:t>engineers</w:t>
      </w:r>
      <w:r>
        <w:rPr>
          <w:spacing w:val="4"/>
        </w:rPr>
        <w:t> </w:t>
      </w:r>
      <w:r>
        <w:rPr/>
        <w:t>supplied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very</w:t>
      </w:r>
      <w:r>
        <w:rPr>
          <w:spacing w:val="-2"/>
        </w:rPr>
        <w:t> </w:t>
      </w:r>
      <w:r>
        <w:rPr/>
        <w:t>basic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information.</w:t>
      </w:r>
    </w:p>
    <w:p>
      <w:pPr>
        <w:pStyle w:val="BodyText"/>
        <w:spacing w:line="360" w:lineRule="auto"/>
        <w:ind w:left="480" w:right="946"/>
        <w:jc w:val="both"/>
      </w:pPr>
      <w:r>
        <w:rPr/>
        <w:t>In this chapter, we have restricted our write-up to the design and/or specification of our plant</w:t>
      </w:r>
      <w:r>
        <w:rPr>
          <w:spacing w:val="1"/>
        </w:rPr>
        <w:t> </w:t>
      </w:r>
      <w:r>
        <w:rPr/>
        <w:t>non-propriety equipment. The design calculations are reserved in the Appendix C, tabulated in</w:t>
      </w:r>
      <w:r>
        <w:rPr>
          <w:spacing w:val="1"/>
        </w:rPr>
        <w:t> </w:t>
      </w:r>
      <w:r>
        <w:rPr/>
        <w:t>well-mannered</w:t>
      </w:r>
      <w:r>
        <w:rPr>
          <w:spacing w:val="3"/>
        </w:rPr>
        <w:t> </w:t>
      </w:r>
      <w:r>
        <w:rPr/>
        <w:t>design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specification</w:t>
      </w:r>
      <w:r>
        <w:rPr>
          <w:spacing w:val="3"/>
        </w:rPr>
        <w:t> </w:t>
      </w:r>
      <w:r>
        <w:rPr/>
        <w:t>sheets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each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process</w:t>
      </w:r>
      <w:r>
        <w:rPr>
          <w:spacing w:val="4"/>
        </w:rPr>
        <w:t> </w:t>
      </w:r>
      <w:r>
        <w:rPr/>
        <w:t>equipment.</w:t>
      </w:r>
    </w:p>
    <w:p>
      <w:pPr>
        <w:pStyle w:val="BodyText"/>
        <w:spacing w:before="2"/>
        <w:rPr>
          <w:sz w:val="21"/>
        </w:rPr>
      </w:pPr>
    </w:p>
    <w:p>
      <w:pPr>
        <w:pStyle w:val="Heading9"/>
        <w:numPr>
          <w:ilvl w:val="2"/>
          <w:numId w:val="32"/>
        </w:numPr>
        <w:tabs>
          <w:tab w:pos="1268" w:val="left" w:leader="none"/>
        </w:tabs>
        <w:spacing w:line="240" w:lineRule="auto" w:before="1" w:after="0"/>
        <w:ind w:left="1267" w:right="0" w:hanging="788"/>
        <w:jc w:val="both"/>
      </w:pPr>
      <w:bookmarkStart w:name="_TOC_250020" w:id="32"/>
      <w:r>
        <w:rPr/>
        <w:t>General</w:t>
      </w:r>
      <w:r>
        <w:rPr>
          <w:spacing w:val="5"/>
        </w:rPr>
        <w:t> </w:t>
      </w:r>
      <w:r>
        <w:rPr/>
        <w:t>Design</w:t>
      </w:r>
      <w:r>
        <w:rPr>
          <w:spacing w:val="6"/>
        </w:rPr>
        <w:t> </w:t>
      </w:r>
      <w:bookmarkEnd w:id="32"/>
      <w:r>
        <w:rPr/>
        <w:t>Considerations</w:t>
      </w:r>
    </w:p>
    <w:p>
      <w:pPr>
        <w:pStyle w:val="ListParagraph"/>
        <w:numPr>
          <w:ilvl w:val="0"/>
          <w:numId w:val="33"/>
        </w:numPr>
        <w:tabs>
          <w:tab w:pos="723" w:val="left" w:leader="none"/>
        </w:tabs>
        <w:spacing w:line="240" w:lineRule="auto" w:before="139" w:after="0"/>
        <w:ind w:left="722" w:right="0" w:hanging="243"/>
        <w:jc w:val="both"/>
        <w:rPr>
          <w:b/>
          <w:sz w:val="24"/>
        </w:rPr>
      </w:pPr>
      <w:r>
        <w:rPr>
          <w:b/>
          <w:sz w:val="24"/>
        </w:rPr>
        <w:t>Design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Temperature</w:t>
      </w:r>
    </w:p>
    <w:p>
      <w:pPr>
        <w:pStyle w:val="BodyText"/>
        <w:spacing w:line="360" w:lineRule="auto" w:before="132"/>
        <w:ind w:left="480" w:right="942"/>
        <w:jc w:val="both"/>
      </w:pP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taken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maximum</w:t>
      </w:r>
      <w:r>
        <w:rPr>
          <w:spacing w:val="1"/>
        </w:rPr>
        <w:t> </w:t>
      </w:r>
      <w:r>
        <w:rPr/>
        <w:t>working temperature of the material of construction with due allowance for any uncertainty in</w:t>
      </w:r>
      <w:r>
        <w:rPr>
          <w:spacing w:val="1"/>
        </w:rPr>
        <w:t> </w:t>
      </w:r>
      <w:r>
        <w:rPr/>
        <w:t>predicting vessels</w:t>
      </w:r>
      <w:r>
        <w:rPr>
          <w:spacing w:val="2"/>
        </w:rPr>
        <w:t> </w:t>
      </w:r>
      <w:r>
        <w:rPr/>
        <w:t>wall temperature.</w:t>
      </w:r>
    </w:p>
    <w:p>
      <w:pPr>
        <w:pStyle w:val="BodyText"/>
        <w:spacing w:before="2"/>
        <w:rPr>
          <w:sz w:val="21"/>
        </w:rPr>
      </w:pPr>
    </w:p>
    <w:p>
      <w:pPr>
        <w:pStyle w:val="Heading9"/>
        <w:numPr>
          <w:ilvl w:val="0"/>
          <w:numId w:val="33"/>
        </w:numPr>
        <w:tabs>
          <w:tab w:pos="738" w:val="left" w:leader="none"/>
        </w:tabs>
        <w:spacing w:line="240" w:lineRule="auto" w:before="1" w:after="0"/>
        <w:ind w:left="737" w:right="0" w:hanging="258"/>
        <w:jc w:val="both"/>
      </w:pPr>
      <w:r>
        <w:rPr/>
        <w:t>Design</w:t>
      </w:r>
      <w:r>
        <w:rPr>
          <w:spacing w:val="5"/>
        </w:rPr>
        <w:t> </w:t>
      </w:r>
      <w:r>
        <w:rPr/>
        <w:t>Pressure</w:t>
      </w:r>
    </w:p>
    <w:p>
      <w:pPr>
        <w:pStyle w:val="BodyText"/>
        <w:spacing w:line="360" w:lineRule="auto" w:before="134"/>
        <w:ind w:left="480" w:right="939"/>
        <w:jc w:val="both"/>
      </w:pPr>
      <w:r>
        <w:rPr/>
        <w:t>The design pressure could be regarded as the pressure which is use in the design of a pressure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system or any piece of equipment.</w:t>
      </w:r>
      <w:r>
        <w:rPr>
          <w:spacing w:val="1"/>
        </w:rPr>
        <w:t> </w:t>
      </w:r>
      <w:r>
        <w:rPr/>
        <w:t>Usually,</w:t>
      </w:r>
      <w:r>
        <w:rPr>
          <w:spacing w:val="1"/>
        </w:rPr>
        <w:t> </w:t>
      </w:r>
      <w:r>
        <w:rPr/>
        <w:t>the design</w:t>
      </w:r>
      <w:r>
        <w:rPr>
          <w:spacing w:val="1"/>
        </w:rPr>
        <w:t> </w:t>
      </w:r>
      <w:r>
        <w:rPr/>
        <w:t>pressure is</w:t>
      </w:r>
      <w:r>
        <w:rPr>
          <w:spacing w:val="1"/>
        </w:rPr>
        <w:t> </w:t>
      </w:r>
      <w:r>
        <w:rPr/>
        <w:t>chosen</w:t>
      </w:r>
      <w:r>
        <w:rPr>
          <w:spacing w:val="60"/>
        </w:rPr>
        <w:t> </w:t>
      </w:r>
      <w:r>
        <w:rPr/>
        <w:t>a little</w:t>
      </w:r>
      <w:r>
        <w:rPr>
          <w:spacing w:val="1"/>
        </w:rPr>
        <w:t> </w:t>
      </w:r>
      <w:r>
        <w:rPr/>
        <w:t>higher than the operating pressure, as a general rule of thumb is to have the maximum expected</w:t>
      </w:r>
      <w:r>
        <w:rPr>
          <w:spacing w:val="1"/>
        </w:rPr>
        <w:t> </w:t>
      </w:r>
      <w:r>
        <w:rPr/>
        <w:t>operating</w:t>
      </w:r>
      <w:r>
        <w:rPr>
          <w:spacing w:val="2"/>
        </w:rPr>
        <w:t> </w:t>
      </w:r>
      <w:r>
        <w:rPr/>
        <w:t>pressure to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10-15%</w:t>
      </w:r>
      <w:r>
        <w:rPr>
          <w:spacing w:val="2"/>
        </w:rPr>
        <w:t> </w:t>
      </w:r>
      <w:r>
        <w:rPr/>
        <w:t>less</w:t>
      </w:r>
      <w:r>
        <w:rPr>
          <w:spacing w:val="2"/>
        </w:rPr>
        <w:t> </w:t>
      </w:r>
      <w:r>
        <w:rPr/>
        <w:t>than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3"/>
        </w:rPr>
        <w:t> </w:t>
      </w:r>
      <w:r>
        <w:rPr/>
        <w:t>pressure.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Heading9"/>
        <w:numPr>
          <w:ilvl w:val="0"/>
          <w:numId w:val="33"/>
        </w:numPr>
        <w:tabs>
          <w:tab w:pos="709" w:val="left" w:leader="none"/>
        </w:tabs>
        <w:spacing w:line="240" w:lineRule="auto" w:before="78" w:after="0"/>
        <w:ind w:left="708" w:right="0" w:hanging="229"/>
        <w:jc w:val="both"/>
      </w:pPr>
      <w:r>
        <w:rPr/>
        <w:t>Design</w:t>
      </w:r>
      <w:r>
        <w:rPr>
          <w:spacing w:val="5"/>
        </w:rPr>
        <w:t> </w:t>
      </w:r>
      <w:r>
        <w:rPr/>
        <w:t>Stress</w:t>
      </w:r>
    </w:p>
    <w:p>
      <w:pPr>
        <w:pStyle w:val="BodyText"/>
        <w:spacing w:line="360" w:lineRule="auto" w:before="135"/>
        <w:ind w:left="480" w:right="942"/>
        <w:jc w:val="both"/>
      </w:pPr>
      <w:r>
        <w:rPr/>
        <w:t>The design engineer ensures that the stress developed in a structure or equipment due to service</w:t>
      </w:r>
      <w:r>
        <w:rPr>
          <w:spacing w:val="1"/>
        </w:rPr>
        <w:t> </w:t>
      </w:r>
      <w:r>
        <w:rPr/>
        <w:t>loads does not exceed the elastic limit. This limit is usually chosen by ensuring that stresses</w:t>
      </w:r>
      <w:r>
        <w:rPr>
          <w:spacing w:val="1"/>
        </w:rPr>
        <w:t> </w:t>
      </w:r>
      <w:r>
        <w:rPr/>
        <w:t>remain</w:t>
      </w:r>
      <w:r>
        <w:rPr>
          <w:spacing w:val="2"/>
        </w:rPr>
        <w:t> </w:t>
      </w:r>
      <w:r>
        <w:rPr/>
        <w:t>within the limit</w:t>
      </w:r>
      <w:r>
        <w:rPr>
          <w:spacing w:val="2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uses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safety.</w:t>
      </w:r>
    </w:p>
    <w:p>
      <w:pPr>
        <w:pStyle w:val="BodyText"/>
        <w:spacing w:before="2"/>
        <w:rPr>
          <w:sz w:val="21"/>
        </w:rPr>
      </w:pPr>
    </w:p>
    <w:p>
      <w:pPr>
        <w:pStyle w:val="Heading9"/>
        <w:numPr>
          <w:ilvl w:val="0"/>
          <w:numId w:val="33"/>
        </w:numPr>
        <w:tabs>
          <w:tab w:pos="738" w:val="left" w:leader="none"/>
        </w:tabs>
        <w:spacing w:line="240" w:lineRule="auto" w:before="0" w:after="0"/>
        <w:ind w:left="737" w:right="0" w:hanging="258"/>
        <w:jc w:val="both"/>
      </w:pPr>
      <w:r>
        <w:rPr/>
        <w:t>Corrosion</w:t>
      </w:r>
      <w:r>
        <w:rPr>
          <w:spacing w:val="8"/>
        </w:rPr>
        <w:t> </w:t>
      </w:r>
      <w:r>
        <w:rPr/>
        <w:t>Allowances</w:t>
      </w:r>
    </w:p>
    <w:p>
      <w:pPr>
        <w:pStyle w:val="BodyText"/>
        <w:spacing w:line="360" w:lineRule="auto" w:before="135"/>
        <w:ind w:left="480" w:right="945"/>
        <w:jc w:val="both"/>
      </w:pPr>
      <w:r>
        <w:rPr/>
        <w:t>Corrosion</w:t>
      </w:r>
      <w:r>
        <w:rPr>
          <w:spacing w:val="1"/>
        </w:rPr>
        <w:t> </w:t>
      </w:r>
      <w:r>
        <w:rPr/>
        <w:t>allowance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paid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engineer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compensate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inevitable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equipment,</w:t>
      </w:r>
      <w:r>
        <w:rPr>
          <w:spacing w:val="1"/>
        </w:rPr>
        <w:t> </w:t>
      </w:r>
      <w:r>
        <w:rPr/>
        <w:t>especially</w:t>
      </w:r>
      <w:r>
        <w:rPr>
          <w:spacing w:val="60"/>
        </w:rPr>
        <w:t> </w:t>
      </w:r>
      <w:r>
        <w:rPr/>
        <w:t>those</w:t>
      </w:r>
      <w:r>
        <w:rPr>
          <w:spacing w:val="1"/>
        </w:rPr>
        <w:t> </w:t>
      </w:r>
      <w:r>
        <w:rPr/>
        <w:t>exposed to the environment. For carbon and low alloy steels where severe corrosion is not</w:t>
      </w:r>
      <w:r>
        <w:rPr>
          <w:spacing w:val="1"/>
        </w:rPr>
        <w:t> </w:t>
      </w:r>
      <w:r>
        <w:rPr/>
        <w:t>expected, a minimum allowance of 2.0mm is used, while where more severe conditions are</w:t>
      </w:r>
      <w:r>
        <w:rPr>
          <w:spacing w:val="1"/>
        </w:rPr>
        <w:t> </w:t>
      </w:r>
      <w:r>
        <w:rPr/>
        <w:t>anticipate,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value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increased to</w:t>
      </w:r>
      <w:r>
        <w:rPr>
          <w:spacing w:val="2"/>
        </w:rPr>
        <w:t> </w:t>
      </w:r>
      <w:r>
        <w:rPr/>
        <w:t>4.0mm.</w:t>
      </w:r>
    </w:p>
    <w:p>
      <w:pPr>
        <w:pStyle w:val="BodyText"/>
        <w:spacing w:before="2"/>
        <w:rPr>
          <w:sz w:val="21"/>
        </w:rPr>
      </w:pPr>
    </w:p>
    <w:p>
      <w:pPr>
        <w:pStyle w:val="Heading9"/>
        <w:numPr>
          <w:ilvl w:val="0"/>
          <w:numId w:val="33"/>
        </w:numPr>
        <w:tabs>
          <w:tab w:pos="709" w:val="left" w:leader="none"/>
        </w:tabs>
        <w:spacing w:line="240" w:lineRule="auto" w:before="0" w:after="0"/>
        <w:ind w:left="708" w:right="0" w:hanging="229"/>
        <w:jc w:val="both"/>
      </w:pPr>
      <w:r>
        <w:rPr/>
        <w:t>Minimum</w:t>
      </w:r>
      <w:r>
        <w:rPr>
          <w:spacing w:val="2"/>
        </w:rPr>
        <w:t> </w:t>
      </w:r>
      <w:r>
        <w:rPr/>
        <w:t>Practical</w:t>
      </w:r>
      <w:r>
        <w:rPr>
          <w:spacing w:val="7"/>
        </w:rPr>
        <w:t> </w:t>
      </w:r>
      <w:r>
        <w:rPr/>
        <w:t>Wall</w:t>
      </w:r>
      <w:r>
        <w:rPr>
          <w:spacing w:val="7"/>
        </w:rPr>
        <w:t> </w:t>
      </w:r>
      <w:r>
        <w:rPr/>
        <w:t>Thickness</w:t>
      </w:r>
    </w:p>
    <w:p>
      <w:pPr>
        <w:pStyle w:val="BodyText"/>
        <w:spacing w:line="360" w:lineRule="auto" w:before="135"/>
        <w:ind w:left="480" w:right="946"/>
        <w:jc w:val="both"/>
      </w:pPr>
      <w:r>
        <w:rPr/>
        <w:t>Almost</w:t>
      </w:r>
      <w:r>
        <w:rPr>
          <w:spacing w:val="1"/>
        </w:rPr>
        <w:t> </w:t>
      </w:r>
      <w:r>
        <w:rPr/>
        <w:t>always,</w:t>
      </w:r>
      <w:r>
        <w:rPr>
          <w:spacing w:val="1"/>
        </w:rPr>
        <w:t> </w:t>
      </w:r>
      <w:r>
        <w:rPr/>
        <w:t>a minimum</w:t>
      </w:r>
      <w:r>
        <w:rPr>
          <w:spacing w:val="1"/>
        </w:rPr>
        <w:t> </w:t>
      </w:r>
      <w:r>
        <w:rPr/>
        <w:t>wall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is required to</w:t>
      </w:r>
      <w:r>
        <w:rPr>
          <w:spacing w:val="60"/>
        </w:rPr>
        <w:t> </w:t>
      </w:r>
      <w:r>
        <w:rPr/>
        <w:t>ensure that</w:t>
      </w:r>
      <w:r>
        <w:rPr>
          <w:spacing w:val="60"/>
        </w:rPr>
        <w:t> </w:t>
      </w:r>
      <w:r>
        <w:rPr/>
        <w:t>vessels</w:t>
      </w:r>
      <w:r>
        <w:rPr>
          <w:spacing w:val="60"/>
        </w:rPr>
        <w:t> </w:t>
      </w:r>
      <w:r>
        <w:rPr/>
        <w:t>are sufficiently</w:t>
      </w:r>
      <w:r>
        <w:rPr>
          <w:spacing w:val="1"/>
        </w:rPr>
        <w:t> </w:t>
      </w:r>
      <w:r>
        <w:rPr/>
        <w:t>rigid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withstand</w:t>
      </w:r>
      <w:r>
        <w:rPr>
          <w:spacing w:val="3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2"/>
        </w:rPr>
        <w:t> </w:t>
      </w:r>
      <w:r>
        <w:rPr/>
        <w:t>height</w:t>
      </w:r>
      <w:r>
        <w:rPr>
          <w:spacing w:val="2"/>
        </w:rPr>
        <w:t> </w:t>
      </w:r>
      <w:r>
        <w:rPr/>
        <w:t>and/or</w:t>
      </w:r>
      <w:r>
        <w:rPr>
          <w:spacing w:val="4"/>
        </w:rPr>
        <w:t> </w:t>
      </w:r>
      <w:r>
        <w:rPr/>
        <w:t>any</w:t>
      </w:r>
      <w:r>
        <w:rPr>
          <w:spacing w:val="-3"/>
        </w:rPr>
        <w:t> </w:t>
      </w:r>
      <w:r>
        <w:rPr/>
        <w:t>incidental</w:t>
      </w:r>
      <w:r>
        <w:rPr>
          <w:spacing w:val="3"/>
        </w:rPr>
        <w:t> </w:t>
      </w:r>
      <w:r>
        <w:rPr/>
        <w:t>loads.</w:t>
      </w:r>
    </w:p>
    <w:p>
      <w:pPr>
        <w:pStyle w:val="BodyText"/>
        <w:spacing w:before="3"/>
        <w:rPr>
          <w:sz w:val="21"/>
        </w:rPr>
      </w:pPr>
    </w:p>
    <w:p>
      <w:pPr>
        <w:pStyle w:val="Heading9"/>
        <w:numPr>
          <w:ilvl w:val="2"/>
          <w:numId w:val="32"/>
        </w:numPr>
        <w:tabs>
          <w:tab w:pos="1261" w:val="left" w:leader="none"/>
        </w:tabs>
        <w:spacing w:line="240" w:lineRule="auto" w:before="0" w:after="0"/>
        <w:ind w:left="1260" w:right="0" w:hanging="781"/>
        <w:jc w:val="both"/>
      </w:pPr>
      <w:bookmarkStart w:name="_TOC_250019" w:id="33"/>
      <w:r>
        <w:rPr/>
        <w:t>Material</w:t>
      </w:r>
      <w:r>
        <w:rPr>
          <w:spacing w:val="-3"/>
        </w:rPr>
        <w:t> </w:t>
      </w:r>
      <w:bookmarkEnd w:id="33"/>
      <w:r>
        <w:rPr/>
        <w:t>Balances</w:t>
      </w:r>
    </w:p>
    <w:p>
      <w:pPr>
        <w:pStyle w:val="BodyText"/>
        <w:spacing w:line="360" w:lineRule="auto" w:before="133"/>
        <w:ind w:left="480" w:right="939"/>
        <w:jc w:val="both"/>
      </w:pPr>
      <w:r>
        <w:rPr/>
        <w:t>Material balances are the single most important component of a process design. In any given</w:t>
      </w:r>
      <w:r>
        <w:rPr>
          <w:spacing w:val="1"/>
        </w:rPr>
        <w:t> </w:t>
      </w:r>
      <w:r>
        <w:rPr/>
        <w:t>process of</w:t>
      </w:r>
      <w:r>
        <w:rPr>
          <w:spacing w:val="60"/>
        </w:rPr>
        <w:t> </w:t>
      </w:r>
      <w:r>
        <w:rPr/>
        <w:t>industrial importance, it is the overall material balance taken over the complete</w:t>
      </w:r>
      <w:r>
        <w:rPr>
          <w:spacing w:val="1"/>
        </w:rPr>
        <w:t> </w:t>
      </w:r>
      <w:r>
        <w:rPr/>
        <w:t>process that determines the amount of raw material required for specified quantities of various</w:t>
      </w:r>
      <w:r>
        <w:rPr>
          <w:spacing w:val="1"/>
        </w:rPr>
        <w:t> </w:t>
      </w:r>
      <w:r>
        <w:rPr/>
        <w:t>products in the process. Material balance is the basic tool for process and plant design in that it is</w:t>
      </w:r>
      <w:r>
        <w:rPr>
          <w:spacing w:val="-57"/>
        </w:rPr>
        <w:t> </w:t>
      </w:r>
      <w:r>
        <w:rPr/>
        <w:t>the overall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balances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balances</w:t>
      </w:r>
      <w:r>
        <w:rPr>
          <w:spacing w:val="1"/>
        </w:rPr>
        <w:t> </w:t>
      </w:r>
      <w:r>
        <w:rPr/>
        <w:t>over individual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determine the</w:t>
      </w:r>
      <w:r>
        <w:rPr>
          <w:spacing w:val="1"/>
        </w:rPr>
        <w:t> </w:t>
      </w:r>
      <w:r>
        <w:rPr/>
        <w:t>process stream flow and their composition which are required for specification of the various</w:t>
      </w:r>
      <w:r>
        <w:rPr>
          <w:spacing w:val="1"/>
        </w:rPr>
        <w:t> </w:t>
      </w:r>
      <w:r>
        <w:rPr/>
        <w:t>pieces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equipment used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line="360" w:lineRule="auto" w:before="2"/>
        <w:ind w:left="480" w:right="935"/>
        <w:jc w:val="both"/>
      </w:pPr>
      <w:r>
        <w:rPr/>
        <w:t>Material balances are indispensible tools in the optimization and simulation of plant operation,</w:t>
      </w:r>
      <w:r>
        <w:rPr>
          <w:spacing w:val="1"/>
        </w:rPr>
        <w:t> </w:t>
      </w:r>
      <w:r>
        <w:rPr/>
        <w:t>troubleshooting and in the location of plant performance against design data. They are equally</w:t>
      </w:r>
      <w:r>
        <w:rPr>
          <w:spacing w:val="1"/>
        </w:rPr>
        <w:t> </w:t>
      </w:r>
      <w:r>
        <w:rPr/>
        <w:t>useful in the extrapolation of data obtained from plant instrumentation where such data are</w:t>
      </w:r>
      <w:r>
        <w:rPr>
          <w:spacing w:val="1"/>
        </w:rPr>
        <w:t> </w:t>
      </w:r>
      <w:r>
        <w:rPr/>
        <w:t>insufficient,</w:t>
      </w:r>
      <w:r>
        <w:rPr>
          <w:spacing w:val="-1"/>
        </w:rPr>
        <w:t> </w:t>
      </w:r>
      <w:r>
        <w:rPr/>
        <w:t>in monitoring</w:t>
      </w:r>
      <w:r>
        <w:rPr>
          <w:spacing w:val="-1"/>
        </w:rPr>
        <w:t> </w:t>
      </w:r>
      <w:r>
        <w:rPr/>
        <w:t>of instrument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and 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 analysis.</w:t>
      </w:r>
    </w:p>
    <w:p>
      <w:pPr>
        <w:pStyle w:val="BodyText"/>
        <w:spacing w:before="1"/>
        <w:rPr>
          <w:sz w:val="21"/>
        </w:rPr>
      </w:pPr>
    </w:p>
    <w:p>
      <w:pPr>
        <w:pStyle w:val="Heading9"/>
        <w:numPr>
          <w:ilvl w:val="0"/>
          <w:numId w:val="34"/>
        </w:numPr>
        <w:tabs>
          <w:tab w:pos="721" w:val="left" w:leader="none"/>
        </w:tabs>
        <w:spacing w:line="240" w:lineRule="auto" w:before="0" w:after="0"/>
        <w:ind w:left="720" w:right="0" w:hanging="241"/>
        <w:jc w:val="both"/>
      </w:pPr>
      <w:r>
        <w:rPr/>
        <w:t>Fundamentals</w:t>
      </w:r>
      <w:r>
        <w:rPr>
          <w:spacing w:val="-2"/>
        </w:rPr>
        <w:t> </w:t>
      </w:r>
      <w:r>
        <w:rPr/>
        <w:t>of Material</w:t>
      </w:r>
      <w:r>
        <w:rPr>
          <w:spacing w:val="-2"/>
        </w:rPr>
        <w:t> </w:t>
      </w:r>
      <w:r>
        <w:rPr/>
        <w:t>Balance</w:t>
      </w:r>
      <w:r>
        <w:rPr>
          <w:spacing w:val="-2"/>
        </w:rPr>
        <w:t> </w:t>
      </w:r>
      <w:r>
        <w:rPr/>
        <w:t>Calculations</w:t>
      </w:r>
    </w:p>
    <w:p>
      <w:pPr>
        <w:pStyle w:val="BodyText"/>
        <w:spacing w:line="360" w:lineRule="auto" w:before="134"/>
        <w:ind w:left="480" w:right="937"/>
        <w:jc w:val="both"/>
      </w:pPr>
      <w:r>
        <w:rPr/>
        <w:t>The fundamental law governing the material balance calculations is the principle of conservation</w:t>
      </w:r>
      <w:r>
        <w:rPr>
          <w:spacing w:val="-57"/>
        </w:rPr>
        <w:t> </w:t>
      </w:r>
      <w:r>
        <w:rPr/>
        <w:t>of mass which states that matter can neither be created nor be destroyed except for nuclear</w:t>
      </w:r>
      <w:r>
        <w:rPr>
          <w:spacing w:val="1"/>
        </w:rPr>
        <w:t> </w:t>
      </w:r>
      <w:r>
        <w:rPr/>
        <w:t>reaction where it can be see that mass and energy are equivalence and so can take any of the</w:t>
      </w:r>
      <w:r>
        <w:rPr>
          <w:spacing w:val="1"/>
        </w:rPr>
        <w:t> </w:t>
      </w:r>
      <w:r>
        <w:rPr/>
        <w:t>either</w:t>
      </w:r>
      <w:r>
        <w:rPr>
          <w:spacing w:val="-1"/>
        </w:rPr>
        <w:t> </w:t>
      </w:r>
      <w:r>
        <w:rPr/>
        <w:t>form. The</w:t>
      </w:r>
      <w:r>
        <w:rPr>
          <w:spacing w:val="-1"/>
        </w:rPr>
        <w:t> </w:t>
      </w:r>
      <w:r>
        <w:rPr/>
        <w:t>general</w:t>
      </w:r>
      <w:r>
        <w:rPr>
          <w:spacing w:val="2"/>
        </w:rPr>
        <w:t> </w:t>
      </w:r>
      <w:r>
        <w:rPr/>
        <w:t>conservation</w:t>
      </w:r>
      <w:r>
        <w:rPr>
          <w:spacing w:val="-1"/>
        </w:rPr>
        <w:t> </w:t>
      </w:r>
      <w:r>
        <w:rPr/>
        <w:t>equation for</w:t>
      </w:r>
      <w:r>
        <w:rPr>
          <w:spacing w:val="1"/>
        </w:rPr>
        <w:t> </w:t>
      </w:r>
      <w:r>
        <w:rPr/>
        <w:t>any</w:t>
      </w:r>
      <w:r>
        <w:rPr>
          <w:spacing w:val="-5"/>
        </w:rPr>
        <w:t> </w:t>
      </w:r>
      <w:r>
        <w:rPr/>
        <w:t>process system</w:t>
      </w:r>
      <w:r>
        <w:rPr>
          <w:spacing w:val="-1"/>
        </w:rPr>
        <w:t> </w:t>
      </w:r>
      <w:r>
        <w:rPr/>
        <w:t>is given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Heading9"/>
        <w:spacing w:before="78"/>
        <w:ind w:left="1423"/>
      </w:pPr>
      <w:r>
        <w:rPr/>
        <w:t>Material</w:t>
      </w:r>
      <w:r>
        <w:rPr>
          <w:spacing w:val="-2"/>
        </w:rPr>
        <w:t> </w:t>
      </w:r>
      <w:r>
        <w:rPr/>
        <w:t>Out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In +</w:t>
      </w:r>
      <w:r>
        <w:rPr>
          <w:spacing w:val="-2"/>
        </w:rPr>
        <w:t> </w:t>
      </w:r>
      <w:r>
        <w:rPr/>
        <w:t>Generation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Accumulation</w:t>
      </w:r>
    </w:p>
    <w:p>
      <w:pPr>
        <w:pStyle w:val="BodyText"/>
        <w:spacing w:line="360" w:lineRule="auto" w:before="135"/>
        <w:ind w:left="480" w:right="945"/>
        <w:jc w:val="both"/>
      </w:pPr>
      <w:r>
        <w:rPr/>
        <w:t>For a steady state process without reaction, the generation, consumption and accumulation terms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zero so that 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equation becomes:</w:t>
      </w:r>
    </w:p>
    <w:p>
      <w:pPr>
        <w:pStyle w:val="Heading9"/>
        <w:spacing w:before="5"/>
        <w:ind w:left="3766"/>
      </w:pPr>
      <w:r>
        <w:rPr/>
        <w:t>Material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In</w:t>
      </w:r>
    </w:p>
    <w:p>
      <w:pPr>
        <w:pStyle w:val="BodyText"/>
        <w:spacing w:line="360" w:lineRule="auto" w:before="132"/>
        <w:ind w:left="480" w:right="938"/>
        <w:jc w:val="both"/>
      </w:pPr>
      <w:r>
        <w:rPr/>
        <w:t>In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calculations,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calculation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determines whether the</w:t>
      </w:r>
      <w:r>
        <w:rPr>
          <w:spacing w:val="60"/>
        </w:rPr>
        <w:t> </w:t>
      </w:r>
      <w:r>
        <w:rPr/>
        <w:t>calculation proves to be simple or complex. The selection of correct</w:t>
      </w:r>
      <w:r>
        <w:rPr>
          <w:spacing w:val="1"/>
        </w:rPr>
        <w:t> </w:t>
      </w:r>
      <w:r>
        <w:rPr/>
        <w:t>basis for calculations is usually enhanced by long experience. It may be more convenient to carry</w:t>
      </w:r>
      <w:r>
        <w:rPr>
          <w:spacing w:val="-57"/>
        </w:rPr>
        <w:t> </w:t>
      </w:r>
      <w:r>
        <w:rPr/>
        <w:t>out the material balance calculations in gmol/s or g/s while the results may be presented in kg/hr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tonne/hr.</w:t>
      </w:r>
    </w:p>
    <w:p>
      <w:pPr>
        <w:pStyle w:val="BodyText"/>
        <w:spacing w:before="5"/>
        <w:rPr>
          <w:sz w:val="21"/>
        </w:rPr>
      </w:pPr>
    </w:p>
    <w:p>
      <w:pPr>
        <w:pStyle w:val="Heading9"/>
        <w:numPr>
          <w:ilvl w:val="0"/>
          <w:numId w:val="34"/>
        </w:numPr>
        <w:tabs>
          <w:tab w:pos="735" w:val="left" w:leader="none"/>
        </w:tabs>
        <w:spacing w:line="240" w:lineRule="auto" w:before="0" w:after="0"/>
        <w:ind w:left="734" w:right="0" w:hanging="255"/>
        <w:jc w:val="both"/>
      </w:pPr>
      <w:r>
        <w:rPr/>
        <w:t>Solution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Material Balance</w:t>
      </w:r>
      <w:r>
        <w:rPr>
          <w:spacing w:val="-3"/>
        </w:rPr>
        <w:t> </w:t>
      </w:r>
      <w:r>
        <w:rPr/>
        <w:t>Problems</w:t>
      </w:r>
    </w:p>
    <w:p>
      <w:pPr>
        <w:pStyle w:val="BodyText"/>
        <w:spacing w:line="360" w:lineRule="auto" w:before="132"/>
        <w:ind w:left="480" w:right="940"/>
        <w:jc w:val="both"/>
      </w:pPr>
      <w:r>
        <w:rPr/>
        <w:t>There are several approaches to material calculations depending on the complexities of the</w:t>
      </w:r>
      <w:r>
        <w:rPr>
          <w:spacing w:val="1"/>
        </w:rPr>
        <w:t> </w:t>
      </w:r>
      <w:r>
        <w:rPr/>
        <w:t>problem to be solved. The best way to solve a particular material balance problem depends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provided,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constraints that apply to the problem. Simple material balance calculations involving only a few</w:t>
      </w:r>
      <w:r>
        <w:rPr>
          <w:spacing w:val="1"/>
        </w:rPr>
        <w:t> </w:t>
      </w:r>
      <w:r>
        <w:rPr/>
        <w:t>streams and with a few unknown can usually be solved by simple direct algebraic methods. In</w:t>
      </w:r>
      <w:r>
        <w:rPr>
          <w:spacing w:val="1"/>
        </w:rPr>
        <w:t> </w:t>
      </w:r>
      <w:r>
        <w:rPr/>
        <w:t>this case, the relationship between the unknowns and the information provided can usually be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identified.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steps</w:t>
      </w:r>
      <w:r>
        <w:rPr>
          <w:spacing w:val="60"/>
        </w:rPr>
        <w:t> </w:t>
      </w:r>
      <w:r>
        <w:rPr/>
        <w:t>or</w:t>
      </w:r>
      <w:r>
        <w:rPr>
          <w:spacing w:val="-57"/>
        </w:rPr>
        <w:t> </w:t>
      </w:r>
      <w:r>
        <w:rPr/>
        <w:t>several</w:t>
      </w:r>
      <w:r>
        <w:rPr>
          <w:spacing w:val="-1"/>
        </w:rPr>
        <w:t> </w:t>
      </w:r>
      <w:r>
        <w:rPr/>
        <w:t>recycle,</w:t>
      </w:r>
      <w:r>
        <w:rPr>
          <w:spacing w:val="-1"/>
        </w:rPr>
        <w:t> </w:t>
      </w:r>
      <w:r>
        <w:rPr/>
        <w:t>purge</w:t>
      </w:r>
      <w:r>
        <w:rPr>
          <w:spacing w:val="-2"/>
        </w:rPr>
        <w:t> </w:t>
      </w:r>
      <w:r>
        <w:rPr/>
        <w:t>and by-pass</w:t>
      </w:r>
      <w:r>
        <w:rPr>
          <w:spacing w:val="-1"/>
        </w:rPr>
        <w:t> </w:t>
      </w:r>
      <w:r>
        <w:rPr/>
        <w:t>stream,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complex algebraic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usually</w:t>
      </w:r>
      <w:r>
        <w:rPr>
          <w:spacing w:val="-5"/>
        </w:rPr>
        <w:t> </w:t>
      </w:r>
      <w:r>
        <w:rPr/>
        <w:t>required.</w:t>
      </w:r>
    </w:p>
    <w:p>
      <w:pPr>
        <w:pStyle w:val="BodyText"/>
        <w:spacing w:before="4"/>
        <w:rPr>
          <w:sz w:val="21"/>
        </w:rPr>
      </w:pPr>
    </w:p>
    <w:p>
      <w:pPr>
        <w:pStyle w:val="Heading9"/>
        <w:numPr>
          <w:ilvl w:val="0"/>
          <w:numId w:val="34"/>
        </w:numPr>
        <w:tabs>
          <w:tab w:pos="707" w:val="left" w:leader="none"/>
        </w:tabs>
        <w:spacing w:line="240" w:lineRule="auto" w:before="0" w:after="0"/>
        <w:ind w:left="706" w:right="0" w:hanging="227"/>
        <w:jc w:val="both"/>
      </w:pPr>
      <w:r>
        <w:rPr/>
        <w:t>Material</w:t>
      </w:r>
      <w:r>
        <w:rPr>
          <w:spacing w:val="-1"/>
        </w:rPr>
        <w:t> </w:t>
      </w:r>
      <w:r>
        <w:rPr/>
        <w:t>Balances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Processes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Recycle Streams</w:t>
      </w:r>
    </w:p>
    <w:p>
      <w:pPr>
        <w:pStyle w:val="BodyText"/>
        <w:spacing w:line="360" w:lineRule="auto" w:before="134"/>
        <w:ind w:left="480" w:right="937"/>
        <w:jc w:val="both"/>
      </w:pPr>
      <w:r>
        <w:rPr/>
        <w:t>The presence of recycle, purge and by-pass streams makes material balance calculations more</w:t>
      </w:r>
      <w:r>
        <w:rPr>
          <w:spacing w:val="1"/>
        </w:rPr>
        <w:t> </w:t>
      </w:r>
      <w:r>
        <w:rPr/>
        <w:t>difficult. The more recycle streams there are, the more complex and difficult the material balance</w:t>
      </w:r>
      <w:r>
        <w:rPr>
          <w:spacing w:val="-57"/>
        </w:rPr>
        <w:t> </w:t>
      </w:r>
      <w:r>
        <w:rPr/>
        <w:t>calculations become.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no recycle streams</w:t>
      </w:r>
      <w:r>
        <w:rPr>
          <w:spacing w:val="1"/>
        </w:rPr>
        <w:t> </w:t>
      </w:r>
      <w:r>
        <w:rPr/>
        <w:t>are present, the material balance on a series of</w:t>
      </w:r>
      <w:r>
        <w:rPr>
          <w:spacing w:val="1"/>
        </w:rPr>
        <w:t> </w:t>
      </w:r>
      <w:r>
        <w:rPr/>
        <w:t>processing steps can be carried out sequentially, taking each processing step one after the other.</w:t>
      </w:r>
      <w:r>
        <w:rPr>
          <w:spacing w:val="1"/>
        </w:rPr>
        <w:t> </w:t>
      </w:r>
      <w:r>
        <w:rPr/>
        <w:t>The calculated flow rates out of one processing step become the feed flow rates to the next step.</w:t>
      </w:r>
      <w:r>
        <w:rPr>
          <w:spacing w:val="1"/>
        </w:rPr>
        <w:t> </w:t>
      </w:r>
      <w:r>
        <w:rPr/>
        <w:t>If a recycle stream is present, then at a point where the recycle stream is returned to the process,</w:t>
      </w:r>
      <w:r>
        <w:rPr>
          <w:spacing w:val="1"/>
        </w:rPr>
        <w:t> </w:t>
      </w:r>
      <w:r>
        <w:rPr/>
        <w:t>the flow rates of the recycle stream is unknown, as its value depends on downstream flow rate</w:t>
      </w:r>
      <w:r>
        <w:rPr>
          <w:spacing w:val="1"/>
        </w:rPr>
        <w:t> </w:t>
      </w:r>
      <w:r>
        <w:rPr/>
        <w:t>which have not yet been calculated. Since the recycle flow rate is unknown, the sequence of</w:t>
      </w:r>
      <w:r>
        <w:rPr>
          <w:spacing w:val="1"/>
        </w:rPr>
        <w:t> </w:t>
      </w:r>
      <w:r>
        <w:rPr/>
        <w:t>calculations cannot continue to the point where the flow rate of the recycle stream can be</w:t>
      </w:r>
      <w:r>
        <w:rPr>
          <w:spacing w:val="1"/>
        </w:rPr>
        <w:t> </w:t>
      </w:r>
      <w:r>
        <w:rPr/>
        <w:t>determined.</w:t>
      </w:r>
    </w:p>
    <w:p>
      <w:pPr>
        <w:pStyle w:val="BodyText"/>
        <w:spacing w:line="360" w:lineRule="auto"/>
        <w:ind w:left="480" w:right="939"/>
        <w:jc w:val="both"/>
      </w:pPr>
      <w:r>
        <w:rPr/>
        <w:t>There are basically two traditional approaches to material balance problems involving recycle</w:t>
      </w:r>
      <w:r>
        <w:rPr>
          <w:spacing w:val="1"/>
        </w:rPr>
        <w:t> </w:t>
      </w:r>
      <w:r>
        <w:rPr/>
        <w:t>streams(Miller</w:t>
      </w:r>
      <w:r>
        <w:rPr>
          <w:spacing w:val="-2"/>
        </w:rPr>
        <w:t> </w:t>
      </w:r>
      <w:r>
        <w:rPr/>
        <w:t>et</w:t>
      </w:r>
      <w:r>
        <w:rPr>
          <w:spacing w:val="2"/>
        </w:rPr>
        <w:t> </w:t>
      </w:r>
      <w:r>
        <w:rPr/>
        <w:t>al., 2002).</w:t>
      </w:r>
      <w:r>
        <w:rPr>
          <w:spacing w:val="-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cut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Try</w:t>
      </w:r>
      <w:r>
        <w:rPr>
          <w:spacing w:val="-5"/>
        </w:rPr>
        <w:t> </w:t>
      </w:r>
      <w:r>
        <w:rPr/>
        <w:t>method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the Formal Algebraic</w:t>
      </w:r>
      <w:r>
        <w:rPr>
          <w:spacing w:val="-2"/>
        </w:rPr>
        <w:t> </w:t>
      </w:r>
      <w:r>
        <w:rPr/>
        <w:t>Method.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0" w:lineRule="auto" w:before="73"/>
        <w:ind w:left="480" w:right="936"/>
        <w:jc w:val="both"/>
      </w:pPr>
      <w:r>
        <w:rPr/>
        <w:t>In the former, the recycle stream flow rates are estimated and the calculations are continued until</w:t>
      </w:r>
      <w:r>
        <w:rPr>
          <w:spacing w:val="1"/>
        </w:rPr>
        <w:t> </w:t>
      </w:r>
      <w:r>
        <w:rPr/>
        <w:t>the recycle flow rates are calculated. The estimated flow rates are then compared with the</w:t>
      </w:r>
      <w:r>
        <w:rPr>
          <w:spacing w:val="1"/>
        </w:rPr>
        <w:t> </w:t>
      </w:r>
      <w:r>
        <w:rPr/>
        <w:t>calculated values and a better estimate of the recycle flow rates is made. In the latter however, a</w:t>
      </w:r>
      <w:r>
        <w:rPr>
          <w:spacing w:val="1"/>
        </w:rPr>
        <w:t> </w:t>
      </w:r>
      <w:r>
        <w:rPr/>
        <w:t>set of material balance equations are set up with the recycle flow rates as unknowns and solved</w:t>
      </w:r>
      <w:r>
        <w:rPr>
          <w:spacing w:val="1"/>
        </w:rPr>
        <w:t> </w:t>
      </w:r>
      <w:r>
        <w:rPr/>
        <w:t>simultaneously</w:t>
      </w:r>
      <w:r>
        <w:rPr>
          <w:spacing w:val="-6"/>
        </w:rPr>
        <w:t> </w:t>
      </w:r>
      <w:r>
        <w:rPr/>
        <w:t>to determine the</w:t>
      </w:r>
      <w:r>
        <w:rPr>
          <w:spacing w:val="-1"/>
        </w:rPr>
        <w:t> </w:t>
      </w:r>
      <w:r>
        <w:rPr/>
        <w:t>flow rates in each</w:t>
      </w:r>
      <w:r>
        <w:rPr>
          <w:spacing w:val="2"/>
        </w:rPr>
        <w:t> </w:t>
      </w:r>
      <w:r>
        <w:rPr/>
        <w:t>stream.</w:t>
      </w:r>
    </w:p>
    <w:p>
      <w:pPr>
        <w:pStyle w:val="BodyText"/>
        <w:spacing w:before="5"/>
        <w:rPr>
          <w:sz w:val="21"/>
        </w:rPr>
      </w:pPr>
    </w:p>
    <w:p>
      <w:pPr>
        <w:pStyle w:val="Heading9"/>
        <w:numPr>
          <w:ilvl w:val="0"/>
          <w:numId w:val="34"/>
        </w:numPr>
        <w:tabs>
          <w:tab w:pos="735" w:val="left" w:leader="none"/>
        </w:tabs>
        <w:spacing w:line="240" w:lineRule="auto" w:before="0" w:after="0"/>
        <w:ind w:left="734" w:right="0" w:hanging="255"/>
        <w:jc w:val="both"/>
      </w:pPr>
      <w:r>
        <w:rPr/>
        <w:t>The</w:t>
      </w:r>
      <w:r>
        <w:rPr>
          <w:spacing w:val="-3"/>
        </w:rPr>
        <w:t> </w:t>
      </w:r>
      <w:r>
        <w:rPr/>
        <w:t>Split</w:t>
      </w:r>
      <w:r>
        <w:rPr>
          <w:spacing w:val="-1"/>
        </w:rPr>
        <w:t> </w:t>
      </w:r>
      <w:r>
        <w:rPr/>
        <w:t>Fraction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line="360" w:lineRule="auto" w:before="132"/>
        <w:ind w:left="480" w:right="939"/>
        <w:jc w:val="both"/>
      </w:pPr>
      <w:r>
        <w:rPr/>
        <w:t>The split fraction method is one of the formal algebraic method is based</w:t>
      </w:r>
      <w:r>
        <w:rPr>
          <w:spacing w:val="60"/>
        </w:rPr>
        <w:t> </w:t>
      </w:r>
      <w:r>
        <w:rPr/>
        <w:t>on the realization that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basic</w:t>
      </w:r>
      <w:r>
        <w:rPr>
          <w:spacing w:val="12"/>
        </w:rPr>
        <w:t> </w:t>
      </w:r>
      <w:r>
        <w:rPr/>
        <w:t>function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most</w:t>
      </w:r>
      <w:r>
        <w:rPr>
          <w:spacing w:val="14"/>
        </w:rPr>
        <w:t> </w:t>
      </w:r>
      <w:r>
        <w:rPr/>
        <w:t>chemical</w:t>
      </w:r>
      <w:r>
        <w:rPr>
          <w:spacing w:val="13"/>
        </w:rPr>
        <w:t> </w:t>
      </w:r>
      <w:r>
        <w:rPr/>
        <w:t>processing</w:t>
      </w:r>
      <w:r>
        <w:rPr>
          <w:spacing w:val="13"/>
        </w:rPr>
        <w:t> </w:t>
      </w:r>
      <w:r>
        <w:rPr/>
        <w:t>units</w:t>
      </w:r>
      <w:r>
        <w:rPr>
          <w:spacing w:val="14"/>
        </w:rPr>
        <w:t> </w:t>
      </w:r>
      <w:r>
        <w:rPr/>
        <w:t>(unit</w:t>
      </w:r>
      <w:r>
        <w:rPr>
          <w:spacing w:val="13"/>
        </w:rPr>
        <w:t> </w:t>
      </w:r>
      <w:r>
        <w:rPr/>
        <w:t>operations)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divide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inlet</w:t>
      </w:r>
      <w:r>
        <w:rPr>
          <w:spacing w:val="14"/>
        </w:rPr>
        <w:t> </w:t>
      </w:r>
      <w:r>
        <w:rPr/>
        <w:t>flow</w:t>
      </w:r>
      <w:r>
        <w:rPr>
          <w:spacing w:val="-58"/>
        </w:rPr>
        <w:t> </w:t>
      </w:r>
      <w:r>
        <w:rPr/>
        <w:t>of a component between two or more outlet streams. It is therefore, possible, when setting up the</w:t>
      </w:r>
      <w:r>
        <w:rPr>
          <w:spacing w:val="1"/>
        </w:rPr>
        <w:t> </w:t>
      </w:r>
      <w:r>
        <w:rPr/>
        <w:t>equations describing a unit operation to express the flow of any component in any outlet stream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 function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component in the</w:t>
      </w:r>
      <w:r>
        <w:rPr>
          <w:spacing w:val="1"/>
        </w:rPr>
        <w:t> </w:t>
      </w:r>
      <w:r>
        <w:rPr/>
        <w:t>inlet stream.</w:t>
      </w:r>
    </w:p>
    <w:p>
      <w:pPr>
        <w:pStyle w:val="BodyText"/>
        <w:spacing w:line="360" w:lineRule="auto" w:before="2"/>
        <w:ind w:left="480" w:right="942"/>
        <w:jc w:val="both"/>
      </w:pPr>
      <w:r>
        <w:rPr/>
        <w:t>In fig 2.6, the block shown represents any unit in an information flow diagram and the whole</w:t>
      </w:r>
      <w:r>
        <w:rPr>
          <w:spacing w:val="1"/>
        </w:rPr>
        <w:t> </w:t>
      </w:r>
      <w:r>
        <w:rPr/>
        <w:t>figure shows the nomenclature used in setting up the material balance equations in the split</w:t>
      </w:r>
      <w:r>
        <w:rPr>
          <w:spacing w:val="1"/>
        </w:rPr>
        <w:t> </w:t>
      </w:r>
      <w:r>
        <w:rPr/>
        <w:t>fraction</w:t>
      </w:r>
      <w:r>
        <w:rPr>
          <w:spacing w:val="-1"/>
        </w:rPr>
        <w:t> </w:t>
      </w:r>
      <w:r>
        <w:rPr/>
        <w:t>method:</w:t>
      </w: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47" w:lineRule="auto"/>
        <w:ind w:left="1056" w:right="-5" w:hanging="94"/>
      </w:pPr>
      <w:r>
        <w:rPr/>
        <w:pict>
          <v:group style="position:absolute;margin-left:156.5pt;margin-top:-.631866pt;width:303.650pt;height:73.75pt;mso-position-horizontal-relative:page;mso-position-vertical-relative:paragraph;z-index:-23550464" coordorigin="3130,-13" coordsize="6073,1475">
            <v:rect style="position:absolute;left:5771;top:-6;width:1238;height:972" filled="false" stroked="true" strokeweight=".75pt" strokecolor="#000000">
              <v:stroke dashstyle="solid"/>
            </v:rect>
            <v:shape style="position:absolute;left:3130;top:363;width:6073;height:1098" coordorigin="3130,364" coordsize="6073,1098" path="m5771,441l5651,381,5651,431,3140,430,3134,430,3130,434,3130,445,3134,450,4270,450,4215,560,4265,560,4265,1457,4269,1462,4281,1462,4285,1457,4285,560,4335,560,4320,530,4280,450,5651,451,5651,501,5751,451,5751,451,5771,441xm9203,424l9183,414,9083,364,9083,414,6953,414,6949,418,6949,429,6953,434,9083,434,9083,484,9183,434,9203,42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Flows</w:t>
      </w:r>
      <w:r>
        <w:rPr>
          <w:spacing w:val="-15"/>
        </w:rPr>
        <w:t> </w:t>
      </w:r>
      <w:r>
        <w:rPr/>
        <w:t>from</w:t>
      </w:r>
      <w:r>
        <w:rPr>
          <w:spacing w:val="-57"/>
        </w:rPr>
        <w:t> </w:t>
      </w:r>
      <w:r>
        <w:rPr/>
        <w:t>other</w:t>
      </w:r>
      <w:r>
        <w:rPr>
          <w:spacing w:val="-2"/>
        </w:rPr>
        <w:t> </w:t>
      </w:r>
      <w:r>
        <w:rPr/>
        <w:t>unit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0"/>
        <w:ind w:left="490" w:right="0" w:firstLine="0"/>
        <w:jc w:val="left"/>
        <w:rPr>
          <w:b/>
          <w:i/>
          <w:sz w:val="18"/>
        </w:rPr>
      </w:pPr>
      <w:r>
        <w:rPr>
          <w:b/>
          <w:i/>
          <w:position w:val="4"/>
          <w:sz w:val="28"/>
        </w:rPr>
        <w:t>g</w:t>
      </w:r>
      <w:r>
        <w:rPr>
          <w:b/>
          <w:i/>
          <w:sz w:val="18"/>
        </w:rPr>
        <w:t>ik</w:t>
      </w:r>
    </w:p>
    <w:p>
      <w:pPr>
        <w:pStyle w:val="BodyText"/>
        <w:rPr>
          <w:b/>
          <w:i/>
          <w:sz w:val="26"/>
        </w:rPr>
      </w:pPr>
      <w:r>
        <w:rPr/>
        <w:br w:type="column"/>
      </w:r>
      <w:r>
        <w:rPr>
          <w:b/>
          <w:i/>
          <w:sz w:val="26"/>
        </w:rPr>
      </w:r>
    </w:p>
    <w:p>
      <w:pPr>
        <w:pStyle w:val="BodyText"/>
        <w:spacing w:before="9"/>
        <w:rPr>
          <w:b/>
          <w:i/>
          <w:sz w:val="22"/>
        </w:rPr>
      </w:pPr>
    </w:p>
    <w:p>
      <w:pPr>
        <w:pStyle w:val="BodyText"/>
        <w:ind w:left="417"/>
      </w:pPr>
      <w:r>
        <w:rPr>
          <w:spacing w:val="-1"/>
        </w:rPr>
        <w:t>Total</w:t>
      </w:r>
      <w:r>
        <w:rPr>
          <w:spacing w:val="-12"/>
        </w:rPr>
        <w:t> </w:t>
      </w:r>
      <w:r>
        <w:rPr/>
        <w:t>flow</w:t>
      </w:r>
    </w:p>
    <w:p>
      <w:pPr>
        <w:pStyle w:val="BodyText"/>
        <w:spacing w:before="1"/>
        <w:rPr>
          <w:sz w:val="32"/>
        </w:rPr>
      </w:pPr>
    </w:p>
    <w:p>
      <w:pPr>
        <w:spacing w:before="0"/>
        <w:ind w:left="0" w:right="166" w:firstLine="0"/>
        <w:jc w:val="right"/>
        <w:rPr>
          <w:b/>
          <w:i/>
          <w:sz w:val="18"/>
        </w:rPr>
      </w:pPr>
      <w:r>
        <w:rPr>
          <w:b/>
          <w:i/>
          <w:position w:val="4"/>
          <w:sz w:val="28"/>
        </w:rPr>
        <w:t>λ</w:t>
      </w:r>
      <w:r>
        <w:rPr>
          <w:b/>
          <w:i/>
          <w:sz w:val="18"/>
        </w:rPr>
        <w:t>ik</w:t>
      </w:r>
    </w:p>
    <w:p>
      <w:pPr>
        <w:pStyle w:val="BodyText"/>
        <w:rPr>
          <w:b/>
          <w:i/>
          <w:sz w:val="30"/>
        </w:rPr>
      </w:pPr>
      <w:r>
        <w:rPr/>
        <w:br w:type="column"/>
      </w:r>
      <w:r>
        <w:rPr>
          <w:b/>
          <w:i/>
          <w:sz w:val="30"/>
        </w:rPr>
      </w:r>
    </w:p>
    <w:p>
      <w:pPr>
        <w:pStyle w:val="BodyText"/>
        <w:spacing w:before="4"/>
        <w:rPr>
          <w:b/>
          <w:i/>
          <w:sz w:val="25"/>
        </w:rPr>
      </w:pPr>
    </w:p>
    <w:p>
      <w:pPr>
        <w:spacing w:before="0"/>
        <w:ind w:left="783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Unit</w:t>
      </w:r>
    </w:p>
    <w:p>
      <w:pPr>
        <w:pStyle w:val="BodyText"/>
        <w:spacing w:before="11"/>
        <w:rPr>
          <w:b/>
          <w:i/>
          <w:sz w:val="44"/>
        </w:rPr>
      </w:pPr>
      <w:r>
        <w:rPr/>
        <w:br w:type="column"/>
      </w:r>
      <w:r>
        <w:rPr>
          <w:b/>
          <w:i/>
          <w:sz w:val="44"/>
        </w:rPr>
      </w:r>
    </w:p>
    <w:p>
      <w:pPr>
        <w:spacing w:before="0"/>
        <w:ind w:left="772" w:right="0" w:firstLine="0"/>
        <w:jc w:val="left"/>
        <w:rPr>
          <w:b/>
          <w:i/>
          <w:sz w:val="28"/>
        </w:rPr>
      </w:pPr>
      <w:r>
        <w:rPr>
          <w:i/>
          <w:position w:val="4"/>
          <w:sz w:val="28"/>
        </w:rPr>
        <w:t>λ</w:t>
      </w:r>
      <w:r>
        <w:rPr>
          <w:b/>
          <w:i/>
          <w:sz w:val="18"/>
        </w:rPr>
        <w:t>ik</w:t>
      </w:r>
      <w:r>
        <w:rPr>
          <w:i/>
          <w:sz w:val="18"/>
        </w:rPr>
        <w:t>.</w:t>
      </w:r>
      <w:r>
        <w:rPr>
          <w:b/>
          <w:i/>
          <w:position w:val="4"/>
          <w:sz w:val="28"/>
        </w:rPr>
        <w:t>α</w:t>
      </w:r>
    </w:p>
    <w:p>
      <w:pPr>
        <w:pStyle w:val="BodyText"/>
        <w:rPr>
          <w:b/>
          <w:i/>
          <w:sz w:val="20"/>
        </w:rPr>
      </w:pPr>
      <w:r>
        <w:rPr/>
        <w:br w:type="column"/>
      </w:r>
      <w:r>
        <w:rPr>
          <w:b/>
          <w:i/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6"/>
        </w:rPr>
      </w:pPr>
    </w:p>
    <w:p>
      <w:pPr>
        <w:spacing w:before="1"/>
        <w:ind w:left="-40" w:right="0" w:firstLine="0"/>
        <w:jc w:val="left"/>
        <w:rPr>
          <w:b/>
          <w:i/>
          <w:sz w:val="18"/>
        </w:rPr>
      </w:pPr>
      <w:r>
        <w:rPr>
          <w:b/>
          <w:i/>
          <w:spacing w:val="-1"/>
          <w:sz w:val="18"/>
        </w:rPr>
        <w:t>jik</w:t>
      </w:r>
    </w:p>
    <w:p>
      <w:pPr>
        <w:pStyle w:val="BodyText"/>
        <w:spacing w:line="247" w:lineRule="auto" w:before="90"/>
        <w:ind w:left="649" w:right="1449" w:firstLine="266"/>
      </w:pPr>
      <w:r>
        <w:rPr/>
        <w:br w:type="column"/>
      </w:r>
      <w:r>
        <w:rPr/>
        <w:t>Flows out to</w:t>
      </w:r>
      <w:r>
        <w:rPr>
          <w:spacing w:val="-57"/>
        </w:rPr>
        <w:t> </w:t>
      </w:r>
      <w:r>
        <w:rPr/>
        <w:t>other</w:t>
      </w:r>
      <w:r>
        <w:rPr>
          <w:spacing w:val="-2"/>
        </w:rPr>
        <w:t> </w:t>
      </w:r>
      <w:r>
        <w:rPr/>
        <w:t>units</w:t>
      </w:r>
    </w:p>
    <w:p>
      <w:pPr>
        <w:spacing w:after="0" w:line="247" w:lineRule="auto"/>
        <w:sectPr>
          <w:type w:val="continuous"/>
          <w:pgSz w:w="12240" w:h="15840"/>
          <w:pgMar w:top="1500" w:bottom="1260" w:left="960" w:right="500"/>
          <w:cols w:num="7" w:equalWidth="0">
            <w:col w:w="2076" w:space="40"/>
            <w:col w:w="774" w:space="39"/>
            <w:col w:w="1424" w:space="40"/>
            <w:col w:w="1298" w:space="39"/>
            <w:col w:w="1236" w:space="40"/>
            <w:col w:w="150" w:space="39"/>
            <w:col w:w="35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47" w:lineRule="auto" w:before="215"/>
        <w:ind w:left="2489" w:right="6868" w:firstLine="153"/>
      </w:pPr>
      <w:r>
        <w:rPr/>
        <w:t>Flows from</w:t>
      </w:r>
      <w:r>
        <w:rPr>
          <w:spacing w:val="1"/>
        </w:rPr>
        <w:t> </w:t>
      </w:r>
      <w:r>
        <w:rPr>
          <w:spacing w:val="-1"/>
        </w:rPr>
        <w:t>outside</w:t>
      </w:r>
      <w:r>
        <w:rPr>
          <w:spacing w:val="-10"/>
        </w:rPr>
        <w:t> </w:t>
      </w:r>
      <w:r>
        <w:rPr/>
        <w:t>system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9"/>
        <w:spacing w:line="360" w:lineRule="auto"/>
        <w:ind w:right="1455"/>
      </w:pPr>
      <w:r>
        <w:rPr/>
        <w:t>Fig 2.6: An information flow diagram showing the nomenclature used in setting up the</w:t>
      </w:r>
      <w:r>
        <w:rPr>
          <w:spacing w:val="-57"/>
        </w:rPr>
        <w:t> </w:t>
      </w:r>
      <w:r>
        <w:rPr/>
        <w:t>material balances</w:t>
      </w:r>
    </w:p>
    <w:p>
      <w:pPr>
        <w:pStyle w:val="BodyText"/>
        <w:tabs>
          <w:tab w:pos="1920" w:val="left" w:leader="none"/>
        </w:tabs>
        <w:spacing w:line="271" w:lineRule="exact"/>
        <w:ind w:left="1200"/>
        <w:jc w:val="both"/>
      </w:pPr>
      <w:r>
        <w:rPr/>
        <w:t>i</w:t>
        <w:tab/>
        <w:t>=       </w:t>
      </w:r>
      <w:r>
        <w:rPr>
          <w:spacing w:val="45"/>
        </w:rPr>
        <w:t> </w:t>
      </w:r>
      <w:r>
        <w:rPr/>
        <w:t>Unit</w:t>
      </w:r>
      <w:r>
        <w:rPr>
          <w:spacing w:val="-1"/>
        </w:rPr>
        <w:t> </w:t>
      </w:r>
      <w:r>
        <w:rPr/>
        <w:t>number</w:t>
      </w:r>
    </w:p>
    <w:p>
      <w:pPr>
        <w:pStyle w:val="BodyText"/>
        <w:spacing w:before="138"/>
        <w:ind w:left="1200"/>
        <w:jc w:val="both"/>
      </w:pPr>
      <w:r>
        <w:rPr>
          <w:rFonts w:ascii="Cambria Math" w:hAnsi="Cambria Math"/>
        </w:rPr>
        <w:t>λ</w:t>
      </w:r>
      <w:r>
        <w:rPr>
          <w:rFonts w:ascii="Cambria Math" w:hAnsi="Cambria Math"/>
          <w:vertAlign w:val="subscript"/>
        </w:rPr>
        <w:t>ik</w:t>
      </w:r>
      <w:r>
        <w:rPr>
          <w:rFonts w:ascii="Cambria Math" w:hAnsi="Cambria Math"/>
          <w:vertAlign w:val="baseline"/>
        </w:rPr>
        <w:t>       </w:t>
      </w:r>
      <w:r>
        <w:rPr>
          <w:rFonts w:ascii="Cambria Math" w:hAnsi="Cambria Math"/>
          <w:spacing w:val="43"/>
          <w:vertAlign w:val="baseline"/>
        </w:rPr>
        <w:t> </w:t>
      </w:r>
      <w:r>
        <w:rPr>
          <w:vertAlign w:val="baseline"/>
        </w:rPr>
        <w:t>=       </w:t>
      </w:r>
      <w:r>
        <w:rPr>
          <w:spacing w:val="48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flow of</w:t>
      </w:r>
      <w:r>
        <w:rPr>
          <w:spacing w:val="-1"/>
          <w:vertAlign w:val="baseline"/>
        </w:rPr>
        <w:t> </w:t>
      </w:r>
      <w:r>
        <w:rPr>
          <w:vertAlign w:val="baseline"/>
        </w:rPr>
        <w:t>component</w:t>
      </w:r>
      <w:r>
        <w:rPr>
          <w:spacing w:val="2"/>
          <w:vertAlign w:val="baseline"/>
        </w:rPr>
        <w:t> </w:t>
      </w:r>
      <w:r>
        <w:rPr>
          <w:vertAlign w:val="baseline"/>
        </w:rPr>
        <w:t>k</w:t>
      </w:r>
      <w:r>
        <w:rPr>
          <w:spacing w:val="1"/>
          <w:vertAlign w:val="baseline"/>
        </w:rPr>
        <w:t> </w:t>
      </w:r>
      <w:r>
        <w:rPr>
          <w:vertAlign w:val="baseline"/>
        </w:rPr>
        <w:t>into unit i</w:t>
      </w:r>
    </w:p>
    <w:p>
      <w:pPr>
        <w:pStyle w:val="BodyText"/>
        <w:tabs>
          <w:tab w:pos="2640" w:val="left" w:leader="none"/>
        </w:tabs>
        <w:spacing w:line="372" w:lineRule="auto" w:before="146"/>
        <w:ind w:left="2640" w:right="934" w:hanging="1440"/>
        <w:jc w:val="both"/>
      </w:pPr>
      <w:r>
        <w:rPr>
          <w:rFonts w:ascii="Cambria Math" w:hAnsi="Cambria Math"/>
        </w:rPr>
        <w:t>α</w:t>
      </w:r>
      <w:r>
        <w:rPr>
          <w:rFonts w:ascii="Cambria Math" w:hAnsi="Cambria Math"/>
          <w:vertAlign w:val="subscript"/>
        </w:rPr>
        <w:t>jik</w:t>
      </w:r>
      <w:r>
        <w:rPr>
          <w:rFonts w:ascii="Cambria Math" w:hAnsi="Cambria Math"/>
          <w:spacing w:val="-17"/>
          <w:vertAlign w:val="baseline"/>
        </w:rPr>
        <w:t> </w:t>
      </w:r>
      <w:r>
        <w:rPr>
          <w:vertAlign w:val="baseline"/>
        </w:rPr>
        <w:t>=</w:t>
        <w:tab/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fraction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total</w:t>
      </w:r>
      <w:r>
        <w:rPr>
          <w:spacing w:val="6"/>
          <w:vertAlign w:val="baseline"/>
        </w:rPr>
        <w:t> </w:t>
      </w:r>
      <w:r>
        <w:rPr>
          <w:vertAlign w:val="baseline"/>
        </w:rPr>
        <w:t>flow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component</w:t>
      </w:r>
      <w:r>
        <w:rPr>
          <w:spacing w:val="8"/>
          <w:vertAlign w:val="baseline"/>
        </w:rPr>
        <w:t> </w:t>
      </w:r>
      <w:r>
        <w:rPr>
          <w:vertAlign w:val="baseline"/>
        </w:rPr>
        <w:t>k</w:t>
      </w:r>
      <w:r>
        <w:rPr>
          <w:spacing w:val="9"/>
          <w:vertAlign w:val="baseline"/>
        </w:rPr>
        <w:t> </w:t>
      </w:r>
      <w:r>
        <w:rPr>
          <w:vertAlign w:val="baseline"/>
        </w:rPr>
        <w:t>entering</w:t>
      </w:r>
      <w:r>
        <w:rPr>
          <w:spacing w:val="8"/>
          <w:vertAlign w:val="baseline"/>
        </w:rPr>
        <w:t> </w:t>
      </w:r>
      <w:r>
        <w:rPr>
          <w:vertAlign w:val="baseline"/>
        </w:rPr>
        <w:t>unit</w:t>
      </w:r>
      <w:r>
        <w:rPr>
          <w:spacing w:val="9"/>
          <w:vertAlign w:val="baseline"/>
        </w:rPr>
        <w:t> </w:t>
      </w:r>
      <w:r>
        <w:rPr>
          <w:vertAlign w:val="baseline"/>
        </w:rPr>
        <w:t>i</w:t>
      </w:r>
      <w:r>
        <w:rPr>
          <w:spacing w:val="9"/>
          <w:vertAlign w:val="baseline"/>
        </w:rPr>
        <w:t> </w:t>
      </w:r>
      <w:r>
        <w:rPr>
          <w:vertAlign w:val="baseline"/>
        </w:rPr>
        <w:t>that</w:t>
      </w:r>
      <w:r>
        <w:rPr>
          <w:spacing w:val="5"/>
          <w:vertAlign w:val="baseline"/>
        </w:rPr>
        <w:t> </w:t>
      </w:r>
      <w:r>
        <w:rPr>
          <w:vertAlign w:val="baseline"/>
        </w:rPr>
        <w:t>leaves</w:t>
      </w:r>
      <w:r>
        <w:rPr>
          <w:spacing w:val="8"/>
          <w:vertAlign w:val="baseline"/>
        </w:rPr>
        <w:t> </w:t>
      </w:r>
      <w:r>
        <w:rPr>
          <w:vertAlign w:val="baseline"/>
        </w:rPr>
        <w:t>in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outlet stream from unit i and</w:t>
      </w:r>
      <w:r>
        <w:rPr>
          <w:spacing w:val="1"/>
          <w:vertAlign w:val="baseline"/>
        </w:rPr>
        <w:t> </w:t>
      </w:r>
      <w:r>
        <w:rPr>
          <w:vertAlign w:val="baseline"/>
        </w:rPr>
        <w:t>is connected to unit j; that is “the split</w:t>
      </w:r>
      <w:r>
        <w:rPr>
          <w:spacing w:val="1"/>
          <w:vertAlign w:val="baseline"/>
        </w:rPr>
        <w:t> </w:t>
      </w:r>
      <w:r>
        <w:rPr>
          <w:vertAlign w:val="baseline"/>
        </w:rPr>
        <w:t>fraction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co-efficient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component</w:t>
      </w:r>
      <w:r>
        <w:rPr>
          <w:spacing w:val="-1"/>
          <w:vertAlign w:val="baseline"/>
        </w:rPr>
        <w:t> </w:t>
      </w:r>
      <w:r>
        <w:rPr>
          <w:vertAlign w:val="baseline"/>
        </w:rPr>
        <w:t>k that</w:t>
      </w:r>
      <w:r>
        <w:rPr>
          <w:spacing w:val="-1"/>
          <w:vertAlign w:val="baseline"/>
        </w:rPr>
        <w:t> </w:t>
      </w:r>
      <w:r>
        <w:rPr>
          <w:vertAlign w:val="baseline"/>
        </w:rPr>
        <w:t>enters</w:t>
      </w:r>
      <w:r>
        <w:rPr>
          <w:spacing w:val="-1"/>
          <w:vertAlign w:val="baseline"/>
        </w:rPr>
        <w:t> </w:t>
      </w:r>
      <w:r>
        <w:rPr>
          <w:vertAlign w:val="baseline"/>
        </w:rPr>
        <w:t>unit i</w:t>
      </w:r>
      <w:r>
        <w:rPr>
          <w:spacing w:val="-1"/>
          <w:vertAlign w:val="baseline"/>
        </w:rPr>
        <w:t> </w:t>
      </w:r>
      <w:r>
        <w:rPr>
          <w:vertAlign w:val="baseline"/>
        </w:rPr>
        <w:t>and is</w:t>
      </w:r>
      <w:r>
        <w:rPr>
          <w:spacing w:val="-1"/>
          <w:vertAlign w:val="baseline"/>
        </w:rPr>
        <w:t> </w:t>
      </w:r>
      <w:r>
        <w:rPr>
          <w:vertAlign w:val="baseline"/>
        </w:rPr>
        <w:t>connected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j.</w:t>
      </w:r>
    </w:p>
    <w:p>
      <w:pPr>
        <w:pStyle w:val="BodyText"/>
        <w:spacing w:line="267" w:lineRule="exact"/>
        <w:ind w:left="1200"/>
        <w:jc w:val="both"/>
      </w:pPr>
      <w:r>
        <w:rPr>
          <w:rFonts w:ascii="Cambria Math"/>
        </w:rPr>
        <w:t>g</w:t>
      </w:r>
      <w:r>
        <w:rPr>
          <w:rFonts w:ascii="Cambria Math"/>
          <w:vertAlign w:val="subscript"/>
        </w:rPr>
        <w:t>iok</w:t>
      </w:r>
      <w:r>
        <w:rPr>
          <w:rFonts w:ascii="Cambria Math"/>
          <w:vertAlign w:val="baseline"/>
        </w:rPr>
        <w:t>     </w:t>
      </w:r>
      <w:r>
        <w:rPr>
          <w:rFonts w:ascii="Cambria Math"/>
          <w:spacing w:val="50"/>
          <w:vertAlign w:val="baseline"/>
        </w:rPr>
        <w:t> </w:t>
      </w:r>
      <w:r>
        <w:rPr>
          <w:vertAlign w:val="baseline"/>
        </w:rPr>
        <w:t>=       </w:t>
      </w:r>
      <w:r>
        <w:rPr>
          <w:spacing w:val="51"/>
          <w:vertAlign w:val="baseline"/>
        </w:rPr>
        <w:t> </w:t>
      </w:r>
      <w:r>
        <w:rPr>
          <w:vertAlign w:val="baseline"/>
        </w:rPr>
        <w:t>any</w:t>
      </w:r>
      <w:r>
        <w:rPr>
          <w:spacing w:val="-2"/>
          <w:vertAlign w:val="baseline"/>
        </w:rPr>
        <w:t> </w:t>
      </w:r>
      <w:r>
        <w:rPr>
          <w:vertAlign w:val="baseline"/>
        </w:rPr>
        <w:t>fresh</w:t>
      </w:r>
      <w:r>
        <w:rPr>
          <w:spacing w:val="3"/>
          <w:vertAlign w:val="baseline"/>
        </w:rPr>
        <w:t> </w:t>
      </w:r>
      <w:r>
        <w:rPr>
          <w:vertAlign w:val="baseline"/>
        </w:rPr>
        <w:t>feed of</w:t>
      </w:r>
      <w:r>
        <w:rPr>
          <w:spacing w:val="1"/>
          <w:vertAlign w:val="baseline"/>
        </w:rPr>
        <w:t> </w:t>
      </w:r>
      <w:r>
        <w:rPr>
          <w:vertAlign w:val="baseline"/>
        </w:rPr>
        <w:t>component k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goes into</w:t>
      </w:r>
      <w:r>
        <w:rPr>
          <w:spacing w:val="1"/>
          <w:vertAlign w:val="baseline"/>
        </w:rPr>
        <w:t> </w:t>
      </w:r>
      <w:r>
        <w:rPr>
          <w:vertAlign w:val="baseline"/>
        </w:rPr>
        <w:t>unit</w:t>
      </w:r>
      <w:r>
        <w:rPr>
          <w:spacing w:val="1"/>
          <w:vertAlign w:val="baseline"/>
        </w:rPr>
        <w:t> </w:t>
      </w:r>
      <w:r>
        <w:rPr>
          <w:vertAlign w:val="baseline"/>
        </w:rPr>
        <w:t>i.</w:t>
      </w:r>
    </w:p>
    <w:p>
      <w:pPr>
        <w:spacing w:after="0" w:line="267" w:lineRule="exact"/>
        <w:jc w:val="both"/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spacing w:line="360" w:lineRule="auto" w:before="73"/>
        <w:ind w:left="480" w:right="941"/>
        <w:jc w:val="both"/>
      </w:pPr>
      <w:r>
        <w:rPr/>
        <w:t>The value of the split fraction co-efficient depends on the nature of the unit and the inlet stream</w:t>
      </w:r>
      <w:r>
        <w:rPr>
          <w:spacing w:val="1"/>
        </w:rPr>
        <w:t> </w:t>
      </w:r>
      <w:r>
        <w:rPr/>
        <w:t>composition.</w:t>
      </w:r>
      <w:r>
        <w:rPr>
          <w:spacing w:val="1"/>
        </w:rPr>
        <w:t> </w:t>
      </w:r>
      <w:r>
        <w:rPr/>
        <w:t>The outlet</w:t>
      </w:r>
      <w:r>
        <w:rPr>
          <w:spacing w:val="1"/>
        </w:rPr>
        <w:t> </w:t>
      </w:r>
      <w:r>
        <w:rPr/>
        <w:t>streams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 unit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forward to</w:t>
      </w:r>
      <w:r>
        <w:rPr>
          <w:spacing w:val="1"/>
        </w:rPr>
        <w:t> </w:t>
      </w:r>
      <w:r>
        <w:rPr/>
        <w:t>other units</w:t>
      </w:r>
      <w:r>
        <w:rPr>
          <w:spacing w:val="60"/>
        </w:rPr>
        <w:t> </w:t>
      </w:r>
      <w:r>
        <w:rPr/>
        <w:t>or backwards to</w:t>
      </w:r>
      <w:r>
        <w:rPr>
          <w:spacing w:val="-57"/>
        </w:rPr>
        <w:t> </w:t>
      </w:r>
      <w:r>
        <w:rPr/>
        <w:t>other</w:t>
      </w:r>
      <w:r>
        <w:rPr>
          <w:spacing w:val="-3"/>
        </w:rPr>
        <w:t> </w:t>
      </w:r>
      <w:r>
        <w:rPr/>
        <w:t>units (recycle).</w:t>
      </w:r>
    </w:p>
    <w:p>
      <w:pPr>
        <w:pStyle w:val="BodyText"/>
        <w:spacing w:line="360" w:lineRule="auto" w:before="2"/>
        <w:ind w:left="480" w:right="940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split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calculations. This method is chosen not only because of the presence of recycle stream but also</w:t>
      </w:r>
      <w:r>
        <w:rPr>
          <w:spacing w:val="1"/>
        </w:rPr>
        <w:t> </w:t>
      </w:r>
      <w:r>
        <w:rPr/>
        <w:t>due to the numerous components and processing units involved. The advantage of this split</w:t>
      </w:r>
      <w:r>
        <w:rPr>
          <w:spacing w:val="1"/>
        </w:rPr>
        <w:t> </w:t>
      </w:r>
      <w:r>
        <w:rPr/>
        <w:t>fraction method is that a set of n x n simultaneous linear material balance equations only need to</w:t>
      </w:r>
      <w:r>
        <w:rPr>
          <w:spacing w:val="1"/>
        </w:rPr>
        <w:t> </w:t>
      </w:r>
      <w:r>
        <w:rPr/>
        <w:t>be solved for each component regardless of the complexities of the recycle streams present. See</w:t>
      </w:r>
      <w:r>
        <w:rPr>
          <w:spacing w:val="1"/>
        </w:rPr>
        <w:t> </w:t>
      </w:r>
      <w:r>
        <w:rPr/>
        <w:t>Appendix A for the details of the material balance calculations for this process. The results of the</w:t>
      </w:r>
      <w:r>
        <w:rPr>
          <w:spacing w:val="-57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balance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summarized section 3.4.</w:t>
      </w:r>
    </w:p>
    <w:p>
      <w:pPr>
        <w:pStyle w:val="BodyText"/>
        <w:spacing w:before="3"/>
        <w:rPr>
          <w:sz w:val="21"/>
        </w:rPr>
      </w:pPr>
    </w:p>
    <w:p>
      <w:pPr>
        <w:pStyle w:val="Heading9"/>
        <w:numPr>
          <w:ilvl w:val="2"/>
          <w:numId w:val="32"/>
        </w:numPr>
        <w:tabs>
          <w:tab w:pos="1082" w:val="left" w:leader="none"/>
        </w:tabs>
        <w:spacing w:line="240" w:lineRule="auto" w:before="0" w:after="0"/>
        <w:ind w:left="1081" w:right="0" w:hanging="602"/>
        <w:jc w:val="both"/>
      </w:pPr>
      <w:bookmarkStart w:name="_TOC_250018" w:id="34"/>
      <w:r>
        <w:rPr/>
        <w:t>Energy</w:t>
      </w:r>
      <w:r>
        <w:rPr>
          <w:spacing w:val="-1"/>
        </w:rPr>
        <w:t> </w:t>
      </w:r>
      <w:bookmarkEnd w:id="34"/>
      <w:r>
        <w:rPr/>
        <w:t>Balances</w:t>
      </w:r>
    </w:p>
    <w:p>
      <w:pPr>
        <w:pStyle w:val="BodyText"/>
        <w:spacing w:line="360" w:lineRule="auto" w:before="134"/>
        <w:ind w:left="480" w:right="937"/>
        <w:jc w:val="both"/>
      </w:pPr>
      <w:r>
        <w:rPr/>
        <w:t>The Energy balance provides a detailed account of all the energy requirements of the process</w:t>
      </w:r>
      <w:r>
        <w:rPr>
          <w:spacing w:val="1"/>
        </w:rPr>
        <w:t> </w:t>
      </w:r>
      <w:r>
        <w:rPr/>
        <w:t>equipment, and is based on the principle of conservation of energy. The principle states that</w:t>
      </w:r>
      <w:r>
        <w:rPr>
          <w:spacing w:val="1"/>
        </w:rPr>
        <w:t> </w:t>
      </w:r>
      <w:r>
        <w:rPr/>
        <w:t>energy can neither be created nor destroyed but can be transformed from one form to another.</w:t>
      </w:r>
      <w:r>
        <w:rPr>
          <w:spacing w:val="1"/>
        </w:rPr>
        <w:t> </w:t>
      </w:r>
      <w:r>
        <w:rPr/>
        <w:t>Also, energy</w:t>
      </w:r>
      <w:r>
        <w:rPr>
          <w:spacing w:val="-5"/>
        </w:rPr>
        <w:t> </w:t>
      </w:r>
      <w:r>
        <w:rPr/>
        <w:t>can be</w:t>
      </w:r>
      <w:r>
        <w:rPr>
          <w:spacing w:val="-1"/>
        </w:rPr>
        <w:t> </w:t>
      </w:r>
      <w:r>
        <w:rPr/>
        <w:t>transferred from one body</w:t>
      </w:r>
      <w:r>
        <w:rPr>
          <w:spacing w:val="-5"/>
        </w:rPr>
        <w:t> </w:t>
      </w:r>
      <w:r>
        <w:rPr/>
        <w:t>to another.</w:t>
      </w:r>
    </w:p>
    <w:p>
      <w:pPr>
        <w:pStyle w:val="BodyText"/>
        <w:spacing w:line="360" w:lineRule="auto" w:before="1"/>
        <w:ind w:left="480" w:right="942"/>
        <w:jc w:val="both"/>
      </w:pPr>
      <w:r>
        <w:rPr/>
        <w:t>The conservation of energy however differs from the mass in that energy can be generated (or</w:t>
      </w:r>
      <w:r>
        <w:rPr>
          <w:spacing w:val="1"/>
        </w:rPr>
        <w:t> </w:t>
      </w:r>
      <w:r>
        <w:rPr/>
        <w:t>consumed) in a chemical process. Material can</w:t>
      </w:r>
      <w:r>
        <w:rPr>
          <w:spacing w:val="60"/>
        </w:rPr>
        <w:t> </w:t>
      </w:r>
      <w:r>
        <w:rPr/>
        <w:t>change form; new molecular specie can be</w:t>
      </w:r>
      <w:r>
        <w:rPr>
          <w:spacing w:val="1"/>
        </w:rPr>
        <w:t> </w:t>
      </w:r>
      <w:r>
        <w:rPr/>
        <w:t>formed in a process unit and must be equal to the one out at steady state. The same is not true for</w:t>
      </w:r>
      <w:r>
        <w:rPr>
          <w:spacing w:val="-57"/>
        </w:rPr>
        <w:t> </w:t>
      </w:r>
      <w:r>
        <w:rPr/>
        <w:t>energy. The total enthalpy of the outlet stream will not be equal to that of the inlet stream if</w:t>
      </w:r>
      <w:r>
        <w:rPr>
          <w:spacing w:val="1"/>
        </w:rPr>
        <w:t> </w:t>
      </w:r>
      <w:r>
        <w:rPr/>
        <w:t>energy</w:t>
      </w:r>
      <w:r>
        <w:rPr>
          <w:spacing w:val="-6"/>
        </w:rPr>
        <w:t> </w:t>
      </w:r>
      <w:r>
        <w:rPr/>
        <w:t>is generated or consumed in the</w:t>
      </w:r>
      <w:r>
        <w:rPr>
          <w:spacing w:val="-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as that due</w:t>
      </w:r>
      <w:r>
        <w:rPr>
          <w:spacing w:val="-1"/>
        </w:rPr>
        <w:t> </w:t>
      </w:r>
      <w:r>
        <w:rPr/>
        <w:t>to heat of reaction.</w:t>
      </w:r>
    </w:p>
    <w:p>
      <w:pPr>
        <w:pStyle w:val="BodyText"/>
        <w:spacing w:line="360" w:lineRule="auto"/>
        <w:ind w:left="480" w:right="939"/>
        <w:jc w:val="both"/>
      </w:pPr>
      <w:r>
        <w:rPr/>
        <w:t>Energy can exist in various forms; head, mechanical, electrical energy, and it is the total energy</w:t>
      </w:r>
      <w:r>
        <w:rPr>
          <w:spacing w:val="1"/>
        </w:rPr>
        <w:t> </w:t>
      </w:r>
      <w:r>
        <w:rPr/>
        <w:t>that is conserved. In plant operation, an energy balance on the plant will show the patterns of</w:t>
      </w:r>
      <w:r>
        <w:rPr>
          <w:spacing w:val="1"/>
        </w:rPr>
        <w:t> </w:t>
      </w:r>
      <w:r>
        <w:rPr/>
        <w:t>energy</w:t>
      </w:r>
      <w:r>
        <w:rPr>
          <w:spacing w:val="-6"/>
        </w:rPr>
        <w:t> </w:t>
      </w:r>
      <w:r>
        <w:rPr/>
        <w:t>usage</w:t>
      </w:r>
      <w:r>
        <w:rPr>
          <w:spacing w:val="-1"/>
        </w:rPr>
        <w:t> </w:t>
      </w:r>
      <w:r>
        <w:rPr/>
        <w:t>and suggest area</w:t>
      </w:r>
      <w:r>
        <w:rPr>
          <w:spacing w:val="-1"/>
        </w:rPr>
        <w:t> </w:t>
      </w:r>
      <w:r>
        <w:rPr/>
        <w:t>of conservation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saving.</w:t>
      </w:r>
    </w:p>
    <w:p>
      <w:pPr>
        <w:pStyle w:val="BodyText"/>
        <w:spacing w:before="1"/>
        <w:rPr>
          <w:sz w:val="21"/>
        </w:rPr>
      </w:pPr>
    </w:p>
    <w:p>
      <w:pPr>
        <w:pStyle w:val="Heading9"/>
        <w:numPr>
          <w:ilvl w:val="0"/>
          <w:numId w:val="35"/>
        </w:numPr>
        <w:tabs>
          <w:tab w:pos="721" w:val="left" w:leader="none"/>
        </w:tabs>
        <w:spacing w:line="240" w:lineRule="auto" w:before="1" w:after="0"/>
        <w:ind w:left="720" w:right="0" w:hanging="241"/>
        <w:jc w:val="both"/>
      </w:pPr>
      <w:r>
        <w:rPr/>
        <w:t>Conservation</w:t>
      </w:r>
      <w:r>
        <w:rPr>
          <w:spacing w:val="-1"/>
        </w:rPr>
        <w:t> </w:t>
      </w:r>
      <w:r>
        <w:rPr/>
        <w:t>of Energy</w:t>
      </w:r>
    </w:p>
    <w:p>
      <w:pPr>
        <w:pStyle w:val="BodyText"/>
        <w:spacing w:line="360" w:lineRule="auto" w:before="134"/>
        <w:ind w:left="480" w:right="1853"/>
        <w:jc w:val="both"/>
      </w:pPr>
      <w:r>
        <w:rPr/>
        <w:t>As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of material</w:t>
      </w:r>
      <w:r>
        <w:rPr>
          <w:spacing w:val="1"/>
        </w:rPr>
        <w:t> </w:t>
      </w:r>
      <w:r>
        <w:rPr/>
        <w:t>balance,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written for</w:t>
      </w:r>
      <w:r>
        <w:rPr>
          <w:spacing w:val="-2"/>
        </w:rPr>
        <w:t> </w:t>
      </w:r>
      <w:r>
        <w:rPr/>
        <w:t>energy</w:t>
      </w:r>
      <w:r>
        <w:rPr>
          <w:spacing w:val="-6"/>
        </w:rPr>
        <w:t> </w:t>
      </w:r>
      <w:r>
        <w:rPr/>
        <w:t>balance;</w:t>
      </w:r>
      <w:r>
        <w:rPr>
          <w:spacing w:val="-57"/>
        </w:rPr>
        <w:t> </w:t>
      </w:r>
      <w:r>
        <w:rPr/>
        <w:t>Energy</w:t>
      </w:r>
      <w:r>
        <w:rPr>
          <w:spacing w:val="-6"/>
        </w:rPr>
        <w:t> </w:t>
      </w:r>
      <w:r>
        <w:rPr/>
        <w:t>out – Energy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+ Generation</w:t>
      </w:r>
      <w:r>
        <w:rPr>
          <w:spacing w:val="1"/>
        </w:rPr>
        <w:t> </w:t>
      </w:r>
      <w:r>
        <w:rPr/>
        <w:t>– Consumption =</w:t>
      </w:r>
      <w:r>
        <w:rPr>
          <w:spacing w:val="-1"/>
        </w:rPr>
        <w:t> </w:t>
      </w:r>
      <w:r>
        <w:rPr/>
        <w:t>Accumulation</w:t>
      </w:r>
    </w:p>
    <w:p>
      <w:pPr>
        <w:pStyle w:val="BodyText"/>
        <w:spacing w:line="360" w:lineRule="auto"/>
        <w:ind w:left="480" w:right="937"/>
        <w:jc w:val="both"/>
      </w:pPr>
      <w:r>
        <w:rPr/>
        <w:t>This is a statement of the first law of thermodynamics. An energy balance can be written for any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step.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evolve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(exothermic)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consume</w:t>
      </w:r>
      <w:r>
        <w:rPr>
          <w:spacing w:val="1"/>
        </w:rPr>
        <w:t> </w:t>
      </w:r>
      <w:r>
        <w:rPr/>
        <w:t>energy</w:t>
      </w:r>
      <w:r>
        <w:rPr>
          <w:spacing w:val="-57"/>
        </w:rPr>
        <w:t> </w:t>
      </w:r>
      <w:r>
        <w:rPr/>
        <w:t>(endothermic).</w:t>
      </w:r>
      <w:r>
        <w:rPr>
          <w:spacing w:val="16"/>
        </w:rPr>
        <w:t> </w:t>
      </w:r>
      <w:r>
        <w:rPr/>
        <w:t>For</w:t>
      </w:r>
      <w:r>
        <w:rPr>
          <w:spacing w:val="17"/>
        </w:rPr>
        <w:t> </w:t>
      </w:r>
      <w:r>
        <w:rPr/>
        <w:t>steady</w:t>
      </w:r>
      <w:r>
        <w:rPr>
          <w:spacing w:val="13"/>
        </w:rPr>
        <w:t> </w:t>
      </w:r>
      <w:r>
        <w:rPr/>
        <w:t>state</w:t>
      </w:r>
      <w:r>
        <w:rPr>
          <w:spacing w:val="17"/>
        </w:rPr>
        <w:t> </w:t>
      </w:r>
      <w:r>
        <w:rPr/>
        <w:t>process</w:t>
      </w:r>
      <w:r>
        <w:rPr>
          <w:spacing w:val="18"/>
        </w:rPr>
        <w:t> </w:t>
      </w:r>
      <w:r>
        <w:rPr/>
        <w:t>usually,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accumulation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both</w:t>
      </w:r>
      <w:r>
        <w:rPr>
          <w:spacing w:val="18"/>
        </w:rPr>
        <w:t> </w:t>
      </w:r>
      <w:r>
        <w:rPr/>
        <w:t>mass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energy</w:t>
      </w:r>
      <w:r>
        <w:rPr>
          <w:spacing w:val="13"/>
        </w:rPr>
        <w:t> </w:t>
      </w:r>
      <w:r>
        <w:rPr/>
        <w:t>will</w:t>
      </w:r>
      <w:r>
        <w:rPr>
          <w:spacing w:val="-58"/>
        </w:rPr>
        <w:t> </w:t>
      </w:r>
      <w:r>
        <w:rPr/>
        <w:t>be</w:t>
      </w:r>
      <w:r>
        <w:rPr>
          <w:spacing w:val="-1"/>
        </w:rPr>
        <w:t> </w:t>
      </w:r>
      <w:r>
        <w:rPr/>
        <w:t>zero.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before="73"/>
        <w:ind w:left="480"/>
        <w:jc w:val="both"/>
      </w:pPr>
      <w:r>
        <w:rPr/>
        <w:t>Energy</w:t>
      </w:r>
      <w:r>
        <w:rPr>
          <w:spacing w:val="-6"/>
        </w:rPr>
        <w:t> </w:t>
      </w:r>
      <w:r>
        <w:rPr/>
        <w:t>Balance</w:t>
      </w:r>
      <w:r>
        <w:rPr>
          <w:spacing w:val="-1"/>
        </w:rPr>
        <w:t> </w:t>
      </w:r>
      <w:r>
        <w:rPr/>
        <w:t>Assumptions</w:t>
      </w:r>
    </w:p>
    <w:p>
      <w:pPr>
        <w:pStyle w:val="ListParagraph"/>
        <w:numPr>
          <w:ilvl w:val="1"/>
          <w:numId w:val="35"/>
        </w:numPr>
        <w:tabs>
          <w:tab w:pos="1201" w:val="left" w:leader="none"/>
        </w:tabs>
        <w:spacing w:line="240" w:lineRule="auto" w:before="140" w:after="0"/>
        <w:ind w:left="12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process operation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steady</w:t>
      </w:r>
      <w:r>
        <w:rPr>
          <w:spacing w:val="-5"/>
          <w:sz w:val="24"/>
        </w:rPr>
        <w:t> </w:t>
      </w:r>
      <w:r>
        <w:rPr>
          <w:sz w:val="24"/>
        </w:rPr>
        <w:t>state</w:t>
      </w:r>
    </w:p>
    <w:p>
      <w:pPr>
        <w:pStyle w:val="ListParagraph"/>
        <w:numPr>
          <w:ilvl w:val="1"/>
          <w:numId w:val="35"/>
        </w:numPr>
        <w:tabs>
          <w:tab w:pos="1201" w:val="left" w:leader="none"/>
        </w:tabs>
        <w:spacing w:line="360" w:lineRule="auto" w:before="137" w:after="0"/>
        <w:ind w:left="1200" w:right="944" w:hanging="360"/>
        <w:jc w:val="left"/>
        <w:rPr>
          <w:sz w:val="24"/>
        </w:rPr>
      </w:pPr>
      <w:r>
        <w:rPr>
          <w:sz w:val="24"/>
        </w:rPr>
        <w:t>Heat</w:t>
      </w:r>
      <w:r>
        <w:rPr>
          <w:spacing w:val="19"/>
          <w:sz w:val="24"/>
        </w:rPr>
        <w:t> </w:t>
      </w:r>
      <w:r>
        <w:rPr>
          <w:sz w:val="24"/>
        </w:rPr>
        <w:t>losses</w:t>
      </w:r>
      <w:r>
        <w:rPr>
          <w:spacing w:val="21"/>
          <w:sz w:val="24"/>
        </w:rPr>
        <w:t> </w:t>
      </w:r>
      <w:r>
        <w:rPr>
          <w:sz w:val="24"/>
        </w:rPr>
        <w:t>are</w:t>
      </w:r>
      <w:r>
        <w:rPr>
          <w:spacing w:val="18"/>
          <w:sz w:val="24"/>
        </w:rPr>
        <w:t> </w:t>
      </w:r>
      <w:r>
        <w:rPr>
          <w:sz w:val="24"/>
        </w:rPr>
        <w:t>negligible,</w:t>
      </w:r>
      <w:r>
        <w:rPr>
          <w:spacing w:val="18"/>
          <w:sz w:val="24"/>
        </w:rPr>
        <w:t> </w:t>
      </w:r>
      <w:r>
        <w:rPr>
          <w:sz w:val="24"/>
        </w:rPr>
        <w:t>due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proper</w:t>
      </w:r>
      <w:r>
        <w:rPr>
          <w:spacing w:val="18"/>
          <w:sz w:val="24"/>
        </w:rPr>
        <w:t> </w:t>
      </w:r>
      <w:r>
        <w:rPr>
          <w:sz w:val="24"/>
        </w:rPr>
        <w:t>insulation</w:t>
      </w:r>
      <w:r>
        <w:rPr>
          <w:spacing w:val="19"/>
          <w:sz w:val="24"/>
        </w:rPr>
        <w:t> </w:t>
      </w:r>
      <w:r>
        <w:rPr>
          <w:sz w:val="24"/>
        </w:rPr>
        <w:t>(adequate</w:t>
      </w:r>
      <w:r>
        <w:rPr>
          <w:spacing w:val="18"/>
          <w:sz w:val="24"/>
        </w:rPr>
        <w:t> </w:t>
      </w:r>
      <w:r>
        <w:rPr>
          <w:sz w:val="24"/>
        </w:rPr>
        <w:t>lagging)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process</w:t>
      </w:r>
      <w:r>
        <w:rPr>
          <w:spacing w:val="-57"/>
          <w:sz w:val="24"/>
        </w:rPr>
        <w:t> </w:t>
      </w:r>
      <w:r>
        <w:rPr>
          <w:sz w:val="24"/>
        </w:rPr>
        <w:t>equipment,</w:t>
      </w:r>
      <w:r>
        <w:rPr>
          <w:spacing w:val="-1"/>
          <w:sz w:val="24"/>
        </w:rPr>
        <w:t> </w:t>
      </w:r>
      <w:r>
        <w:rPr>
          <w:sz w:val="24"/>
        </w:rPr>
        <w:t>vessels and pipe networks.</w:t>
      </w:r>
    </w:p>
    <w:p>
      <w:pPr>
        <w:pStyle w:val="ListParagraph"/>
        <w:numPr>
          <w:ilvl w:val="1"/>
          <w:numId w:val="35"/>
        </w:numPr>
        <w:tabs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sz w:val="24"/>
        </w:rPr>
        <w:t>Negligible</w:t>
      </w:r>
      <w:r>
        <w:rPr>
          <w:spacing w:val="-3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heat</w:t>
      </w:r>
      <w:r>
        <w:rPr>
          <w:spacing w:val="1"/>
          <w:sz w:val="24"/>
        </w:rPr>
        <w:t> </w:t>
      </w:r>
      <w:r>
        <w:rPr>
          <w:sz w:val="24"/>
        </w:rPr>
        <w:t>capacities.</w:t>
      </w:r>
    </w:p>
    <w:p>
      <w:pPr>
        <w:pStyle w:val="ListParagraph"/>
        <w:numPr>
          <w:ilvl w:val="1"/>
          <w:numId w:val="35"/>
        </w:numPr>
        <w:tabs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Potential and kinetic Energy</w:t>
      </w:r>
      <w:r>
        <w:rPr>
          <w:spacing w:val="-3"/>
          <w:sz w:val="24"/>
        </w:rPr>
        <w:t> </w:t>
      </w:r>
      <w:r>
        <w:rPr>
          <w:sz w:val="24"/>
        </w:rPr>
        <w:t>contributions are</w:t>
      </w:r>
      <w:r>
        <w:rPr>
          <w:spacing w:val="-1"/>
          <w:sz w:val="24"/>
        </w:rPr>
        <w:t> </w:t>
      </w:r>
      <w:r>
        <w:rPr>
          <w:sz w:val="24"/>
        </w:rPr>
        <w:t>ignored.</w:t>
      </w:r>
    </w:p>
    <w:p>
      <w:pPr>
        <w:pStyle w:val="BodyText"/>
        <w:spacing w:before="10"/>
        <w:rPr>
          <w:sz w:val="29"/>
        </w:rPr>
      </w:pPr>
    </w:p>
    <w:p>
      <w:pPr>
        <w:pStyle w:val="Heading9"/>
        <w:numPr>
          <w:ilvl w:val="0"/>
          <w:numId w:val="35"/>
        </w:numPr>
        <w:tabs>
          <w:tab w:pos="735" w:val="left" w:leader="none"/>
        </w:tabs>
        <w:spacing w:line="240" w:lineRule="auto" w:before="0" w:after="0"/>
        <w:ind w:left="734" w:right="0" w:hanging="255"/>
        <w:jc w:val="both"/>
      </w:pPr>
      <w:r>
        <w:rPr/>
        <w:t>Choice</w:t>
      </w:r>
      <w:r>
        <w:rPr>
          <w:spacing w:val="-2"/>
        </w:rPr>
        <w:t> </w:t>
      </w:r>
      <w:r>
        <w:rPr/>
        <w:t>of Standard</w:t>
      </w:r>
      <w:r>
        <w:rPr>
          <w:spacing w:val="-3"/>
        </w:rPr>
        <w:t> </w:t>
      </w:r>
      <w:r>
        <w:rPr/>
        <w:t>State</w:t>
      </w:r>
    </w:p>
    <w:p>
      <w:pPr>
        <w:pStyle w:val="BodyText"/>
        <w:spacing w:line="360" w:lineRule="auto" w:before="132"/>
        <w:ind w:left="480" w:right="940"/>
        <w:jc w:val="both"/>
      </w:pPr>
      <w:r>
        <w:rPr/>
        <w:t>As in any proper thermodynamics analysis, accurate values can be determined relative to some</w:t>
      </w:r>
      <w:r>
        <w:rPr>
          <w:spacing w:val="1"/>
        </w:rPr>
        <w:t> </w:t>
      </w:r>
      <w:r>
        <w:rPr/>
        <w:t>arbitrary chosen state. This is due to the fact that absolute values of the energy terms are not</w:t>
      </w:r>
      <w:r>
        <w:rPr>
          <w:spacing w:val="1"/>
        </w:rPr>
        <w:t> </w:t>
      </w:r>
      <w:r>
        <w:rPr/>
        <w:t>easily obtainable. We will specify the temperature, state of aggregation, and pressure of the</w:t>
      </w:r>
      <w:r>
        <w:rPr>
          <w:spacing w:val="1"/>
        </w:rPr>
        <w:t> </w:t>
      </w:r>
      <w:r>
        <w:rPr/>
        <w:t>substance</w:t>
      </w:r>
      <w:r>
        <w:rPr>
          <w:spacing w:val="-2"/>
        </w:rPr>
        <w:t> </w:t>
      </w:r>
      <w:r>
        <w:rPr/>
        <w:t>at the</w:t>
      </w:r>
      <w:r>
        <w:rPr>
          <w:spacing w:val="-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360" w:lineRule="auto"/>
        <w:ind w:left="480" w:right="940"/>
        <w:jc w:val="both"/>
      </w:pPr>
      <w:r>
        <w:rPr/>
        <w:t>For the purpose of this design (as in the process analysis), our standard state is taken to be 298K</w:t>
      </w:r>
      <w:r>
        <w:rPr>
          <w:spacing w:val="1"/>
        </w:rPr>
        <w:t> </w:t>
      </w:r>
      <w:r>
        <w:rPr/>
        <w:t>and 1atm, for all gaseous and liquid streams. And where phase changes, heats of phase change</w:t>
      </w:r>
      <w:r>
        <w:rPr>
          <w:spacing w:val="1"/>
        </w:rPr>
        <w:t> </w:t>
      </w:r>
      <w:r>
        <w:rPr/>
        <w:t>will be considered. Also where stream pressures are not 1atm, the effect on its enthalpy of</w:t>
      </w:r>
      <w:r>
        <w:rPr>
          <w:spacing w:val="1"/>
        </w:rPr>
        <w:t> </w:t>
      </w:r>
      <w:r>
        <w:rPr/>
        <w:t>changing its pressure to the standard state pressure of 1atm we must also put into consideration</w:t>
      </w:r>
      <w:r>
        <w:rPr>
          <w:spacing w:val="1"/>
        </w:rPr>
        <w:t> </w:t>
      </w:r>
      <w:r>
        <w:rPr/>
        <w:t>unless where we have assumed that the effect of pressure on the enthalpy of the stream is</w:t>
      </w:r>
      <w:r>
        <w:rPr>
          <w:spacing w:val="1"/>
        </w:rPr>
        <w:t> </w:t>
      </w:r>
      <w:r>
        <w:rPr/>
        <w:t>negligible.</w:t>
      </w:r>
    </w:p>
    <w:p>
      <w:pPr>
        <w:pStyle w:val="BodyText"/>
        <w:rPr>
          <w:sz w:val="36"/>
        </w:rPr>
      </w:pPr>
    </w:p>
    <w:p>
      <w:pPr>
        <w:pStyle w:val="BodyText"/>
        <w:ind w:left="480"/>
        <w:jc w:val="both"/>
      </w:pPr>
      <w:r>
        <w:rPr/>
        <w:t>Table</w:t>
      </w:r>
      <w:r>
        <w:rPr>
          <w:spacing w:val="-1"/>
        </w:rPr>
        <w:t> </w:t>
      </w:r>
      <w:r>
        <w:rPr/>
        <w:t>2.8:</w:t>
      </w:r>
      <w:r>
        <w:rPr>
          <w:spacing w:val="-1"/>
        </w:rPr>
        <w:t> </w:t>
      </w:r>
      <w:r>
        <w:rPr/>
        <w:t>Heat Capacity</w:t>
      </w:r>
      <w:r>
        <w:rPr>
          <w:spacing w:val="-4"/>
        </w:rPr>
        <w:t> </w:t>
      </w:r>
      <w:r>
        <w:rPr/>
        <w:t>Constants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stream</w:t>
      </w:r>
      <w:r>
        <w:rPr>
          <w:spacing w:val="1"/>
        </w:rPr>
        <w:t> </w:t>
      </w:r>
      <w:r>
        <w:rPr/>
        <w:t>components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1510"/>
        <w:gridCol w:w="1257"/>
        <w:gridCol w:w="1015"/>
        <w:gridCol w:w="955"/>
        <w:gridCol w:w="1077"/>
        <w:gridCol w:w="1236"/>
      </w:tblGrid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510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Components</w:t>
            </w:r>
          </w:p>
        </w:tc>
        <w:tc>
          <w:tcPr>
            <w:tcW w:w="1257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1015" w:type="dxa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955" w:type="dxa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1077" w:type="dxa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236" w:type="dxa"/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</w:tr>
      <w:tr>
        <w:trPr>
          <w:trHeight w:val="412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2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-8,304,300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104,370</w:t>
            </w:r>
          </w:p>
        </w:tc>
        <w:tc>
          <w:tcPr>
            <w:tcW w:w="95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-433.33</w:t>
            </w:r>
          </w:p>
        </w:tc>
        <w:tc>
          <w:tcPr>
            <w:tcW w:w="1077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0.60052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</w:p>
        </w:tc>
        <w:tc>
          <w:tcPr>
            <w:tcW w:w="12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276,370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-2,090.1</w:t>
            </w:r>
          </w:p>
        </w:tc>
        <w:tc>
          <w:tcPr>
            <w:tcW w:w="95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8.125</w:t>
            </w:r>
          </w:p>
        </w:tc>
        <w:tc>
          <w:tcPr>
            <w:tcW w:w="1077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-0.01412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9.37x10</w:t>
            </w:r>
            <w:r>
              <w:rPr>
                <w:sz w:val="24"/>
                <w:vertAlign w:val="superscript"/>
              </w:rPr>
              <w:t>-6</w:t>
            </w:r>
          </w:p>
        </w:tc>
      </w:tr>
      <w:tr>
        <w:trPr>
          <w:trHeight w:val="412" w:hRule="atLeast"/>
        </w:trPr>
        <w:tc>
          <w:tcPr>
            <w:tcW w:w="59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10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257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175,430</w:t>
            </w:r>
          </w:p>
        </w:tc>
        <w:tc>
          <w:tcPr>
            <w:tcW w:w="1015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-6,152.3</w:t>
            </w:r>
          </w:p>
        </w:tc>
        <w:tc>
          <w:tcPr>
            <w:tcW w:w="955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113.92</w:t>
            </w:r>
          </w:p>
        </w:tc>
        <w:tc>
          <w:tcPr>
            <w:tcW w:w="1077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-0.92382</w:t>
            </w:r>
          </w:p>
        </w:tc>
        <w:tc>
          <w:tcPr>
            <w:tcW w:w="1236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0.0027963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CO</w:t>
            </w:r>
          </w:p>
        </w:tc>
        <w:tc>
          <w:tcPr>
            <w:tcW w:w="125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65.429</w:t>
            </w:r>
          </w:p>
        </w:tc>
        <w:tc>
          <w:tcPr>
            <w:tcW w:w="1015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28,723</w:t>
            </w:r>
          </w:p>
        </w:tc>
        <w:tc>
          <w:tcPr>
            <w:tcW w:w="955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-847.39</w:t>
            </w:r>
          </w:p>
        </w:tc>
        <w:tc>
          <w:tcPr>
            <w:tcW w:w="1077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1,959.6</w:t>
            </w:r>
          </w:p>
        </w:tc>
        <w:tc>
          <w:tcPr>
            <w:tcW w:w="123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1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-2,979.600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76,602</w:t>
            </w:r>
          </w:p>
        </w:tc>
        <w:tc>
          <w:tcPr>
            <w:tcW w:w="95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-652.59</w:t>
            </w:r>
          </w:p>
        </w:tc>
        <w:tc>
          <w:tcPr>
            <w:tcW w:w="1077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1.8879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59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1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2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85,743</w:t>
            </w:r>
          </w:p>
        </w:tc>
        <w:tc>
          <w:tcPr>
            <w:tcW w:w="101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5.7443</w:t>
            </w:r>
          </w:p>
        </w:tc>
        <w:tc>
          <w:tcPr>
            <w:tcW w:w="95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36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59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1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25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281,970</w:t>
            </w:r>
          </w:p>
        </w:tc>
        <w:tc>
          <w:tcPr>
            <w:tcW w:w="1015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-12,281</w:t>
            </w:r>
          </w:p>
        </w:tc>
        <w:tc>
          <w:tcPr>
            <w:tcW w:w="955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1077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-2.2182</w:t>
            </w:r>
          </w:p>
        </w:tc>
        <w:tc>
          <w:tcPr>
            <w:tcW w:w="123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0.00749</w:t>
            </w:r>
          </w:p>
        </w:tc>
      </w:tr>
    </w:tbl>
    <w:p>
      <w:pPr>
        <w:pStyle w:val="Heading9"/>
        <w:ind w:left="629" w:right="1087"/>
        <w:jc w:val="center"/>
      </w:pPr>
      <w:r>
        <w:rPr/>
        <w:t>Source:</w:t>
      </w:r>
      <w:r>
        <w:rPr>
          <w:spacing w:val="-3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Engineers</w:t>
      </w:r>
      <w:r>
        <w:rPr>
          <w:spacing w:val="-2"/>
        </w:rPr>
        <w:t> </w:t>
      </w:r>
      <w:r>
        <w:rPr/>
        <w:t>Handbook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/>
        <w:t>Perry,</w:t>
      </w:r>
      <w:r>
        <w:rPr>
          <w:spacing w:val="-2"/>
        </w:rPr>
        <w:t> </w:t>
      </w:r>
      <w:r>
        <w:rPr/>
        <w:t>2007</w:t>
      </w:r>
    </w:p>
    <w:p>
      <w:pPr>
        <w:spacing w:after="0"/>
        <w:jc w:val="center"/>
        <w:sectPr>
          <w:pgSz w:w="12240" w:h="15840"/>
          <w:pgMar w:header="0" w:footer="1067" w:top="840" w:bottom="1260" w:left="960" w:right="500"/>
        </w:sectPr>
      </w:pPr>
    </w:p>
    <w:p>
      <w:pPr>
        <w:pStyle w:val="ListParagraph"/>
        <w:numPr>
          <w:ilvl w:val="1"/>
          <w:numId w:val="30"/>
        </w:numPr>
        <w:tabs>
          <w:tab w:pos="1081" w:val="left" w:leader="none"/>
        </w:tabs>
        <w:spacing w:line="240" w:lineRule="auto" w:before="78" w:after="0"/>
        <w:ind w:left="1080" w:right="0" w:hanging="601"/>
        <w:jc w:val="both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Literature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spacing w:line="360" w:lineRule="auto" w:before="135"/>
        <w:ind w:left="480" w:right="935"/>
        <w:jc w:val="both"/>
      </w:pPr>
      <w:r>
        <w:rPr/>
        <w:t>Many researchers</w:t>
      </w:r>
      <w:r>
        <w:rPr>
          <w:spacing w:val="1"/>
        </w:rPr>
        <w:t> </w:t>
      </w:r>
      <w:r>
        <w:rPr/>
        <w:t>are aiming to develop new</w:t>
      </w:r>
      <w:r>
        <w:rPr>
          <w:spacing w:val="1"/>
        </w:rPr>
        <w:t> </w:t>
      </w:r>
      <w:r>
        <w:rPr/>
        <w:t>solvent technologies to improve the</w:t>
      </w:r>
      <w:r>
        <w:rPr>
          <w:spacing w:val="1"/>
        </w:rPr>
        <w:t> </w:t>
      </w:r>
      <w:r>
        <w:rPr/>
        <w:t>efficiency of</w:t>
      </w:r>
      <w:r>
        <w:rPr>
          <w:spacing w:val="1"/>
        </w:rPr>
        <w:t> </w:t>
      </w:r>
      <w:r>
        <w:rPr/>
        <w:t>the CO</w:t>
      </w:r>
      <w:r>
        <w:rPr>
          <w:vertAlign w:val="subscript"/>
        </w:rPr>
        <w:t>2</w:t>
      </w:r>
      <w:r>
        <w:rPr>
          <w:vertAlign w:val="baseline"/>
        </w:rPr>
        <w:t> capture.Imai(2003) is of the view that better and more advanced solvents for CO</w:t>
      </w:r>
      <w:r>
        <w:rPr>
          <w:vertAlign w:val="subscript"/>
        </w:rPr>
        <w:t>2</w:t>
      </w:r>
      <w:r>
        <w:rPr>
          <w:vertAlign w:val="baseline"/>
        </w:rPr>
        <w:t>capture</w:t>
      </w:r>
      <w:r>
        <w:rPr>
          <w:spacing w:val="-57"/>
          <w:vertAlign w:val="baseline"/>
        </w:rPr>
        <w:t> </w:t>
      </w:r>
      <w:r>
        <w:rPr>
          <w:vertAlign w:val="baseline"/>
        </w:rPr>
        <w:t>from flue gas will in the future be developed from biological sources, which is in line with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essence of the investigation in this work, by comparing the capture performance of SDA leachate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 that of the conventionally used MEA for the purpose. While many related research works</w:t>
      </w:r>
      <w:r>
        <w:rPr>
          <w:spacing w:val="1"/>
          <w:vertAlign w:val="baseline"/>
        </w:rPr>
        <w:t> </w:t>
      </w:r>
      <w:r>
        <w:rPr>
          <w:vertAlign w:val="baseline"/>
        </w:rPr>
        <w:t>have been reviewed extensively, none of the conventional solvents for carbon sequestration 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 found as ideal solvent, in terms of efficiency, cost effectiveness and energy involvement.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23"/>
          <w:vertAlign w:val="baseline"/>
        </w:rPr>
        <w:t> </w:t>
      </w:r>
      <w:r>
        <w:rPr>
          <w:vertAlign w:val="baseline"/>
        </w:rPr>
        <w:t>is</w:t>
      </w:r>
      <w:r>
        <w:rPr>
          <w:spacing w:val="23"/>
          <w:vertAlign w:val="baseline"/>
        </w:rPr>
        <w:t> </w:t>
      </w:r>
      <w:r>
        <w:rPr>
          <w:vertAlign w:val="baseline"/>
        </w:rPr>
        <w:t>due</w:t>
      </w:r>
      <w:r>
        <w:rPr>
          <w:spacing w:val="22"/>
          <w:vertAlign w:val="baseline"/>
        </w:rPr>
        <w:t> </w:t>
      </w:r>
      <w:r>
        <w:rPr>
          <w:vertAlign w:val="baseline"/>
        </w:rPr>
        <w:t>to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fact</w:t>
      </w:r>
      <w:r>
        <w:rPr>
          <w:spacing w:val="23"/>
          <w:vertAlign w:val="baseline"/>
        </w:rPr>
        <w:t> </w:t>
      </w:r>
      <w:r>
        <w:rPr>
          <w:vertAlign w:val="baseline"/>
        </w:rPr>
        <w:t>that</w:t>
      </w:r>
      <w:r>
        <w:rPr>
          <w:spacing w:val="23"/>
          <w:vertAlign w:val="baseline"/>
        </w:rPr>
        <w:t> </w:t>
      </w:r>
      <w:r>
        <w:rPr>
          <w:vertAlign w:val="baseline"/>
        </w:rPr>
        <w:t>they</w:t>
      </w:r>
      <w:r>
        <w:rPr>
          <w:spacing w:val="18"/>
          <w:vertAlign w:val="baseline"/>
        </w:rPr>
        <w:t> </w:t>
      </w:r>
      <w:r>
        <w:rPr>
          <w:vertAlign w:val="baseline"/>
        </w:rPr>
        <w:t>are</w:t>
      </w:r>
      <w:r>
        <w:rPr>
          <w:spacing w:val="21"/>
          <w:vertAlign w:val="baseline"/>
        </w:rPr>
        <w:t> </w:t>
      </w:r>
      <w:r>
        <w:rPr>
          <w:vertAlign w:val="baseline"/>
        </w:rPr>
        <w:t>toxic,</w:t>
      </w:r>
      <w:r>
        <w:rPr>
          <w:spacing w:val="23"/>
          <w:vertAlign w:val="baseline"/>
        </w:rPr>
        <w:t> </w:t>
      </w:r>
      <w:r>
        <w:rPr>
          <w:vertAlign w:val="baseline"/>
        </w:rPr>
        <w:t>non</w:t>
      </w:r>
      <w:r>
        <w:rPr>
          <w:spacing w:val="26"/>
          <w:vertAlign w:val="baseline"/>
        </w:rPr>
        <w:t> </w:t>
      </w:r>
      <w:r>
        <w:rPr>
          <w:vertAlign w:val="baseline"/>
        </w:rPr>
        <w:t>-</w:t>
      </w:r>
      <w:r>
        <w:rPr>
          <w:spacing w:val="22"/>
          <w:vertAlign w:val="baseline"/>
        </w:rPr>
        <w:t> </w:t>
      </w:r>
      <w:r>
        <w:rPr>
          <w:vertAlign w:val="baseline"/>
        </w:rPr>
        <w:t>readily</w:t>
      </w:r>
      <w:r>
        <w:rPr>
          <w:spacing w:val="18"/>
          <w:vertAlign w:val="baseline"/>
        </w:rPr>
        <w:t> </w:t>
      </w:r>
      <w:r>
        <w:rPr>
          <w:vertAlign w:val="baseline"/>
        </w:rPr>
        <w:t>available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23"/>
          <w:vertAlign w:val="baseline"/>
        </w:rPr>
        <w:t> </w:t>
      </w:r>
      <w:r>
        <w:rPr>
          <w:vertAlign w:val="baseline"/>
        </w:rPr>
        <w:t>not</w:t>
      </w:r>
      <w:r>
        <w:rPr>
          <w:spacing w:val="23"/>
          <w:vertAlign w:val="baseline"/>
        </w:rPr>
        <w:t> </w:t>
      </w:r>
      <w:r>
        <w:rPr>
          <w:vertAlign w:val="baseline"/>
        </w:rPr>
        <w:t>even</w:t>
      </w:r>
      <w:r>
        <w:rPr>
          <w:spacing w:val="22"/>
          <w:vertAlign w:val="baseline"/>
        </w:rPr>
        <w:t> </w:t>
      </w:r>
      <w:r>
        <w:rPr>
          <w:vertAlign w:val="baseline"/>
        </w:rPr>
        <w:t>cheap</w:t>
      </w:r>
      <w:r>
        <w:rPr>
          <w:spacing w:val="23"/>
          <w:vertAlign w:val="baseline"/>
        </w:rPr>
        <w:t> </w:t>
      </w:r>
      <w:r>
        <w:rPr>
          <w:vertAlign w:val="baseline"/>
        </w:rPr>
        <w:t>as</w:t>
      </w:r>
      <w:r>
        <w:rPr>
          <w:spacing w:val="23"/>
          <w:vertAlign w:val="baseline"/>
        </w:rPr>
        <w:t> </w:t>
      </w:r>
      <w:r>
        <w:rPr>
          <w:vertAlign w:val="baseline"/>
        </w:rPr>
        <w:t>in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vertAlign w:val="baseline"/>
        </w:rPr>
        <w:t>case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conventional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monoethanolamine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benchmark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research.Therefore, it is</w:t>
      </w:r>
      <w:r>
        <w:rPr>
          <w:spacing w:val="60"/>
          <w:vertAlign w:val="baseline"/>
        </w:rPr>
        <w:t> </w:t>
      </w:r>
      <w:r>
        <w:rPr>
          <w:vertAlign w:val="baseline"/>
        </w:rPr>
        <w:t>important to study other alternative solvent to achieving the capture.</w:t>
      </w:r>
      <w:r>
        <w:rPr>
          <w:spacing w:val="1"/>
          <w:vertAlign w:val="baseline"/>
        </w:rPr>
        <w:t> </w:t>
      </w:r>
      <w:r>
        <w:rPr>
          <w:vertAlign w:val="baseline"/>
        </w:rPr>
        <w:t>Also in this work, sawdust ash leachate has been proposed as alternative solvent for CO</w:t>
      </w:r>
      <w:r>
        <w:rPr>
          <w:vertAlign w:val="subscript"/>
        </w:rPr>
        <w:t>2</w:t>
      </w:r>
      <w:r>
        <w:rPr>
          <w:vertAlign w:val="baseline"/>
        </w:rPr>
        <w:t> and CO</w:t>
      </w:r>
      <w:r>
        <w:rPr>
          <w:spacing w:val="-57"/>
          <w:vertAlign w:val="baseline"/>
        </w:rPr>
        <w:t> </w:t>
      </w:r>
      <w:r>
        <w:rPr>
          <w:vertAlign w:val="baseline"/>
        </w:rPr>
        <w:t>capture,</w:t>
      </w:r>
      <w:r>
        <w:rPr>
          <w:spacing w:val="1"/>
          <w:vertAlign w:val="baseline"/>
        </w:rPr>
        <w:t> </w:t>
      </w:r>
      <w:r>
        <w:rPr>
          <w:vertAlign w:val="baseline"/>
        </w:rPr>
        <w:t>and its</w:t>
      </w:r>
      <w:r>
        <w:rPr>
          <w:spacing w:val="-1"/>
          <w:vertAlign w:val="baseline"/>
        </w:rPr>
        <w:t> </w:t>
      </w:r>
      <w:r>
        <w:rPr>
          <w:vertAlign w:val="baseline"/>
        </w:rPr>
        <w:t>effectiveness</w:t>
      </w:r>
      <w:r>
        <w:rPr>
          <w:spacing w:val="2"/>
          <w:vertAlign w:val="baseline"/>
        </w:rPr>
        <w:t> </w:t>
      </w:r>
      <w:r>
        <w:rPr>
          <w:vertAlign w:val="baseline"/>
        </w:rPr>
        <w:t>would be</w:t>
      </w:r>
      <w:r>
        <w:rPr>
          <w:spacing w:val="-2"/>
          <w:vertAlign w:val="baseline"/>
        </w:rPr>
        <w:t> </w:t>
      </w:r>
      <w:r>
        <w:rPr>
          <w:vertAlign w:val="baseline"/>
        </w:rPr>
        <w:t>investigated 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course</w:t>
      </w:r>
      <w:r>
        <w:rPr>
          <w:spacing w:val="-2"/>
          <w:vertAlign w:val="baseline"/>
        </w:rPr>
        <w:t> </w:t>
      </w:r>
      <w:r>
        <w:rPr>
          <w:vertAlign w:val="baseline"/>
        </w:rPr>
        <w:t>of this</w:t>
      </w:r>
      <w:r>
        <w:rPr>
          <w:spacing w:val="-1"/>
          <w:vertAlign w:val="baseline"/>
        </w:rPr>
        <w:t> </w:t>
      </w:r>
      <w:r>
        <w:rPr>
          <w:vertAlign w:val="baseline"/>
        </w:rPr>
        <w:t>research.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spacing w:before="77"/>
        <w:ind w:left="629" w:right="1084" w:firstLine="0"/>
        <w:jc w:val="center"/>
        <w:rPr>
          <w:b/>
          <w:sz w:val="28"/>
        </w:rPr>
      </w:pPr>
      <w:r>
        <w:rPr>
          <w:b/>
          <w:sz w:val="28"/>
        </w:rPr>
        <w:t>CHAPTER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THREE</w:t>
      </w:r>
    </w:p>
    <w:p>
      <w:pPr>
        <w:pStyle w:val="BodyText"/>
        <w:spacing w:before="10"/>
        <w:rPr>
          <w:b/>
          <w:sz w:val="34"/>
        </w:rPr>
      </w:pPr>
    </w:p>
    <w:p>
      <w:pPr>
        <w:pStyle w:val="Heading2"/>
        <w:ind w:left="627"/>
      </w:pPr>
      <w:r>
        <w:rPr/>
        <w:t>MATERIALS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METHODS</w:t>
      </w:r>
    </w:p>
    <w:p>
      <w:pPr>
        <w:pStyle w:val="BodyText"/>
        <w:spacing w:before="1"/>
        <w:rPr>
          <w:b/>
          <w:sz w:val="37"/>
        </w:rPr>
      </w:pPr>
    </w:p>
    <w:p>
      <w:pPr>
        <w:pStyle w:val="Heading9"/>
        <w:numPr>
          <w:ilvl w:val="1"/>
          <w:numId w:val="36"/>
        </w:numPr>
        <w:tabs>
          <w:tab w:pos="961" w:val="left" w:leader="none"/>
        </w:tabs>
        <w:spacing w:line="240" w:lineRule="auto" w:before="0" w:after="0"/>
        <w:ind w:left="960" w:right="0" w:hanging="481"/>
        <w:jc w:val="both"/>
      </w:pPr>
      <w:bookmarkStart w:name="_TOC_250017" w:id="35"/>
      <w:bookmarkEnd w:id="35"/>
      <w:r>
        <w:rPr/>
        <w:t>Materials</w:t>
      </w:r>
    </w:p>
    <w:p>
      <w:pPr>
        <w:pStyle w:val="ListParagraph"/>
        <w:numPr>
          <w:ilvl w:val="2"/>
          <w:numId w:val="36"/>
        </w:numPr>
        <w:tabs>
          <w:tab w:pos="1141" w:val="left" w:leader="none"/>
        </w:tabs>
        <w:spacing w:line="240" w:lineRule="auto" w:before="137" w:after="0"/>
        <w:ind w:left="1140" w:right="0" w:hanging="661"/>
        <w:jc w:val="both"/>
        <w:rPr>
          <w:b/>
          <w:sz w:val="24"/>
        </w:rPr>
      </w:pPr>
      <w:bookmarkStart w:name="_TOC_250016" w:id="36"/>
      <w:r>
        <w:rPr>
          <w:b/>
          <w:sz w:val="24"/>
        </w:rPr>
        <w:t>Sample/Material</w:t>
      </w:r>
      <w:r>
        <w:rPr>
          <w:b/>
          <w:spacing w:val="-2"/>
          <w:sz w:val="24"/>
        </w:rPr>
        <w:t> </w:t>
      </w:r>
      <w:bookmarkEnd w:id="36"/>
      <w:r>
        <w:rPr>
          <w:b/>
          <w:sz w:val="24"/>
        </w:rPr>
        <w:t>Collection</w:t>
      </w:r>
    </w:p>
    <w:p>
      <w:pPr>
        <w:pStyle w:val="BodyText"/>
        <w:spacing w:line="360" w:lineRule="auto" w:before="134"/>
        <w:ind w:left="480" w:right="937"/>
        <w:jc w:val="both"/>
      </w:pPr>
      <w:r>
        <w:rPr/>
        <w:t>Saw dust was gathered from a carpentry workshop within Umuagwo locality of Ohaji LGA of</w:t>
      </w:r>
      <w:r>
        <w:rPr>
          <w:spacing w:val="1"/>
        </w:rPr>
        <w:t> </w:t>
      </w:r>
      <w:r>
        <w:rPr/>
        <w:t>Imo State. Also MEA stock solution was purchased from Head Bridge Market Onitsha.The</w:t>
      </w:r>
      <w:r>
        <w:rPr>
          <w:spacing w:val="1"/>
        </w:rPr>
        <w:t> </w:t>
      </w:r>
      <w:r>
        <w:rPr/>
        <w:t>various components of the laboratory scale absorber column set up (including a laboratory glass</w:t>
      </w:r>
      <w:r>
        <w:rPr>
          <w:spacing w:val="1"/>
        </w:rPr>
        <w:t> </w:t>
      </w:r>
      <w:r>
        <w:rPr/>
        <w:t>absorber with baffles, kips apparatus base, glass tubes, retort stand, rubber corks) were also made</w:t>
      </w:r>
      <w:r>
        <w:rPr>
          <w:spacing w:val="-57"/>
        </w:rPr>
        <w:t> </w:t>
      </w:r>
      <w:r>
        <w:rPr/>
        <w:t>available</w:t>
      </w:r>
      <w:r>
        <w:rPr>
          <w:spacing w:val="55"/>
        </w:rPr>
        <w:t> </w:t>
      </w:r>
      <w:r>
        <w:rPr/>
        <w:t>for</w:t>
      </w:r>
      <w:r>
        <w:rPr>
          <w:spacing w:val="56"/>
        </w:rPr>
        <w:t> </w:t>
      </w:r>
      <w:r>
        <w:rPr/>
        <w:t>the</w:t>
      </w:r>
      <w:r>
        <w:rPr>
          <w:spacing w:val="58"/>
        </w:rPr>
        <w:t> </w:t>
      </w:r>
      <w:r>
        <w:rPr/>
        <w:t>sequestration</w:t>
      </w:r>
      <w:r>
        <w:rPr>
          <w:spacing w:val="59"/>
        </w:rPr>
        <w:t> </w:t>
      </w:r>
      <w:r>
        <w:rPr/>
        <w:t>experimental</w:t>
      </w:r>
      <w:r>
        <w:rPr>
          <w:spacing w:val="57"/>
        </w:rPr>
        <w:t> </w:t>
      </w:r>
      <w:r>
        <w:rPr/>
        <w:t>runs.</w:t>
      </w:r>
      <w:r>
        <w:rPr>
          <w:spacing w:val="56"/>
        </w:rPr>
        <w:t> </w:t>
      </w:r>
      <w:r>
        <w:rPr/>
        <w:t>A</w:t>
      </w:r>
      <w:r>
        <w:rPr>
          <w:spacing w:val="56"/>
        </w:rPr>
        <w:t> </w:t>
      </w:r>
      <w:r>
        <w:rPr/>
        <w:t>dosing</w:t>
      </w:r>
      <w:r>
        <w:rPr>
          <w:spacing w:val="57"/>
        </w:rPr>
        <w:t> </w:t>
      </w:r>
      <w:r>
        <w:rPr/>
        <w:t>pump,</w:t>
      </w:r>
      <w:r>
        <w:rPr>
          <w:spacing w:val="57"/>
        </w:rPr>
        <w:t> </w:t>
      </w:r>
      <w:r>
        <w:rPr/>
        <w:t>a</w:t>
      </w:r>
      <w:r>
        <w:rPr>
          <w:spacing w:val="56"/>
        </w:rPr>
        <w:t> </w:t>
      </w:r>
      <w:r>
        <w:rPr/>
        <w:t>diversion</w:t>
      </w:r>
      <w:r>
        <w:rPr>
          <w:spacing w:val="58"/>
        </w:rPr>
        <w:t> </w:t>
      </w:r>
      <w:r>
        <w:rPr/>
        <w:t>valve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a</w:t>
      </w:r>
      <w:r>
        <w:rPr>
          <w:spacing w:val="-57"/>
        </w:rPr>
        <w:t> </w:t>
      </w:r>
      <w:r>
        <w:rPr/>
        <w:t>generating</w:t>
      </w:r>
      <w:r>
        <w:rPr>
          <w:spacing w:val="-1"/>
        </w:rPr>
        <w:t> </w:t>
      </w:r>
      <w:r>
        <w:rPr/>
        <w:t>set (Yamaha</w:t>
      </w:r>
      <w:r>
        <w:rPr>
          <w:spacing w:val="1"/>
        </w:rPr>
        <w:t> </w:t>
      </w:r>
      <w:r>
        <w:rPr/>
        <w:t>EF1000), were</w:t>
      </w:r>
      <w:r>
        <w:rPr>
          <w:spacing w:val="-2"/>
        </w:rPr>
        <w:t> </w:t>
      </w:r>
      <w:r>
        <w:rPr/>
        <w:t>provided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experimental</w:t>
      </w:r>
      <w:r>
        <w:rPr>
          <w:spacing w:val="1"/>
        </w:rPr>
        <w:t> </w:t>
      </w:r>
      <w:r>
        <w:rPr/>
        <w:t>runs.</w:t>
      </w:r>
    </w:p>
    <w:p>
      <w:pPr>
        <w:pStyle w:val="Heading9"/>
        <w:numPr>
          <w:ilvl w:val="2"/>
          <w:numId w:val="36"/>
        </w:numPr>
        <w:tabs>
          <w:tab w:pos="1141" w:val="left" w:leader="none"/>
        </w:tabs>
        <w:spacing w:line="240" w:lineRule="auto" w:before="3" w:after="0"/>
        <w:ind w:left="1140" w:right="0" w:hanging="661"/>
        <w:jc w:val="both"/>
      </w:pPr>
      <w:bookmarkStart w:name="_TOC_250015" w:id="37"/>
      <w:r>
        <w:rPr/>
        <w:t>Material</w:t>
      </w:r>
      <w:r>
        <w:rPr>
          <w:spacing w:val="-2"/>
        </w:rPr>
        <w:t> </w:t>
      </w:r>
      <w:bookmarkEnd w:id="37"/>
      <w:r>
        <w:rPr/>
        <w:t>Preparation</w:t>
      </w:r>
    </w:p>
    <w:p>
      <w:pPr>
        <w:pStyle w:val="BodyText"/>
        <w:spacing w:line="360" w:lineRule="auto" w:before="135"/>
        <w:ind w:left="480" w:right="934"/>
        <w:jc w:val="both"/>
      </w:pPr>
      <w:r>
        <w:rPr/>
        <w:t>To produce saw dust ash of required particle size and quality, 2kg of saw dust sample was</w:t>
      </w:r>
      <w:r>
        <w:rPr>
          <w:spacing w:val="1"/>
        </w:rPr>
        <w:t> </w:t>
      </w:r>
      <w:r>
        <w:rPr/>
        <w:t>weighed and dried in an electric oven at 130</w:t>
      </w:r>
      <w:r>
        <w:rPr>
          <w:vertAlign w:val="superscript"/>
        </w:rPr>
        <w:t>0</w:t>
      </w:r>
      <w:r>
        <w:rPr>
          <w:vertAlign w:val="baseline"/>
        </w:rPr>
        <w:t>Cfor 2 hours. The sample was later charred using a</w:t>
      </w:r>
      <w:r>
        <w:rPr>
          <w:spacing w:val="1"/>
          <w:vertAlign w:val="baseline"/>
        </w:rPr>
        <w:t> </w:t>
      </w:r>
      <w:r>
        <w:rPr>
          <w:vertAlign w:val="baseline"/>
        </w:rPr>
        <w:t>low flame in a fume cupboard until it has ceased smoking. The charred sample which was in</w:t>
      </w:r>
      <w:r>
        <w:rPr>
          <w:spacing w:val="1"/>
          <w:vertAlign w:val="baseline"/>
        </w:rPr>
        <w:t> </w:t>
      </w:r>
      <w:r>
        <w:rPr>
          <w:vertAlign w:val="baseline"/>
        </w:rPr>
        <w:t>crucibles were placed in a cold muffle oven (electric furnace) and the temperature was set at</w:t>
      </w:r>
      <w:r>
        <w:rPr>
          <w:spacing w:val="1"/>
          <w:vertAlign w:val="baseline"/>
        </w:rPr>
        <w:t> </w:t>
      </w:r>
      <w:r>
        <w:rPr>
          <w:vertAlign w:val="baseline"/>
        </w:rPr>
        <w:t>550</w:t>
      </w:r>
      <w:r>
        <w:rPr>
          <w:vertAlign w:val="superscript"/>
        </w:rPr>
        <w:t>0</w:t>
      </w:r>
      <w:r>
        <w:rPr>
          <w:vertAlign w:val="baseline"/>
        </w:rPr>
        <w:t>C. The sample was treated for 12 hours at 550</w:t>
      </w:r>
      <w:r>
        <w:rPr>
          <w:vertAlign w:val="superscript"/>
        </w:rPr>
        <w:t>0</w:t>
      </w:r>
      <w:r>
        <w:rPr>
          <w:vertAlign w:val="baseline"/>
        </w:rPr>
        <w:t>C. After that, the muffle furnace was turned</w:t>
      </w:r>
      <w:r>
        <w:rPr>
          <w:spacing w:val="1"/>
          <w:vertAlign w:val="baseline"/>
        </w:rPr>
        <w:t> </w:t>
      </w:r>
      <w:r>
        <w:rPr>
          <w:vertAlign w:val="baseline"/>
        </w:rPr>
        <w:t>off and allowed to cool to at about 150</w:t>
      </w:r>
      <w:r>
        <w:rPr>
          <w:vertAlign w:val="superscript"/>
        </w:rPr>
        <w:t>0</w:t>
      </w:r>
      <w:r>
        <w:rPr>
          <w:vertAlign w:val="baseline"/>
        </w:rPr>
        <w:t>C before it was opened. Safety tongs was used to transfer</w:t>
      </w:r>
      <w:r>
        <w:rPr>
          <w:spacing w:val="1"/>
          <w:vertAlign w:val="baseline"/>
        </w:rPr>
        <w:t> </w:t>
      </w:r>
      <w:r>
        <w:rPr>
          <w:vertAlign w:val="baseline"/>
        </w:rPr>
        <w:t>the crucibles containing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 sample to a desiccator with porcelain plate and desiccant. The</w:t>
      </w:r>
      <w:r>
        <w:rPr>
          <w:spacing w:val="1"/>
          <w:vertAlign w:val="baseline"/>
        </w:rPr>
        <w:t> </w:t>
      </w:r>
      <w:r>
        <w:rPr>
          <w:vertAlign w:val="baseline"/>
        </w:rPr>
        <w:t>crucibles were covered and the desiccator was</w:t>
      </w:r>
      <w:r>
        <w:rPr>
          <w:spacing w:val="60"/>
          <w:vertAlign w:val="baseline"/>
        </w:rPr>
        <w:t> </w:t>
      </w:r>
      <w:r>
        <w:rPr>
          <w:vertAlign w:val="baseline"/>
        </w:rPr>
        <w:t>closed. The crucibles were allowed to cool prior</w:t>
      </w:r>
      <w:r>
        <w:rPr>
          <w:spacing w:val="1"/>
          <w:vertAlign w:val="baseline"/>
        </w:rPr>
        <w:t> </w:t>
      </w:r>
      <w:r>
        <w:rPr>
          <w:vertAlign w:val="baseline"/>
        </w:rPr>
        <w:t>to weighing. Finally, the saw dust ash was screened through a mesh size of 0.1mm to obtain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particulates</w:t>
      </w:r>
      <w:r>
        <w:rPr>
          <w:spacing w:val="-1"/>
          <w:vertAlign w:val="baseline"/>
        </w:rPr>
        <w:t> </w:t>
      </w:r>
      <w:r>
        <w:rPr>
          <w:vertAlign w:val="baseline"/>
        </w:rPr>
        <w:t>suitable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-2"/>
          <w:vertAlign w:val="baseline"/>
        </w:rPr>
        <w:t> </w:t>
      </w:r>
      <w:r>
        <w:rPr>
          <w:vertAlign w:val="baseline"/>
        </w:rPr>
        <w:t>ash leachate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preparations.</w:t>
      </w:r>
    </w:p>
    <w:p>
      <w:pPr>
        <w:pStyle w:val="BodyText"/>
        <w:spacing w:line="360" w:lineRule="auto" w:before="1"/>
        <w:ind w:left="480" w:right="936"/>
        <w:jc w:val="both"/>
      </w:pPr>
      <w:r>
        <w:rPr/>
        <w:t>The various concentrations (in g/L) of the ash leachates were then prepared by weighing required</w:t>
      </w:r>
      <w:r>
        <w:rPr>
          <w:spacing w:val="-57"/>
        </w:rPr>
        <w:t> </w:t>
      </w:r>
      <w:r>
        <w:rPr/>
        <w:t>quantities of the saw dust ash and dissolving same accordingly in predetermined volumes of</w:t>
      </w:r>
      <w:r>
        <w:rPr>
          <w:spacing w:val="1"/>
        </w:rPr>
        <w:t> </w:t>
      </w:r>
      <w:r>
        <w:rPr/>
        <w:t>deionized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obtain</w:t>
      </w:r>
      <w:r>
        <w:rPr>
          <w:spacing w:val="1"/>
        </w:rPr>
        <w:t> </w:t>
      </w:r>
      <w:r>
        <w:rPr/>
        <w:t>appropriate ash</w:t>
      </w:r>
      <w:r>
        <w:rPr>
          <w:spacing w:val="-1"/>
        </w:rPr>
        <w:t> </w:t>
      </w:r>
      <w:r>
        <w:rPr/>
        <w:t>leachate concentrations,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runs.</w:t>
      </w:r>
    </w:p>
    <w:p>
      <w:pPr>
        <w:pStyle w:val="BodyText"/>
        <w:spacing w:line="360" w:lineRule="auto"/>
        <w:ind w:left="480" w:right="935"/>
        <w:jc w:val="both"/>
      </w:pPr>
      <w:r>
        <w:rPr/>
        <w:t>Similarly,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diluted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concentrationsof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sequestrant(similar to those of the ash solutions) for the CO</w:t>
      </w:r>
      <w:r>
        <w:rPr>
          <w:vertAlign w:val="subscript"/>
        </w:rPr>
        <w:t>2</w:t>
      </w:r>
      <w:r>
        <w:rPr>
          <w:vertAlign w:val="baseline"/>
        </w:rPr>
        <w:t> and CO capture experiments from</w:t>
      </w:r>
      <w:r>
        <w:rPr>
          <w:spacing w:val="1"/>
          <w:vertAlign w:val="baseline"/>
        </w:rPr>
        <w:t> </w:t>
      </w:r>
      <w:r>
        <w:rPr>
          <w:vertAlign w:val="baseline"/>
        </w:rPr>
        <w:t>flue</w:t>
      </w:r>
      <w:r>
        <w:rPr>
          <w:spacing w:val="-3"/>
          <w:vertAlign w:val="baseline"/>
        </w:rPr>
        <w:t> </w:t>
      </w:r>
      <w:r>
        <w:rPr>
          <w:vertAlign w:val="baseline"/>
        </w:rPr>
        <w:t>gas (exhaust)</w:t>
      </w:r>
      <w:r>
        <w:rPr>
          <w:spacing w:val="-1"/>
          <w:vertAlign w:val="baseline"/>
        </w:rPr>
        <w:t> </w:t>
      </w:r>
      <w:r>
        <w:rPr>
          <w:vertAlign w:val="baseline"/>
        </w:rPr>
        <w:t>ofYamaha EF1000.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Heading9"/>
        <w:numPr>
          <w:ilvl w:val="2"/>
          <w:numId w:val="36"/>
        </w:numPr>
        <w:tabs>
          <w:tab w:pos="1141" w:val="left" w:leader="none"/>
        </w:tabs>
        <w:spacing w:line="240" w:lineRule="auto" w:before="78" w:after="0"/>
        <w:ind w:left="1140" w:right="0" w:hanging="661"/>
        <w:jc w:val="left"/>
      </w:pPr>
      <w:r>
        <w:rPr/>
        <w:t>Materials/Apparatus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sequestration</w:t>
      </w:r>
      <w:r>
        <w:rPr>
          <w:spacing w:val="1"/>
        </w:rPr>
        <w:t> </w:t>
      </w:r>
      <w:r>
        <w:rPr/>
        <w:t>experiments</w:t>
      </w:r>
    </w:p>
    <w:p>
      <w:pPr>
        <w:pStyle w:val="ListParagraph"/>
        <w:numPr>
          <w:ilvl w:val="0"/>
          <w:numId w:val="37"/>
        </w:numPr>
        <w:tabs>
          <w:tab w:pos="721" w:val="left" w:leader="none"/>
        </w:tabs>
        <w:spacing w:line="240" w:lineRule="auto" w:before="140" w:after="0"/>
        <w:ind w:left="720" w:right="0" w:hanging="241"/>
        <w:jc w:val="left"/>
        <w:rPr>
          <w:b/>
          <w:sz w:val="24"/>
        </w:rPr>
      </w:pPr>
      <w:r>
        <w:rPr>
          <w:b/>
          <w:sz w:val="24"/>
        </w:rPr>
        <w:t>Materials/Reagents</w:t>
      </w:r>
    </w:p>
    <w:p>
      <w:pPr>
        <w:pStyle w:val="ListParagraph"/>
        <w:numPr>
          <w:ilvl w:val="1"/>
          <w:numId w:val="37"/>
        </w:numPr>
        <w:tabs>
          <w:tab w:pos="1201" w:val="left" w:leader="none"/>
        </w:tabs>
        <w:spacing w:line="240" w:lineRule="auto" w:before="132" w:after="0"/>
        <w:ind w:left="1200" w:right="0" w:hanging="361"/>
        <w:jc w:val="left"/>
        <w:rPr>
          <w:sz w:val="24"/>
        </w:rPr>
      </w:pPr>
      <w:r>
        <w:rPr>
          <w:sz w:val="24"/>
        </w:rPr>
        <w:t>Monoethanolamine</w:t>
      </w:r>
      <w:r>
        <w:rPr>
          <w:spacing w:val="-1"/>
          <w:sz w:val="24"/>
        </w:rPr>
        <w:t> </w:t>
      </w:r>
      <w:r>
        <w:rPr>
          <w:sz w:val="24"/>
        </w:rPr>
        <w:t>stock solution</w:t>
      </w:r>
    </w:p>
    <w:p>
      <w:pPr>
        <w:pStyle w:val="ListParagraph"/>
        <w:numPr>
          <w:ilvl w:val="1"/>
          <w:numId w:val="37"/>
        </w:numPr>
        <w:tabs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Saw</w:t>
      </w:r>
      <w:r>
        <w:rPr>
          <w:spacing w:val="-1"/>
          <w:sz w:val="24"/>
        </w:rPr>
        <w:t> </w:t>
      </w:r>
      <w:r>
        <w:rPr>
          <w:sz w:val="24"/>
        </w:rPr>
        <w:t>dust</w:t>
      </w:r>
      <w:r>
        <w:rPr>
          <w:spacing w:val="-1"/>
          <w:sz w:val="24"/>
        </w:rPr>
        <w:t> </w:t>
      </w:r>
      <w:r>
        <w:rPr>
          <w:sz w:val="24"/>
        </w:rPr>
        <w:t>ash</w:t>
      </w:r>
    </w:p>
    <w:p>
      <w:pPr>
        <w:pStyle w:val="ListParagraph"/>
        <w:numPr>
          <w:ilvl w:val="1"/>
          <w:numId w:val="37"/>
        </w:numPr>
        <w:tabs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De-ionized</w:t>
      </w:r>
      <w:r>
        <w:rPr>
          <w:spacing w:val="-3"/>
          <w:sz w:val="24"/>
        </w:rPr>
        <w:t> </w:t>
      </w:r>
      <w:r>
        <w:rPr>
          <w:sz w:val="24"/>
        </w:rPr>
        <w:t>water</w:t>
      </w:r>
    </w:p>
    <w:p>
      <w:pPr>
        <w:pStyle w:val="ListParagraph"/>
        <w:numPr>
          <w:ilvl w:val="1"/>
          <w:numId w:val="37"/>
        </w:numPr>
        <w:tabs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Distilled</w:t>
      </w:r>
      <w:r>
        <w:rPr>
          <w:spacing w:val="-1"/>
          <w:sz w:val="24"/>
        </w:rPr>
        <w:t> </w:t>
      </w:r>
      <w:r>
        <w:rPr>
          <w:sz w:val="24"/>
        </w:rPr>
        <w:t>water</w:t>
      </w:r>
    </w:p>
    <w:p>
      <w:pPr>
        <w:pStyle w:val="ListParagraph"/>
        <w:numPr>
          <w:ilvl w:val="1"/>
          <w:numId w:val="37"/>
        </w:numPr>
        <w:tabs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0.1M</w:t>
      </w:r>
      <w:r>
        <w:rPr>
          <w:spacing w:val="-1"/>
          <w:sz w:val="24"/>
        </w:rPr>
        <w:t> </w:t>
      </w:r>
      <w:r>
        <w:rPr>
          <w:sz w:val="24"/>
        </w:rPr>
        <w:t>NaOH</w:t>
      </w:r>
      <w:r>
        <w:rPr>
          <w:spacing w:val="-2"/>
          <w:sz w:val="24"/>
        </w:rPr>
        <w:t> </w:t>
      </w:r>
      <w:r>
        <w:rPr>
          <w:sz w:val="24"/>
        </w:rPr>
        <w:t>Solution</w:t>
      </w:r>
    </w:p>
    <w:p>
      <w:pPr>
        <w:pStyle w:val="ListParagraph"/>
        <w:numPr>
          <w:ilvl w:val="1"/>
          <w:numId w:val="37"/>
        </w:numPr>
        <w:tabs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Phenolphthalein</w:t>
      </w:r>
      <w:r>
        <w:rPr>
          <w:spacing w:val="-2"/>
          <w:sz w:val="24"/>
        </w:rPr>
        <w:t> </w:t>
      </w:r>
      <w:r>
        <w:rPr>
          <w:sz w:val="24"/>
        </w:rPr>
        <w:t>indicator</w:t>
      </w:r>
    </w:p>
    <w:p>
      <w:pPr>
        <w:pStyle w:val="BodyText"/>
        <w:spacing w:before="10"/>
        <w:rPr>
          <w:sz w:val="29"/>
        </w:rPr>
      </w:pPr>
    </w:p>
    <w:p>
      <w:pPr>
        <w:pStyle w:val="Heading9"/>
        <w:numPr>
          <w:ilvl w:val="0"/>
          <w:numId w:val="37"/>
        </w:numPr>
        <w:tabs>
          <w:tab w:pos="1095" w:val="left" w:leader="none"/>
        </w:tabs>
        <w:spacing w:line="240" w:lineRule="auto" w:before="0" w:after="0"/>
        <w:ind w:left="1094" w:right="0" w:hanging="255"/>
        <w:jc w:val="left"/>
      </w:pPr>
      <w:r>
        <w:rPr/>
        <w:t>Apparatus/Equipment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32" w:after="0"/>
        <w:ind w:left="1200" w:right="0" w:hanging="361"/>
        <w:jc w:val="left"/>
        <w:rPr>
          <w:sz w:val="24"/>
        </w:rPr>
      </w:pPr>
      <w:r>
        <w:rPr>
          <w:sz w:val="24"/>
        </w:rPr>
        <w:t>Laboratory</w:t>
      </w:r>
      <w:r>
        <w:rPr>
          <w:spacing w:val="-6"/>
          <w:sz w:val="24"/>
        </w:rPr>
        <w:t> </w:t>
      </w:r>
      <w:r>
        <w:rPr>
          <w:sz w:val="24"/>
        </w:rPr>
        <w:t>scale</w:t>
      </w:r>
      <w:r>
        <w:rPr>
          <w:spacing w:val="1"/>
          <w:sz w:val="24"/>
        </w:rPr>
        <w:t> </w:t>
      </w:r>
      <w:r>
        <w:rPr>
          <w:sz w:val="24"/>
        </w:rPr>
        <w:t>absorber</w:t>
      </w:r>
      <w:r>
        <w:rPr>
          <w:spacing w:val="1"/>
          <w:sz w:val="24"/>
        </w:rPr>
        <w:t> </w:t>
      </w:r>
      <w:r>
        <w:rPr>
          <w:sz w:val="24"/>
        </w:rPr>
        <w:t>column</w:t>
      </w:r>
      <w:r>
        <w:rPr>
          <w:spacing w:val="-1"/>
          <w:sz w:val="24"/>
        </w:rPr>
        <w:t> </w:t>
      </w:r>
      <w:r>
        <w:rPr>
          <w:sz w:val="24"/>
        </w:rPr>
        <w:t>set up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40" w:after="0"/>
        <w:ind w:left="1200" w:right="0" w:hanging="361"/>
        <w:jc w:val="left"/>
        <w:rPr>
          <w:sz w:val="24"/>
        </w:rPr>
      </w:pPr>
      <w:r>
        <w:rPr>
          <w:sz w:val="24"/>
        </w:rPr>
        <w:t>Dosing</w:t>
      </w:r>
      <w:r>
        <w:rPr>
          <w:spacing w:val="-1"/>
          <w:sz w:val="24"/>
        </w:rPr>
        <w:t> </w:t>
      </w:r>
      <w:r>
        <w:rPr>
          <w:sz w:val="24"/>
        </w:rPr>
        <w:t>pump(Model: JM</w:t>
      </w:r>
      <w:r>
        <w:rPr>
          <w:spacing w:val="-3"/>
          <w:sz w:val="24"/>
        </w:rPr>
        <w:t> </w:t>
      </w:r>
      <w:r>
        <w:rPr>
          <w:sz w:val="24"/>
        </w:rPr>
        <w:t>15.77/4.2)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36" w:after="0"/>
        <w:ind w:left="1200" w:right="0" w:hanging="361"/>
        <w:jc w:val="left"/>
        <w:rPr>
          <w:sz w:val="24"/>
        </w:rPr>
      </w:pPr>
      <w:r>
        <w:rPr>
          <w:sz w:val="24"/>
        </w:rPr>
        <w:t>Yamaha(Model:</w:t>
      </w:r>
      <w:r>
        <w:rPr>
          <w:spacing w:val="-2"/>
          <w:sz w:val="24"/>
        </w:rPr>
        <w:t> </w:t>
      </w:r>
      <w:r>
        <w:rPr>
          <w:sz w:val="24"/>
        </w:rPr>
        <w:t>EF1000)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Gas</w:t>
      </w:r>
      <w:r>
        <w:rPr>
          <w:spacing w:val="-2"/>
          <w:sz w:val="24"/>
        </w:rPr>
        <w:t> </w:t>
      </w:r>
      <w:r>
        <w:rPr>
          <w:sz w:val="24"/>
        </w:rPr>
        <w:t>analyzer(Model:Ambro</w:t>
      </w:r>
      <w:r>
        <w:rPr>
          <w:spacing w:val="-2"/>
          <w:sz w:val="24"/>
        </w:rPr>
        <w:t> </w:t>
      </w:r>
      <w:r>
        <w:rPr>
          <w:sz w:val="24"/>
        </w:rPr>
        <w:t>2000)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Analytical</w:t>
      </w:r>
      <w:r>
        <w:rPr>
          <w:spacing w:val="-2"/>
          <w:sz w:val="24"/>
        </w:rPr>
        <w:t> </w:t>
      </w:r>
      <w:r>
        <w:rPr>
          <w:sz w:val="24"/>
        </w:rPr>
        <w:t>balance</w:t>
      </w:r>
      <w:r>
        <w:rPr>
          <w:spacing w:val="-1"/>
          <w:sz w:val="24"/>
        </w:rPr>
        <w:t> </w:t>
      </w:r>
      <w:r>
        <w:rPr>
          <w:sz w:val="24"/>
        </w:rPr>
        <w:t>(Model:</w:t>
      </w:r>
      <w:r>
        <w:rPr>
          <w:spacing w:val="-2"/>
          <w:sz w:val="24"/>
        </w:rPr>
        <w:t> </w:t>
      </w:r>
      <w:r>
        <w:rPr>
          <w:sz w:val="24"/>
        </w:rPr>
        <w:t>Adventurer</w:t>
      </w:r>
      <w:r>
        <w:rPr>
          <w:spacing w:val="-1"/>
          <w:sz w:val="24"/>
        </w:rPr>
        <w:t> </w:t>
      </w:r>
      <w:r>
        <w:rPr>
          <w:sz w:val="24"/>
        </w:rPr>
        <w:t>Pro</w:t>
      </w:r>
      <w:r>
        <w:rPr>
          <w:spacing w:val="-1"/>
          <w:sz w:val="24"/>
        </w:rPr>
        <w:t> </w:t>
      </w:r>
      <w:r>
        <w:rPr>
          <w:sz w:val="24"/>
        </w:rPr>
        <w:t>A35,</w:t>
      </w:r>
      <w:r>
        <w:rPr>
          <w:spacing w:val="2"/>
          <w:sz w:val="24"/>
        </w:rPr>
        <w:t> </w:t>
      </w:r>
      <w:r>
        <w:rPr>
          <w:sz w:val="24"/>
        </w:rPr>
        <w:t>Make:</w:t>
      </w:r>
      <w:r>
        <w:rPr>
          <w:spacing w:val="-2"/>
          <w:sz w:val="24"/>
        </w:rPr>
        <w:t> </w:t>
      </w:r>
      <w:r>
        <w:rPr>
          <w:sz w:val="24"/>
        </w:rPr>
        <w:t>OHAUS)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362" w:lineRule="auto" w:before="137" w:after="0"/>
        <w:ind w:left="1200" w:right="942" w:hanging="360"/>
        <w:jc w:val="left"/>
        <w:rPr>
          <w:sz w:val="24"/>
        </w:rPr>
      </w:pPr>
      <w:r>
        <w:rPr>
          <w:sz w:val="24"/>
        </w:rPr>
        <w:t>Electro-thermal</w:t>
      </w:r>
      <w:r>
        <w:rPr>
          <w:spacing w:val="8"/>
          <w:sz w:val="24"/>
        </w:rPr>
        <w:t> </w:t>
      </w:r>
      <w:r>
        <w:rPr>
          <w:sz w:val="24"/>
        </w:rPr>
        <w:t>Oven</w:t>
      </w:r>
      <w:r>
        <w:rPr>
          <w:spacing w:val="8"/>
          <w:sz w:val="24"/>
        </w:rPr>
        <w:t> </w:t>
      </w:r>
      <w:r>
        <w:rPr>
          <w:sz w:val="24"/>
        </w:rPr>
        <w:t>(Model:</w:t>
      </w:r>
      <w:r>
        <w:rPr>
          <w:spacing w:val="8"/>
          <w:sz w:val="24"/>
        </w:rPr>
        <w:t> </w:t>
      </w:r>
      <w:r>
        <w:rPr>
          <w:sz w:val="24"/>
        </w:rPr>
        <w:t>HG</w:t>
      </w:r>
      <w:r>
        <w:rPr>
          <w:spacing w:val="7"/>
          <w:sz w:val="24"/>
        </w:rPr>
        <w:t> </w:t>
      </w:r>
      <w:r>
        <w:rPr>
          <w:sz w:val="24"/>
        </w:rPr>
        <w:t>9023A,</w:t>
      </w:r>
      <w:r>
        <w:rPr>
          <w:spacing w:val="12"/>
          <w:sz w:val="24"/>
        </w:rPr>
        <w:t> </w:t>
      </w:r>
      <w:r>
        <w:rPr>
          <w:sz w:val="24"/>
        </w:rPr>
        <w:t>Make:</w:t>
      </w:r>
      <w:r>
        <w:rPr>
          <w:spacing w:val="8"/>
          <w:sz w:val="24"/>
        </w:rPr>
        <w:t> </w:t>
      </w:r>
      <w:r>
        <w:rPr>
          <w:sz w:val="24"/>
        </w:rPr>
        <w:t>B.BRANC,</w:t>
      </w:r>
      <w:r>
        <w:rPr>
          <w:spacing w:val="8"/>
          <w:sz w:val="24"/>
        </w:rPr>
        <w:t> </w:t>
      </w:r>
      <w:r>
        <w:rPr>
          <w:sz w:val="24"/>
        </w:rPr>
        <w:t>scientific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instrumental</w:t>
      </w:r>
      <w:r>
        <w:rPr>
          <w:spacing w:val="-57"/>
          <w:sz w:val="24"/>
        </w:rPr>
        <w:t> </w:t>
      </w:r>
      <w:r>
        <w:rPr>
          <w:sz w:val="24"/>
        </w:rPr>
        <w:t>company,</w:t>
      </w:r>
      <w:r>
        <w:rPr>
          <w:spacing w:val="-1"/>
          <w:sz w:val="24"/>
        </w:rPr>
        <w:t> </w:t>
      </w:r>
      <w:r>
        <w:rPr>
          <w:sz w:val="24"/>
        </w:rPr>
        <w:t>England)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71" w:lineRule="exact" w:before="0" w:after="0"/>
        <w:ind w:left="1200" w:right="0" w:hanging="361"/>
        <w:jc w:val="left"/>
        <w:rPr>
          <w:sz w:val="24"/>
        </w:rPr>
      </w:pPr>
      <w:r>
        <w:rPr>
          <w:sz w:val="24"/>
        </w:rPr>
        <w:t>Heating</w:t>
      </w:r>
      <w:r>
        <w:rPr>
          <w:spacing w:val="-2"/>
          <w:sz w:val="24"/>
        </w:rPr>
        <w:t> </w:t>
      </w:r>
      <w:r>
        <w:rPr>
          <w:sz w:val="24"/>
        </w:rPr>
        <w:t>mantle</w:t>
      </w:r>
      <w:r>
        <w:rPr>
          <w:spacing w:val="-1"/>
          <w:sz w:val="24"/>
        </w:rPr>
        <w:t> </w:t>
      </w:r>
      <w:r>
        <w:rPr>
          <w:sz w:val="24"/>
        </w:rPr>
        <w:t>(Model:</w:t>
      </w:r>
      <w:r>
        <w:rPr>
          <w:spacing w:val="1"/>
          <w:sz w:val="24"/>
        </w:rPr>
        <w:t> </w:t>
      </w:r>
      <w:r>
        <w:rPr>
          <w:sz w:val="24"/>
        </w:rPr>
        <w:t>ZDHW-250,</w:t>
      </w:r>
      <w:r>
        <w:rPr>
          <w:spacing w:val="-1"/>
          <w:sz w:val="24"/>
        </w:rPr>
        <w:t> </w:t>
      </w:r>
      <w:r>
        <w:rPr>
          <w:sz w:val="24"/>
        </w:rPr>
        <w:t>Make:</w:t>
      </w:r>
      <w:r>
        <w:rPr>
          <w:spacing w:val="-2"/>
          <w:sz w:val="24"/>
        </w:rPr>
        <w:t> </w:t>
      </w:r>
      <w:r>
        <w:rPr>
          <w:sz w:val="24"/>
        </w:rPr>
        <w:t>PEC</w:t>
      </w:r>
      <w:r>
        <w:rPr>
          <w:spacing w:val="-1"/>
          <w:sz w:val="24"/>
        </w:rPr>
        <w:t> </w:t>
      </w:r>
      <w:r>
        <w:rPr>
          <w:sz w:val="24"/>
        </w:rPr>
        <w:t>Medical,</w:t>
      </w:r>
      <w:r>
        <w:rPr>
          <w:spacing w:val="-1"/>
          <w:sz w:val="24"/>
        </w:rPr>
        <w:t> </w:t>
      </w:r>
      <w:r>
        <w:rPr>
          <w:sz w:val="24"/>
        </w:rPr>
        <w:t>USA)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40" w:after="0"/>
        <w:ind w:left="1200" w:right="0" w:hanging="361"/>
        <w:jc w:val="left"/>
        <w:rPr>
          <w:sz w:val="24"/>
        </w:rPr>
      </w:pPr>
      <w:r>
        <w:rPr>
          <w:sz w:val="24"/>
        </w:rPr>
        <w:t>Multi-Parameter</w:t>
      </w:r>
      <w:r>
        <w:rPr>
          <w:spacing w:val="-1"/>
          <w:sz w:val="24"/>
        </w:rPr>
        <w:t> </w:t>
      </w:r>
      <w:r>
        <w:rPr>
          <w:sz w:val="24"/>
        </w:rPr>
        <w:t>Bench</w:t>
      </w:r>
      <w:r>
        <w:rPr>
          <w:spacing w:val="1"/>
          <w:sz w:val="24"/>
        </w:rPr>
        <w:t> </w:t>
      </w:r>
      <w:r>
        <w:rPr>
          <w:sz w:val="24"/>
        </w:rPr>
        <w:t>Photometer</w:t>
      </w:r>
      <w:r>
        <w:rPr>
          <w:spacing w:val="-3"/>
          <w:sz w:val="24"/>
        </w:rPr>
        <w:t> </w:t>
      </w:r>
      <w:r>
        <w:rPr>
          <w:sz w:val="24"/>
        </w:rPr>
        <w:t>(Model: HI</w:t>
      </w:r>
      <w:r>
        <w:rPr>
          <w:spacing w:val="-4"/>
          <w:sz w:val="24"/>
        </w:rPr>
        <w:t> </w:t>
      </w:r>
      <w:r>
        <w:rPr>
          <w:sz w:val="24"/>
        </w:rPr>
        <w:t>83200,</w:t>
      </w:r>
      <w:r>
        <w:rPr>
          <w:spacing w:val="-1"/>
          <w:sz w:val="24"/>
        </w:rPr>
        <w:t> </w:t>
      </w:r>
      <w:r>
        <w:rPr>
          <w:sz w:val="24"/>
        </w:rPr>
        <w:t>Make: Hanna)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36" w:after="0"/>
        <w:ind w:left="1200" w:right="0" w:hanging="361"/>
        <w:jc w:val="left"/>
        <w:rPr>
          <w:sz w:val="24"/>
        </w:rPr>
      </w:pPr>
      <w:r>
        <w:rPr>
          <w:sz w:val="24"/>
        </w:rPr>
        <w:t>Atomic</w:t>
      </w:r>
      <w:r>
        <w:rPr>
          <w:spacing w:val="-2"/>
          <w:sz w:val="24"/>
        </w:rPr>
        <w:t> </w:t>
      </w:r>
      <w:r>
        <w:rPr>
          <w:sz w:val="24"/>
        </w:rPr>
        <w:t>Absorption</w:t>
      </w:r>
      <w:r>
        <w:rPr>
          <w:spacing w:val="-1"/>
          <w:sz w:val="24"/>
        </w:rPr>
        <w:t> </w:t>
      </w:r>
      <w:r>
        <w:rPr>
          <w:sz w:val="24"/>
        </w:rPr>
        <w:t>Spectrophotometer</w:t>
      </w:r>
      <w:r>
        <w:rPr>
          <w:spacing w:val="-3"/>
          <w:sz w:val="24"/>
        </w:rPr>
        <w:t> </w:t>
      </w:r>
      <w:r>
        <w:rPr>
          <w:sz w:val="24"/>
        </w:rPr>
        <w:t>(AAS)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40" w:after="0"/>
        <w:ind w:left="1200" w:right="0" w:hanging="361"/>
        <w:jc w:val="left"/>
        <w:rPr>
          <w:sz w:val="24"/>
        </w:rPr>
      </w:pPr>
      <w:r>
        <w:rPr>
          <w:sz w:val="24"/>
        </w:rPr>
        <w:t>Muffle</w:t>
      </w:r>
      <w:r>
        <w:rPr>
          <w:spacing w:val="-3"/>
          <w:sz w:val="24"/>
        </w:rPr>
        <w:t> </w:t>
      </w:r>
      <w:r>
        <w:rPr>
          <w:sz w:val="24"/>
        </w:rPr>
        <w:t>furnace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36" w:after="0"/>
        <w:ind w:left="1200" w:right="0" w:hanging="361"/>
        <w:jc w:val="left"/>
        <w:rPr>
          <w:sz w:val="24"/>
        </w:rPr>
      </w:pPr>
      <w:r>
        <w:rPr>
          <w:sz w:val="24"/>
        </w:rPr>
        <w:t>0.1mm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screening</w:t>
      </w:r>
      <w:r>
        <w:rPr>
          <w:spacing w:val="-1"/>
          <w:sz w:val="24"/>
        </w:rPr>
        <w:t> </w:t>
      </w:r>
      <w:r>
        <w:rPr>
          <w:sz w:val="24"/>
        </w:rPr>
        <w:t>mesh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40" w:after="0"/>
        <w:ind w:left="1200" w:right="0" w:hanging="361"/>
        <w:jc w:val="left"/>
        <w:rPr>
          <w:sz w:val="24"/>
        </w:rPr>
      </w:pPr>
      <w:r>
        <w:rPr>
          <w:sz w:val="24"/>
        </w:rPr>
        <w:t>Desiccator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Ceramic</w:t>
      </w:r>
      <w:r>
        <w:rPr>
          <w:spacing w:val="-3"/>
          <w:sz w:val="24"/>
        </w:rPr>
        <w:t> </w:t>
      </w:r>
      <w:r>
        <w:rPr>
          <w:sz w:val="24"/>
        </w:rPr>
        <w:t>pestle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mortar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Stop</w:t>
      </w:r>
      <w:r>
        <w:rPr>
          <w:spacing w:val="-1"/>
          <w:sz w:val="24"/>
        </w:rPr>
        <w:t> </w:t>
      </w:r>
      <w:r>
        <w:rPr>
          <w:sz w:val="24"/>
        </w:rPr>
        <w:t>watch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pH</w:t>
      </w:r>
      <w:r>
        <w:rPr>
          <w:spacing w:val="-1"/>
          <w:sz w:val="24"/>
        </w:rPr>
        <w:t> </w:t>
      </w:r>
      <w:r>
        <w:rPr>
          <w:sz w:val="24"/>
        </w:rPr>
        <w:t>meter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Retort</w:t>
      </w:r>
      <w:r>
        <w:rPr>
          <w:spacing w:val="-2"/>
          <w:sz w:val="24"/>
        </w:rPr>
        <w:t> </w:t>
      </w:r>
      <w:r>
        <w:rPr>
          <w:sz w:val="24"/>
        </w:rPr>
        <w:t>stand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250ml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500ml</w:t>
      </w:r>
      <w:r>
        <w:rPr>
          <w:spacing w:val="-1"/>
          <w:sz w:val="24"/>
        </w:rPr>
        <w:t> </w:t>
      </w:r>
      <w:r>
        <w:rPr>
          <w:sz w:val="24"/>
        </w:rPr>
        <w:t>conical</w:t>
      </w:r>
      <w:r>
        <w:rPr>
          <w:spacing w:val="-1"/>
          <w:sz w:val="24"/>
        </w:rPr>
        <w:t> </w:t>
      </w:r>
      <w:r>
        <w:rPr>
          <w:sz w:val="24"/>
        </w:rPr>
        <w:t>flasks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100ml,</w:t>
      </w:r>
      <w:r>
        <w:rPr>
          <w:spacing w:val="-2"/>
          <w:sz w:val="24"/>
        </w:rPr>
        <w:t> </w:t>
      </w:r>
      <w:r>
        <w:rPr>
          <w:sz w:val="24"/>
        </w:rPr>
        <w:t>250ml,</w:t>
      </w:r>
      <w:r>
        <w:rPr>
          <w:spacing w:val="-1"/>
          <w:sz w:val="24"/>
        </w:rPr>
        <w:t> </w:t>
      </w:r>
      <w:r>
        <w:rPr>
          <w:sz w:val="24"/>
        </w:rPr>
        <w:t>500ml and</w:t>
      </w:r>
      <w:r>
        <w:rPr>
          <w:spacing w:val="-1"/>
          <w:sz w:val="24"/>
        </w:rPr>
        <w:t> </w:t>
      </w:r>
      <w:r>
        <w:rPr>
          <w:sz w:val="24"/>
        </w:rPr>
        <w:t>1000ml beakers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Measuring</w:t>
      </w:r>
      <w:r>
        <w:rPr>
          <w:spacing w:val="-3"/>
          <w:sz w:val="24"/>
        </w:rPr>
        <w:t> </w:t>
      </w:r>
      <w:r>
        <w:rPr>
          <w:sz w:val="24"/>
        </w:rPr>
        <w:t>cylinders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40" w:after="0"/>
        <w:ind w:left="1200" w:right="0" w:hanging="361"/>
        <w:jc w:val="left"/>
        <w:rPr>
          <w:sz w:val="24"/>
        </w:rPr>
      </w:pPr>
      <w:r>
        <w:rPr>
          <w:sz w:val="24"/>
        </w:rPr>
        <w:t>100ml</w:t>
      </w:r>
      <w:r>
        <w:rPr>
          <w:spacing w:val="-1"/>
          <w:sz w:val="24"/>
        </w:rPr>
        <w:t> </w:t>
      </w:r>
      <w:r>
        <w:rPr>
          <w:sz w:val="24"/>
        </w:rPr>
        <w:t>volumetric</w:t>
      </w:r>
      <w:r>
        <w:rPr>
          <w:spacing w:val="-1"/>
          <w:sz w:val="24"/>
        </w:rPr>
        <w:t> </w:t>
      </w:r>
      <w:r>
        <w:rPr>
          <w:sz w:val="24"/>
        </w:rPr>
        <w:t>flask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Pipettes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tubes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7" w:top="840" w:bottom="1260" w:left="960" w:right="500"/>
        </w:sectPr>
      </w:pP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73" w:after="0"/>
        <w:ind w:left="1200" w:right="0" w:hanging="361"/>
        <w:jc w:val="left"/>
        <w:rPr>
          <w:sz w:val="24"/>
        </w:rPr>
      </w:pP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gravity</w:t>
      </w:r>
      <w:r>
        <w:rPr>
          <w:spacing w:val="-5"/>
          <w:sz w:val="24"/>
        </w:rPr>
        <w:t> </w:t>
      </w:r>
      <w:r>
        <w:rPr>
          <w:sz w:val="24"/>
        </w:rPr>
        <w:t>bottle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40" w:after="0"/>
        <w:ind w:left="1200" w:right="0" w:hanging="361"/>
        <w:jc w:val="left"/>
        <w:rPr>
          <w:sz w:val="24"/>
        </w:rPr>
      </w:pPr>
      <w:r>
        <w:rPr>
          <w:sz w:val="24"/>
        </w:rPr>
        <w:t>Whatman</w:t>
      </w:r>
      <w:r>
        <w:rPr>
          <w:spacing w:val="-3"/>
          <w:sz w:val="24"/>
        </w:rPr>
        <w:t> </w:t>
      </w:r>
      <w:r>
        <w:rPr>
          <w:sz w:val="24"/>
        </w:rPr>
        <w:t>filter</w:t>
      </w:r>
      <w:r>
        <w:rPr>
          <w:spacing w:val="-3"/>
          <w:sz w:val="24"/>
        </w:rPr>
        <w:t> </w:t>
      </w:r>
      <w:r>
        <w:rPr>
          <w:sz w:val="24"/>
        </w:rPr>
        <w:t>papers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Glass</w:t>
      </w:r>
      <w:r>
        <w:rPr>
          <w:spacing w:val="-2"/>
          <w:sz w:val="24"/>
        </w:rPr>
        <w:t> </w:t>
      </w:r>
      <w:r>
        <w:rPr>
          <w:sz w:val="24"/>
        </w:rPr>
        <w:t>funnel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39" w:after="0"/>
        <w:ind w:left="1200" w:right="0" w:hanging="361"/>
        <w:jc w:val="left"/>
        <w:rPr>
          <w:sz w:val="24"/>
        </w:rPr>
      </w:pPr>
      <w:r>
        <w:rPr>
          <w:sz w:val="24"/>
        </w:rPr>
        <w:t>Stirring</w:t>
      </w:r>
      <w:r>
        <w:rPr>
          <w:spacing w:val="-1"/>
          <w:sz w:val="24"/>
        </w:rPr>
        <w:t> </w:t>
      </w:r>
      <w:r>
        <w:rPr>
          <w:sz w:val="24"/>
        </w:rPr>
        <w:t>rod</w:t>
      </w:r>
    </w:p>
    <w:p>
      <w:pPr>
        <w:pStyle w:val="ListParagraph"/>
        <w:numPr>
          <w:ilvl w:val="0"/>
          <w:numId w:val="38"/>
        </w:numPr>
        <w:tabs>
          <w:tab w:pos="1201" w:val="left" w:leader="none"/>
        </w:tabs>
        <w:spacing w:line="240" w:lineRule="auto" w:before="137" w:after="0"/>
        <w:ind w:left="1200" w:right="0" w:hanging="361"/>
        <w:jc w:val="left"/>
        <w:rPr>
          <w:sz w:val="24"/>
        </w:rPr>
      </w:pPr>
      <w:r>
        <w:rPr>
          <w:sz w:val="24"/>
        </w:rPr>
        <w:t>Spatula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7" w:top="840" w:bottom="1260" w:left="960" w:right="500"/>
        </w:sectPr>
      </w:pPr>
    </w:p>
    <w:p>
      <w:pPr>
        <w:pStyle w:val="Heading9"/>
        <w:numPr>
          <w:ilvl w:val="1"/>
          <w:numId w:val="36"/>
        </w:numPr>
        <w:tabs>
          <w:tab w:pos="782" w:val="left" w:leader="none"/>
        </w:tabs>
        <w:spacing w:line="240" w:lineRule="auto" w:before="78" w:after="0"/>
        <w:ind w:left="781" w:right="0" w:hanging="302"/>
        <w:jc w:val="left"/>
      </w:pPr>
      <w:bookmarkStart w:name="_TOC_250014" w:id="38"/>
      <w:bookmarkEnd w:id="38"/>
      <w:r>
        <w:rPr/>
        <w:t>Methods</w:t>
      </w:r>
    </w:p>
    <w:p>
      <w:pPr>
        <w:pStyle w:val="ListParagraph"/>
        <w:numPr>
          <w:ilvl w:val="2"/>
          <w:numId w:val="36"/>
        </w:numPr>
        <w:tabs>
          <w:tab w:pos="1141" w:val="left" w:leader="none"/>
        </w:tabs>
        <w:spacing w:line="240" w:lineRule="auto" w:before="140" w:after="0"/>
        <w:ind w:left="1140" w:right="0" w:hanging="661"/>
        <w:jc w:val="both"/>
        <w:rPr>
          <w:b/>
          <w:sz w:val="24"/>
        </w:rPr>
      </w:pPr>
      <w:bookmarkStart w:name="_TOC_250013" w:id="39"/>
      <w:r>
        <w:rPr>
          <w:b/>
          <w:sz w:val="24"/>
        </w:rPr>
        <w:t>Method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Ash Compositional</w:t>
      </w:r>
      <w:r>
        <w:rPr>
          <w:b/>
          <w:spacing w:val="-1"/>
          <w:sz w:val="24"/>
        </w:rPr>
        <w:t> </w:t>
      </w:r>
      <w:bookmarkEnd w:id="39"/>
      <w:r>
        <w:rPr>
          <w:b/>
          <w:sz w:val="24"/>
        </w:rPr>
        <w:t>Analysis</w:t>
      </w:r>
    </w:p>
    <w:p>
      <w:pPr>
        <w:pStyle w:val="Heading9"/>
        <w:numPr>
          <w:ilvl w:val="0"/>
          <w:numId w:val="39"/>
        </w:numPr>
        <w:tabs>
          <w:tab w:pos="740" w:val="left" w:leader="none"/>
        </w:tabs>
        <w:spacing w:line="240" w:lineRule="auto" w:before="136" w:after="0"/>
        <w:ind w:left="739" w:right="0" w:hanging="260"/>
        <w:jc w:val="both"/>
      </w:pPr>
      <w:r>
        <w:rPr/>
        <w:t>Physical</w:t>
      </w:r>
      <w:r>
        <w:rPr>
          <w:spacing w:val="-3"/>
        </w:rPr>
        <w:t> </w:t>
      </w:r>
      <w:r>
        <w:rPr/>
        <w:t>Parameters</w:t>
      </w:r>
    </w:p>
    <w:p>
      <w:pPr>
        <w:pStyle w:val="ListParagraph"/>
        <w:numPr>
          <w:ilvl w:val="0"/>
          <w:numId w:val="40"/>
        </w:numPr>
        <w:tabs>
          <w:tab w:pos="668" w:val="left" w:leader="none"/>
        </w:tabs>
        <w:spacing w:line="240" w:lineRule="auto" w:before="140" w:after="0"/>
        <w:ind w:left="667" w:right="0" w:hanging="188"/>
        <w:jc w:val="both"/>
        <w:rPr>
          <w:b/>
          <w:sz w:val="24"/>
        </w:rPr>
      </w:pPr>
      <w:r>
        <w:rPr>
          <w:b/>
          <w:sz w:val="24"/>
        </w:rPr>
        <w:t>pH</w:t>
      </w:r>
    </w:p>
    <w:p>
      <w:pPr>
        <w:pStyle w:val="BodyText"/>
        <w:spacing w:line="360" w:lineRule="auto" w:before="132"/>
        <w:ind w:left="480" w:right="935"/>
        <w:jc w:val="both"/>
      </w:pPr>
      <w:r>
        <w:rPr/>
        <w:t>ISO:3025 Electrometric Method was used. The pH electrode used in the pH measurement was of</w:t>
      </w:r>
      <w:r>
        <w:rPr>
          <w:spacing w:val="-57"/>
        </w:rPr>
        <w:t> </w:t>
      </w:r>
      <w:r>
        <w:rPr/>
        <w:t>a combined glass electrode. It consists of sensing half-cell and reference half-cell, together form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electrode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sensing</w:t>
      </w:r>
      <w:r>
        <w:rPr>
          <w:spacing w:val="1"/>
        </w:rPr>
        <w:t> </w:t>
      </w:r>
      <w:r>
        <w:rPr/>
        <w:t>half-cell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thin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semi</w:t>
      </w:r>
      <w:r>
        <w:rPr>
          <w:spacing w:val="1"/>
        </w:rPr>
        <w:t> </w:t>
      </w:r>
      <w:r>
        <w:rPr/>
        <w:t>permeable</w:t>
      </w:r>
      <w:r>
        <w:rPr>
          <w:spacing w:val="1"/>
        </w:rPr>
        <w:t> </w:t>
      </w:r>
      <w:r>
        <w:rPr/>
        <w:t>membrane,separating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solutions,</w:t>
      </w:r>
      <w:r>
        <w:rPr>
          <w:spacing w:val="1"/>
        </w:rPr>
        <w:t> </w:t>
      </w:r>
      <w:r>
        <w:rPr/>
        <w:t>viz: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analyzed,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</w:t>
      </w:r>
      <w:r>
        <w:rPr>
          <w:spacing w:val="-57"/>
        </w:rPr>
        <w:t> </w:t>
      </w:r>
      <w:r>
        <w:rPr/>
        <w:t>solution,enclosed inside the glass membrane and has a known pH value. An electrical potential is</w:t>
      </w:r>
      <w:r>
        <w:rPr>
          <w:spacing w:val="-57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inside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outside,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measured and is given as the pH of the sample. ThepH meter was switched on about 30 minutes</w:t>
      </w:r>
      <w:r>
        <w:rPr>
          <w:spacing w:val="1"/>
        </w:rPr>
        <w:t> </w:t>
      </w:r>
      <w:r>
        <w:rPr/>
        <w:t>before the test. The buffer solutions of pH 4.0, 7.0 and 9.0 were prepared, and the pH meter</w:t>
      </w:r>
      <w:r>
        <w:rPr>
          <w:spacing w:val="1"/>
        </w:rPr>
        <w:t> </w:t>
      </w:r>
      <w:r>
        <w:rPr/>
        <w:t>calibrated to 9.2 using the buffer and by adjusting the calibration knob. Again the pH meter was</w:t>
      </w:r>
      <w:r>
        <w:rPr>
          <w:spacing w:val="1"/>
        </w:rPr>
        <w:t> </w:t>
      </w:r>
      <w:r>
        <w:rPr/>
        <w:t>calibrated to 7.0 using the buffer and by adjusting the calibration knob. Then the pH meter was</w:t>
      </w:r>
      <w:r>
        <w:rPr>
          <w:spacing w:val="1"/>
        </w:rPr>
        <w:t> </w:t>
      </w:r>
      <w:r>
        <w:rPr/>
        <w:t>calibrated to 4.0 using the buffer and by adjusting the calibration knob. Finally the pH meter was</w:t>
      </w:r>
      <w:r>
        <w:rPr>
          <w:spacing w:val="1"/>
        </w:rPr>
        <w:t> </w:t>
      </w:r>
      <w:r>
        <w:rPr/>
        <w:t>read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inserting the probe</w:t>
      </w:r>
      <w:r>
        <w:rPr>
          <w:spacing w:val="-1"/>
        </w:rPr>
        <w:t> </w:t>
      </w:r>
      <w:r>
        <w:rPr/>
        <w:t>into</w:t>
      </w:r>
      <w:r>
        <w:rPr>
          <w:spacing w:val="1"/>
        </w:rPr>
        <w:t> </w:t>
      </w:r>
      <w:r>
        <w:rPr/>
        <w:t>the sample.</w:t>
      </w:r>
    </w:p>
    <w:p>
      <w:pPr>
        <w:pStyle w:val="Heading9"/>
        <w:numPr>
          <w:ilvl w:val="0"/>
          <w:numId w:val="40"/>
        </w:numPr>
        <w:tabs>
          <w:tab w:pos="735" w:val="left" w:leader="none"/>
        </w:tabs>
        <w:spacing w:line="240" w:lineRule="auto" w:before="6" w:after="0"/>
        <w:ind w:left="734" w:right="0" w:hanging="255"/>
        <w:jc w:val="both"/>
      </w:pPr>
      <w:r>
        <w:rPr/>
        <w:t>Conductivity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Dissolved</w:t>
      </w:r>
      <w:r>
        <w:rPr>
          <w:spacing w:val="-1"/>
        </w:rPr>
        <w:t> </w:t>
      </w:r>
      <w:r>
        <w:rPr/>
        <w:t>Solids</w:t>
      </w:r>
    </w:p>
    <w:p>
      <w:pPr>
        <w:pStyle w:val="BodyText"/>
        <w:spacing w:line="360" w:lineRule="auto" w:before="233"/>
        <w:ind w:left="480" w:right="934"/>
        <w:jc w:val="both"/>
      </w:pPr>
      <w:r>
        <w:rPr/>
        <w:t>ISO:</w:t>
      </w:r>
      <w:r>
        <w:rPr>
          <w:spacing w:val="49"/>
        </w:rPr>
        <w:t> </w:t>
      </w:r>
      <w:r>
        <w:rPr/>
        <w:t>3025</w:t>
      </w:r>
      <w:r>
        <w:rPr>
          <w:spacing w:val="49"/>
        </w:rPr>
        <w:t> </w:t>
      </w:r>
      <w:r>
        <w:rPr/>
        <w:t>Electrometric</w:t>
      </w:r>
      <w:r>
        <w:rPr>
          <w:spacing w:val="48"/>
        </w:rPr>
        <w:t> </w:t>
      </w:r>
      <w:r>
        <w:rPr/>
        <w:t>Method</w:t>
      </w:r>
      <w:r>
        <w:rPr>
          <w:spacing w:val="51"/>
        </w:rPr>
        <w:t> </w:t>
      </w:r>
      <w:r>
        <w:rPr/>
        <w:t>was</w:t>
      </w:r>
      <w:r>
        <w:rPr>
          <w:spacing w:val="49"/>
        </w:rPr>
        <w:t> </w:t>
      </w:r>
      <w:r>
        <w:rPr/>
        <w:t>used.</w:t>
      </w:r>
      <w:r>
        <w:rPr>
          <w:spacing w:val="49"/>
        </w:rPr>
        <w:t> </w:t>
      </w:r>
      <w:r>
        <w:rPr/>
        <w:t>Conductivity</w:t>
      </w:r>
      <w:r>
        <w:rPr>
          <w:spacing w:val="42"/>
        </w:rPr>
        <w:t> </w:t>
      </w:r>
      <w:r>
        <w:rPr/>
        <w:t>was</w:t>
      </w:r>
      <w:r>
        <w:rPr>
          <w:spacing w:val="49"/>
        </w:rPr>
        <w:t> </w:t>
      </w:r>
      <w:r>
        <w:rPr/>
        <w:t>measured</w:t>
      </w:r>
      <w:r>
        <w:rPr>
          <w:spacing w:val="49"/>
        </w:rPr>
        <w:t> </w:t>
      </w:r>
      <w:r>
        <w:rPr/>
        <w:t>with</w:t>
      </w:r>
      <w:r>
        <w:rPr>
          <w:spacing w:val="51"/>
        </w:rPr>
        <w:t> </w:t>
      </w:r>
      <w:r>
        <w:rPr/>
        <w:t>a</w:t>
      </w:r>
      <w:r>
        <w:rPr>
          <w:spacing w:val="48"/>
        </w:rPr>
        <w:t> </w:t>
      </w:r>
      <w:r>
        <w:rPr/>
        <w:t>probe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a</w:t>
      </w:r>
      <w:r>
        <w:rPr>
          <w:spacing w:val="-57"/>
        </w:rPr>
        <w:t> </w:t>
      </w:r>
      <w:r>
        <w:rPr/>
        <w:t>meter. A voltage was applied between the two electrodes in the probe, and then in the immersed</w:t>
      </w:r>
      <w:r>
        <w:rPr>
          <w:spacing w:val="1"/>
        </w:rPr>
        <w:t> </w:t>
      </w:r>
      <w:r>
        <w:rPr/>
        <w:t>in the sample water. The drop in voltage caused by the resistance of the water was used to</w:t>
      </w:r>
      <w:r>
        <w:rPr>
          <w:spacing w:val="1"/>
        </w:rPr>
        <w:t> </w:t>
      </w:r>
      <w:r>
        <w:rPr/>
        <w:t>calculate the conductivity per centimeter. Conductivity (G), the inverse of resistivity (R), is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Ohms</w:t>
      </w:r>
      <w:r>
        <w:rPr>
          <w:spacing w:val="1"/>
        </w:rPr>
        <w:t> </w:t>
      </w:r>
      <w:r>
        <w:rPr/>
        <w:t>law.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R=V/I,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G=1/R=I/V.</w:t>
      </w:r>
      <w:r>
        <w:rPr>
          <w:spacing w:val="1"/>
        </w:rPr>
        <w:t> </w:t>
      </w:r>
      <w:r>
        <w:rPr/>
        <w:t>The meter converts</w:t>
      </w:r>
      <w:r>
        <w:rPr>
          <w:spacing w:val="1"/>
        </w:rPr>
        <w:t> </w:t>
      </w:r>
      <w:r>
        <w:rPr/>
        <w:t>the probe measurement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micro</w:t>
      </w:r>
      <w:r>
        <w:rPr>
          <w:spacing w:val="1"/>
        </w:rPr>
        <w:t> </w:t>
      </w:r>
      <w:r>
        <w:rPr/>
        <w:t>ohms</w:t>
      </w:r>
      <w:r>
        <w:rPr>
          <w:spacing w:val="1"/>
        </w:rPr>
        <w:t> </w:t>
      </w:r>
      <w:r>
        <w:rPr/>
        <w:t>per centimeter and</w:t>
      </w:r>
      <w:r>
        <w:rPr>
          <w:spacing w:val="1"/>
        </w:rPr>
        <w:t> </w:t>
      </w:r>
      <w:r>
        <w:rPr/>
        <w:t>displays the result for the user.Theconductivity meter was switched on about 30 minutes 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/>
        <w:t>0.1M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prepared,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conductivity</w:t>
      </w:r>
      <w:r>
        <w:rPr>
          <w:spacing w:val="1"/>
        </w:rPr>
        <w:t> </w:t>
      </w:r>
      <w:r>
        <w:rPr/>
        <w:t>meter</w:t>
      </w:r>
      <w:r>
        <w:rPr>
          <w:spacing w:val="1"/>
        </w:rPr>
        <w:t> </w:t>
      </w:r>
      <w:r>
        <w:rPr/>
        <w:t>calibrated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14.12ohms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0.1M</w:t>
      </w:r>
      <w:r>
        <w:rPr>
          <w:spacing w:val="1"/>
        </w:rPr>
        <w:t> </w:t>
      </w:r>
      <w:r>
        <w:rPr/>
        <w:t>KCl</w:t>
      </w:r>
      <w:r>
        <w:rPr>
          <w:spacing w:val="1"/>
        </w:rPr>
        <w:t> </w:t>
      </w:r>
      <w:r>
        <w:rPr/>
        <w:t>by adjusting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calibration knob.The</w:t>
      </w:r>
      <w:r>
        <w:rPr>
          <w:spacing w:val="60"/>
        </w:rPr>
        <w:t> </w:t>
      </w:r>
      <w:r>
        <w:rPr/>
        <w:t>conductivity</w:t>
      </w:r>
      <w:r>
        <w:rPr>
          <w:spacing w:val="-57"/>
        </w:rPr>
        <w:t> </w:t>
      </w:r>
      <w:r>
        <w:rPr/>
        <w:t>meter was read by inserting the probe in the sample (µS/cm). After this, it was switch over to the</w:t>
      </w:r>
      <w:r>
        <w:rPr>
          <w:spacing w:val="1"/>
        </w:rPr>
        <w:t> </w:t>
      </w:r>
      <w:r>
        <w:rPr/>
        <w:t>TDS</w:t>
      </w:r>
      <w:r>
        <w:rPr>
          <w:spacing w:val="-1"/>
        </w:rPr>
        <w:t> </w:t>
      </w:r>
      <w:r>
        <w:rPr/>
        <w:t>mode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reading</w:t>
      </w:r>
      <w:r>
        <w:rPr>
          <w:spacing w:val="1"/>
        </w:rPr>
        <w:t> </w:t>
      </w:r>
      <w:r>
        <w:rPr/>
        <w:t>taken and recorded in</w:t>
      </w:r>
      <w:r>
        <w:rPr>
          <w:spacing w:val="2"/>
        </w:rPr>
        <w:t> </w:t>
      </w:r>
      <w:r>
        <w:rPr/>
        <w:t>mg/l.</w:t>
      </w:r>
    </w:p>
    <w:p>
      <w:pPr>
        <w:pStyle w:val="Heading9"/>
        <w:numPr>
          <w:ilvl w:val="0"/>
          <w:numId w:val="40"/>
        </w:numPr>
        <w:tabs>
          <w:tab w:pos="803" w:val="left" w:leader="none"/>
        </w:tabs>
        <w:spacing w:line="240" w:lineRule="auto" w:before="105" w:after="0"/>
        <w:ind w:left="802" w:right="0" w:hanging="323"/>
        <w:jc w:val="both"/>
      </w:pPr>
      <w:r>
        <w:rPr/>
        <w:t>Salinity</w:t>
      </w:r>
    </w:p>
    <w:p>
      <w:pPr>
        <w:pStyle w:val="BodyText"/>
        <w:spacing w:line="360" w:lineRule="auto" w:before="135"/>
        <w:ind w:left="480" w:right="935"/>
        <w:jc w:val="both"/>
      </w:pPr>
      <w:r>
        <w:rPr/>
        <w:t>Salinity wasdetermined using the hand-held Refractometer, Model: E-Line Refractometer „ATC</w:t>
      </w:r>
      <w:r>
        <w:rPr>
          <w:spacing w:val="1"/>
        </w:rPr>
        <w:t> </w:t>
      </w:r>
      <w:r>
        <w:rPr/>
        <w:t>Range‟, Order Code 44-803, Range 0 - 32</w:t>
      </w:r>
      <w:r>
        <w:rPr>
          <w:vertAlign w:val="superscript"/>
        </w:rPr>
        <w:t>0</w:t>
      </w:r>
      <w:r>
        <w:rPr>
          <w:vertAlign w:val="baseline"/>
        </w:rPr>
        <w:t>Brix ATC, Scale Division 0.2. The refractometer was</w:t>
      </w:r>
      <w:r>
        <w:rPr>
          <w:spacing w:val="1"/>
          <w:vertAlign w:val="baseline"/>
        </w:rPr>
        <w:t> </w:t>
      </w:r>
      <w:r>
        <w:rPr>
          <w:vertAlign w:val="baseline"/>
        </w:rPr>
        <w:t>calibrated</w:t>
      </w:r>
      <w:r>
        <w:rPr>
          <w:spacing w:val="41"/>
          <w:vertAlign w:val="baseline"/>
        </w:rPr>
        <w:t> </w:t>
      </w:r>
      <w:r>
        <w:rPr>
          <w:vertAlign w:val="baseline"/>
        </w:rPr>
        <w:t>with</w:t>
      </w:r>
      <w:r>
        <w:rPr>
          <w:spacing w:val="42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41"/>
          <w:vertAlign w:val="baseline"/>
        </w:rPr>
        <w:t> </w:t>
      </w:r>
      <w:r>
        <w:rPr>
          <w:vertAlign w:val="baseline"/>
        </w:rPr>
        <w:t>water.</w:t>
      </w:r>
      <w:r>
        <w:rPr>
          <w:spacing w:val="42"/>
          <w:vertAlign w:val="baseline"/>
        </w:rPr>
        <w:t> </w:t>
      </w:r>
      <w:r>
        <w:rPr>
          <w:vertAlign w:val="baseline"/>
        </w:rPr>
        <w:t>Twodrops</w:t>
      </w:r>
      <w:r>
        <w:rPr>
          <w:spacing w:val="41"/>
          <w:vertAlign w:val="baseline"/>
        </w:rPr>
        <w:t> </w:t>
      </w:r>
      <w:r>
        <w:rPr>
          <w:vertAlign w:val="baseline"/>
        </w:rPr>
        <w:t>of</w:t>
      </w:r>
      <w:r>
        <w:rPr>
          <w:spacing w:val="4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42"/>
          <w:vertAlign w:val="baseline"/>
        </w:rPr>
        <w:t> </w:t>
      </w:r>
      <w:r>
        <w:rPr>
          <w:vertAlign w:val="baseline"/>
        </w:rPr>
        <w:t>was</w:t>
      </w:r>
      <w:r>
        <w:rPr>
          <w:spacing w:val="42"/>
          <w:vertAlign w:val="baseline"/>
        </w:rPr>
        <w:t> </w:t>
      </w:r>
      <w:r>
        <w:rPr>
          <w:vertAlign w:val="baseline"/>
        </w:rPr>
        <w:t>left</w:t>
      </w:r>
      <w:r>
        <w:rPr>
          <w:spacing w:val="43"/>
          <w:vertAlign w:val="baseline"/>
        </w:rPr>
        <w:t> </w:t>
      </w:r>
      <w:r>
        <w:rPr>
          <w:vertAlign w:val="baseline"/>
        </w:rPr>
        <w:t>on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refractive</w:t>
      </w:r>
      <w:r>
        <w:rPr>
          <w:spacing w:val="41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41"/>
          <w:vertAlign w:val="baseline"/>
        </w:rPr>
        <w:t> </w:t>
      </w:r>
      <w:r>
        <w:rPr>
          <w:vertAlign w:val="baseline"/>
        </w:rPr>
        <w:t>of</w:t>
      </w:r>
      <w:r>
        <w:rPr>
          <w:spacing w:val="43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2" w:lineRule="auto" w:before="73"/>
        <w:ind w:left="480" w:right="939"/>
        <w:jc w:val="both"/>
      </w:pPr>
      <w:r>
        <w:rPr/>
        <w:t>refractometer. The sample was covered and the refractive index read off, which has been scaled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salinity</w:t>
      </w:r>
      <w:r>
        <w:rPr>
          <w:spacing w:val="-5"/>
        </w:rPr>
        <w:t> </w:t>
      </w:r>
      <w:r>
        <w:rPr/>
        <w:t>values,</w:t>
      </w:r>
      <w:r>
        <w:rPr>
          <w:spacing w:val="2"/>
        </w:rPr>
        <w:t> </w:t>
      </w:r>
      <w:r>
        <w:rPr/>
        <w:t>(Marine</w:t>
      </w:r>
      <w:r>
        <w:rPr>
          <w:spacing w:val="-1"/>
        </w:rPr>
        <w:t> </w:t>
      </w:r>
      <w:r>
        <w:rPr/>
        <w:t>pollution monitoring manual, 2009).</w:t>
      </w:r>
    </w:p>
    <w:p>
      <w:pPr>
        <w:pStyle w:val="BodyText"/>
        <w:spacing w:before="10"/>
        <w:rPr>
          <w:sz w:val="20"/>
        </w:rPr>
      </w:pPr>
    </w:p>
    <w:p>
      <w:pPr>
        <w:pStyle w:val="Heading9"/>
      </w:pPr>
      <w:r>
        <w:rPr/>
        <w:t>vi.</w:t>
      </w:r>
      <w:r>
        <w:rPr>
          <w:spacing w:val="-2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</w:p>
    <w:p>
      <w:pPr>
        <w:pStyle w:val="BodyText"/>
        <w:spacing w:line="360" w:lineRule="auto" w:before="134"/>
        <w:ind w:left="480" w:right="933"/>
        <w:jc w:val="both"/>
      </w:pPr>
      <w:r>
        <w:rPr/>
        <w:t>A clean and dry crucible was weighed to 0.01g as W</w:t>
      </w:r>
      <w:r>
        <w:rPr>
          <w:vertAlign w:val="subscript"/>
        </w:rPr>
        <w:t>1</w:t>
      </w:r>
      <w:r>
        <w:rPr>
          <w:vertAlign w:val="baseline"/>
        </w:rPr>
        <w:t>. 10g of saw dust ash was weighed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transferred into the pre-weighed crucible, and the crucible and content reweighed to 0.01g as W</w:t>
      </w:r>
      <w:r>
        <w:rPr>
          <w:vertAlign w:val="subscript"/>
        </w:rPr>
        <w:t>2</w:t>
      </w:r>
      <w:r>
        <w:rPr>
          <w:vertAlign w:val="baseline"/>
        </w:rPr>
        <w:t>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Then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crucible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1"/>
          <w:vertAlign w:val="baseline"/>
        </w:rPr>
        <w:t> </w:t>
      </w:r>
      <w:r>
        <w:rPr>
          <w:vertAlign w:val="baseline"/>
        </w:rPr>
        <w:t>was</w:t>
      </w:r>
      <w:r>
        <w:rPr>
          <w:spacing w:val="13"/>
          <w:vertAlign w:val="baseline"/>
        </w:rPr>
        <w:t> </w:t>
      </w:r>
      <w:r>
        <w:rPr>
          <w:vertAlign w:val="baseline"/>
        </w:rPr>
        <w:t>placed</w:t>
      </w:r>
      <w:r>
        <w:rPr>
          <w:spacing w:val="11"/>
          <w:vertAlign w:val="baseline"/>
        </w:rPr>
        <w:t> </w:t>
      </w:r>
      <w:r>
        <w:rPr>
          <w:vertAlign w:val="baseline"/>
        </w:rPr>
        <w:t>in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oven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dried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15"/>
          <w:vertAlign w:val="baseline"/>
        </w:rPr>
        <w:t> </w:t>
      </w:r>
      <w:r>
        <w:rPr>
          <w:vertAlign w:val="baseline"/>
        </w:rPr>
        <w:t>weight</w:t>
      </w:r>
      <w:r>
        <w:rPr>
          <w:spacing w:val="1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1"/>
          <w:vertAlign w:val="baseline"/>
        </w:rPr>
        <w:t> </w:t>
      </w:r>
      <w:r>
        <w:rPr>
          <w:vertAlign w:val="baseline"/>
        </w:rPr>
        <w:t>105</w:t>
      </w:r>
    </w:p>
    <w:p>
      <w:pPr>
        <w:pStyle w:val="BodyText"/>
        <w:spacing w:line="360" w:lineRule="auto"/>
        <w:ind w:left="480" w:right="939"/>
        <w:jc w:val="both"/>
      </w:pPr>
      <w:r>
        <w:rPr/>
        <w:t>°C and 110 °C.The crucible and content was thereafter removed from the oven and placed in a</w:t>
      </w:r>
      <w:r>
        <w:rPr>
          <w:spacing w:val="1"/>
        </w:rPr>
        <w:t> </w:t>
      </w:r>
      <w:r>
        <w:rPr/>
        <w:t>desiccator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cool. Finally,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crucible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content was weighed</w:t>
      </w:r>
      <w:r>
        <w:rPr>
          <w:spacing w:val="-1"/>
        </w:rPr>
        <w:t> </w:t>
      </w:r>
      <w:r>
        <w:rPr/>
        <w:t>to 0.01g</w:t>
      </w:r>
      <w:r>
        <w:rPr>
          <w:spacing w:val="2"/>
        </w:rPr>
        <w:t> </w:t>
      </w:r>
      <w:r>
        <w:rPr/>
        <w:t>W</w:t>
      </w:r>
      <w:r>
        <w:rPr>
          <w:vertAlign w:val="subscript"/>
        </w:rPr>
        <w:t>3</w:t>
      </w:r>
      <w:r>
        <w:rPr>
          <w:vertAlign w:val="baseline"/>
        </w:rPr>
        <w:t>.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234" w:lineRule="exact" w:before="58"/>
        <w:ind w:left="480"/>
        <w:rPr>
          <w:rFonts w:ascii="Cambria Math" w:hAnsi="Cambria Math" w:eastAsia="Cambria Math"/>
        </w:rPr>
      </w:pPr>
      <w:r>
        <w:rPr/>
        <w:pict>
          <v:rect style="position:absolute;margin-left:248.809998pt;margin-top:10.462319pt;width:33.36pt;height:.84pt;mso-position-horizontal-relative:page;mso-position-vertical-relative:paragraph;z-index:-23549952" filled="true" fillcolor="#000000" stroked="false">
            <v:fill type="solid"/>
            <w10:wrap type="none"/>
          </v:rect>
        </w:pict>
      </w:r>
      <w:r>
        <w:rPr/>
        <w:t>Calculation:</w:t>
      </w:r>
      <w:r>
        <w:rPr>
          <w:spacing w:val="14"/>
        </w:rPr>
        <w:t> </w:t>
      </w:r>
      <w:r>
        <w:rPr/>
        <w:t>Moisture</w:t>
      </w:r>
      <w:r>
        <w:rPr>
          <w:spacing w:val="13"/>
        </w:rPr>
        <w:t> </w:t>
      </w:r>
      <w:r>
        <w:rPr/>
        <w:t>Content</w:t>
      </w:r>
      <w:r>
        <w:rPr>
          <w:spacing w:val="13"/>
        </w:rPr>
        <w:t> </w:t>
      </w:r>
      <w:r>
        <w:rPr/>
        <w:t>(%)</w:t>
      </w:r>
      <w:r>
        <w:rPr>
          <w:spacing w:val="14"/>
        </w:rPr>
        <w:t> </w:t>
      </w:r>
      <w:r>
        <w:rPr/>
        <w:t>=</w:t>
      </w:r>
      <w:r>
        <w:rPr>
          <w:rFonts w:ascii="Cambria Math" w:hAnsi="Cambria Math" w:eastAsia="Cambria Math"/>
          <w:vertAlign w:val="superscript"/>
        </w:rPr>
        <w:t>𝑊2−𝑊3</w:t>
      </w:r>
    </w:p>
    <w:p>
      <w:pPr>
        <w:spacing w:line="152" w:lineRule="exact" w:before="0"/>
        <w:ind w:left="0" w:right="0" w:firstLine="0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W</w:t>
      </w:r>
      <w:r>
        <w:rPr>
          <w:rFonts w:ascii="Cambria Math" w:hAnsi="Cambria Math"/>
          <w:spacing w:val="-19"/>
          <w:sz w:val="17"/>
        </w:rPr>
        <w:t> </w:t>
      </w:r>
      <w:r>
        <w:rPr>
          <w:rFonts w:ascii="Cambria Math" w:hAnsi="Cambria Math"/>
          <w:sz w:val="17"/>
        </w:rPr>
        <w:t>3−W</w:t>
      </w:r>
      <w:r>
        <w:rPr>
          <w:rFonts w:ascii="Cambria Math" w:hAnsi="Cambria Math"/>
          <w:spacing w:val="-21"/>
          <w:sz w:val="17"/>
        </w:rPr>
        <w:t> </w:t>
      </w:r>
      <w:r>
        <w:rPr>
          <w:rFonts w:ascii="Cambria Math" w:hAnsi="Cambria Math"/>
          <w:sz w:val="17"/>
        </w:rPr>
        <w:t>1</w:t>
      </w:r>
    </w:p>
    <w:p>
      <w:pPr>
        <w:pStyle w:val="BodyText"/>
        <w:tabs>
          <w:tab w:pos="4400" w:val="left" w:leader="none"/>
        </w:tabs>
        <w:spacing w:before="58"/>
        <w:ind w:left="55"/>
      </w:pPr>
      <w:r>
        <w:rPr/>
        <w:br w:type="column"/>
      </w:r>
      <w:r>
        <w:rPr>
          <w:rFonts w:ascii="Cambria Math" w:hAnsi="Cambria Math"/>
        </w:rPr>
        <w:t>х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100</w:t>
        <w:tab/>
      </w:r>
      <w:r>
        <w:rPr/>
        <w:t>(3-1)</w:t>
      </w:r>
    </w:p>
    <w:p>
      <w:pPr>
        <w:spacing w:after="0"/>
        <w:sectPr>
          <w:type w:val="continuous"/>
          <w:pgSz w:w="12240" w:h="15840"/>
          <w:pgMar w:top="1500" w:bottom="1260" w:left="960" w:right="500"/>
          <w:cols w:num="2" w:equalWidth="0">
            <w:col w:w="4682" w:space="40"/>
            <w:col w:w="6058"/>
          </w:cols>
        </w:sectPr>
      </w:pPr>
    </w:p>
    <w:p>
      <w:pPr>
        <w:pStyle w:val="BodyText"/>
        <w:spacing w:before="103"/>
        <w:ind w:left="480"/>
        <w:jc w:val="both"/>
      </w:pPr>
      <w:r>
        <w:rPr/>
        <w:t>(AOAC,</w:t>
      </w:r>
      <w:r>
        <w:rPr>
          <w:spacing w:val="-2"/>
        </w:rPr>
        <w:t> </w:t>
      </w:r>
      <w:r>
        <w:rPr/>
        <w:t>2016).</w:t>
      </w:r>
    </w:p>
    <w:p>
      <w:pPr>
        <w:pStyle w:val="BodyText"/>
        <w:spacing w:before="2"/>
        <w:rPr>
          <w:sz w:val="33"/>
        </w:rPr>
      </w:pPr>
    </w:p>
    <w:p>
      <w:pPr>
        <w:pStyle w:val="Heading9"/>
        <w:numPr>
          <w:ilvl w:val="0"/>
          <w:numId w:val="39"/>
        </w:numPr>
        <w:tabs>
          <w:tab w:pos="755" w:val="left" w:leader="none"/>
        </w:tabs>
        <w:spacing w:line="240" w:lineRule="auto" w:before="1" w:after="0"/>
        <w:ind w:left="754" w:right="0" w:hanging="275"/>
        <w:jc w:val="both"/>
      </w:pPr>
      <w:r>
        <w:rPr/>
        <w:t>Particulate</w:t>
      </w:r>
      <w:r>
        <w:rPr>
          <w:spacing w:val="-4"/>
        </w:rPr>
        <w:t> </w:t>
      </w:r>
      <w:r>
        <w:rPr/>
        <w:t>Analysis</w:t>
      </w:r>
    </w:p>
    <w:p>
      <w:pPr>
        <w:pStyle w:val="ListParagraph"/>
        <w:numPr>
          <w:ilvl w:val="0"/>
          <w:numId w:val="41"/>
        </w:numPr>
        <w:tabs>
          <w:tab w:pos="668" w:val="left" w:leader="none"/>
        </w:tabs>
        <w:spacing w:line="240" w:lineRule="auto" w:before="139" w:after="0"/>
        <w:ind w:left="667" w:right="0" w:hanging="188"/>
        <w:jc w:val="both"/>
        <w:rPr>
          <w:b/>
          <w:sz w:val="24"/>
        </w:rPr>
      </w:pPr>
      <w:r>
        <w:rPr>
          <w:b/>
          <w:sz w:val="24"/>
        </w:rPr>
        <w:t>Bulk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Density</w:t>
      </w:r>
    </w:p>
    <w:p>
      <w:pPr>
        <w:pStyle w:val="BodyText"/>
        <w:spacing w:line="360" w:lineRule="auto" w:before="132"/>
        <w:ind w:left="480" w:right="935"/>
        <w:jc w:val="both"/>
      </w:pPr>
      <w:r>
        <w:rPr/>
        <w:t>10g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sawdust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weighed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weighting</w:t>
      </w:r>
      <w:r>
        <w:rPr>
          <w:spacing w:val="1"/>
        </w:rPr>
        <w:t> </w:t>
      </w:r>
      <w:r>
        <w:rPr/>
        <w:t>balance.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then</w:t>
      </w:r>
      <w:r>
        <w:rPr>
          <w:spacing w:val="60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transferred into a 50ml measuring cylinder filled with distilled water. The volume of the distilled</w:t>
      </w:r>
      <w:r>
        <w:rPr>
          <w:spacing w:val="1"/>
        </w:rPr>
        <w:t> </w:t>
      </w:r>
      <w:r>
        <w:rPr/>
        <w:t>water displaced was recorded, and the bulk density was calculated by dividing the mass of the</w:t>
      </w:r>
      <w:r>
        <w:rPr>
          <w:spacing w:val="1"/>
        </w:rPr>
        <w:t> </w:t>
      </w:r>
      <w:r>
        <w:rPr/>
        <w:t>sawdust ash by</w:t>
      </w:r>
      <w:r>
        <w:rPr>
          <w:spacing w:val="-5"/>
        </w:rPr>
        <w:t> </w:t>
      </w:r>
      <w:r>
        <w:rPr/>
        <w:t>the volume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water displaced.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tabs>
          <w:tab w:pos="2789" w:val="left" w:leader="none"/>
        </w:tabs>
        <w:spacing w:line="234" w:lineRule="exact" w:before="71"/>
        <w:ind w:left="480"/>
        <w:rPr>
          <w:rFonts w:ascii="Cambria Math"/>
        </w:rPr>
      </w:pPr>
      <w:r>
        <w:rPr/>
        <w:pict>
          <v:rect style="position:absolute;margin-left:176.179993pt;margin-top:11.112312pt;width:107.54pt;height:.84003pt;mso-position-horizontal-relative:page;mso-position-vertical-relative:paragraph;z-index:-23549440" filled="true" fillcolor="#000000" stroked="false">
            <v:fill type="solid"/>
            <w10:wrap type="none"/>
          </v:rect>
        </w:pict>
      </w:r>
      <w:r>
        <w:rPr/>
        <w:t>Bulk Density</w:t>
      </w:r>
      <w:r>
        <w:rPr>
          <w:spacing w:val="-5"/>
        </w:rPr>
        <w:t> </w:t>
      </w:r>
      <w:r>
        <w:rPr/>
        <w:t>(B.D)</w:t>
      </w:r>
      <w:r>
        <w:rPr>
          <w:spacing w:val="1"/>
        </w:rPr>
        <w:t> </w:t>
      </w:r>
      <w:r>
        <w:rPr/>
        <w:t>=</w:t>
        <w:tab/>
      </w:r>
      <w:r>
        <w:rPr>
          <w:rFonts w:ascii="Cambria Math"/>
          <w:w w:val="105"/>
          <w:vertAlign w:val="superscript"/>
        </w:rPr>
        <w:t>mass</w:t>
      </w:r>
      <w:r>
        <w:rPr>
          <w:rFonts w:ascii="Cambria Math"/>
          <w:spacing w:val="36"/>
          <w:w w:val="105"/>
          <w:vertAlign w:val="baseline"/>
        </w:rPr>
        <w:t> </w:t>
      </w:r>
      <w:r>
        <w:rPr>
          <w:rFonts w:ascii="Cambria Math"/>
          <w:w w:val="105"/>
          <w:vertAlign w:val="superscript"/>
        </w:rPr>
        <w:t>of</w:t>
      </w:r>
      <w:r>
        <w:rPr>
          <w:rFonts w:ascii="Cambria Math"/>
          <w:spacing w:val="3"/>
          <w:w w:val="105"/>
          <w:vertAlign w:val="baseline"/>
        </w:rPr>
        <w:t> </w:t>
      </w:r>
      <w:r>
        <w:rPr>
          <w:rFonts w:ascii="Cambria Math"/>
          <w:w w:val="105"/>
          <w:vertAlign w:val="superscript"/>
        </w:rPr>
        <w:t>saw</w:t>
      </w:r>
      <w:r>
        <w:rPr>
          <w:rFonts w:ascii="Cambria Math"/>
          <w:spacing w:val="21"/>
          <w:w w:val="105"/>
          <w:vertAlign w:val="baseline"/>
        </w:rPr>
        <w:t> </w:t>
      </w:r>
      <w:r>
        <w:rPr>
          <w:rFonts w:ascii="Cambria Math"/>
          <w:w w:val="105"/>
          <w:vertAlign w:val="superscript"/>
        </w:rPr>
        <w:t>dust</w:t>
      </w:r>
      <w:r>
        <w:rPr>
          <w:rFonts w:ascii="Cambria Math"/>
          <w:spacing w:val="32"/>
          <w:w w:val="105"/>
          <w:vertAlign w:val="baseline"/>
        </w:rPr>
        <w:t> </w:t>
      </w:r>
      <w:r>
        <w:rPr>
          <w:rFonts w:ascii="Cambria Math"/>
          <w:w w:val="105"/>
          <w:vertAlign w:val="superscript"/>
        </w:rPr>
        <w:t>ash</w:t>
      </w:r>
    </w:p>
    <w:p>
      <w:pPr>
        <w:spacing w:line="152" w:lineRule="exact" w:before="0"/>
        <w:ind w:left="2563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volume</w:t>
      </w:r>
      <w:r>
        <w:rPr>
          <w:rFonts w:ascii="Cambria Math"/>
          <w:spacing w:val="36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7"/>
          <w:sz w:val="17"/>
        </w:rPr>
        <w:t> </w:t>
      </w:r>
      <w:r>
        <w:rPr>
          <w:rFonts w:ascii="Cambria Math"/>
          <w:sz w:val="17"/>
        </w:rPr>
        <w:t>water</w:t>
      </w:r>
      <w:r>
        <w:rPr>
          <w:rFonts w:ascii="Cambria Math"/>
          <w:spacing w:val="51"/>
          <w:sz w:val="17"/>
        </w:rPr>
        <w:t> </w:t>
      </w:r>
      <w:r>
        <w:rPr>
          <w:rFonts w:ascii="Cambria Math"/>
          <w:sz w:val="17"/>
        </w:rPr>
        <w:t>displaced</w:t>
      </w:r>
    </w:p>
    <w:p>
      <w:pPr>
        <w:pStyle w:val="Heading9"/>
        <w:numPr>
          <w:ilvl w:val="0"/>
          <w:numId w:val="41"/>
        </w:numPr>
        <w:tabs>
          <w:tab w:pos="735" w:val="left" w:leader="none"/>
        </w:tabs>
        <w:spacing w:line="240" w:lineRule="auto" w:before="144" w:after="0"/>
        <w:ind w:left="734" w:right="0" w:hanging="255"/>
        <w:jc w:val="left"/>
      </w:pPr>
      <w:r>
        <w:rPr/>
        <w:t>Pore</w:t>
      </w:r>
      <w:r>
        <w:rPr>
          <w:spacing w:val="-3"/>
        </w:rPr>
        <w:t> </w:t>
      </w:r>
      <w:r>
        <w:rPr/>
        <w:t>Volume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Porosity</w:t>
      </w:r>
    </w:p>
    <w:p>
      <w:pPr>
        <w:pStyle w:val="BodyText"/>
        <w:spacing w:before="75"/>
        <w:ind w:left="480"/>
      </w:pPr>
      <w:r>
        <w:rPr/>
        <w:br w:type="column"/>
      </w:r>
      <w:r>
        <w:rPr/>
        <w:t>(3-2)</w:t>
      </w:r>
    </w:p>
    <w:p>
      <w:pPr>
        <w:spacing w:after="0"/>
        <w:sectPr>
          <w:type w:val="continuous"/>
          <w:pgSz w:w="12240" w:h="15840"/>
          <w:pgMar w:top="1500" w:bottom="1260" w:left="960" w:right="500"/>
          <w:cols w:num="2" w:equalWidth="0">
            <w:col w:w="4667" w:space="2534"/>
            <w:col w:w="3579"/>
          </w:cols>
        </w:sectPr>
      </w:pPr>
    </w:p>
    <w:p>
      <w:pPr>
        <w:pStyle w:val="BodyText"/>
        <w:spacing w:line="360" w:lineRule="auto" w:before="132"/>
        <w:ind w:left="480" w:right="935"/>
        <w:jc w:val="both"/>
      </w:pPr>
      <w:r>
        <w:rPr/>
        <w:t>5g of sawdust ash (sample) was weighed and transferred into a 10ml measuring cylinder in order</w:t>
      </w:r>
      <w:r>
        <w:rPr>
          <w:spacing w:val="1"/>
        </w:rPr>
        <w:t> </w:t>
      </w:r>
      <w:r>
        <w:rPr/>
        <w:t>to determine the total volume of the particles. The sawdust ash was further transferred into a</w:t>
      </w:r>
      <w:r>
        <w:rPr>
          <w:spacing w:val="1"/>
        </w:rPr>
        <w:t> </w:t>
      </w:r>
      <w:r>
        <w:rPr/>
        <w:t>beaker containing 20ml of distilled water, and was boiled for 5 minutes to displace air in the</w:t>
      </w:r>
      <w:r>
        <w:rPr>
          <w:spacing w:val="1"/>
        </w:rPr>
        <w:t> </w:t>
      </w:r>
      <w:r>
        <w:rPr/>
        <w:t>sample. The content in this beaker was filtered, superficially dried, and weighed. The increase in</w:t>
      </w:r>
      <w:r>
        <w:rPr>
          <w:spacing w:val="1"/>
        </w:rPr>
        <w:t> </w:t>
      </w:r>
      <w:r>
        <w:rPr/>
        <w:t>weight of the sawdust ash was recorded, and divided by the density of water to obtain the pore</w:t>
      </w:r>
      <w:r>
        <w:rPr>
          <w:spacing w:val="1"/>
        </w:rPr>
        <w:t> </w:t>
      </w:r>
      <w:r>
        <w:rPr/>
        <w:t>volume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saw</w:t>
      </w:r>
      <w:r>
        <w:rPr>
          <w:spacing w:val="-2"/>
        </w:rPr>
        <w:t> </w:t>
      </w:r>
      <w:r>
        <w:rPr/>
        <w:t>dust ash.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260" w:left="960" w:right="500"/>
        </w:sectPr>
      </w:pPr>
    </w:p>
    <w:p>
      <w:pPr>
        <w:spacing w:line="170" w:lineRule="auto" w:before="22"/>
        <w:ind w:left="480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74.740005pt;margin-top:11.197724pt;width:131.420pt;height:.84003pt;mso-position-horizontal-relative:page;mso-position-vertical-relative:paragraph;z-index:-2354892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Pore</w:t>
      </w:r>
      <w:r>
        <w:rPr>
          <w:spacing w:val="-1"/>
          <w:position w:val="-13"/>
          <w:sz w:val="24"/>
        </w:rPr>
        <w:t> </w:t>
      </w:r>
      <w:r>
        <w:rPr>
          <w:position w:val="-13"/>
          <w:sz w:val="24"/>
        </w:rPr>
        <w:t>Volume (P.V) =</w:t>
      </w:r>
      <w:r>
        <w:rPr>
          <w:rFonts w:ascii="Cambria Math"/>
          <w:sz w:val="17"/>
        </w:rPr>
        <w:t>increase</w:t>
      </w:r>
      <w:r>
        <w:rPr>
          <w:rFonts w:ascii="Cambria Math"/>
          <w:spacing w:val="45"/>
          <w:sz w:val="17"/>
        </w:rPr>
        <w:t> </w:t>
      </w:r>
      <w:r>
        <w:rPr>
          <w:rFonts w:ascii="Cambria Math"/>
          <w:sz w:val="17"/>
        </w:rPr>
        <w:t>in</w:t>
      </w:r>
      <w:r>
        <w:rPr>
          <w:rFonts w:ascii="Cambria Math"/>
          <w:spacing w:val="18"/>
          <w:sz w:val="17"/>
        </w:rPr>
        <w:t> </w:t>
      </w:r>
      <w:r>
        <w:rPr>
          <w:rFonts w:ascii="Cambria Math"/>
          <w:sz w:val="17"/>
        </w:rPr>
        <w:t>mass</w:t>
      </w:r>
      <w:r>
        <w:rPr>
          <w:rFonts w:ascii="Cambria Math"/>
          <w:spacing w:val="46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8"/>
          <w:sz w:val="17"/>
        </w:rPr>
        <w:t> </w:t>
      </w:r>
      <w:r>
        <w:rPr>
          <w:rFonts w:ascii="Cambria Math"/>
          <w:sz w:val="17"/>
        </w:rPr>
        <w:t>saw</w:t>
      </w:r>
      <w:r>
        <w:rPr>
          <w:rFonts w:ascii="Cambria Math"/>
          <w:spacing w:val="35"/>
          <w:sz w:val="17"/>
        </w:rPr>
        <w:t> </w:t>
      </w:r>
      <w:r>
        <w:rPr>
          <w:rFonts w:ascii="Cambria Math"/>
          <w:sz w:val="17"/>
        </w:rPr>
        <w:t>dust</w:t>
      </w:r>
      <w:r>
        <w:rPr>
          <w:rFonts w:ascii="Cambria Math"/>
          <w:spacing w:val="42"/>
          <w:sz w:val="17"/>
        </w:rPr>
        <w:t> </w:t>
      </w:r>
      <w:r>
        <w:rPr>
          <w:rFonts w:ascii="Cambria Math"/>
          <w:sz w:val="17"/>
        </w:rPr>
        <w:t>ash</w:t>
      </w:r>
    </w:p>
    <w:p>
      <w:pPr>
        <w:spacing w:line="163" w:lineRule="exact" w:before="0"/>
        <w:ind w:left="3183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density</w:t>
      </w:r>
      <w:r>
        <w:rPr>
          <w:rFonts w:ascii="Cambria Math"/>
          <w:spacing w:val="37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8"/>
          <w:sz w:val="17"/>
        </w:rPr>
        <w:t> </w:t>
      </w:r>
      <w:r>
        <w:rPr>
          <w:rFonts w:ascii="Cambria Math"/>
          <w:sz w:val="17"/>
        </w:rPr>
        <w:t>water</w:t>
      </w:r>
    </w:p>
    <w:p>
      <w:pPr>
        <w:pStyle w:val="BodyText"/>
        <w:spacing w:before="77"/>
        <w:ind w:left="480"/>
      </w:pPr>
      <w:r>
        <w:rPr/>
        <w:br w:type="column"/>
      </w:r>
      <w:r>
        <w:rPr/>
        <w:t>(3-3)</w:t>
      </w:r>
    </w:p>
    <w:p>
      <w:pPr>
        <w:spacing w:after="0"/>
        <w:sectPr>
          <w:type w:val="continuous"/>
          <w:pgSz w:w="12240" w:h="15840"/>
          <w:pgMar w:top="1500" w:bottom="1260" w:left="960" w:right="500"/>
          <w:cols w:num="2" w:equalWidth="0">
            <w:col w:w="5175" w:space="3466"/>
            <w:col w:w="2139"/>
          </w:cols>
        </w:sectPr>
      </w:pPr>
    </w:p>
    <w:p>
      <w:pPr>
        <w:pStyle w:val="BodyText"/>
        <w:spacing w:line="360" w:lineRule="auto" w:before="137"/>
        <w:ind w:left="480" w:right="933"/>
      </w:pPr>
      <w:r>
        <w:rPr/>
        <w:t>Porosity</w:t>
      </w:r>
      <w:r>
        <w:rPr>
          <w:spacing w:val="8"/>
        </w:rPr>
        <w:t> </w:t>
      </w:r>
      <w:r>
        <w:rPr/>
        <w:t>was</w:t>
      </w:r>
      <w:r>
        <w:rPr>
          <w:spacing w:val="18"/>
        </w:rPr>
        <w:t> </w:t>
      </w:r>
      <w:r>
        <w:rPr/>
        <w:t>calculated</w:t>
      </w:r>
      <w:r>
        <w:rPr>
          <w:spacing w:val="19"/>
        </w:rPr>
        <w:t> </w:t>
      </w:r>
      <w:r>
        <w:rPr/>
        <w:t>by</w:t>
      </w:r>
      <w:r>
        <w:rPr>
          <w:spacing w:val="10"/>
        </w:rPr>
        <w:t> </w:t>
      </w:r>
      <w:r>
        <w:rPr/>
        <w:t>dividing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pore/void</w:t>
      </w:r>
      <w:r>
        <w:rPr>
          <w:spacing w:val="17"/>
        </w:rPr>
        <w:t> </w:t>
      </w:r>
      <w:r>
        <w:rPr/>
        <w:t>volume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particles</w:t>
      </w:r>
      <w:r>
        <w:rPr>
          <w:spacing w:val="15"/>
        </w:rPr>
        <w:t> </w:t>
      </w:r>
      <w:r>
        <w:rPr/>
        <w:t>with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total</w:t>
      </w:r>
      <w:r>
        <w:rPr>
          <w:spacing w:val="16"/>
        </w:rPr>
        <w:t> </w:t>
      </w:r>
      <w:r>
        <w:rPr/>
        <w:t>volume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particles.</w:t>
      </w:r>
    </w:p>
    <w:p>
      <w:pPr>
        <w:spacing w:after="0" w:line="360" w:lineRule="auto"/>
        <w:sectPr>
          <w:type w:val="continuous"/>
          <w:pgSz w:w="12240" w:h="15840"/>
          <w:pgMar w:top="1500" w:bottom="1260" w:left="960" w:right="500"/>
        </w:sectPr>
      </w:pPr>
    </w:p>
    <w:p>
      <w:pPr>
        <w:spacing w:line="170" w:lineRule="auto" w:before="22"/>
        <w:ind w:left="48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38.740005pt;margin-top:11.217721pt;width:60.504pt;height:.84003pt;mso-position-horizontal-relative:page;mso-position-vertical-relative:paragraph;z-index:-2354841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Porosity</w:t>
      </w:r>
      <w:r>
        <w:rPr>
          <w:spacing w:val="-6"/>
          <w:position w:val="-13"/>
          <w:sz w:val="24"/>
        </w:rPr>
        <w:t> </w:t>
      </w:r>
      <w:r>
        <w:rPr>
          <w:position w:val="-13"/>
          <w:sz w:val="24"/>
        </w:rPr>
        <w:t>(ɧ)</w:t>
      </w:r>
      <w:r>
        <w:rPr>
          <w:spacing w:val="-1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rFonts w:ascii="Cambria Math" w:hAnsi="Cambria Math"/>
          <w:sz w:val="17"/>
        </w:rPr>
        <w:t>volume</w:t>
      </w:r>
      <w:r>
        <w:rPr>
          <w:rFonts w:ascii="Cambria Math" w:hAnsi="Cambria Math"/>
          <w:spacing w:val="35"/>
          <w:sz w:val="17"/>
        </w:rPr>
        <w:t> </w:t>
      </w:r>
      <w:r>
        <w:rPr>
          <w:rFonts w:ascii="Cambria Math" w:hAnsi="Cambria Math"/>
          <w:sz w:val="17"/>
        </w:rPr>
        <w:t>of</w:t>
      </w:r>
      <w:r>
        <w:rPr>
          <w:rFonts w:ascii="Cambria Math" w:hAnsi="Cambria Math"/>
          <w:spacing w:val="19"/>
          <w:sz w:val="17"/>
        </w:rPr>
        <w:t> </w:t>
      </w:r>
      <w:r>
        <w:rPr>
          <w:rFonts w:ascii="Cambria Math" w:hAnsi="Cambria Math"/>
          <w:sz w:val="17"/>
        </w:rPr>
        <w:t>void</w:t>
      </w:r>
    </w:p>
    <w:p>
      <w:pPr>
        <w:spacing w:line="164" w:lineRule="exact" w:before="0"/>
        <w:ind w:left="1882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Total</w:t>
      </w:r>
      <w:r>
        <w:rPr>
          <w:rFonts w:ascii="Cambria Math"/>
          <w:spacing w:val="14"/>
          <w:sz w:val="17"/>
        </w:rPr>
        <w:t> </w:t>
      </w:r>
      <w:r>
        <w:rPr>
          <w:rFonts w:ascii="Cambria Math"/>
          <w:sz w:val="17"/>
        </w:rPr>
        <w:t>volume</w:t>
      </w:r>
    </w:p>
    <w:p>
      <w:pPr>
        <w:pStyle w:val="BodyText"/>
        <w:spacing w:before="77"/>
        <w:ind w:left="480"/>
      </w:pPr>
      <w:r>
        <w:rPr/>
        <w:br w:type="column"/>
      </w:r>
      <w:r>
        <w:rPr/>
        <w:t>(3-4)</w:t>
      </w:r>
    </w:p>
    <w:p>
      <w:pPr>
        <w:spacing w:after="0"/>
        <w:sectPr>
          <w:type w:val="continuous"/>
          <w:pgSz w:w="12240" w:h="15840"/>
          <w:pgMar w:top="1500" w:bottom="1260" w:left="960" w:right="500"/>
          <w:cols w:num="2" w:equalWidth="0">
            <w:col w:w="3025" w:space="5616"/>
            <w:col w:w="2139"/>
          </w:cols>
        </w:sectPr>
      </w:pPr>
    </w:p>
    <w:p>
      <w:pPr>
        <w:pStyle w:val="Heading9"/>
        <w:numPr>
          <w:ilvl w:val="0"/>
          <w:numId w:val="39"/>
        </w:numPr>
        <w:tabs>
          <w:tab w:pos="726" w:val="left" w:leader="none"/>
        </w:tabs>
        <w:spacing w:line="240" w:lineRule="auto" w:before="78" w:after="0"/>
        <w:ind w:left="725" w:right="0" w:hanging="246"/>
        <w:jc w:val="both"/>
      </w:pPr>
      <w:r>
        <w:rPr/>
        <w:t>Mineral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Analysis</w:t>
      </w:r>
    </w:p>
    <w:p>
      <w:pPr>
        <w:pStyle w:val="ListParagraph"/>
        <w:numPr>
          <w:ilvl w:val="0"/>
          <w:numId w:val="42"/>
        </w:numPr>
        <w:tabs>
          <w:tab w:pos="668" w:val="left" w:leader="none"/>
        </w:tabs>
        <w:spacing w:line="240" w:lineRule="auto" w:before="140" w:after="0"/>
        <w:ind w:left="667" w:right="0" w:hanging="188"/>
        <w:jc w:val="both"/>
        <w:rPr>
          <w:b/>
          <w:sz w:val="24"/>
        </w:rPr>
      </w:pPr>
      <w:r>
        <w:rPr>
          <w:b/>
          <w:sz w:val="24"/>
        </w:rPr>
        <w:t>Nitrate/Nitrate-nitrogen</w:t>
      </w:r>
    </w:p>
    <w:p>
      <w:pPr>
        <w:pStyle w:val="BodyText"/>
        <w:spacing w:line="360" w:lineRule="auto" w:before="132"/>
        <w:ind w:left="480" w:right="936"/>
        <w:jc w:val="both"/>
      </w:pPr>
      <w:r>
        <w:rPr/>
        <w:t>Nitrates react with phenol disulphonic acid and produce a nitrate derivative, which in alkaline</w:t>
      </w:r>
      <w:r>
        <w:rPr>
          <w:spacing w:val="1"/>
        </w:rPr>
        <w:t> </w:t>
      </w:r>
      <w:r>
        <w:rPr/>
        <w:t>solution develops yellow colour due to rearrangement of its structure. The colour produced is</w:t>
      </w:r>
      <w:r>
        <w:rPr>
          <w:spacing w:val="1"/>
        </w:rPr>
        <w:t> </w:t>
      </w:r>
      <w:r>
        <w:rPr/>
        <w:t>directly proportional to the concentration of nitrates present in the sample. The photometer was</w:t>
      </w:r>
      <w:r>
        <w:rPr>
          <w:spacing w:val="1"/>
        </w:rPr>
        <w:t> </w:t>
      </w:r>
      <w:r>
        <w:rPr/>
        <w:t>switched on, and the program for nitrate was selected at a wavelength of 525 nm. Theprepared</w:t>
      </w:r>
      <w:r>
        <w:rPr>
          <w:spacing w:val="1"/>
        </w:rPr>
        <w:t> </w:t>
      </w:r>
      <w:r>
        <w:rPr/>
        <w:t>sample was poured into two separate 10ml cuvettes to the mark.One of the sample cuvette was</w:t>
      </w:r>
      <w:r>
        <w:rPr>
          <w:spacing w:val="1"/>
        </w:rPr>
        <w:t> </w:t>
      </w:r>
      <w:r>
        <w:rPr/>
        <w:t>used to zero the photometer. One sachet of nitrate reagent (HI83200) was added to the second</w:t>
      </w:r>
      <w:r>
        <w:rPr>
          <w:spacing w:val="1"/>
        </w:rPr>
        <w:t> </w:t>
      </w:r>
      <w:r>
        <w:rPr/>
        <w:t>cuvette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inserted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compartment.After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minutes</w:t>
      </w:r>
      <w:r>
        <w:rPr>
          <w:spacing w:val="60"/>
        </w:rPr>
        <w:t> </w:t>
      </w:r>
      <w:r>
        <w:rPr/>
        <w:t>30</w:t>
      </w:r>
      <w:r>
        <w:rPr>
          <w:spacing w:val="-57"/>
        </w:rPr>
        <w:t> </w:t>
      </w:r>
      <w:r>
        <w:rPr/>
        <w:t>seconds,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READ</w:t>
      </w:r>
      <w:r>
        <w:rPr>
          <w:spacing w:val="-2"/>
        </w:rPr>
        <w:t> </w:t>
      </w:r>
      <w:r>
        <w:rPr/>
        <w:t>button was pressed to</w:t>
      </w:r>
      <w:r>
        <w:rPr>
          <w:spacing w:val="-1"/>
        </w:rPr>
        <w:t> </w:t>
      </w:r>
      <w:r>
        <w:rPr/>
        <w:t>display</w:t>
      </w:r>
      <w:r>
        <w:rPr>
          <w:spacing w:val="-3"/>
        </w:rPr>
        <w:t> </w:t>
      </w:r>
      <w:r>
        <w:rPr/>
        <w:t>the result in mg/l 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vertAlign w:val="baseline"/>
        </w:rPr>
        <w:t>.</w:t>
      </w:r>
      <w:r>
        <w:rPr>
          <w:spacing w:val="-1"/>
          <w:vertAlign w:val="baseline"/>
        </w:rPr>
        <w:t> </w:t>
      </w:r>
      <w:r>
        <w:rPr>
          <w:vertAlign w:val="baseline"/>
        </w:rPr>
        <w:t>(AOAC, 2016).</w:t>
      </w: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9"/>
        <w:numPr>
          <w:ilvl w:val="0"/>
          <w:numId w:val="42"/>
        </w:numPr>
        <w:tabs>
          <w:tab w:pos="735" w:val="left" w:leader="none"/>
        </w:tabs>
        <w:spacing w:line="240" w:lineRule="auto" w:before="0" w:after="0"/>
        <w:ind w:left="734" w:right="0" w:hanging="255"/>
        <w:jc w:val="both"/>
      </w:pPr>
      <w:r>
        <w:rPr/>
        <w:t>Phosphate/Phosphorus</w:t>
      </w:r>
    </w:p>
    <w:p>
      <w:pPr>
        <w:pStyle w:val="BodyText"/>
        <w:spacing w:line="360" w:lineRule="auto" w:before="132"/>
        <w:ind w:left="480" w:right="935"/>
        <w:jc w:val="both"/>
      </w:pPr>
      <w:r>
        <w:rPr/>
        <w:pict>
          <v:shape style="position:absolute;margin-left:302.809998pt;margin-top:136.418594pt;width:4.05pt;height:8.950pt;mso-position-horizontal-relative:page;mso-position-vertical-relative:paragraph;z-index:-23547904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t>The photometer was put on, and the program for phosphate was selected at a wavelength of 525</w:t>
      </w:r>
      <w:r>
        <w:rPr>
          <w:spacing w:val="1"/>
        </w:rPr>
        <w:t> </w:t>
      </w:r>
      <w:r>
        <w:rPr/>
        <w:t>nm.The prepared sample was poured into two separate cuvettes to the 10ml mark. One of the</w:t>
      </w:r>
      <w:r>
        <w:rPr>
          <w:spacing w:val="1"/>
        </w:rPr>
        <w:t> </w:t>
      </w:r>
      <w:r>
        <w:rPr/>
        <w:t>samples (blank) was used to zero the photometer.10 drops of molybdate reagent and one packet</w:t>
      </w:r>
      <w:r>
        <w:rPr>
          <w:spacing w:val="1"/>
        </w:rPr>
        <w:t> </w:t>
      </w:r>
      <w:r>
        <w:rPr/>
        <w:t>of HI93717B, was added to the second cuvette. The lid of the cuvette was closed and shaken</w:t>
      </w:r>
      <w:r>
        <w:rPr>
          <w:spacing w:val="1"/>
        </w:rPr>
        <w:t> </w:t>
      </w:r>
      <w:r>
        <w:rPr/>
        <w:t>vigorously to dissolve the reagent.The first sample (blank) was replaced with the reacted sample</w:t>
      </w:r>
      <w:r>
        <w:rPr>
          <w:spacing w:val="1"/>
        </w:rPr>
        <w:t> </w:t>
      </w:r>
      <w:r>
        <w:rPr/>
        <w:t>cell in the light shield and timed for 5 minutes.The READ button was pressed at the end of the</w:t>
      </w:r>
      <w:r>
        <w:rPr>
          <w:spacing w:val="1"/>
        </w:rPr>
        <w:t> </w:t>
      </w:r>
      <w:r>
        <w:rPr/>
        <w:t>countdown</w:t>
      </w:r>
      <w:r>
        <w:rPr>
          <w:spacing w:val="-1"/>
        </w:rPr>
        <w:t> </w:t>
      </w:r>
      <w:r>
        <w:rPr/>
        <w:t>time to display</w:t>
      </w:r>
      <w:r>
        <w:rPr>
          <w:spacing w:val="-4"/>
        </w:rPr>
        <w:t> </w:t>
      </w:r>
      <w:r>
        <w:rPr/>
        <w:t>the result in mg/l PO</w:t>
      </w:r>
      <w:r>
        <w:rPr>
          <w:spacing w:val="21"/>
        </w:rPr>
        <w:t> </w:t>
      </w:r>
      <w:r>
        <w:rPr>
          <w:vertAlign w:val="superscript"/>
        </w:rPr>
        <w:t>3-</w:t>
      </w:r>
      <w:r>
        <w:rPr>
          <w:vertAlign w:val="baseline"/>
        </w:rPr>
        <w:t>.</w:t>
      </w:r>
      <w:r>
        <w:rPr>
          <w:spacing w:val="-3"/>
          <w:vertAlign w:val="baseline"/>
        </w:rPr>
        <w:t> </w:t>
      </w:r>
      <w:r>
        <w:rPr>
          <w:vertAlign w:val="baseline"/>
        </w:rPr>
        <w:t>(AOAC, 2016).</w:t>
      </w:r>
    </w:p>
    <w:p>
      <w:pPr>
        <w:pStyle w:val="Heading9"/>
        <w:numPr>
          <w:ilvl w:val="0"/>
          <w:numId w:val="42"/>
        </w:numPr>
        <w:tabs>
          <w:tab w:pos="803" w:val="left" w:leader="none"/>
        </w:tabs>
        <w:spacing w:line="240" w:lineRule="auto" w:before="247" w:after="0"/>
        <w:ind w:left="802" w:right="0" w:hanging="323"/>
        <w:jc w:val="both"/>
      </w:pPr>
      <w:r>
        <w:rPr/>
        <w:t>Sulphate</w:t>
      </w:r>
    </w:p>
    <w:p>
      <w:pPr>
        <w:pStyle w:val="BodyText"/>
        <w:tabs>
          <w:tab w:pos="4287" w:val="left" w:leader="none"/>
        </w:tabs>
        <w:spacing w:line="362" w:lineRule="auto" w:before="132"/>
        <w:ind w:left="480" w:right="944"/>
        <w:jc w:val="both"/>
      </w:pPr>
      <w:r>
        <w:rPr/>
        <w:t>Sulphate is precipitated in hydrochloric acid medium as barium sulphate by the addition of</w:t>
      </w:r>
      <w:r>
        <w:rPr>
          <w:spacing w:val="1"/>
        </w:rPr>
        <w:t> </w:t>
      </w:r>
      <w:r>
        <w:rPr/>
        <w:t>barium</w:t>
      </w:r>
      <w:r>
        <w:rPr>
          <w:spacing w:val="-1"/>
        </w:rPr>
        <w:t> </w:t>
      </w:r>
      <w:r>
        <w:rPr/>
        <w:t>chloride</w:t>
      </w:r>
      <w:r>
        <w:rPr>
          <w:spacing w:val="-1"/>
        </w:rPr>
        <w:t> </w:t>
      </w:r>
      <w:r>
        <w:rPr/>
        <w:t>solution:</w:t>
        <w:tab/>
        <w:t>BaCl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2Cl</w:t>
      </w:r>
      <w:r>
        <w:rPr>
          <w:vertAlign w:val="superscript"/>
        </w:rPr>
        <w:t>-</w:t>
      </w:r>
    </w:p>
    <w:p>
      <w:pPr>
        <w:pStyle w:val="BodyText"/>
        <w:spacing w:line="360" w:lineRule="auto"/>
        <w:ind w:left="480" w:right="936"/>
        <w:jc w:val="both"/>
      </w:pPr>
      <w:r>
        <w:rPr/>
        <w:t>The barium sulphate is insoluble and because of this, it can be washed with water until chloride</w:t>
      </w:r>
      <w:r>
        <w:rPr>
          <w:spacing w:val="1"/>
        </w:rPr>
        <w:t> </w:t>
      </w:r>
      <w:r>
        <w:rPr/>
        <w:t>free and then dried to constant weight. Interference: Small quantities of Fe (II) iron, Mg, and Al</w:t>
      </w:r>
      <w:r>
        <w:rPr>
          <w:spacing w:val="1"/>
        </w:rPr>
        <w:t> </w:t>
      </w:r>
      <w:r>
        <w:rPr/>
        <w:t>may be tolerated. But Fe (III) iron and Ca may exert an adverse effect on the precipitation.</w:t>
      </w:r>
      <w:r>
        <w:rPr>
          <w:spacing w:val="1"/>
        </w:rPr>
        <w:t> </w:t>
      </w:r>
      <w:r>
        <w:rPr/>
        <w:t>However, they can removed by passing them through caution removing ion – exchange column.</w:t>
      </w:r>
      <w:r>
        <w:rPr>
          <w:spacing w:val="1"/>
        </w:rPr>
        <w:t> </w:t>
      </w:r>
      <w:r>
        <w:rPr/>
        <w:t>The photometer was put on and the wavelength selected at 466 nm. 10ml of prepared sample was</w:t>
      </w:r>
      <w:r>
        <w:rPr>
          <w:spacing w:val="-57"/>
        </w:rPr>
        <w:t> </w:t>
      </w:r>
      <w:r>
        <w:rPr/>
        <w:t>poured into 2 separate cuvettes, and one of the samples (blank) was used to zero the photometer.</w:t>
      </w:r>
      <w:r>
        <w:rPr>
          <w:spacing w:val="1"/>
        </w:rPr>
        <w:t> </w:t>
      </w:r>
      <w:r>
        <w:rPr/>
        <w:t>One packet of barium chloride reagent was added to the second sample cuvette. The first cuvette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then</w:t>
      </w:r>
      <w:r>
        <w:rPr>
          <w:spacing w:val="1"/>
        </w:rPr>
        <w:t> </w:t>
      </w:r>
      <w:r>
        <w:rPr/>
        <w:t>replaced</w:t>
      </w:r>
      <w:r>
        <w:rPr>
          <w:spacing w:val="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second</w:t>
      </w:r>
      <w:r>
        <w:rPr>
          <w:spacing w:val="-1"/>
        </w:rPr>
        <w:t> </w:t>
      </w:r>
      <w:r>
        <w:rPr/>
        <w:t>reacted sample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cuvette</w:t>
      </w:r>
      <w:r>
        <w:rPr>
          <w:spacing w:val="1"/>
        </w:rPr>
        <w:t> </w:t>
      </w:r>
      <w:r>
        <w:rPr/>
        <w:t>and timed for 5 minute.The</w:t>
      </w:r>
      <w:r>
        <w:rPr>
          <w:spacing w:val="-1"/>
        </w:rPr>
        <w:t> </w:t>
      </w:r>
      <w:r>
        <w:rPr/>
        <w:t>READ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2" w:lineRule="auto" w:before="113"/>
        <w:ind w:left="480" w:right="935"/>
        <w:jc w:val="both"/>
      </w:pPr>
      <w:r>
        <w:rPr/>
        <w:t>button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pressed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countdown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display the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SO</w:t>
      </w:r>
      <w:r>
        <w:rPr>
          <w:vertAlign w:val="superscript"/>
        </w:rPr>
        <w:t>2-</w:t>
      </w:r>
      <w:r>
        <w:rPr>
          <w:spacing w:val="-57"/>
          <w:vertAlign w:val="baseline"/>
        </w:rPr>
        <w:t> </w:t>
      </w:r>
      <w:r>
        <w:rPr>
          <w:vertAlign w:val="subscript"/>
        </w:rPr>
        <w:t>4</w:t>
      </w:r>
      <w:r>
        <w:rPr>
          <w:vertAlign w:val="baseline"/>
        </w:rPr>
        <w:t>.(AOAC,</w:t>
      </w:r>
      <w:r>
        <w:rPr>
          <w:spacing w:val="-1"/>
          <w:vertAlign w:val="baseline"/>
        </w:rPr>
        <w:t> </w:t>
      </w:r>
      <w:r>
        <w:rPr>
          <w:vertAlign w:val="baseline"/>
        </w:rPr>
        <w:t>2016).</w:t>
      </w:r>
    </w:p>
    <w:p>
      <w:pPr>
        <w:pStyle w:val="Heading9"/>
        <w:spacing w:before="240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metals</w:t>
      </w:r>
    </w:p>
    <w:p>
      <w:pPr>
        <w:pStyle w:val="BodyText"/>
        <w:spacing w:line="360" w:lineRule="auto" w:before="134"/>
        <w:ind w:left="480" w:right="935"/>
        <w:jc w:val="both"/>
      </w:pPr>
      <w:r>
        <w:rPr/>
        <w:t>5g of the ash sample was dissolved in a 250ml conical flask, and about 60ml of 0.1M HCl was</w:t>
      </w:r>
      <w:r>
        <w:rPr>
          <w:spacing w:val="1"/>
        </w:rPr>
        <w:t> </w:t>
      </w:r>
      <w:r>
        <w:rPr/>
        <w:t>added and the solution filtered through a filter paper into a 100ml volumetric flask. It was then</w:t>
      </w:r>
      <w:r>
        <w:rPr>
          <w:spacing w:val="1"/>
        </w:rPr>
        <w:t> </w:t>
      </w:r>
      <w:r>
        <w:rPr/>
        <w:t>made up to mark with distilled-deionized water. The sample was then analyzed using flame</w:t>
      </w:r>
      <w:r>
        <w:rPr>
          <w:spacing w:val="1"/>
        </w:rPr>
        <w:t> </w:t>
      </w:r>
      <w:r>
        <w:rPr/>
        <w:t>photometer for Na, K, Ca and Mg. While for Fe, Cu, Pb, Mn, and Cr were analyzed using AAS</w:t>
      </w:r>
      <w:r>
        <w:rPr>
          <w:spacing w:val="1"/>
        </w:rPr>
        <w:t> </w:t>
      </w:r>
      <w:r>
        <w:rPr/>
        <w:t>(Atomic</w:t>
      </w:r>
      <w:r>
        <w:rPr>
          <w:spacing w:val="-1"/>
        </w:rPr>
        <w:t> </w:t>
      </w:r>
      <w:r>
        <w:rPr/>
        <w:t>Absorption Spectrophotometer).</w:t>
      </w:r>
    </w:p>
    <w:p>
      <w:pPr>
        <w:pStyle w:val="BodyText"/>
        <w:spacing w:before="3"/>
        <w:rPr>
          <w:sz w:val="21"/>
        </w:rPr>
      </w:pPr>
    </w:p>
    <w:p>
      <w:pPr>
        <w:pStyle w:val="Heading9"/>
      </w:pPr>
      <w:r>
        <w:rPr/>
        <w:t>Flame</w:t>
      </w:r>
      <w:r>
        <w:rPr>
          <w:spacing w:val="-4"/>
        </w:rPr>
        <w:t> </w:t>
      </w:r>
      <w:r>
        <w:rPr/>
        <w:t>Photometric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Metal</w:t>
      </w:r>
      <w:r>
        <w:rPr>
          <w:spacing w:val="-2"/>
        </w:rPr>
        <w:t> </w:t>
      </w:r>
      <w:r>
        <w:rPr/>
        <w:t>Determination</w:t>
      </w:r>
    </w:p>
    <w:p>
      <w:pPr>
        <w:pStyle w:val="ListParagraph"/>
        <w:numPr>
          <w:ilvl w:val="0"/>
          <w:numId w:val="42"/>
        </w:numPr>
        <w:tabs>
          <w:tab w:pos="788" w:val="left" w:leader="none"/>
        </w:tabs>
        <w:spacing w:line="240" w:lineRule="auto" w:before="140" w:after="0"/>
        <w:ind w:left="787" w:right="0" w:hanging="308"/>
        <w:jc w:val="both"/>
        <w:rPr>
          <w:b/>
          <w:sz w:val="24"/>
        </w:rPr>
      </w:pPr>
      <w:r>
        <w:rPr>
          <w:b/>
          <w:sz w:val="24"/>
        </w:rPr>
        <w:t>Sodium</w:t>
      </w:r>
    </w:p>
    <w:p>
      <w:pPr>
        <w:pStyle w:val="BodyText"/>
        <w:spacing w:line="360" w:lineRule="auto" w:before="132"/>
        <w:ind w:left="480" w:right="935"/>
        <w:jc w:val="both"/>
      </w:pPr>
      <w:r>
        <w:rPr/>
        <w:t>The flame photometer was placed in a place where there are no direct rays of sunlight or constant</w:t>
      </w:r>
      <w:r>
        <w:rPr>
          <w:spacing w:val="-57"/>
        </w:rPr>
        <w:t> </w:t>
      </w:r>
      <w:r>
        <w:rPr/>
        <w:t>light emitted by an overhead fixture and free from dust and tobacco smoke. It was ensured that</w:t>
      </w:r>
      <w:r>
        <w:rPr>
          <w:spacing w:val="1"/>
        </w:rPr>
        <w:t> </w:t>
      </w:r>
      <w:r>
        <w:rPr/>
        <w:t>sweats, traces of soap or detergent etc which are known to contain Na were not allowed into</w:t>
      </w:r>
      <w:r>
        <w:rPr>
          <w:spacing w:val="1"/>
        </w:rPr>
        <w:t> </w:t>
      </w:r>
      <w:r>
        <w:rPr/>
        <w:t>water sample whose sodium was desired.Blank and sodium calibration standard were prepared in</w:t>
      </w:r>
      <w:r>
        <w:rPr>
          <w:spacing w:val="-57"/>
        </w:rPr>
        <w:t> </w:t>
      </w:r>
      <w:r>
        <w:rPr/>
        <w:t>steps in the 0 – 10mg/l application range, starting with the highest concentration</w:t>
      </w:r>
      <w:r>
        <w:rPr>
          <w:spacing w:val="1"/>
        </w:rPr>
        <w:t> </w:t>
      </w:r>
      <w:r>
        <w:rPr/>
        <w:t>and then</w:t>
      </w:r>
      <w:r>
        <w:rPr>
          <w:spacing w:val="1"/>
        </w:rPr>
        <w:t> </w:t>
      </w:r>
      <w:r>
        <w:rPr/>
        <w:t>working towards the most dilute solution. The emission on the photometer was measured at</w:t>
      </w:r>
      <w:r>
        <w:rPr>
          <w:spacing w:val="1"/>
        </w:rPr>
        <w:t> </w:t>
      </w:r>
      <w:r>
        <w:rPr/>
        <w:t>589nm, and the calibration curves constructed from the standards. The samples were run on the</w:t>
      </w:r>
      <w:r>
        <w:rPr>
          <w:spacing w:val="1"/>
        </w:rPr>
        <w:t> </w:t>
      </w:r>
      <w:r>
        <w:rPr/>
        <w:t>photometer</w:t>
      </w:r>
      <w:r>
        <w:rPr>
          <w:spacing w:val="-3"/>
        </w:rPr>
        <w:t> </w:t>
      </w:r>
      <w:r>
        <w:rPr/>
        <w:t>at 589nm and the readings noted.</w:t>
      </w:r>
    </w:p>
    <w:p>
      <w:pPr>
        <w:pStyle w:val="BodyText"/>
        <w:ind w:left="480"/>
        <w:jc w:val="both"/>
      </w:pPr>
      <w:r>
        <w:rPr/>
        <w:t>Calculation: Na</w:t>
      </w:r>
      <w:r>
        <w:rPr>
          <w:spacing w:val="-2"/>
        </w:rPr>
        <w:t> </w:t>
      </w:r>
      <w:r>
        <w:rPr/>
        <w:t>(mg/l)</w:t>
      </w:r>
      <w:r>
        <w:rPr>
          <w:spacing w:val="-1"/>
        </w:rPr>
        <w:t> </w:t>
      </w:r>
      <w:r>
        <w:rPr/>
        <w:t>is calculated as given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equation below,</w:t>
      </w:r>
    </w:p>
    <w:p>
      <w:pPr>
        <w:spacing w:line="172" w:lineRule="auto" w:before="158"/>
        <w:ind w:left="480" w:right="0" w:firstLine="0"/>
        <w:jc w:val="both"/>
        <w:rPr>
          <w:rFonts w:ascii="Cambria Math" w:hAnsi="Cambria Math"/>
          <w:sz w:val="17"/>
        </w:rPr>
      </w:pPr>
      <w:r>
        <w:rPr/>
        <w:pict>
          <v:rect style="position:absolute;margin-left:148.100006pt;margin-top:18.039772pt;width:210.17pt;height:.84pt;mso-position-horizontal-relative:page;mso-position-vertical-relative:paragraph;z-index:-2354739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mg/l</w:t>
      </w:r>
      <w:r>
        <w:rPr>
          <w:spacing w:val="-1"/>
          <w:position w:val="-13"/>
          <w:sz w:val="24"/>
        </w:rPr>
        <w:t> </w:t>
      </w:r>
      <w:r>
        <w:rPr>
          <w:position w:val="-13"/>
          <w:sz w:val="24"/>
        </w:rPr>
        <w:t>cation  </w:t>
      </w:r>
      <w:r>
        <w:rPr>
          <w:spacing w:val="57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-2"/>
          <w:position w:val="-13"/>
          <w:sz w:val="24"/>
        </w:rPr>
        <w:t> </w:t>
      </w:r>
      <w:r>
        <w:rPr>
          <w:rFonts w:ascii="Cambria Math" w:hAnsi="Cambria Math"/>
          <w:sz w:val="17"/>
        </w:rPr>
        <w:t>concentration  </w:t>
      </w:r>
      <w:r>
        <w:rPr>
          <w:rFonts w:ascii="Cambria Math" w:hAnsi="Cambria Math"/>
          <w:spacing w:val="22"/>
          <w:sz w:val="17"/>
        </w:rPr>
        <w:t> </w:t>
      </w:r>
      <w:r>
        <w:rPr>
          <w:rFonts w:ascii="Cambria Math" w:hAnsi="Cambria Math"/>
          <w:sz w:val="17"/>
        </w:rPr>
        <w:t>reading</w:t>
      </w:r>
      <w:r>
        <w:rPr>
          <w:rFonts w:ascii="Cambria Math" w:hAnsi="Cambria Math"/>
          <w:spacing w:val="72"/>
          <w:sz w:val="17"/>
        </w:rPr>
        <w:t> </w:t>
      </w:r>
      <w:r>
        <w:rPr>
          <w:rFonts w:ascii="Cambria Math" w:hAnsi="Cambria Math"/>
          <w:sz w:val="17"/>
        </w:rPr>
        <w:t>on</w:t>
      </w:r>
      <w:r>
        <w:rPr>
          <w:rFonts w:ascii="Cambria Math" w:hAnsi="Cambria Math"/>
          <w:spacing w:val="19"/>
          <w:sz w:val="17"/>
        </w:rPr>
        <w:t> </w:t>
      </w:r>
      <w:r>
        <w:rPr>
          <w:rFonts w:ascii="Cambria Math" w:hAnsi="Cambria Math"/>
          <w:sz w:val="17"/>
        </w:rPr>
        <w:t>curve</w:t>
      </w:r>
      <w:r>
        <w:rPr>
          <w:rFonts w:ascii="Cambria Math" w:hAnsi="Cambria Math"/>
          <w:spacing w:val="56"/>
          <w:sz w:val="17"/>
        </w:rPr>
        <w:t> </w:t>
      </w:r>
      <w:r>
        <w:rPr>
          <w:rFonts w:ascii="Cambria Math" w:hAnsi="Cambria Math"/>
          <w:sz w:val="17"/>
        </w:rPr>
        <w:t>х</w:t>
      </w:r>
      <w:r>
        <w:rPr>
          <w:rFonts w:ascii="Cambria Math" w:hAnsi="Cambria Math"/>
          <w:spacing w:val="-3"/>
          <w:sz w:val="17"/>
        </w:rPr>
        <w:t> </w:t>
      </w:r>
      <w:r>
        <w:rPr>
          <w:rFonts w:ascii="Cambria Math" w:hAnsi="Cambria Math"/>
          <w:sz w:val="17"/>
        </w:rPr>
        <w:t>D</w:t>
      </w:r>
      <w:r>
        <w:rPr>
          <w:rFonts w:ascii="Cambria Math" w:hAnsi="Cambria Math"/>
          <w:spacing w:val="12"/>
          <w:sz w:val="17"/>
        </w:rPr>
        <w:t> </w:t>
      </w:r>
      <w:r>
        <w:rPr>
          <w:rFonts w:ascii="Cambria Math" w:hAnsi="Cambria Math"/>
          <w:sz w:val="17"/>
        </w:rPr>
        <w:t>(dilution  </w:t>
      </w:r>
      <w:r>
        <w:rPr>
          <w:rFonts w:ascii="Cambria Math" w:hAnsi="Cambria Math"/>
          <w:spacing w:val="6"/>
          <w:sz w:val="17"/>
        </w:rPr>
        <w:t> </w:t>
      </w:r>
      <w:r>
        <w:rPr>
          <w:rFonts w:ascii="Cambria Math" w:hAnsi="Cambria Math"/>
          <w:sz w:val="17"/>
        </w:rPr>
        <w:t>factor</w:t>
      </w:r>
      <w:r>
        <w:rPr>
          <w:rFonts w:ascii="Cambria Math" w:hAnsi="Cambria Math"/>
          <w:spacing w:val="16"/>
          <w:sz w:val="17"/>
        </w:rPr>
        <w:t> </w:t>
      </w:r>
      <w:r>
        <w:rPr>
          <w:rFonts w:ascii="Cambria Math" w:hAnsi="Cambria Math"/>
          <w:sz w:val="17"/>
        </w:rPr>
        <w:t>)</w:t>
      </w:r>
    </w:p>
    <w:p>
      <w:pPr>
        <w:spacing w:line="161" w:lineRule="exact" w:before="0"/>
        <w:ind w:left="317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1"/>
          <w:sz w:val="17"/>
        </w:rPr>
        <w:t>volume </w:t>
      </w:r>
      <w:r>
        <w:rPr>
          <w:rFonts w:ascii="Cambria Math" w:eastAsia="Cambria Math"/>
          <w:sz w:val="17"/>
        </w:rPr>
        <w:t> </w:t>
      </w:r>
      <w:r>
        <w:rPr>
          <w:rFonts w:ascii="Cambria Math" w:eastAsia="Cambria Math"/>
          <w:position w:val="1"/>
          <w:sz w:val="17"/>
        </w:rPr>
        <w:t>(</w:t>
      </w:r>
      <w:r>
        <w:rPr>
          <w:rFonts w:ascii="Cambria Math" w:eastAsia="Cambria Math"/>
          <w:sz w:val="17"/>
        </w:rPr>
        <w:t>ml</w:t>
      </w:r>
      <w:r>
        <w:rPr>
          <w:rFonts w:ascii="Cambria Math" w:eastAsia="Cambria Math"/>
          <w:spacing w:val="-15"/>
          <w:sz w:val="17"/>
        </w:rPr>
        <w:t> </w:t>
      </w:r>
      <w:r>
        <w:rPr>
          <w:rFonts w:ascii="Cambria Math" w:eastAsia="Cambria Math"/>
          <w:position w:val="1"/>
          <w:sz w:val="17"/>
        </w:rPr>
        <w:t>)</w:t>
      </w:r>
      <w:r>
        <w:rPr>
          <w:rFonts w:ascii="Cambria Math" w:eastAsia="Cambria Math"/>
          <w:sz w:val="17"/>
        </w:rPr>
        <w:t>𝑜𝑓</w:t>
      </w:r>
      <w:r>
        <w:rPr>
          <w:rFonts w:ascii="Cambria Math" w:eastAsia="Cambria Math"/>
          <w:spacing w:val="21"/>
          <w:sz w:val="17"/>
        </w:rPr>
        <w:t> </w:t>
      </w:r>
      <w:r>
        <w:rPr>
          <w:rFonts w:ascii="Cambria Math" w:eastAsia="Cambria Math"/>
          <w:sz w:val="17"/>
        </w:rPr>
        <w:t>𝑠𝑎𝑚𝑝𝑙𝑒</w:t>
      </w:r>
    </w:p>
    <w:p>
      <w:pPr>
        <w:spacing w:after="0" w:line="161" w:lineRule="exact"/>
        <w:jc w:val="left"/>
        <w:rPr>
          <w:rFonts w:ascii="Cambria Math" w:eastAsia="Cambria Math"/>
          <w:sz w:val="17"/>
        </w:rPr>
        <w:sectPr>
          <w:pgSz w:w="12240" w:h="15840"/>
          <w:pgMar w:header="0" w:footer="1067" w:top="800" w:bottom="1260" w:left="960" w:right="500"/>
        </w:sectPr>
      </w:pPr>
    </w:p>
    <w:p>
      <w:pPr>
        <w:spacing w:line="172" w:lineRule="auto" w:before="148"/>
        <w:ind w:left="3541" w:right="0" w:hanging="171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49.300003pt;margin-top:18.039793pt;width:244.25pt;height:.84pt;mso-position-horizontal-relative:page;mso-position-vertical-relative:paragraph;z-index:-23546880" filled="true" fillcolor="#000000" stroked="false">
            <v:fill type="solid"/>
            <w10:wrap type="none"/>
          </v:rect>
        </w:pict>
      </w:r>
      <w:r>
        <w:rPr>
          <w:spacing w:val="-1"/>
          <w:position w:val="-13"/>
          <w:sz w:val="24"/>
        </w:rPr>
        <w:t>= </w:t>
      </w:r>
      <w:r>
        <w:rPr>
          <w:rFonts w:ascii="Cambria Math" w:eastAsia="Cambria Math"/>
          <w:spacing w:val="-1"/>
          <w:sz w:val="17"/>
        </w:rPr>
        <w:t>vol .ume</w:t>
      </w:r>
      <w:r>
        <w:rPr>
          <w:rFonts w:ascii="Cambria Math" w:eastAsia="Cambria Math"/>
          <w:sz w:val="17"/>
        </w:rPr>
        <w:t> </w:t>
      </w:r>
      <w:r>
        <w:rPr>
          <w:rFonts w:ascii="Cambria Math" w:eastAsia="Cambria Math"/>
          <w:spacing w:val="-1"/>
          <w:position w:val="1"/>
          <w:sz w:val="17"/>
        </w:rPr>
        <w:t>(</w:t>
      </w:r>
      <w:r>
        <w:rPr>
          <w:rFonts w:ascii="Cambria Math" w:eastAsia="Cambria Math"/>
          <w:spacing w:val="-1"/>
          <w:sz w:val="17"/>
        </w:rPr>
        <w:t>ml </w:t>
      </w:r>
      <w:r>
        <w:rPr>
          <w:rFonts w:ascii="Cambria Math" w:eastAsia="Cambria Math"/>
          <w:spacing w:val="-1"/>
          <w:position w:val="1"/>
          <w:sz w:val="17"/>
        </w:rPr>
        <w:t>)</w:t>
      </w:r>
      <w:r>
        <w:rPr>
          <w:rFonts w:ascii="Cambria Math" w:eastAsia="Cambria Math"/>
          <w:spacing w:val="-1"/>
          <w:sz w:val="17"/>
        </w:rPr>
        <w:t>of</w:t>
      </w:r>
      <w:r>
        <w:rPr>
          <w:rFonts w:ascii="Cambria Math" w:eastAsia="Cambria Math"/>
          <w:sz w:val="17"/>
        </w:rPr>
        <w:t> </w:t>
      </w:r>
      <w:r>
        <w:rPr>
          <w:rFonts w:ascii="Cambria Math" w:eastAsia="Cambria Math"/>
          <w:spacing w:val="-1"/>
          <w:sz w:val="17"/>
        </w:rPr>
        <w:t>sample</w:t>
      </w:r>
      <w:r>
        <w:rPr>
          <w:rFonts w:ascii="Cambria Math" w:eastAsia="Cambria Math"/>
          <w:sz w:val="17"/>
        </w:rPr>
        <w:t> </w:t>
      </w:r>
      <w:r>
        <w:rPr>
          <w:rFonts w:ascii="Cambria Math" w:eastAsia="Cambria Math"/>
          <w:spacing w:val="-1"/>
          <w:sz w:val="17"/>
        </w:rPr>
        <w:t>+volume</w:t>
      </w:r>
      <w:r>
        <w:rPr>
          <w:rFonts w:ascii="Cambria Math" w:eastAsia="Cambria Math"/>
          <w:sz w:val="17"/>
        </w:rPr>
        <w:t> </w:t>
      </w:r>
      <w:r>
        <w:rPr>
          <w:rFonts w:ascii="Cambria Math" w:eastAsia="Cambria Math"/>
          <w:position w:val="1"/>
          <w:sz w:val="17"/>
        </w:rPr>
        <w:t>(</w:t>
      </w:r>
      <w:r>
        <w:rPr>
          <w:rFonts w:ascii="Cambria Math" w:eastAsia="Cambria Math"/>
          <w:sz w:val="17"/>
        </w:rPr>
        <w:t>ml </w:t>
      </w:r>
      <w:r>
        <w:rPr>
          <w:rFonts w:ascii="Cambria Math" w:eastAsia="Cambria Math"/>
          <w:position w:val="1"/>
          <w:sz w:val="17"/>
        </w:rPr>
        <w:t>)</w:t>
      </w:r>
      <w:r>
        <w:rPr>
          <w:rFonts w:ascii="Cambria Math" w:eastAsia="Cambria Math"/>
          <w:sz w:val="17"/>
        </w:rPr>
        <w:t>of distilled</w:t>
      </w:r>
      <w:r>
        <w:rPr>
          <w:rFonts w:ascii="Cambria Math" w:eastAsia="Cambria Math"/>
          <w:spacing w:val="1"/>
          <w:sz w:val="17"/>
        </w:rPr>
        <w:t> </w:t>
      </w:r>
      <w:r>
        <w:rPr>
          <w:rFonts w:ascii="Cambria Math" w:eastAsia="Cambria Math"/>
          <w:sz w:val="17"/>
        </w:rPr>
        <w:t>water</w:t>
      </w:r>
      <w:r>
        <w:rPr>
          <w:rFonts w:ascii="Cambria Math" w:eastAsia="Cambria Math"/>
          <w:spacing w:val="1"/>
          <w:sz w:val="17"/>
        </w:rPr>
        <w:t> </w:t>
      </w:r>
      <w:r>
        <w:rPr>
          <w:rFonts w:ascii="Cambria Math" w:eastAsia="Cambria Math"/>
          <w:sz w:val="17"/>
        </w:rPr>
        <w:t>added</w:t>
      </w:r>
      <w:r>
        <w:rPr>
          <w:rFonts w:ascii="Cambria Math" w:eastAsia="Cambria Math"/>
          <w:spacing w:val="-35"/>
          <w:sz w:val="17"/>
        </w:rPr>
        <w:t> </w:t>
      </w:r>
      <w:r>
        <w:rPr>
          <w:rFonts w:ascii="Cambria Math" w:eastAsia="Cambria Math"/>
          <w:spacing w:val="-1"/>
          <w:sz w:val="17"/>
        </w:rPr>
        <w:t>volume</w:t>
      </w:r>
      <w:r>
        <w:rPr>
          <w:rFonts w:ascii="Cambria Math" w:eastAsia="Cambria Math"/>
          <w:spacing w:val="35"/>
          <w:sz w:val="17"/>
        </w:rPr>
        <w:t> </w:t>
      </w:r>
      <w:r>
        <w:rPr>
          <w:rFonts w:ascii="Cambria Math" w:eastAsia="Cambria Math"/>
          <w:position w:val="1"/>
          <w:sz w:val="17"/>
        </w:rPr>
        <w:t>(</w:t>
      </w:r>
      <w:r>
        <w:rPr>
          <w:rFonts w:ascii="Cambria Math" w:eastAsia="Cambria Math"/>
          <w:sz w:val="17"/>
        </w:rPr>
        <w:t>ml</w:t>
      </w:r>
      <w:r>
        <w:rPr>
          <w:rFonts w:ascii="Cambria Math" w:eastAsia="Cambria Math"/>
          <w:spacing w:val="-15"/>
          <w:sz w:val="17"/>
        </w:rPr>
        <w:t> </w:t>
      </w:r>
      <w:r>
        <w:rPr>
          <w:rFonts w:ascii="Cambria Math" w:eastAsia="Cambria Math"/>
          <w:position w:val="1"/>
          <w:sz w:val="17"/>
        </w:rPr>
        <w:t>)</w:t>
      </w:r>
      <w:r>
        <w:rPr>
          <w:rFonts w:ascii="Cambria Math" w:eastAsia="Cambria Math"/>
          <w:sz w:val="17"/>
        </w:rPr>
        <w:t>𝑜𝑓</w:t>
      </w:r>
      <w:r>
        <w:rPr>
          <w:rFonts w:ascii="Cambria Math" w:eastAsia="Cambria Math"/>
          <w:spacing w:val="21"/>
          <w:sz w:val="17"/>
        </w:rPr>
        <w:t> </w:t>
      </w:r>
      <w:r>
        <w:rPr>
          <w:rFonts w:ascii="Cambria Math" w:eastAsia="Cambria Math"/>
          <w:sz w:val="17"/>
        </w:rPr>
        <w:t>𝑠𝑎𝑚𝑝𝑙𝑒</w:t>
      </w:r>
    </w:p>
    <w:p>
      <w:pPr>
        <w:pStyle w:val="BodyText"/>
        <w:spacing w:before="145"/>
        <w:ind w:left="1831"/>
      </w:pPr>
      <w:r>
        <w:rPr/>
        <w:t>D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taken</w:t>
      </w:r>
      <w:r>
        <w:rPr>
          <w:spacing w:val="1"/>
        </w:rPr>
        <w:t> </w:t>
      </w:r>
      <w:r>
        <w:rPr/>
        <w:t>as 1,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dilution.</w:t>
      </w:r>
    </w:p>
    <w:p>
      <w:pPr>
        <w:pStyle w:val="BodyText"/>
        <w:spacing w:before="214"/>
        <w:ind w:left="1810" w:right="1159"/>
        <w:jc w:val="center"/>
      </w:pPr>
      <w:r>
        <w:rPr/>
        <w:br w:type="column"/>
      </w:r>
      <w:r>
        <w:rPr/>
        <w:t>(3-5)</w:t>
      </w:r>
    </w:p>
    <w:p>
      <w:pPr>
        <w:spacing w:after="0"/>
        <w:jc w:val="center"/>
        <w:sectPr>
          <w:type w:val="continuous"/>
          <w:pgSz w:w="12240" w:h="15840"/>
          <w:pgMar w:top="1500" w:bottom="1260" w:left="960" w:right="500"/>
          <w:cols w:num="2" w:equalWidth="0">
            <w:col w:w="6897" w:space="394"/>
            <w:col w:w="3489"/>
          </w:cols>
        </w:sectPr>
      </w:pPr>
    </w:p>
    <w:p>
      <w:pPr>
        <w:pStyle w:val="BodyText"/>
        <w:spacing w:before="7"/>
        <w:rPr>
          <w:sz w:val="25"/>
        </w:rPr>
      </w:pPr>
    </w:p>
    <w:p>
      <w:pPr>
        <w:pStyle w:val="Heading9"/>
        <w:numPr>
          <w:ilvl w:val="0"/>
          <w:numId w:val="42"/>
        </w:numPr>
        <w:tabs>
          <w:tab w:pos="721" w:val="left" w:leader="none"/>
        </w:tabs>
        <w:spacing w:line="240" w:lineRule="auto" w:before="90" w:after="0"/>
        <w:ind w:left="720" w:right="0" w:hanging="241"/>
        <w:jc w:val="both"/>
      </w:pPr>
      <w:r>
        <w:rPr/>
        <w:t>Potassium</w:t>
      </w:r>
    </w:p>
    <w:p>
      <w:pPr>
        <w:pStyle w:val="BodyText"/>
        <w:spacing w:line="360" w:lineRule="auto" w:before="132"/>
        <w:ind w:left="480" w:right="934"/>
        <w:jc w:val="both"/>
      </w:pPr>
      <w:r>
        <w:rPr/>
        <w:t>Stock potassium solution: KCl crystal was dried at 110</w:t>
      </w:r>
      <w:r>
        <w:rPr>
          <w:vertAlign w:val="superscript"/>
        </w:rPr>
        <w:t>0</w:t>
      </w:r>
      <w:r>
        <w:rPr>
          <w:vertAlign w:val="baseline"/>
        </w:rPr>
        <w:t>C to constant weight in an oven. 1.907g</w:t>
      </w:r>
      <w:r>
        <w:rPr>
          <w:spacing w:val="1"/>
          <w:vertAlign w:val="baseline"/>
        </w:rPr>
        <w:t> </w:t>
      </w:r>
      <w:r>
        <w:rPr>
          <w:vertAlign w:val="baseline"/>
        </w:rPr>
        <w:t>accurately</w:t>
      </w:r>
      <w:r>
        <w:rPr>
          <w:spacing w:val="1"/>
          <w:vertAlign w:val="baseline"/>
        </w:rPr>
        <w:t> </w:t>
      </w:r>
      <w:r>
        <w:rPr>
          <w:vertAlign w:val="baseline"/>
        </w:rPr>
        <w:t>weighed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diluted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liter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(1ml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1mg</w:t>
      </w:r>
      <w:r>
        <w:rPr>
          <w:spacing w:val="1"/>
          <w:vertAlign w:val="baseline"/>
        </w:rPr>
        <w:t> </w:t>
      </w:r>
      <w:r>
        <w:rPr>
          <w:vertAlign w:val="baseline"/>
        </w:rPr>
        <w:t>K).Intermediate</w:t>
      </w:r>
      <w:r>
        <w:rPr>
          <w:spacing w:val="-57"/>
          <w:vertAlign w:val="baseline"/>
        </w:rPr>
        <w:t> </w:t>
      </w:r>
      <w:r>
        <w:rPr>
          <w:vertAlign w:val="baseline"/>
        </w:rPr>
        <w:t>potassium solution: 10ml of stock potassium solution was diluted to 100ml with distilled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(1ml = 0.1mg = 100µg Na). This solution was used for preparing the calibration curve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1"/>
          <w:vertAlign w:val="baseline"/>
        </w:rPr>
        <w:t> </w:t>
      </w:r>
      <w:r>
        <w:rPr>
          <w:vertAlign w:val="baseline"/>
        </w:rPr>
        <w:t>range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1.0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10mg/l.Standard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solution:</w:t>
      </w:r>
      <w:r>
        <w:rPr>
          <w:spacing w:val="1"/>
          <w:vertAlign w:val="baseline"/>
        </w:rPr>
        <w:t> </w:t>
      </w:r>
      <w:r>
        <w:rPr>
          <w:vertAlign w:val="baseline"/>
        </w:rPr>
        <w:t>10ml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intermediate</w:t>
      </w:r>
      <w:r>
        <w:rPr>
          <w:spacing w:val="1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2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22"/>
          <w:vertAlign w:val="baseline"/>
        </w:rPr>
        <w:t> </w:t>
      </w:r>
      <w:r>
        <w:rPr>
          <w:vertAlign w:val="baseline"/>
        </w:rPr>
        <w:t>was</w:t>
      </w:r>
      <w:r>
        <w:rPr>
          <w:spacing w:val="20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diluted</w:t>
      </w:r>
      <w:r>
        <w:rPr>
          <w:spacing w:val="21"/>
          <w:vertAlign w:val="baseline"/>
        </w:rPr>
        <w:t> </w:t>
      </w:r>
      <w:r>
        <w:rPr>
          <w:vertAlign w:val="baseline"/>
        </w:rPr>
        <w:t>it</w:t>
      </w:r>
      <w:r>
        <w:rPr>
          <w:spacing w:val="22"/>
          <w:vertAlign w:val="baseline"/>
        </w:rPr>
        <w:t> </w:t>
      </w:r>
      <w:r>
        <w:rPr>
          <w:vertAlign w:val="baseline"/>
        </w:rPr>
        <w:t>to</w:t>
      </w:r>
      <w:r>
        <w:rPr>
          <w:spacing w:val="20"/>
          <w:vertAlign w:val="baseline"/>
        </w:rPr>
        <w:t> </w:t>
      </w:r>
      <w:r>
        <w:rPr>
          <w:vertAlign w:val="baseline"/>
        </w:rPr>
        <w:t>100ml</w:t>
      </w:r>
      <w:r>
        <w:rPr>
          <w:spacing w:val="24"/>
          <w:vertAlign w:val="baseline"/>
        </w:rPr>
        <w:t> </w:t>
      </w:r>
      <w:r>
        <w:rPr>
          <w:vertAlign w:val="baseline"/>
        </w:rPr>
        <w:t>with</w:t>
      </w:r>
      <w:r>
        <w:rPr>
          <w:spacing w:val="20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20"/>
          <w:vertAlign w:val="baseline"/>
        </w:rPr>
        <w:t> </w:t>
      </w:r>
      <w:r>
        <w:rPr>
          <w:vertAlign w:val="baseline"/>
        </w:rPr>
        <w:t>water.</w:t>
      </w:r>
      <w:r>
        <w:rPr>
          <w:spacing w:val="21"/>
          <w:vertAlign w:val="baseline"/>
        </w:rPr>
        <w:t> </w:t>
      </w:r>
      <w:r>
        <w:rPr>
          <w:vertAlign w:val="baseline"/>
        </w:rPr>
        <w:t>This</w:t>
      </w:r>
      <w:r>
        <w:rPr>
          <w:spacing w:val="20"/>
          <w:vertAlign w:val="baseline"/>
        </w:rPr>
        <w:t> </w:t>
      </w:r>
      <w:r>
        <w:rPr>
          <w:vertAlign w:val="baseline"/>
        </w:rPr>
        <w:t>gives</w:t>
      </w:r>
      <w:r>
        <w:rPr>
          <w:spacing w:val="21"/>
          <w:vertAlign w:val="baseline"/>
        </w:rPr>
        <w:t> </w:t>
      </w:r>
      <w:r>
        <w:rPr>
          <w:vertAlign w:val="baseline"/>
        </w:rPr>
        <w:t>1ml</w:t>
      </w:r>
      <w:r>
        <w:rPr>
          <w:spacing w:val="23"/>
          <w:vertAlign w:val="baseline"/>
        </w:rPr>
        <w:t> </w:t>
      </w:r>
      <w:r>
        <w:rPr>
          <w:vertAlign w:val="baseline"/>
        </w:rPr>
        <w:t>=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spacing w:line="362" w:lineRule="auto" w:before="73"/>
        <w:ind w:left="480" w:right="938"/>
        <w:jc w:val="both"/>
      </w:pPr>
      <w:r>
        <w:rPr/>
        <w:t>10µg Na. This was used to prepare calibration curve in thepotassiumrange of 0.1 to 1.0mg/l.</w:t>
      </w:r>
      <w:r>
        <w:rPr>
          <w:spacing w:val="1"/>
        </w:rPr>
        <w:t> </w:t>
      </w:r>
      <w:r>
        <w:rPr/>
        <w:t>Similar</w:t>
      </w:r>
      <w:r>
        <w:rPr>
          <w:spacing w:val="-3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was carried out as in the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sodium above.</w:t>
      </w:r>
    </w:p>
    <w:p>
      <w:pPr>
        <w:pStyle w:val="BodyText"/>
        <w:spacing w:line="271" w:lineRule="exact"/>
        <w:ind w:left="480"/>
        <w:jc w:val="both"/>
      </w:pPr>
      <w:r>
        <w:rPr/>
        <w:t>Calculation:</w:t>
      </w:r>
      <w:r>
        <w:rPr>
          <w:spacing w:val="-1"/>
        </w:rPr>
        <w:t> </w:t>
      </w:r>
      <w:r>
        <w:rPr/>
        <w:t>K (mg/l)</w:t>
      </w:r>
      <w:r>
        <w:rPr>
          <w:spacing w:val="-1"/>
        </w:rPr>
        <w:t> </w:t>
      </w:r>
      <w:r>
        <w:rPr/>
        <w:t>is calculated</w:t>
      </w:r>
      <w:r>
        <w:rPr>
          <w:spacing w:val="-1"/>
        </w:rPr>
        <w:t> </w:t>
      </w:r>
      <w:r>
        <w:rPr/>
        <w:t>as given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equation 3.5.</w:t>
      </w:r>
    </w:p>
    <w:p>
      <w:pPr>
        <w:pStyle w:val="BodyText"/>
        <w:spacing w:before="5"/>
        <w:rPr>
          <w:sz w:val="33"/>
        </w:rPr>
      </w:pPr>
    </w:p>
    <w:p>
      <w:pPr>
        <w:pStyle w:val="Heading9"/>
      </w:pPr>
      <w:r>
        <w:rPr/>
        <w:t>Principles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Atomic</w:t>
      </w:r>
      <w:r>
        <w:rPr>
          <w:spacing w:val="-2"/>
        </w:rPr>
        <w:t> </w:t>
      </w:r>
      <w:r>
        <w:rPr/>
        <w:t>Absorption</w:t>
      </w:r>
      <w:r>
        <w:rPr>
          <w:spacing w:val="-2"/>
        </w:rPr>
        <w:t> </w:t>
      </w:r>
      <w:r>
        <w:rPr/>
        <w:t>Spectrophotometer</w:t>
      </w:r>
    </w:p>
    <w:p>
      <w:pPr>
        <w:pStyle w:val="BodyText"/>
        <w:spacing w:line="360" w:lineRule="auto" w:before="132"/>
        <w:ind w:left="480" w:right="937"/>
        <w:jc w:val="both"/>
      </w:pPr>
      <w:r>
        <w:rPr>
          <w:b/>
        </w:rPr>
        <w:t>Working</w:t>
      </w:r>
      <w:r>
        <w:rPr>
          <w:b/>
          <w:spacing w:val="57"/>
        </w:rPr>
        <w:t> </w:t>
      </w:r>
      <w:r>
        <w:rPr>
          <w:b/>
        </w:rPr>
        <w:t>principles:</w:t>
      </w:r>
      <w:r>
        <w:rPr>
          <w:b/>
          <w:spacing w:val="57"/>
        </w:rPr>
        <w:t> </w:t>
      </w:r>
      <w:r>
        <w:rPr/>
        <w:t>Atomic</w:t>
      </w:r>
      <w:r>
        <w:rPr>
          <w:spacing w:val="56"/>
        </w:rPr>
        <w:t> </w:t>
      </w:r>
      <w:r>
        <w:rPr/>
        <w:t>absorption</w:t>
      </w:r>
      <w:r>
        <w:rPr>
          <w:spacing w:val="58"/>
        </w:rPr>
        <w:t> </w:t>
      </w:r>
      <w:r>
        <w:rPr/>
        <w:t>spectrometer‟s</w:t>
      </w:r>
      <w:r>
        <w:rPr>
          <w:spacing w:val="56"/>
        </w:rPr>
        <w:t> </w:t>
      </w:r>
      <w:r>
        <w:rPr/>
        <w:t>working</w:t>
      </w:r>
      <w:r>
        <w:rPr>
          <w:spacing w:val="57"/>
        </w:rPr>
        <w:t> </w:t>
      </w:r>
      <w:r>
        <w:rPr/>
        <w:t>principles</w:t>
      </w:r>
      <w:r>
        <w:rPr>
          <w:spacing w:val="57"/>
        </w:rPr>
        <w:t> </w:t>
      </w:r>
      <w:r>
        <w:rPr/>
        <w:t>is</w:t>
      </w:r>
      <w:r>
        <w:rPr>
          <w:spacing w:val="57"/>
        </w:rPr>
        <w:t> </w:t>
      </w:r>
      <w:r>
        <w:rPr/>
        <w:t>based</w:t>
      </w:r>
      <w:r>
        <w:rPr>
          <w:spacing w:val="57"/>
        </w:rPr>
        <w:t> </w:t>
      </w:r>
      <w:r>
        <w:rPr/>
        <w:t>on</w:t>
      </w:r>
      <w:r>
        <w:rPr>
          <w:spacing w:val="57"/>
        </w:rPr>
        <w:t> </w:t>
      </w:r>
      <w:r>
        <w:rPr/>
        <w:t>the</w:t>
      </w:r>
      <w:r>
        <w:rPr>
          <w:spacing w:val="-57"/>
        </w:rPr>
        <w:t> </w:t>
      </w:r>
      <w:r>
        <w:rPr/>
        <w:t>sample being aspirated into flame and atomized when the AAS‟s light beam is directed through</w:t>
      </w:r>
      <w:r>
        <w:rPr>
          <w:spacing w:val="1"/>
        </w:rPr>
        <w:t> </w:t>
      </w:r>
      <w:r>
        <w:rPr/>
        <w:t>the flame into monochromator, and onto the detector that measures the amount of light absorbed</w:t>
      </w:r>
      <w:r>
        <w:rPr>
          <w:spacing w:val="1"/>
        </w:rPr>
        <w:t> </w:t>
      </w:r>
      <w:r>
        <w:rPr/>
        <w:t>by the</w:t>
      </w:r>
      <w:r>
        <w:rPr>
          <w:spacing w:val="60"/>
        </w:rPr>
        <w:t> </w:t>
      </w:r>
      <w:r>
        <w:rPr/>
        <w:t>atomized element in the flame. Since metals have their own characteristic absorption</w:t>
      </w:r>
      <w:r>
        <w:rPr>
          <w:spacing w:val="1"/>
        </w:rPr>
        <w:t> </w:t>
      </w:r>
      <w:r>
        <w:rPr/>
        <w:t>wave length a source lamp composed of that element is used, making the method relatively free</w:t>
      </w:r>
      <w:r>
        <w:rPr>
          <w:spacing w:val="1"/>
        </w:rPr>
        <w:t> </w:t>
      </w:r>
      <w:r>
        <w:rPr/>
        <w:t>from spectral or radiational interferences. The amount of energy of the characteristic wavelength</w:t>
      </w:r>
      <w:r>
        <w:rPr>
          <w:spacing w:val="1"/>
        </w:rPr>
        <w:t> </w:t>
      </w:r>
      <w:r>
        <w:rPr/>
        <w:t>absorbed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flame</w:t>
      </w:r>
      <w:r>
        <w:rPr>
          <w:spacing w:val="-1"/>
        </w:rPr>
        <w:t> </w:t>
      </w:r>
      <w:r>
        <w:rPr/>
        <w:t>is proportional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concentration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element in</w:t>
      </w:r>
      <w:r>
        <w:rPr>
          <w:spacing w:val="1"/>
        </w:rPr>
        <w:t> </w:t>
      </w:r>
      <w:r>
        <w:rPr/>
        <w:t>the sample.</w:t>
      </w:r>
    </w:p>
    <w:p>
      <w:pPr>
        <w:pStyle w:val="Heading9"/>
        <w:numPr>
          <w:ilvl w:val="0"/>
          <w:numId w:val="42"/>
        </w:numPr>
        <w:tabs>
          <w:tab w:pos="788" w:val="left" w:leader="none"/>
        </w:tabs>
        <w:spacing w:line="240" w:lineRule="auto" w:before="7" w:after="0"/>
        <w:ind w:left="787" w:right="0" w:hanging="308"/>
        <w:jc w:val="both"/>
      </w:pPr>
      <w:r>
        <w:rPr/>
        <w:t>Iron</w:t>
      </w:r>
    </w:p>
    <w:p>
      <w:pPr>
        <w:pStyle w:val="BodyText"/>
        <w:spacing w:line="360" w:lineRule="auto" w:before="132"/>
        <w:ind w:left="480" w:right="936"/>
        <w:jc w:val="both"/>
      </w:pPr>
      <w:r>
        <w:rPr/>
        <w:t>5.0503 g of IRON (11) ammonium sulphate was dissolved in distilled water and madeup to 1</w:t>
      </w:r>
      <w:r>
        <w:rPr>
          <w:spacing w:val="1"/>
        </w:rPr>
        <w:t> </w:t>
      </w:r>
      <w:r>
        <w:rPr/>
        <w:t>litre.</w:t>
      </w:r>
      <w:r>
        <w:rPr>
          <w:spacing w:val="-1"/>
        </w:rPr>
        <w:t> </w:t>
      </w:r>
      <w:r>
        <w:rPr/>
        <w:t>(1 ml=1 mg Fe).</w:t>
      </w:r>
    </w:p>
    <w:p>
      <w:pPr>
        <w:pStyle w:val="Heading9"/>
        <w:numPr>
          <w:ilvl w:val="0"/>
          <w:numId w:val="42"/>
        </w:numPr>
        <w:tabs>
          <w:tab w:pos="855" w:val="left" w:leader="none"/>
        </w:tabs>
        <w:spacing w:line="240" w:lineRule="auto" w:before="5" w:after="0"/>
        <w:ind w:left="854" w:right="0" w:hanging="375"/>
        <w:jc w:val="both"/>
      </w:pPr>
      <w:r>
        <w:rPr/>
        <w:t>Copper</w:t>
      </w:r>
    </w:p>
    <w:p>
      <w:pPr>
        <w:pStyle w:val="BodyText"/>
        <w:spacing w:line="360" w:lineRule="auto" w:before="134"/>
        <w:ind w:left="480" w:right="939"/>
        <w:jc w:val="both"/>
      </w:pPr>
      <w:r>
        <w:rPr/>
        <w:t>3.9296 g of copper sulphate pental hydrate was weighed and dissolved in some distilled water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made</w:t>
      </w:r>
      <w:r>
        <w:rPr>
          <w:spacing w:val="-1"/>
        </w:rPr>
        <w:t> </w:t>
      </w:r>
      <w:r>
        <w:rPr/>
        <w:t>up to 1 litre</w:t>
      </w:r>
      <w:r>
        <w:rPr>
          <w:spacing w:val="-2"/>
        </w:rPr>
        <w:t> </w:t>
      </w:r>
      <w:r>
        <w:rPr/>
        <w:t>(1</w:t>
      </w:r>
      <w:r>
        <w:rPr>
          <w:spacing w:val="2"/>
        </w:rPr>
        <w:t> </w:t>
      </w:r>
      <w:r>
        <w:rPr/>
        <w:t>ml=1 mg Cu).</w:t>
      </w:r>
    </w:p>
    <w:p>
      <w:pPr>
        <w:pStyle w:val="Heading9"/>
        <w:numPr>
          <w:ilvl w:val="0"/>
          <w:numId w:val="42"/>
        </w:numPr>
        <w:tabs>
          <w:tab w:pos="923" w:val="left" w:leader="none"/>
        </w:tabs>
        <w:spacing w:line="240" w:lineRule="auto" w:before="5" w:after="0"/>
        <w:ind w:left="922" w:right="0" w:hanging="443"/>
        <w:jc w:val="both"/>
      </w:pPr>
      <w:r>
        <w:rPr/>
        <w:t>Lead</w:t>
      </w:r>
    </w:p>
    <w:p>
      <w:pPr>
        <w:pStyle w:val="BodyText"/>
        <w:spacing w:line="360" w:lineRule="auto" w:before="132"/>
        <w:ind w:left="480" w:right="937"/>
        <w:jc w:val="both"/>
      </w:pPr>
      <w:r>
        <w:rPr/>
        <w:t>1.5985 g of lead in nitrate was dissolved with distilled water and made up to 1 litre (1 ml = 1 mg</w:t>
      </w:r>
      <w:r>
        <w:rPr>
          <w:spacing w:val="1"/>
        </w:rPr>
        <w:t> </w:t>
      </w:r>
      <w:r>
        <w:rPr/>
        <w:t>Pb).</w:t>
      </w:r>
    </w:p>
    <w:p>
      <w:pPr>
        <w:pStyle w:val="Heading9"/>
        <w:numPr>
          <w:ilvl w:val="0"/>
          <w:numId w:val="42"/>
        </w:numPr>
        <w:tabs>
          <w:tab w:pos="788" w:val="left" w:leader="none"/>
        </w:tabs>
        <w:spacing w:line="240" w:lineRule="auto" w:before="5" w:after="0"/>
        <w:ind w:left="787" w:right="0" w:hanging="308"/>
        <w:jc w:val="both"/>
      </w:pPr>
      <w:r>
        <w:rPr/>
        <w:t>Chromium</w:t>
      </w:r>
    </w:p>
    <w:p>
      <w:pPr>
        <w:pStyle w:val="BodyText"/>
        <w:spacing w:line="360" w:lineRule="auto" w:before="135"/>
        <w:ind w:left="480" w:right="936"/>
        <w:jc w:val="both"/>
      </w:pPr>
      <w:r>
        <w:rPr/>
        <w:t>2.8285 g of anhydrous potassium dichromate was dissolved in distilled water and made up to 1</w:t>
      </w:r>
      <w:r>
        <w:rPr>
          <w:spacing w:val="1"/>
        </w:rPr>
        <w:t> </w:t>
      </w:r>
      <w:r>
        <w:rPr/>
        <w:t>litre</w:t>
      </w:r>
      <w:r>
        <w:rPr>
          <w:spacing w:val="-3"/>
        </w:rPr>
        <w:t> </w:t>
      </w:r>
      <w:r>
        <w:rPr/>
        <w:t>(1 ml=</w:t>
      </w:r>
      <w:r>
        <w:rPr>
          <w:spacing w:val="-1"/>
        </w:rPr>
        <w:t> </w:t>
      </w:r>
      <w:r>
        <w:rPr/>
        <w:t>mg</w:t>
      </w:r>
      <w:r>
        <w:rPr>
          <w:spacing w:val="1"/>
        </w:rPr>
        <w:t> </w:t>
      </w:r>
      <w:r>
        <w:rPr/>
        <w:t>Cr).</w:t>
      </w:r>
    </w:p>
    <w:p>
      <w:pPr>
        <w:pStyle w:val="Heading9"/>
        <w:numPr>
          <w:ilvl w:val="0"/>
          <w:numId w:val="42"/>
        </w:numPr>
        <w:tabs>
          <w:tab w:pos="721" w:val="left" w:leader="none"/>
        </w:tabs>
        <w:spacing w:line="240" w:lineRule="auto" w:before="3" w:after="0"/>
        <w:ind w:left="720" w:right="0" w:hanging="241"/>
        <w:jc w:val="both"/>
      </w:pPr>
      <w:r>
        <w:rPr/>
        <w:t>Zinc</w:t>
      </w:r>
    </w:p>
    <w:p>
      <w:pPr>
        <w:pStyle w:val="BodyText"/>
        <w:spacing w:line="360" w:lineRule="auto" w:before="134"/>
        <w:ind w:left="480" w:right="944"/>
        <w:jc w:val="both"/>
      </w:pPr>
      <w:r>
        <w:rPr/>
        <w:t>100 g of 30 mesh zinc metals was dissolved in slightly excess (1+1) HCl (about 1 ml) and was</w:t>
      </w:r>
      <w:r>
        <w:rPr>
          <w:spacing w:val="1"/>
        </w:rPr>
        <w:t> </w:t>
      </w:r>
      <w:r>
        <w:rPr/>
        <w:t>diluted</w:t>
      </w:r>
      <w:r>
        <w:rPr>
          <w:spacing w:val="-1"/>
        </w:rPr>
        <w:t> </w:t>
      </w:r>
      <w:r>
        <w:rPr/>
        <w:t>to 1 liter with distilled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(1 ml =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mg</w:t>
      </w:r>
      <w:r>
        <w:rPr>
          <w:spacing w:val="2"/>
        </w:rPr>
        <w:t> </w:t>
      </w:r>
      <w:r>
        <w:rPr/>
        <w:t>Zn). (AOAC, 2016).</w:t>
      </w:r>
    </w:p>
    <w:p>
      <w:pPr>
        <w:pStyle w:val="BodyText"/>
        <w:spacing w:before="3"/>
        <w:rPr>
          <w:sz w:val="21"/>
        </w:rPr>
      </w:pPr>
    </w:p>
    <w:p>
      <w:pPr>
        <w:pStyle w:val="Heading9"/>
        <w:numPr>
          <w:ilvl w:val="2"/>
          <w:numId w:val="36"/>
        </w:numPr>
        <w:tabs>
          <w:tab w:pos="1141" w:val="left" w:leader="none"/>
        </w:tabs>
        <w:spacing w:line="240" w:lineRule="auto" w:before="0" w:after="0"/>
        <w:ind w:left="1140" w:right="0" w:hanging="661"/>
        <w:jc w:val="both"/>
      </w:pPr>
      <w:bookmarkStart w:name="_TOC_250012" w:id="40"/>
      <w:r>
        <w:rPr/>
        <w:t>Method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Sequestration</w:t>
      </w:r>
      <w:r>
        <w:rPr>
          <w:spacing w:val="-1"/>
        </w:rPr>
        <w:t> </w:t>
      </w:r>
      <w:bookmarkEnd w:id="40"/>
      <w:r>
        <w:rPr/>
        <w:t>Experiments</w:t>
      </w:r>
    </w:p>
    <w:p>
      <w:pPr>
        <w:pStyle w:val="ListParagraph"/>
        <w:numPr>
          <w:ilvl w:val="0"/>
          <w:numId w:val="43"/>
        </w:numPr>
        <w:tabs>
          <w:tab w:pos="740" w:val="left" w:leader="none"/>
        </w:tabs>
        <w:spacing w:line="240" w:lineRule="auto" w:before="137" w:after="0"/>
        <w:ind w:left="739" w:right="0" w:hanging="260"/>
        <w:jc w:val="both"/>
        <w:rPr>
          <w:b/>
          <w:sz w:val="24"/>
        </w:rPr>
      </w:pPr>
      <w:r>
        <w:rPr>
          <w:b/>
          <w:sz w:val="24"/>
        </w:rPr>
        <w:t>CO</w:t>
      </w:r>
      <w:r>
        <w:rPr>
          <w:b/>
          <w:sz w:val="24"/>
          <w:vertAlign w:val="subscript"/>
        </w:rPr>
        <w:t>2</w:t>
      </w:r>
      <w:r>
        <w:rPr>
          <w:b/>
          <w:sz w:val="24"/>
          <w:vertAlign w:val="baseline"/>
        </w:rPr>
        <w:t>/CO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sequestration with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SDA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Leachate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and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MEA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Solution</w:t>
      </w:r>
    </w:p>
    <w:p>
      <w:pPr>
        <w:pStyle w:val="BodyText"/>
        <w:spacing w:line="360" w:lineRule="auto" w:before="135"/>
        <w:ind w:left="480" w:right="937"/>
        <w:jc w:val="both"/>
      </w:pPr>
      <w:r>
        <w:rPr/>
        <w:t>Seventeen</w:t>
      </w:r>
      <w:r>
        <w:rPr>
          <w:spacing w:val="1"/>
        </w:rPr>
        <w:t> </w:t>
      </w:r>
      <w:r>
        <w:rPr/>
        <w:t>(17)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SDA</w:t>
      </w:r>
      <w:r>
        <w:rPr>
          <w:spacing w:val="1"/>
        </w:rPr>
        <w:t> </w:t>
      </w:r>
      <w:r>
        <w:rPr/>
        <w:t>leachate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</w:t>
      </w:r>
      <w:r>
        <w:rPr>
          <w:spacing w:val="1"/>
        </w:rPr>
        <w:t> </w:t>
      </w:r>
      <w:r>
        <w:rPr/>
        <w:t>solutionrespectively,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concentrations of 1.25, 11.88 and 22.50g/L, depending on the run concentration as suggested by</w:t>
      </w:r>
      <w:r>
        <w:rPr>
          <w:spacing w:val="1"/>
        </w:rPr>
        <w:t> </w:t>
      </w:r>
      <w:r>
        <w:rPr/>
        <w:t>the</w:t>
      </w:r>
      <w:r>
        <w:rPr>
          <w:spacing w:val="43"/>
        </w:rPr>
        <w:t> </w:t>
      </w:r>
      <w:r>
        <w:rPr/>
        <w:t>3-level</w:t>
      </w:r>
      <w:r>
        <w:rPr>
          <w:spacing w:val="44"/>
        </w:rPr>
        <w:t> </w:t>
      </w:r>
      <w:r>
        <w:rPr/>
        <w:t>experimental</w:t>
      </w:r>
      <w:r>
        <w:rPr>
          <w:spacing w:val="44"/>
        </w:rPr>
        <w:t> </w:t>
      </w:r>
      <w:r>
        <w:rPr/>
        <w:t>design.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prepared</w:t>
      </w:r>
      <w:r>
        <w:rPr>
          <w:spacing w:val="45"/>
        </w:rPr>
        <w:t> </w:t>
      </w:r>
      <w:r>
        <w:rPr/>
        <w:t>sequestrants</w:t>
      </w:r>
      <w:r>
        <w:rPr>
          <w:spacing w:val="45"/>
        </w:rPr>
        <w:t> </w:t>
      </w:r>
      <w:r>
        <w:rPr/>
        <w:t>weremade</w:t>
      </w:r>
      <w:r>
        <w:rPr>
          <w:spacing w:val="43"/>
        </w:rPr>
        <w:t> </w:t>
      </w:r>
      <w:r>
        <w:rPr/>
        <w:t>available</w:t>
      </w:r>
      <w:r>
        <w:rPr>
          <w:spacing w:val="43"/>
        </w:rPr>
        <w:t> </w:t>
      </w:r>
      <w:r>
        <w:rPr/>
        <w:t>for</w:t>
      </w:r>
      <w:r>
        <w:rPr>
          <w:spacing w:val="42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0" w:lineRule="auto" w:before="73"/>
        <w:ind w:left="480" w:right="935"/>
        <w:jc w:val="both"/>
      </w:pPr>
      <w:r>
        <w:rPr/>
        <w:t>absorption/sequestration experiments. The experimental glass absorber was mounted on a table,</w:t>
      </w:r>
      <w:r>
        <w:rPr>
          <w:spacing w:val="1"/>
        </w:rPr>
        <w:t> </w:t>
      </w:r>
      <w:r>
        <w:rPr/>
        <w:t>and the gas and liquid inlets and outlets were connected appropriately.The dosing pump (for the</w:t>
      </w:r>
      <w:r>
        <w:rPr>
          <w:spacing w:val="1"/>
        </w:rPr>
        <w:t> </w:t>
      </w:r>
      <w:r>
        <w:rPr/>
        <w:t>sequestrant/absorber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transport)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accordingly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connected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power</w:t>
      </w:r>
      <w:r>
        <w:rPr>
          <w:spacing w:val="13"/>
        </w:rPr>
        <w:t> </w:t>
      </w:r>
      <w:r>
        <w:rPr/>
        <w:t>source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set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required</w:t>
      </w:r>
      <w:r>
        <w:rPr>
          <w:spacing w:val="15"/>
        </w:rPr>
        <w:t> </w:t>
      </w:r>
      <w:r>
        <w:rPr/>
        <w:t>%</w:t>
      </w:r>
      <w:r>
        <w:rPr>
          <w:spacing w:val="13"/>
        </w:rPr>
        <w:t> </w:t>
      </w:r>
      <w:r>
        <w:rPr/>
        <w:t>stroke</w:t>
      </w:r>
      <w:r>
        <w:rPr>
          <w:spacing w:val="12"/>
        </w:rPr>
        <w:t> </w:t>
      </w:r>
      <w:r>
        <w:rPr/>
        <w:t>value</w:t>
      </w:r>
      <w:r>
        <w:rPr>
          <w:spacing w:val="14"/>
        </w:rPr>
        <w:t> </w:t>
      </w:r>
      <w:r>
        <w:rPr/>
        <w:t>(depending</w:t>
      </w:r>
      <w:r>
        <w:rPr>
          <w:spacing w:val="14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flow</w:t>
      </w:r>
      <w:r>
        <w:rPr>
          <w:spacing w:val="13"/>
        </w:rPr>
        <w:t> </w:t>
      </w:r>
      <w:r>
        <w:rPr/>
        <w:t>rate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run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out),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flow.A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set</w:t>
      </w:r>
      <w:r>
        <w:rPr>
          <w:spacing w:val="-57"/>
        </w:rPr>
        <w:t> </w:t>
      </w:r>
      <w:r>
        <w:rPr/>
        <w:t>(Yamaha EF1000) was put on, and after about two minutes the exhaust gas was analyzed for the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and CO composition, then the flue gas exhaust was connected through to the absorber</w:t>
      </w:r>
      <w:r>
        <w:rPr>
          <w:spacing w:val="1"/>
          <w:vertAlign w:val="baseline"/>
        </w:rPr>
        <w:t> </w:t>
      </w:r>
      <w:r>
        <w:rPr>
          <w:vertAlign w:val="baseline"/>
        </w:rPr>
        <w:t>column gas inlet pipe. After this, the dosing pump was switched on for the sequestrant/absorber</w:t>
      </w:r>
      <w:r>
        <w:rPr>
          <w:spacing w:val="1"/>
          <w:vertAlign w:val="baseline"/>
        </w:rPr>
        <w:t> </w:t>
      </w:r>
      <w:r>
        <w:rPr>
          <w:vertAlign w:val="baseline"/>
        </w:rPr>
        <w:t>liquid circulation through the column, and in a counter current flow with that of the entry flue</w:t>
      </w:r>
      <w:r>
        <w:rPr>
          <w:spacing w:val="1"/>
          <w:vertAlign w:val="baseline"/>
        </w:rPr>
        <w:t> </w:t>
      </w:r>
      <w:r>
        <w:rPr>
          <w:vertAlign w:val="baseline"/>
        </w:rPr>
        <w:t>gas.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monitored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</w:t>
      </w:r>
      <w:r>
        <w:rPr>
          <w:spacing w:val="-57"/>
          <w:vertAlign w:val="baseline"/>
        </w:rPr>
        <w:t> </w:t>
      </w:r>
      <w:r>
        <w:rPr>
          <w:vertAlign w:val="baseline"/>
        </w:rPr>
        <w:t>(depending on the experimental run performed), after which the gas analyzer,Ambro 2000 was</w:t>
      </w:r>
      <w:r>
        <w:rPr>
          <w:spacing w:val="1"/>
          <w:vertAlign w:val="baseline"/>
        </w:rPr>
        <w:t> </w:t>
      </w:r>
      <w:r>
        <w:rPr>
          <w:vertAlign w:val="baseline"/>
        </w:rPr>
        <w:t>used to check both the CO</w:t>
      </w:r>
      <w:r>
        <w:rPr>
          <w:vertAlign w:val="subscript"/>
        </w:rPr>
        <w:t>2</w:t>
      </w:r>
      <w:r>
        <w:rPr>
          <w:vertAlign w:val="baseline"/>
        </w:rPr>
        <w:t>and CO composition of the exiting gas (lean</w:t>
      </w:r>
      <w:r>
        <w:rPr>
          <w:spacing w:val="60"/>
          <w:vertAlign w:val="baseline"/>
        </w:rPr>
        <w:t> </w:t>
      </w:r>
      <w:r>
        <w:rPr>
          <w:vertAlign w:val="baseline"/>
        </w:rPr>
        <w:t>gas) from the column.</w:t>
      </w:r>
      <w:r>
        <w:rPr>
          <w:spacing w:val="1"/>
          <w:vertAlign w:val="baseline"/>
        </w:rPr>
        <w:t> </w:t>
      </w:r>
      <w:r>
        <w:rPr>
          <w:vertAlign w:val="baseline"/>
        </w:rPr>
        <w:t>As the absorber exit gas was analyzed, exit absorber liquid (rich liquid) sample was collected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 test carried out on it using a classical method of the liquid titration with NaOH solution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phenolphthalein as indicator, as a means of confirming dissolution of the gas in the circulated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absorber</w:t>
      </w:r>
      <w:r>
        <w:rPr>
          <w:spacing w:val="-1"/>
          <w:vertAlign w:val="baseline"/>
        </w:rPr>
        <w:t> </w:t>
      </w:r>
      <w:r>
        <w:rPr>
          <w:vertAlign w:val="baseline"/>
        </w:rPr>
        <w:t>liquid (sequestrant).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480" w:right="931"/>
      </w:pP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classical</w:t>
      </w:r>
      <w:r>
        <w:rPr>
          <w:spacing w:val="4"/>
        </w:rPr>
        <w:t> </w:t>
      </w:r>
      <w:r>
        <w:rPr/>
        <w:t>evaluation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sequestrant,</w:t>
      </w:r>
      <w:r>
        <w:rPr>
          <w:spacing w:val="6"/>
          <w:vertAlign w:val="baseline"/>
        </w:rPr>
        <w:t> </w:t>
      </w:r>
      <w:r>
        <w:rPr>
          <w:vertAlign w:val="baseline"/>
        </w:rPr>
        <w:t>it</w:t>
      </w:r>
      <w:r>
        <w:rPr>
          <w:spacing w:val="4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understood</w:t>
      </w:r>
      <w:r>
        <w:rPr>
          <w:spacing w:val="4"/>
          <w:vertAlign w:val="baseline"/>
        </w:rPr>
        <w:t> </w:t>
      </w:r>
      <w:r>
        <w:rPr>
          <w:vertAlign w:val="baseline"/>
        </w:rPr>
        <w:t>to</w:t>
      </w:r>
      <w:r>
        <w:rPr>
          <w:spacing w:val="4"/>
          <w:vertAlign w:val="baseline"/>
        </w:rPr>
        <w:t> </w:t>
      </w:r>
      <w:r>
        <w:rPr>
          <w:vertAlign w:val="baseline"/>
        </w:rPr>
        <w:t>follow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mechanism described below as proposed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the Hack Kit</w:t>
      </w:r>
      <w:r>
        <w:rPr>
          <w:spacing w:val="3"/>
          <w:vertAlign w:val="baseline"/>
        </w:rPr>
        <w:t> </w:t>
      </w:r>
      <w:r>
        <w:rPr>
          <w:vertAlign w:val="baseline"/>
        </w:rPr>
        <w:t>Method.</w:t>
      </w:r>
    </w:p>
    <w:p>
      <w:pPr>
        <w:pStyle w:val="BodyText"/>
        <w:tabs>
          <w:tab w:pos="9121" w:val="left" w:leader="none"/>
        </w:tabs>
        <w:spacing w:line="360" w:lineRule="auto"/>
        <w:ind w:left="480" w:right="1177"/>
      </w:pPr>
      <w:r>
        <w:rPr>
          <w:spacing w:val="-1"/>
        </w:rPr>
        <w:t>Equation</w:t>
      </w:r>
      <w:r>
        <w:rPr/>
        <w:t> of</w:t>
      </w:r>
      <w:r>
        <w:rPr>
          <w:spacing w:val="-1"/>
        </w:rPr>
        <w:t> </w:t>
      </w:r>
      <w:r>
        <w:rPr/>
        <w:t>Reaction: CO</w:t>
      </w:r>
      <w:r>
        <w:rPr>
          <w:vertAlign w:val="subscript"/>
        </w:rPr>
        <w:t>2</w:t>
      </w:r>
      <w:r>
        <w:rPr>
          <w:spacing w:val="-18"/>
          <w:vertAlign w:val="baseline"/>
        </w:rPr>
        <w:t> </w:t>
      </w:r>
      <w:r>
        <w:rPr>
          <w:vertAlign w:val="subscript"/>
        </w:rPr>
        <w:t>(aq)</w:t>
      </w:r>
      <w:r>
        <w:rPr>
          <w:spacing w:val="-1"/>
          <w:vertAlign w:val="baseline"/>
        </w:rPr>
        <w:t> </w:t>
      </w:r>
      <w:r>
        <w:rPr>
          <w:vertAlign w:val="baseline"/>
        </w:rPr>
        <w:t>+ NaOH</w:t>
      </w:r>
      <w:r>
        <w:rPr>
          <w:vertAlign w:val="subscript"/>
        </w:rPr>
        <w:t>(aq)</w:t>
      </w:r>
      <w:r>
        <w:rPr>
          <w:spacing w:val="-1"/>
          <w:vertAlign w:val="baseline"/>
        </w:rPr>
        <w:t> </w:t>
      </w:r>
      <w:r>
        <w:rPr>
          <w:vertAlign w:val="baseline"/>
        </w:rPr>
        <w:t>↔</w:t>
      </w:r>
      <w:r>
        <w:rPr>
          <w:spacing w:val="60"/>
          <w:vertAlign w:val="baseline"/>
        </w:rPr>
        <w:t> </w:t>
      </w:r>
      <w:r>
        <w:rPr>
          <w:vertAlign w:val="baseline"/>
        </w:rPr>
        <w:t>NaHCO</w:t>
      </w:r>
      <w:r>
        <w:rPr>
          <w:vertAlign w:val="subscript"/>
        </w:rPr>
        <w:t>3(aq)</w:t>
      </w:r>
      <w:r>
        <w:rPr>
          <w:vertAlign w:val="baseline"/>
        </w:rPr>
        <w:tab/>
      </w:r>
      <w:r>
        <w:rPr>
          <w:spacing w:val="-1"/>
          <w:vertAlign w:val="baseline"/>
        </w:rPr>
        <w:t>(3-6)</w:t>
      </w:r>
      <w:r>
        <w:rPr>
          <w:spacing w:val="-57"/>
          <w:vertAlign w:val="baseline"/>
        </w:rPr>
        <w:t> </w:t>
      </w:r>
      <w:r>
        <w:rPr>
          <w:vertAlign w:val="baseline"/>
        </w:rPr>
        <w:t>(Hach</w:t>
      </w:r>
      <w:r>
        <w:rPr>
          <w:spacing w:val="1"/>
          <w:vertAlign w:val="baseline"/>
        </w:rPr>
        <w:t> </w:t>
      </w:r>
      <w:r>
        <w:rPr>
          <w:vertAlign w:val="baseline"/>
        </w:rPr>
        <w:t>Kit Method)</w:t>
      </w:r>
    </w:p>
    <w:p>
      <w:pPr>
        <w:pStyle w:val="BodyText"/>
        <w:spacing w:line="360" w:lineRule="auto"/>
        <w:ind w:left="480" w:right="934"/>
      </w:pP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end,</w:t>
      </w:r>
      <w:r>
        <w:rPr>
          <w:spacing w:val="2"/>
        </w:rPr>
        <w:t> </w:t>
      </w:r>
      <w:r>
        <w:rPr/>
        <w:t>experimental</w:t>
      </w:r>
      <w:r>
        <w:rPr>
          <w:spacing w:val="4"/>
        </w:rPr>
        <w:t> </w:t>
      </w:r>
      <w:r>
        <w:rPr/>
        <w:t>results</w:t>
      </w:r>
      <w:r>
        <w:rPr>
          <w:spacing w:val="1"/>
        </w:rPr>
        <w:t> </w:t>
      </w:r>
      <w:r>
        <w:rPr/>
        <w:t>were carefully</w:t>
      </w:r>
      <w:r>
        <w:rPr>
          <w:spacing w:val="-2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other</w:t>
      </w:r>
      <w:r>
        <w:rPr>
          <w:spacing w:val="2"/>
        </w:rPr>
        <w:t> </w:t>
      </w:r>
      <w:r>
        <w:rPr/>
        <w:t>required</w:t>
      </w:r>
      <w:r>
        <w:rPr>
          <w:spacing w:val="3"/>
        </w:rPr>
        <w:t> </w:t>
      </w:r>
      <w:r>
        <w:rPr/>
        <w:t>parameters</w:t>
      </w:r>
      <w:r>
        <w:rPr>
          <w:spacing w:val="3"/>
        </w:rPr>
        <w:t> </w:t>
      </w:r>
      <w:r>
        <w:rPr/>
        <w:t>calculated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required,</w:t>
      </w:r>
      <w:r>
        <w:rPr>
          <w:spacing w:val="2"/>
        </w:rPr>
        <w:t> </w:t>
      </w:r>
      <w:r>
        <w:rPr/>
        <w:t>and accordingly.</w:t>
      </w:r>
    </w:p>
    <w:p>
      <w:pPr>
        <w:pStyle w:val="BodyText"/>
        <w:spacing w:before="4"/>
        <w:rPr>
          <w:sz w:val="21"/>
        </w:rPr>
      </w:pPr>
    </w:p>
    <w:p>
      <w:pPr>
        <w:pStyle w:val="Heading9"/>
        <w:numPr>
          <w:ilvl w:val="0"/>
          <w:numId w:val="43"/>
        </w:numPr>
        <w:tabs>
          <w:tab w:pos="755" w:val="left" w:leader="none"/>
        </w:tabs>
        <w:spacing w:line="240" w:lineRule="auto" w:before="0" w:after="0"/>
        <w:ind w:left="754" w:right="0" w:hanging="275"/>
        <w:jc w:val="both"/>
      </w:pPr>
      <w:r>
        <w:rPr/>
        <w:t>Determination of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and CO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flue</w:t>
      </w:r>
      <w:r>
        <w:rPr>
          <w:spacing w:val="-2"/>
          <w:vertAlign w:val="baseline"/>
        </w:rPr>
        <w:t> </w:t>
      </w:r>
      <w:r>
        <w:rPr>
          <w:vertAlign w:val="baseline"/>
        </w:rPr>
        <w:t>gas</w:t>
      </w:r>
    </w:p>
    <w:p>
      <w:pPr>
        <w:pStyle w:val="BodyText"/>
        <w:spacing w:line="360" w:lineRule="auto" w:before="132"/>
        <w:ind w:left="480" w:right="936"/>
        <w:jc w:val="both"/>
      </w:pPr>
      <w:r>
        <w:rPr/>
        <w:t>The Gas Analyzer (Model: Ambro 2000) was put on and allowed to boot for about five minutes,</w:t>
      </w:r>
      <w:r>
        <w:rPr>
          <w:spacing w:val="1"/>
        </w:rPr>
        <w:t> </w:t>
      </w:r>
      <w:r>
        <w:rPr/>
        <w:t>after which the equipment was set on the program for the parameter to be tested (programs for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and CO respectively), and the equipment gas sensor brought to the gas exit point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absorber set up, in order to detect the CO</w:t>
      </w:r>
      <w:r>
        <w:rPr>
          <w:vertAlign w:val="subscript"/>
        </w:rPr>
        <w:t>2</w:t>
      </w:r>
      <w:r>
        <w:rPr>
          <w:vertAlign w:val="baseline"/>
        </w:rPr>
        <w:t>and CO composition of the flue gas. Also the CO</w:t>
      </w:r>
      <w:r>
        <w:rPr>
          <w:vertAlign w:val="subscript"/>
        </w:rPr>
        <w:t>2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 composition of the flue gas coming out directly from the generating set (Yamaha EF1000)</w:t>
      </w:r>
      <w:r>
        <w:rPr>
          <w:spacing w:val="1"/>
          <w:vertAlign w:val="baseline"/>
        </w:rPr>
        <w:t> </w:t>
      </w:r>
      <w:r>
        <w:rPr>
          <w:vertAlign w:val="baseline"/>
        </w:rPr>
        <w:t>exhaust</w:t>
      </w:r>
      <w:r>
        <w:rPr>
          <w:spacing w:val="-1"/>
          <w:vertAlign w:val="baseline"/>
        </w:rPr>
        <w:t> </w:t>
      </w:r>
      <w:r>
        <w:rPr>
          <w:vertAlign w:val="baseline"/>
        </w:rPr>
        <w:t>was determined</w:t>
      </w:r>
      <w:r>
        <w:rPr>
          <w:spacing w:val="2"/>
          <w:vertAlign w:val="baseline"/>
        </w:rPr>
        <w:t> </w:t>
      </w:r>
      <w:r>
        <w:rPr>
          <w:vertAlign w:val="baseline"/>
        </w:rPr>
        <w:t>and recorded.</w:t>
      </w:r>
    </w:p>
    <w:p>
      <w:pPr>
        <w:spacing w:after="0" w:line="360" w:lineRule="auto"/>
        <w:jc w:val="both"/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0" w:lineRule="auto" w:before="73"/>
        <w:ind w:left="480" w:right="934"/>
        <w:jc w:val="both"/>
      </w:pPr>
      <w:r>
        <w:rPr/>
        <w:t>However, for the SDA leachates and MEA solutions respectively, the reduction in the 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contents of the flue gas exiting the absorber column and the enrichment of the absorber liquid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-3"/>
          <w:vertAlign w:val="baseline"/>
        </w:rPr>
        <w:t> </w:t>
      </w:r>
      <w:r>
        <w:rPr>
          <w:vertAlign w:val="baseline"/>
        </w:rPr>
        <w:t>both monitored,</w:t>
      </w:r>
      <w:r>
        <w:rPr>
          <w:spacing w:val="-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-1"/>
          <w:vertAlign w:val="baseline"/>
        </w:rPr>
        <w:t> </w:t>
      </w:r>
      <w:r>
        <w:rPr>
          <w:vertAlign w:val="baseline"/>
        </w:rPr>
        <w:t>useful</w:t>
      </w:r>
      <w:r>
        <w:rPr>
          <w:spacing w:val="-1"/>
          <w:vertAlign w:val="baseline"/>
        </w:rPr>
        <w:t> </w:t>
      </w:r>
      <w:r>
        <w:rPr>
          <w:vertAlign w:val="baseline"/>
        </w:rPr>
        <w:t>in understanding the</w:t>
      </w:r>
      <w:r>
        <w:rPr>
          <w:spacing w:val="-2"/>
          <w:vertAlign w:val="baseline"/>
        </w:rPr>
        <w:t> </w:t>
      </w:r>
      <w:r>
        <w:rPr>
          <w:vertAlign w:val="baseline"/>
        </w:rPr>
        <w:t>phenomenon, and</w:t>
      </w:r>
      <w:r>
        <w:rPr>
          <w:spacing w:val="-1"/>
          <w:vertAlign w:val="baseline"/>
        </w:rPr>
        <w:t> </w:t>
      </w:r>
      <w:r>
        <w:rPr>
          <w:vertAlign w:val="baseline"/>
        </w:rPr>
        <w:t>discussed.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0"/>
        <w:ind w:left="8199" w:right="1406"/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914400</wp:posOffset>
            </wp:positionH>
            <wp:positionV relativeFrom="paragraph">
              <wp:posOffset>-3201122</wp:posOffset>
            </wp:positionV>
            <wp:extent cx="2686812" cy="3763518"/>
            <wp:effectExtent l="0" t="0" r="0" b="0"/>
            <wp:wrapNone/>
            <wp:docPr id="5" name="image5.jpeg" descr="C:\Users\CHIDOZIE\Desktop\Flash 2\Engr Chukwu\IMG_20160402_11332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812" cy="3763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8.5pt;margin-top:-233.866867pt;width:210.85pt;height:241.35pt;mso-position-horizontal-relative:page;mso-position-vertical-relative:paragraph;z-index:-23545856" coordorigin="6970,-4677" coordsize="4217,4827">
            <v:rect style="position:absolute;left:9570;top:-3981;width:615;height:3285" filled="false" stroked="true" strokeweight=".5pt" strokecolor="#000000">
              <v:stroke dashstyle="solid"/>
            </v:rect>
            <v:shape style="position:absolute;left:10205;top:-943;width:920;height:163" coordorigin="10205,-942" coordsize="920,163" path="m10345,-942l10215,-867,10215,-867,10215,-855,10215,-855,10345,-780,10351,-781,10356,-791,10355,-797,10259,-852,10230,-852,10230,-870,10259,-870,10355,-925,10356,-931,10351,-941,10345,-942xm10215,-855l10219,-851,10222,-851,10215,-855xm11121,-871l10262,-871,10245,-861,10262,-851,11121,-851,11125,-855,11125,-867,11121,-871xm10230,-870l10230,-852,10245,-861,10230,-870xm10245,-861l10230,-852,10259,-852,10245,-861xm10215,-867l10205,-861,10215,-855,10215,-855,10215,-867,10215,-867xm10259,-870l10230,-870,10245,-861,10259,-870xm10222,-871l10219,-871,10215,-867,10222,-871xe" filled="true" fillcolor="#000000" stroked="false">
              <v:path arrowok="t"/>
              <v:fill type="solid"/>
            </v:shape>
            <v:line style="position:absolute" from="10110,-3981" to="10110,-4596" stroked="true" strokeweight=".75pt" strokecolor="#000000">
              <v:stroke dashstyle="solid"/>
            </v:line>
            <v:shape style="position:absolute;left:9593;top:-4678;width:1052;height:677" coordorigin="9594,-4677" coordsize="1052,677" path="m9685,-4018l9681,-4011,9685,-4015,9685,-4018xm9756,-4141l9755,-4147,9745,-4152,9739,-4151,9685,-4058,9685,-4467,9681,-4471,9669,-4471,9665,-4467,9665,-4058,9611,-4151,9605,-4152,9595,-4147,9594,-4141,9665,-4018,9665,-4015,9669,-4011,9669,-4011,9675,-4001,9681,-4011,9681,-4011,9685,-4018,9685,-4026,9685,-4018,9756,-4141xm10645,-4596l10635,-4602,10631,-4606,10628,-4606,10628,-4606,10505,-4677,10499,-4676,10494,-4666,10495,-4660,10588,-4606,10104,-4606,10100,-4602,10100,-4590,10104,-4586,10588,-4586,10605,-4596,10495,-4532,10494,-4526,10499,-4516,10505,-4515,10628,-4586,10631,-4586,10635,-4590,10645,-4596xe" filled="true" fillcolor="#000000" stroked="false">
              <v:path arrowok="t"/>
              <v:fill type="solid"/>
            </v:shape>
            <v:shape style="position:absolute;left:7755;top:-4461;width:1920;height:2385" coordorigin="7755,-4461" coordsize="1920,2385" path="m9675,-4461l7755,-4461m7755,-4461l7755,-2076e" filled="false" stroked="true" strokeweight=".75pt" strokecolor="#000000">
              <v:path arrowok="t"/>
              <v:stroke dashstyle="solid"/>
            </v:shape>
            <v:line style="position:absolute" from="7755,-1641" to="7755,-831" stroked="true" strokeweight=".75pt" strokecolor="#000000">
              <v:stroke dashstyle="solid"/>
            </v:line>
            <v:shape style="position:absolute;left:9593;top:-706;width:163;height:695" coordorigin="9594,-706" coordsize="163,695" path="m9681,-21l9669,-21,9675,-11,9681,-21xm9669,-21l9669,-21,9669,-21,9669,-21xm9665,-68l9665,-28,9669,-21,9669,-21,9681,-21,9681,-21,9685,-28,9685,-36,9666,-36,9675,-51,9665,-68xm9681,-21l9681,-21,9681,-21,9681,-21xm9685,-28l9681,-21,9685,-25,9685,-28xm9665,-28l9665,-25,9669,-21,9665,-28xm9605,-162l9595,-157,9594,-151,9665,-28,9665,-68,9611,-161,9605,-162xm9745,-162l9739,-161,9685,-68,9685,-28,9756,-151,9755,-157,9745,-162xm9675,-51l9666,-36,9684,-36,9675,-51xm9685,-68l9675,-51,9684,-36,9685,-36,9685,-68xm9681,-706l9669,-706,9665,-702,9665,-68,9675,-51,9685,-68,9685,-702,9681,-706xe" filled="true" fillcolor="#000000" stroked="false">
              <v:path arrowok="t"/>
              <v:fill type="solid"/>
            </v:shape>
            <v:shape style="position:absolute;left:8319;top:-4341;width:1069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Absorber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liquid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inlet</w:t>
                    </w:r>
                  </w:p>
                </w:txbxContent>
              </v:textbox>
              <w10:wrap type="none"/>
            </v:shape>
            <v:shape style="position:absolute;left:10360;top:-4341;width:759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Flue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gas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exit</w:t>
                    </w:r>
                  </w:p>
                </w:txbxContent>
              </v:textbox>
              <w10:wrap type="none"/>
            </v:shape>
            <v:shape style="position:absolute;left:9755;top:-3287;width:302;height:192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A</w:t>
                    </w:r>
                  </w:p>
                  <w:p>
                    <w:pPr>
                      <w:spacing w:before="0"/>
                      <w:ind w:left="0" w:right="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lu</w:t>
                    </w:r>
                  </w:p>
                </w:txbxContent>
              </v:textbox>
              <w10:wrap type="none"/>
            </v:shape>
            <v:shape style="position:absolute;left:10360;top:-697;width:826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Flue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gas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inlet</w:t>
                    </w:r>
                  </w:p>
                </w:txbxContent>
              </v:textbox>
              <w10:wrap type="none"/>
            </v:shape>
            <v:shape style="position:absolute;left:7230;top:-831;width:1245;height:975" type="#_x0000_t202" filled="false" stroked="true" strokeweight=".5pt" strokecolor="#000000">
              <v:textbox inset="0,0,0,0">
                <w:txbxContent>
                  <w:p>
                    <w:pPr>
                      <w:spacing w:before="66"/>
                      <w:ind w:left="146" w:right="13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Absorber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Liquid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Reservoir</w:t>
                    </w:r>
                  </w:p>
                </w:txbxContent>
              </v:textbox>
              <v:stroke dashstyle="solid"/>
              <w10:wrap type="none"/>
            </v:shape>
            <v:shape style="position:absolute;left:6975;top:-2077;width:1665;height:435" type="#_x0000_t202" filled="false" stroked="true" strokeweight=".5pt" strokecolor="#000000">
              <v:textbox inset="0,0,0,0">
                <w:txbxContent>
                  <w:p>
                    <w:pPr>
                      <w:spacing w:before="64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Dosing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pump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Absorber</w:t>
      </w:r>
      <w:r>
        <w:rPr>
          <w:spacing w:val="1"/>
        </w:rPr>
        <w:t> </w:t>
      </w:r>
      <w:r>
        <w:rPr/>
        <w:t>liquid</w:t>
      </w:r>
      <w:r>
        <w:rPr>
          <w:spacing w:val="-12"/>
        </w:rPr>
        <w:t> </w:t>
      </w:r>
      <w:r>
        <w:rPr/>
        <w:t>outlet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Heading9"/>
        <w:spacing w:before="90"/>
      </w:pPr>
      <w:r>
        <w:rPr/>
        <w:t>Plate</w:t>
      </w:r>
      <w:r>
        <w:rPr>
          <w:spacing w:val="-3"/>
        </w:rPr>
        <w:t> </w:t>
      </w:r>
      <w:r>
        <w:rPr/>
        <w:t>3.1:The</w:t>
      </w:r>
      <w:r>
        <w:rPr>
          <w:spacing w:val="-2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set-up</w:t>
      </w:r>
      <w:r>
        <w:rPr>
          <w:spacing w:val="-1"/>
        </w:rPr>
        <w:t> </w:t>
      </w:r>
      <w:r>
        <w:rPr/>
        <w:t>(Pictorial)       </w:t>
      </w:r>
      <w:r>
        <w:rPr>
          <w:spacing w:val="57"/>
        </w:rPr>
        <w:t> </w:t>
      </w:r>
      <w:r>
        <w:rPr/>
        <w:t>Fig 3.1:</w:t>
      </w:r>
      <w:r>
        <w:rPr>
          <w:spacing w:val="-2"/>
        </w:rPr>
        <w:t> </w:t>
      </w:r>
      <w:r>
        <w:rPr/>
        <w:t>Block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diagram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absorber</w:t>
      </w:r>
    </w:p>
    <w:p>
      <w:pPr>
        <w:pStyle w:val="BodyText"/>
        <w:rPr>
          <w:b/>
          <w:sz w:val="33"/>
        </w:rPr>
      </w:pPr>
    </w:p>
    <w:p>
      <w:pPr>
        <w:pStyle w:val="ListParagraph"/>
        <w:numPr>
          <w:ilvl w:val="0"/>
          <w:numId w:val="43"/>
        </w:numPr>
        <w:tabs>
          <w:tab w:pos="726" w:val="left" w:leader="none"/>
        </w:tabs>
        <w:spacing w:line="240" w:lineRule="auto" w:before="0" w:after="0"/>
        <w:ind w:left="725" w:right="0" w:hanging="246"/>
        <w:jc w:val="both"/>
        <w:rPr>
          <w:b/>
          <w:sz w:val="24"/>
        </w:rPr>
      </w:pPr>
      <w:r>
        <w:rPr>
          <w:b/>
          <w:sz w:val="24"/>
        </w:rPr>
        <w:t>Proposed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reaction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mechanisms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kinetics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SDA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Leachate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</w:t>
      </w:r>
      <w:r>
        <w:rPr>
          <w:b/>
          <w:sz w:val="24"/>
          <w:vertAlign w:val="subscript"/>
        </w:rPr>
        <w:t>2</w:t>
      </w:r>
    </w:p>
    <w:p>
      <w:pPr>
        <w:pStyle w:val="BodyText"/>
        <w:spacing w:line="360" w:lineRule="auto" w:before="133" w:after="11"/>
        <w:ind w:left="480" w:right="934"/>
        <w:jc w:val="both"/>
      </w:pPr>
      <w:r>
        <w:rPr/>
        <w:t>In</w:t>
      </w:r>
      <w:r>
        <w:rPr>
          <w:spacing w:val="14"/>
        </w:rPr>
        <w:t> </w:t>
      </w:r>
      <w:r>
        <w:rPr/>
        <w:t>order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provide</w:t>
      </w:r>
      <w:r>
        <w:rPr>
          <w:spacing w:val="13"/>
        </w:rPr>
        <w:t> </w:t>
      </w:r>
      <w:r>
        <w:rPr/>
        <w:t>improved</w:t>
      </w:r>
      <w:r>
        <w:rPr>
          <w:spacing w:val="14"/>
        </w:rPr>
        <w:t> </w:t>
      </w:r>
      <w:r>
        <w:rPr/>
        <w:t>theoretical</w:t>
      </w:r>
      <w:r>
        <w:rPr>
          <w:spacing w:val="14"/>
        </w:rPr>
        <w:t> </w:t>
      </w:r>
      <w:r>
        <w:rPr/>
        <w:t>understanding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kinetics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dissolution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-58"/>
          <w:vertAlign w:val="baseline"/>
        </w:rPr>
        <w:t> </w:t>
      </w:r>
      <w:r>
        <w:rPr>
          <w:vertAlign w:val="baseline"/>
        </w:rPr>
        <w:t>in water and the subsequent chemical reactions, and to offer systematic approximations that may</w:t>
      </w:r>
      <w:r>
        <w:rPr>
          <w:spacing w:val="1"/>
          <w:vertAlign w:val="baseline"/>
        </w:rPr>
        <w:t> </w:t>
      </w:r>
      <w:r>
        <w:rPr>
          <w:vertAlign w:val="baseline"/>
        </w:rPr>
        <w:t>be exploited in multi-scale modelling tools, Mitchell </w:t>
      </w:r>
      <w:r>
        <w:rPr>
          <w:i/>
          <w:vertAlign w:val="baseline"/>
        </w:rPr>
        <w:t>et al.</w:t>
      </w:r>
      <w:r>
        <w:rPr>
          <w:vertAlign w:val="baseline"/>
        </w:rPr>
        <w:t>(2010) simplified the complex kinetic</w:t>
      </w:r>
      <w:r>
        <w:rPr>
          <w:spacing w:val="1"/>
          <w:vertAlign w:val="baseline"/>
        </w:rPr>
        <w:t> </w:t>
      </w:r>
      <w:r>
        <w:rPr>
          <w:vertAlign w:val="baseline"/>
        </w:rPr>
        <w:t>modelling of these key reactions, by using the method of matched asymptotic expansions to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identify the distinct time scales over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reactions take place</w:t>
      </w:r>
      <w:r>
        <w:rPr>
          <w:spacing w:val="1"/>
          <w:vertAlign w:val="baseline"/>
        </w:rPr>
        <w:t> </w:t>
      </w:r>
      <w:r>
        <w:rPr>
          <w:vertAlign w:val="baseline"/>
        </w:rPr>
        <w:t>and to provide</w:t>
      </w:r>
      <w:r>
        <w:rPr>
          <w:spacing w:val="1"/>
          <w:vertAlign w:val="baseline"/>
        </w:rPr>
        <w:t> </w:t>
      </w:r>
      <w:r>
        <w:rPr>
          <w:vertAlign w:val="baseline"/>
        </w:rPr>
        <w:t>simple</w:t>
      </w:r>
      <w:r>
        <w:rPr>
          <w:spacing w:val="1"/>
          <w:vertAlign w:val="baseline"/>
        </w:rPr>
        <w:t> </w:t>
      </w:r>
      <w:r>
        <w:rPr>
          <w:vertAlign w:val="baseline"/>
        </w:rPr>
        <w:t>expressions for the resulting dynamic and equilibrium concentrations. It is on the basis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understanding of the compositions of the saw dust ash leachate that the following reaction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postulated:</w:t>
      </w:r>
    </w:p>
    <w:tbl>
      <w:tblPr>
        <w:tblW w:w="0" w:type="auto"/>
        <w:jc w:val="left"/>
        <w:tblInd w:w="4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3"/>
        <w:gridCol w:w="1866"/>
      </w:tblGrid>
      <w:tr>
        <w:trPr>
          <w:trHeight w:val="304" w:hRule="atLeast"/>
        </w:trPr>
        <w:tc>
          <w:tcPr>
            <w:tcW w:w="3633" w:type="dxa"/>
          </w:tcPr>
          <w:p>
            <w:pPr>
              <w:pStyle w:val="TableParagraph"/>
              <w:tabs>
                <w:tab w:pos="1573" w:val="left" w:leader="none"/>
              </w:tabs>
              <w:spacing w:line="272" w:lineRule="exact"/>
              <w:ind w:left="200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𝐶𝑂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2</w:t>
            </w:r>
            <w:r>
              <w:rPr>
                <w:rFonts w:ascii="Cambria Math" w:hAnsi="Cambria Math" w:eastAsia="Cambria Math"/>
                <w:position w:val="1"/>
                <w:sz w:val="24"/>
                <w:vertAlign w:val="baseline"/>
              </w:rPr>
              <w:t>(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𝑔</w:t>
            </w:r>
            <w:r>
              <w:rPr>
                <w:rFonts w:ascii="Cambria Math" w:hAnsi="Cambria Math" w:eastAsia="Cambria Math"/>
                <w:position w:val="1"/>
                <w:sz w:val="24"/>
                <w:vertAlign w:val="baseline"/>
              </w:rPr>
              <w:t>)  </w:t>
            </w:r>
            <w:r>
              <w:rPr>
                <w:rFonts w:ascii="Cambria Math" w:hAnsi="Cambria Math" w:eastAsia="Cambria Math"/>
                <w:spacing w:val="19"/>
                <w:position w:val="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↔</w:t>
              <w:tab/>
              <w:t>𝐶𝑂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2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(𝑎𝑞)</w:t>
            </w:r>
          </w:p>
        </w:tc>
        <w:tc>
          <w:tcPr>
            <w:tcW w:w="1866" w:type="dxa"/>
          </w:tcPr>
          <w:p>
            <w:pPr>
              <w:pStyle w:val="TableParagraph"/>
              <w:spacing w:line="266" w:lineRule="exact"/>
              <w:ind w:left="1187"/>
              <w:rPr>
                <w:sz w:val="24"/>
              </w:rPr>
            </w:pPr>
            <w:r>
              <w:rPr>
                <w:sz w:val="24"/>
              </w:rPr>
              <w:t>(3-7)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2240" w:h="15840"/>
          <w:pgMar w:header="0" w:footer="1067" w:top="840" w:bottom="1260" w:left="960" w:right="500"/>
        </w:sectPr>
      </w:pPr>
    </w:p>
    <w:tbl>
      <w:tblPr>
        <w:tblW w:w="0" w:type="auto"/>
        <w:jc w:val="left"/>
        <w:tblInd w:w="3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3"/>
        <w:gridCol w:w="1823"/>
      </w:tblGrid>
      <w:tr>
        <w:trPr>
          <w:trHeight w:val="362" w:hRule="atLeast"/>
        </w:trPr>
        <w:tc>
          <w:tcPr>
            <w:tcW w:w="4183" w:type="dxa"/>
          </w:tcPr>
          <w:p>
            <w:pPr>
              <w:pStyle w:val="TableParagraph"/>
              <w:spacing w:line="274" w:lineRule="exact"/>
              <w:ind w:left="238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𝐶𝑂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2</w:t>
            </w:r>
            <w:r>
              <w:rPr>
                <w:rFonts w:ascii="Cambria Math" w:hAnsi="Cambria Math" w:eastAsia="Cambria Math"/>
                <w:position w:val="1"/>
                <w:sz w:val="24"/>
                <w:vertAlign w:val="baseline"/>
              </w:rPr>
              <w:t>(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𝑎𝑞</w:t>
            </w:r>
            <w:r>
              <w:rPr>
                <w:rFonts w:ascii="Cambria Math" w:hAnsi="Cambria Math" w:eastAsia="Cambria Math"/>
                <w:position w:val="1"/>
                <w:sz w:val="24"/>
                <w:vertAlign w:val="baseline"/>
              </w:rPr>
              <w:t>)</w:t>
            </w:r>
            <w:r>
              <w:rPr>
                <w:rFonts w:ascii="Cambria Math" w:hAnsi="Cambria Math" w:eastAsia="Cambria Math"/>
                <w:spacing w:val="54"/>
                <w:position w:val="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57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𝐻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2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𝑂</w:t>
            </w:r>
            <w:r>
              <w:rPr>
                <w:rFonts w:ascii="Cambria Math" w:hAnsi="Cambria Math" w:eastAsia="Cambria Math"/>
                <w:spacing w:val="80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↔  </w:t>
            </w:r>
            <w:r>
              <w:rPr>
                <w:rFonts w:ascii="Cambria Math" w:hAnsi="Cambria Math" w:eastAsia="Cambria Math"/>
                <w:spacing w:val="20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𝐻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2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𝐶𝑂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3</w:t>
            </w:r>
          </w:p>
        </w:tc>
        <w:tc>
          <w:tcPr>
            <w:tcW w:w="1823" w:type="dxa"/>
          </w:tcPr>
          <w:p>
            <w:pPr>
              <w:pStyle w:val="TableParagraph"/>
              <w:spacing w:line="266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(3-8)</w:t>
            </w:r>
          </w:p>
        </w:tc>
      </w:tr>
      <w:tr>
        <w:trPr>
          <w:trHeight w:val="426" w:hRule="atLeast"/>
        </w:trPr>
        <w:tc>
          <w:tcPr>
            <w:tcW w:w="4183" w:type="dxa"/>
          </w:tcPr>
          <w:p>
            <w:pPr>
              <w:pStyle w:val="TableParagraph"/>
              <w:spacing w:line="200" w:lineRule="exact" w:before="51"/>
              <w:ind w:left="447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𝐻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2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𝐶𝑂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3</w:t>
            </w:r>
            <w:r>
              <w:rPr>
                <w:rFonts w:ascii="Cambria Math" w:hAnsi="Cambria Math" w:eastAsia="Cambria Math"/>
                <w:spacing w:val="9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↔  </w:t>
            </w:r>
            <w:r>
              <w:rPr>
                <w:rFonts w:ascii="Cambria Math" w:hAnsi="Cambria Math" w:eastAsia="Cambria Math"/>
                <w:spacing w:val="2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𝐻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+</w:t>
            </w:r>
            <w:r>
              <w:rPr>
                <w:rFonts w:ascii="Cambria Math" w:hAnsi="Cambria Math" w:eastAsia="Cambria Math"/>
                <w:spacing w:val="9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60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𝐻𝐶𝑂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−</w:t>
            </w:r>
          </w:p>
          <w:p>
            <w:pPr>
              <w:pStyle w:val="TableParagraph"/>
              <w:spacing w:line="118" w:lineRule="exact"/>
              <w:ind w:right="1265"/>
              <w:jc w:val="right"/>
              <w:rPr>
                <w:rFonts w:ascii="Cambria Math"/>
                <w:sz w:val="17"/>
              </w:rPr>
            </w:pPr>
            <w:r>
              <w:rPr>
                <w:rFonts w:ascii="Cambria Math"/>
                <w:w w:val="100"/>
                <w:sz w:val="17"/>
              </w:rPr>
              <w:t>3</w:t>
            </w:r>
          </w:p>
        </w:tc>
        <w:tc>
          <w:tcPr>
            <w:tcW w:w="1823" w:type="dxa"/>
          </w:tcPr>
          <w:p>
            <w:pPr>
              <w:pStyle w:val="TableParagraph"/>
              <w:spacing w:before="50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(3-9)</w:t>
            </w:r>
          </w:p>
        </w:tc>
      </w:tr>
      <w:tr>
        <w:trPr>
          <w:trHeight w:val="428" w:hRule="atLeast"/>
        </w:trPr>
        <w:tc>
          <w:tcPr>
            <w:tcW w:w="4183" w:type="dxa"/>
          </w:tcPr>
          <w:p>
            <w:pPr>
              <w:pStyle w:val="TableParagraph"/>
              <w:spacing w:line="200" w:lineRule="exact" w:before="54"/>
              <w:ind w:left="560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𝐻𝐶𝑂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−</w:t>
            </w:r>
            <w:r>
              <w:rPr>
                <w:rFonts w:ascii="Cambria Math" w:hAnsi="Cambria Math" w:eastAsia="Cambria Math"/>
                <w:spacing w:val="29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↔</w:t>
            </w:r>
            <w:r>
              <w:rPr>
                <w:rFonts w:ascii="Cambria Math" w:hAnsi="Cambria Math" w:eastAsia="Cambria Math"/>
                <w:spacing w:val="93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𝐻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+</w:t>
            </w:r>
            <w:r>
              <w:rPr>
                <w:rFonts w:ascii="Cambria Math" w:hAnsi="Cambria Math" w:eastAsia="Cambria Math"/>
                <w:spacing w:val="16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68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𝐶𝑂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2−</w:t>
            </w:r>
          </w:p>
          <w:p>
            <w:pPr>
              <w:pStyle w:val="TableParagraph"/>
              <w:tabs>
                <w:tab w:pos="2612" w:val="left" w:leader="none"/>
              </w:tabs>
              <w:spacing w:line="118" w:lineRule="exact"/>
              <w:ind w:left="1042"/>
              <w:rPr>
                <w:rFonts w:ascii="Cambria Math"/>
                <w:sz w:val="17"/>
              </w:rPr>
            </w:pPr>
            <w:r>
              <w:rPr>
                <w:rFonts w:ascii="Cambria Math"/>
                <w:sz w:val="17"/>
              </w:rPr>
              <w:t>3</w:t>
              <w:tab/>
              <w:t>3</w:t>
            </w:r>
          </w:p>
        </w:tc>
        <w:tc>
          <w:tcPr>
            <w:tcW w:w="1823" w:type="dxa"/>
          </w:tcPr>
          <w:p>
            <w:pPr>
              <w:pStyle w:val="TableParagraph"/>
              <w:spacing w:before="46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(3-10)</w:t>
            </w:r>
          </w:p>
        </w:tc>
      </w:tr>
      <w:tr>
        <w:trPr>
          <w:trHeight w:val="371" w:hRule="atLeast"/>
        </w:trPr>
        <w:tc>
          <w:tcPr>
            <w:tcW w:w="4183" w:type="dxa"/>
          </w:tcPr>
          <w:p>
            <w:pPr>
              <w:pStyle w:val="TableParagraph"/>
              <w:spacing w:line="200" w:lineRule="exact" w:before="53"/>
              <w:ind w:left="200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𝐶𝑎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2+</w:t>
            </w:r>
            <w:r>
              <w:rPr>
                <w:rFonts w:ascii="Cambria Math" w:hAnsi="Cambria Math" w:eastAsia="Cambria Math"/>
                <w:spacing w:val="1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68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𝐶𝑂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2−</w:t>
            </w:r>
            <w:r>
              <w:rPr>
                <w:rFonts w:ascii="Cambria Math" w:hAnsi="Cambria Math" w:eastAsia="Cambria Math"/>
                <w:spacing w:val="29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↔</w:t>
            </w:r>
            <w:r>
              <w:rPr>
                <w:rFonts w:ascii="Cambria Math" w:hAnsi="Cambria Math" w:eastAsia="Cambria Math"/>
                <w:spacing w:val="92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𝐶𝑎𝐶𝑂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3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(𝑎𝑞)</w:t>
            </w:r>
          </w:p>
          <w:p>
            <w:pPr>
              <w:pStyle w:val="TableParagraph"/>
              <w:spacing w:line="98" w:lineRule="exact"/>
              <w:ind w:left="1361"/>
              <w:rPr>
                <w:rFonts w:ascii="Cambria Math"/>
                <w:sz w:val="17"/>
              </w:rPr>
            </w:pPr>
            <w:r>
              <w:rPr>
                <w:rFonts w:ascii="Cambria Math"/>
                <w:w w:val="100"/>
                <w:sz w:val="17"/>
              </w:rPr>
              <w:t>3</w:t>
            </w:r>
          </w:p>
        </w:tc>
        <w:tc>
          <w:tcPr>
            <w:tcW w:w="1823" w:type="dxa"/>
          </w:tcPr>
          <w:p>
            <w:pPr>
              <w:pStyle w:val="TableParagraph"/>
              <w:spacing w:before="45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(3-11)</w:t>
            </w:r>
          </w:p>
        </w:tc>
      </w:tr>
    </w:tbl>
    <w:p>
      <w:pPr>
        <w:pStyle w:val="BodyText"/>
        <w:spacing w:line="360" w:lineRule="auto" w:before="104"/>
        <w:ind w:left="480" w:right="935"/>
        <w:jc w:val="both"/>
      </w:pPr>
      <w:r>
        <w:rPr/>
        <w:t>In reaction (3-7), gaseous carbon dioxide is dissolved in water, reacting to form carbonic acid (3-</w:t>
      </w:r>
      <w:r>
        <w:rPr>
          <w:spacing w:val="-57"/>
        </w:rPr>
        <w:t> </w:t>
      </w:r>
      <w:r>
        <w:rPr/>
        <w:t>8). Hydrogen ions dissociate from the</w:t>
      </w:r>
      <w:r>
        <w:rPr>
          <w:spacing w:val="1"/>
        </w:rPr>
        <w:t> </w:t>
      </w:r>
      <w:r>
        <w:rPr/>
        <w:t>carbonic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to give bicarbonate (3-9), 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carbonate</w:t>
      </w:r>
      <w:r>
        <w:rPr>
          <w:spacing w:val="-2"/>
        </w:rPr>
        <w:t> </w:t>
      </w:r>
      <w:r>
        <w:rPr/>
        <w:t>ion</w:t>
      </w:r>
      <w:r>
        <w:rPr>
          <w:spacing w:val="-1"/>
        </w:rPr>
        <w:t> </w:t>
      </w:r>
      <w:r>
        <w:rPr/>
        <w:t>(3-10), which</w:t>
      </w:r>
      <w:r>
        <w:rPr>
          <w:spacing w:val="-1"/>
        </w:rPr>
        <w:t> </w:t>
      </w:r>
      <w:r>
        <w:rPr/>
        <w:t>then reacts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acalciumcationtoformcalciumcarbonate(3-11).</w:t>
      </w:r>
    </w:p>
    <w:p>
      <w:pPr>
        <w:pStyle w:val="Heading9"/>
        <w:numPr>
          <w:ilvl w:val="0"/>
          <w:numId w:val="43"/>
        </w:numPr>
        <w:tabs>
          <w:tab w:pos="755" w:val="left" w:leader="none"/>
        </w:tabs>
        <w:spacing w:line="240" w:lineRule="auto" w:before="6" w:after="0"/>
        <w:ind w:left="754" w:right="0" w:hanging="275"/>
        <w:jc w:val="both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Rate</w:t>
      </w:r>
      <w:r>
        <w:rPr>
          <w:spacing w:val="-3"/>
        </w:rPr>
        <w:t> </w:t>
      </w:r>
      <w:r>
        <w:rPr/>
        <w:t>Law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Carbon</w:t>
      </w:r>
      <w:r>
        <w:rPr>
          <w:spacing w:val="-2"/>
        </w:rPr>
        <w:t> </w:t>
      </w:r>
      <w:r>
        <w:rPr/>
        <w:t>Sequestration</w:t>
      </w:r>
    </w:p>
    <w:p>
      <w:pPr>
        <w:pStyle w:val="BodyText"/>
        <w:spacing w:line="360" w:lineRule="auto" w:before="133"/>
        <w:ind w:left="480" w:right="940"/>
        <w:jc w:val="both"/>
      </w:pPr>
      <w:r>
        <w:rPr/>
        <w:t>The experimental rate law for the carbon capture with SDA leachate was determined using</w:t>
      </w:r>
      <w:r>
        <w:rPr>
          <w:spacing w:val="1"/>
        </w:rPr>
        <w:t> </w:t>
      </w:r>
      <w:r>
        <w:rPr/>
        <w:t>excerpts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original phenomenal experimental</w:t>
      </w:r>
      <w:r>
        <w:rPr>
          <w:spacing w:val="2"/>
        </w:rPr>
        <w:t> </w:t>
      </w:r>
      <w:r>
        <w:rPr/>
        <w:t>runs.</w:t>
      </w:r>
    </w:p>
    <w:p>
      <w:pPr>
        <w:pStyle w:val="BodyText"/>
        <w:ind w:left="480"/>
      </w:pPr>
      <w:r>
        <w:rPr/>
        <w:t>Rate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>
          <w:i/>
        </w:rPr>
        <w:t>k</w:t>
      </w:r>
      <w:r>
        <w:rPr/>
        <w:t>[CO</w:t>
      </w:r>
      <w:r>
        <w:rPr>
          <w:vertAlign w:val="subscript"/>
        </w:rPr>
        <w:t>2</w:t>
      </w:r>
      <w:r>
        <w:rPr>
          <w:vertAlign w:val="baseline"/>
        </w:rPr>
        <w:t>(aq)]</w:t>
      </w:r>
      <w:r>
        <w:rPr>
          <w:vertAlign w:val="superscript"/>
        </w:rPr>
        <w:t>x</w:t>
      </w:r>
      <w:r>
        <w:rPr>
          <w:vertAlign w:val="baseline"/>
        </w:rPr>
        <w:t>[H</w:t>
      </w:r>
      <w:r>
        <w:rPr>
          <w:vertAlign w:val="subscript"/>
        </w:rPr>
        <w:t>2</w:t>
      </w:r>
      <w:r>
        <w:rPr>
          <w:vertAlign w:val="baseline"/>
        </w:rPr>
        <w:t>O]</w:t>
      </w:r>
      <w:r>
        <w:rPr>
          <w:vertAlign w:val="superscript"/>
        </w:rPr>
        <w:t>y</w:t>
      </w:r>
    </w:p>
    <w:p>
      <w:pPr>
        <w:pStyle w:val="BodyText"/>
        <w:tabs>
          <w:tab w:pos="9121" w:val="left" w:leader="none"/>
        </w:tabs>
        <w:spacing w:line="360" w:lineRule="auto" w:before="139"/>
        <w:ind w:left="480" w:right="1057"/>
        <w:jc w:val="both"/>
      </w:pPr>
      <w:r>
        <w:rPr/>
        <w:t>Experimental</w:t>
      </w:r>
      <w:r>
        <w:rPr>
          <w:spacing w:val="-1"/>
        </w:rPr>
        <w:t> </w:t>
      </w:r>
      <w:r>
        <w:rPr/>
        <w:t>Rate</w:t>
      </w:r>
      <w:r>
        <w:rPr>
          <w:spacing w:val="1"/>
        </w:rPr>
        <w:t> </w:t>
      </w:r>
      <w:r>
        <w:rPr/>
        <w:t>Law:       </w:t>
      </w:r>
      <w:r>
        <w:rPr>
          <w:spacing w:val="52"/>
        </w:rPr>
        <w:t> </w:t>
      </w:r>
      <w:r>
        <w:rPr/>
        <w:t>Rate =</w:t>
      </w:r>
      <w:r>
        <w:rPr>
          <w:spacing w:val="-3"/>
        </w:rPr>
        <w:t> </w:t>
      </w:r>
      <w:r>
        <w:rPr>
          <w:i/>
        </w:rPr>
        <w:t>k</w:t>
      </w:r>
      <w:r>
        <w:rPr/>
        <w:t>[CO</w:t>
      </w:r>
      <w:r>
        <w:rPr>
          <w:vertAlign w:val="subscript"/>
        </w:rPr>
        <w:t>2</w:t>
      </w:r>
      <w:r>
        <w:rPr>
          <w:vertAlign w:val="baseline"/>
        </w:rPr>
        <w:t>]</w:t>
      </w:r>
      <w:r>
        <w:rPr>
          <w:vertAlign w:val="superscript"/>
        </w:rPr>
        <w:t>1</w:t>
      </w:r>
      <w:r>
        <w:rPr>
          <w:vertAlign w:val="baseline"/>
        </w:rPr>
        <w:t>[H</w:t>
      </w:r>
      <w:r>
        <w:rPr>
          <w:vertAlign w:val="subscript"/>
        </w:rPr>
        <w:t>2</w:t>
      </w:r>
      <w:r>
        <w:rPr>
          <w:vertAlign w:val="baseline"/>
        </w:rPr>
        <w:t>O]</w:t>
      </w:r>
      <w:r>
        <w:rPr>
          <w:vertAlign w:val="superscript"/>
        </w:rPr>
        <w:t>1</w:t>
      </w:r>
      <w:r>
        <w:rPr>
          <w:vertAlign w:val="baseline"/>
        </w:rPr>
        <w:tab/>
      </w:r>
      <w:r>
        <w:rPr>
          <w:spacing w:val="-1"/>
          <w:vertAlign w:val="baseline"/>
        </w:rPr>
        <w:t>(3-27)</w:t>
      </w:r>
      <w:r>
        <w:rPr>
          <w:spacing w:val="-57"/>
          <w:vertAlign w:val="baseline"/>
        </w:rPr>
        <w:t> </w:t>
      </w:r>
      <w:r>
        <w:rPr>
          <w:vertAlign w:val="baseline"/>
        </w:rPr>
        <w:t>(See</w:t>
      </w:r>
      <w:r>
        <w:rPr>
          <w:spacing w:val="-3"/>
          <w:vertAlign w:val="baseline"/>
        </w:rPr>
        <w:t> </w:t>
      </w:r>
      <w:r>
        <w:rPr>
          <w:vertAlign w:val="baseline"/>
        </w:rPr>
        <w:t>Appendix C for</w:t>
      </w:r>
      <w:r>
        <w:rPr>
          <w:spacing w:val="-1"/>
          <w:vertAlign w:val="baseline"/>
        </w:rPr>
        <w:t> </w:t>
      </w:r>
      <w:r>
        <w:rPr>
          <w:vertAlign w:val="baseline"/>
        </w:rPr>
        <w:t>detailed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calculations)</w:t>
      </w:r>
    </w:p>
    <w:p>
      <w:pPr>
        <w:pStyle w:val="BodyText"/>
        <w:spacing w:before="3"/>
        <w:rPr>
          <w:sz w:val="21"/>
        </w:rPr>
      </w:pPr>
    </w:p>
    <w:p>
      <w:pPr>
        <w:pStyle w:val="Heading9"/>
        <w:numPr>
          <w:ilvl w:val="0"/>
          <w:numId w:val="43"/>
        </w:numPr>
        <w:tabs>
          <w:tab w:pos="764" w:val="left" w:leader="none"/>
        </w:tabs>
        <w:spacing w:line="360" w:lineRule="auto" w:before="0" w:after="0"/>
        <w:ind w:left="480" w:right="934" w:firstLine="0"/>
        <w:jc w:val="both"/>
      </w:pPr>
      <w:r>
        <w:rPr/>
        <w:t>Determination of Overall Rate Constant (Second Order Rate Constant, </w:t>
      </w:r>
      <w:r>
        <w:rPr>
          <w:i/>
        </w:rPr>
        <w:t>k</w:t>
      </w:r>
      <w:r>
        <w:rPr>
          <w:i/>
          <w:vertAlign w:val="subscript"/>
        </w:rPr>
        <w:t>2</w:t>
      </w:r>
      <w:r>
        <w:rPr>
          <w:vertAlign w:val="baseline"/>
        </w:rPr>
        <w:t>) and Mass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</w:t>
      </w:r>
      <w:r>
        <w:rPr>
          <w:spacing w:val="-2"/>
          <w:vertAlign w:val="baseline"/>
        </w:rPr>
        <w:t> </w:t>
      </w:r>
      <w:r>
        <w:rPr>
          <w:vertAlign w:val="baseline"/>
        </w:rPr>
        <w:t>Coefficient</w:t>
      </w:r>
    </w:p>
    <w:p>
      <w:pPr>
        <w:pStyle w:val="BodyText"/>
        <w:spacing w:line="360" w:lineRule="auto"/>
        <w:ind w:left="480" w:right="943"/>
        <w:jc w:val="both"/>
      </w:pPr>
      <w:r>
        <w:rPr/>
        <w:t>The overall rate constant </w:t>
      </w:r>
      <w:r>
        <w:rPr>
          <w:i/>
        </w:rPr>
        <w:t>k </w:t>
      </w:r>
      <w:r>
        <w:rPr/>
        <w:t>was determined by substituting values from the result excerpts of the</w:t>
      </w:r>
      <w:r>
        <w:rPr>
          <w:spacing w:val="1"/>
        </w:rPr>
        <w:t> </w:t>
      </w:r>
      <w:r>
        <w:rPr/>
        <w:t>carbon</w:t>
      </w:r>
      <w:r>
        <w:rPr>
          <w:spacing w:val="-2"/>
        </w:rPr>
        <w:t> </w:t>
      </w:r>
      <w:r>
        <w:rPr/>
        <w:t>capture with SDA</w:t>
      </w:r>
      <w:r>
        <w:rPr>
          <w:spacing w:val="-1"/>
        </w:rPr>
        <w:t> </w:t>
      </w:r>
      <w:r>
        <w:rPr/>
        <w:t>leachate</w:t>
      </w:r>
      <w:r>
        <w:rPr>
          <w:spacing w:val="-1"/>
        </w:rPr>
        <w:t> </w:t>
      </w:r>
      <w:r>
        <w:rPr/>
        <w:t>(table C1).</w:t>
      </w:r>
    </w:p>
    <w:p>
      <w:pPr>
        <w:pStyle w:val="BodyText"/>
        <w:spacing w:line="360" w:lineRule="auto"/>
        <w:ind w:left="480" w:right="941"/>
        <w:jc w:val="both"/>
      </w:pPr>
      <w:r>
        <w:rPr/>
        <w:t>Choosing</w:t>
      </w:r>
      <w:r>
        <w:rPr>
          <w:spacing w:val="37"/>
        </w:rPr>
        <w:t> </w:t>
      </w:r>
      <w:r>
        <w:rPr/>
        <w:t>values</w:t>
      </w:r>
      <w:r>
        <w:rPr>
          <w:spacing w:val="37"/>
        </w:rPr>
        <w:t> </w:t>
      </w:r>
      <w:r>
        <w:rPr/>
        <w:t>for</w:t>
      </w:r>
      <w:r>
        <w:rPr>
          <w:spacing w:val="35"/>
        </w:rPr>
        <w:t> </w:t>
      </w:r>
      <w:r>
        <w:rPr/>
        <w:t>Trial</w:t>
      </w:r>
      <w:r>
        <w:rPr>
          <w:spacing w:val="38"/>
        </w:rPr>
        <w:t> </w:t>
      </w:r>
      <w:r>
        <w:rPr/>
        <w:t>7,</w:t>
      </w:r>
      <w:r>
        <w:rPr>
          <w:spacing w:val="38"/>
        </w:rPr>
        <w:t> </w:t>
      </w:r>
      <w:r>
        <w:rPr/>
        <w:t>which</w:t>
      </w:r>
      <w:r>
        <w:rPr>
          <w:spacing w:val="37"/>
        </w:rPr>
        <w:t> </w:t>
      </w:r>
      <w:r>
        <w:rPr/>
        <w:t>represents</w:t>
      </w:r>
      <w:r>
        <w:rPr>
          <w:spacing w:val="38"/>
        </w:rPr>
        <w:t> </w:t>
      </w:r>
      <w:r>
        <w:rPr/>
        <w:t>an</w:t>
      </w:r>
      <w:r>
        <w:rPr>
          <w:spacing w:val="38"/>
        </w:rPr>
        <w:t> </w:t>
      </w:r>
      <w:r>
        <w:rPr/>
        <w:t>average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three</w:t>
      </w:r>
      <w:r>
        <w:rPr>
          <w:spacing w:val="36"/>
        </w:rPr>
        <w:t> </w:t>
      </w:r>
      <w:r>
        <w:rPr/>
        <w:t>trials</w:t>
      </w:r>
      <w:r>
        <w:rPr>
          <w:spacing w:val="38"/>
        </w:rPr>
        <w:t> </w:t>
      </w:r>
      <w:r>
        <w:rPr/>
        <w:t>(or</w:t>
      </w:r>
      <w:r>
        <w:rPr>
          <w:spacing w:val="38"/>
        </w:rPr>
        <w:t> </w:t>
      </w:r>
      <w:r>
        <w:rPr/>
        <w:t>experimental</w:t>
      </w:r>
      <w:r>
        <w:rPr>
          <w:spacing w:val="-57"/>
        </w:rPr>
        <w:t> </w:t>
      </w:r>
      <w:r>
        <w:rPr/>
        <w:t>serial numbers), and/or a mid-representative of the entire experimental trial runs, the overall rate</w:t>
      </w:r>
      <w:r>
        <w:rPr>
          <w:spacing w:val="1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(second order</w:t>
      </w:r>
      <w:r>
        <w:rPr>
          <w:spacing w:val="1"/>
        </w:rPr>
        <w:t> </w:t>
      </w:r>
      <w:r>
        <w:rPr/>
        <w:t>rate</w:t>
      </w:r>
      <w:r>
        <w:rPr>
          <w:spacing w:val="-1"/>
        </w:rPr>
        <w:t> </w:t>
      </w:r>
      <w:r>
        <w:rPr/>
        <w:t>constant) and mass</w:t>
      </w:r>
      <w:r>
        <w:rPr>
          <w:spacing w:val="-1"/>
        </w:rPr>
        <w:t> </w:t>
      </w:r>
      <w:r>
        <w:rPr/>
        <w:t>transfer</w:t>
      </w:r>
      <w:r>
        <w:rPr>
          <w:spacing w:val="2"/>
        </w:rPr>
        <w:t> </w:t>
      </w:r>
      <w:r>
        <w:rPr/>
        <w:t>co-efficient were</w:t>
      </w:r>
      <w:r>
        <w:rPr>
          <w:spacing w:val="-3"/>
        </w:rPr>
        <w:t> </w:t>
      </w:r>
      <w:r>
        <w:rPr/>
        <w:t>obtained as:</w:t>
      </w:r>
    </w:p>
    <w:p>
      <w:pPr>
        <w:spacing w:line="275" w:lineRule="exact" w:before="0"/>
        <w:ind w:left="480" w:right="0" w:firstLine="0"/>
        <w:jc w:val="left"/>
        <w:rPr>
          <w:sz w:val="24"/>
        </w:rPr>
      </w:pPr>
      <w:r>
        <w:rPr>
          <w:i/>
          <w:sz w:val="24"/>
        </w:rPr>
        <w:t>k=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</w:t>
      </w:r>
      <w:r>
        <w:rPr>
          <w:i/>
          <w:sz w:val="24"/>
          <w:vertAlign w:val="subscript"/>
        </w:rPr>
        <w:t>2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0.53M</w:t>
      </w:r>
      <w:r>
        <w:rPr>
          <w:sz w:val="24"/>
          <w:vertAlign w:val="superscript"/>
        </w:rPr>
        <w:t>-1</w:t>
      </w:r>
      <w:r>
        <w:rPr>
          <w:sz w:val="24"/>
          <w:vertAlign w:val="baseline"/>
        </w:rPr>
        <w:t>min</w:t>
      </w:r>
      <w:r>
        <w:rPr>
          <w:sz w:val="24"/>
          <w:vertAlign w:val="superscript"/>
        </w:rPr>
        <w:t>-1</w:t>
      </w:r>
    </w:p>
    <w:p>
      <w:pPr>
        <w:pStyle w:val="BodyText"/>
        <w:spacing w:before="5"/>
        <w:rPr>
          <w:sz w:val="32"/>
        </w:rPr>
      </w:pPr>
    </w:p>
    <w:p>
      <w:pPr>
        <w:pStyle w:val="BodyText"/>
        <w:spacing w:before="1"/>
        <w:ind w:left="480"/>
      </w:pPr>
      <w:r>
        <w:rPr/>
        <w:t>The</w:t>
      </w:r>
      <w:r>
        <w:rPr>
          <w:spacing w:val="-2"/>
        </w:rPr>
        <w:t> </w:t>
      </w:r>
      <w:r>
        <w:rPr/>
        <w:t>mass</w:t>
      </w:r>
      <w:r>
        <w:rPr>
          <w:spacing w:val="-1"/>
        </w:rPr>
        <w:t> </w:t>
      </w:r>
      <w:r>
        <w:rPr/>
        <w:t>transfer</w:t>
      </w:r>
      <w:r>
        <w:rPr>
          <w:spacing w:val="-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substituting</w:t>
      </w:r>
      <w:r>
        <w:rPr>
          <w:spacing w:val="-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eqn</w:t>
      </w:r>
      <w:r>
        <w:rPr>
          <w:spacing w:val="-1"/>
        </w:rPr>
        <w:t> </w:t>
      </w:r>
      <w:r>
        <w:rPr/>
        <w:t>(2-45):</w:t>
      </w:r>
    </w:p>
    <w:p>
      <w:pPr>
        <w:spacing w:before="139"/>
        <w:ind w:left="480" w:right="0" w:firstLine="0"/>
        <w:jc w:val="left"/>
        <w:rPr>
          <w:sz w:val="24"/>
        </w:rPr>
      </w:pPr>
      <w:r>
        <w:rPr>
          <w:i/>
          <w:sz w:val="24"/>
        </w:rPr>
        <w:t>K</w:t>
      </w:r>
      <w:r>
        <w:rPr>
          <w:i/>
          <w:sz w:val="24"/>
          <w:vertAlign w:val="subscript"/>
        </w:rPr>
        <w:t>L</w:t>
      </w:r>
      <w:r>
        <w:rPr>
          <w:i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= √(</w:t>
      </w:r>
      <w:r>
        <w:rPr>
          <w:i/>
          <w:sz w:val="24"/>
          <w:vertAlign w:val="baseline"/>
        </w:rPr>
        <w:t>k</w:t>
      </w:r>
      <w:r>
        <w:rPr>
          <w:i/>
          <w:sz w:val="24"/>
          <w:vertAlign w:val="subscript"/>
        </w:rPr>
        <w:t>2</w:t>
      </w:r>
      <w:r>
        <w:rPr>
          <w:sz w:val="24"/>
          <w:vertAlign w:val="baseline"/>
        </w:rPr>
        <w:t>[C</w:t>
      </w:r>
      <w:r>
        <w:rPr>
          <w:sz w:val="24"/>
          <w:vertAlign w:val="subscript"/>
        </w:rPr>
        <w:t>S</w:t>
      </w:r>
      <w:r>
        <w:rPr>
          <w:sz w:val="24"/>
          <w:vertAlign w:val="baseline"/>
        </w:rPr>
        <w:t>]D</w:t>
      </w:r>
      <w:r>
        <w:rPr>
          <w:sz w:val="24"/>
          <w:vertAlign w:val="subscript"/>
        </w:rPr>
        <w:t>CO2</w:t>
      </w:r>
      <w:r>
        <w:rPr>
          <w:sz w:val="24"/>
          <w:vertAlign w:val="baseline"/>
        </w:rPr>
        <w:t>)</w:t>
      </w:r>
    </w:p>
    <w:p>
      <w:pPr>
        <w:pStyle w:val="BodyText"/>
        <w:spacing w:before="137"/>
        <w:ind w:left="480"/>
      </w:pPr>
      <w:r>
        <w:rPr/>
        <w:t>Where,</w:t>
      </w:r>
    </w:p>
    <w:p>
      <w:pPr>
        <w:pStyle w:val="BodyText"/>
        <w:spacing w:before="139"/>
        <w:ind w:left="480"/>
      </w:pPr>
      <w:r>
        <w:rPr>
          <w:i/>
        </w:rPr>
        <w:t>K</w:t>
      </w:r>
      <w:r>
        <w:rPr>
          <w:i/>
          <w:vertAlign w:val="subscript"/>
        </w:rPr>
        <w:t>L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mass</w:t>
      </w:r>
      <w:r>
        <w:rPr>
          <w:spacing w:val="-1"/>
          <w:vertAlign w:val="baseline"/>
        </w:rPr>
        <w:t> </w:t>
      </w:r>
      <w:r>
        <w:rPr>
          <w:vertAlign w:val="baseline"/>
        </w:rPr>
        <w:t>transfer</w:t>
      </w:r>
      <w:r>
        <w:rPr>
          <w:spacing w:val="-1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-1"/>
          <w:vertAlign w:val="baseline"/>
        </w:rPr>
        <w:t> </w:t>
      </w:r>
      <w:r>
        <w:rPr>
          <w:vertAlign w:val="baseline"/>
        </w:rPr>
        <w:t>(cms</w:t>
      </w:r>
      <w:r>
        <w:rPr>
          <w:vertAlign w:val="superscript"/>
        </w:rPr>
        <w:t>-1</w:t>
      </w:r>
      <w:r>
        <w:rPr>
          <w:vertAlign w:val="baseline"/>
        </w:rPr>
        <w:t>)</w:t>
      </w:r>
    </w:p>
    <w:p>
      <w:pPr>
        <w:pStyle w:val="BodyText"/>
        <w:spacing w:line="360" w:lineRule="auto" w:before="134"/>
        <w:ind w:left="480" w:right="2707"/>
      </w:pPr>
      <w:r>
        <w:rPr>
          <w:i/>
          <w:spacing w:val="-1"/>
        </w:rPr>
        <w:t>k</w:t>
      </w:r>
      <w:r>
        <w:rPr>
          <w:i/>
          <w:spacing w:val="-1"/>
          <w:vertAlign w:val="subscript"/>
        </w:rPr>
        <w:t>2</w:t>
      </w:r>
      <w:r>
        <w:rPr>
          <w:spacing w:val="-1"/>
          <w:vertAlign w:val="baseline"/>
        </w:rPr>
        <w:t>is</w:t>
      </w:r>
      <w:r>
        <w:rPr>
          <w:vertAlign w:val="baseline"/>
        </w:rPr>
        <w:t> </w:t>
      </w:r>
      <w:r>
        <w:rPr>
          <w:spacing w:val="-1"/>
          <w:vertAlign w:val="baseline"/>
        </w:rPr>
        <w:t>the </w:t>
      </w:r>
      <w:r>
        <w:rPr>
          <w:vertAlign w:val="baseline"/>
        </w:rPr>
        <w:t>second order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 rate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 = 0.53M</w:t>
      </w:r>
      <w:r>
        <w:rPr>
          <w:vertAlign w:val="superscript"/>
        </w:rPr>
        <w:t>-1</w:t>
      </w:r>
      <w:r>
        <w:rPr>
          <w:vertAlign w:val="baseline"/>
        </w:rPr>
        <w:t>min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8.83</w:t>
      </w:r>
      <w:r>
        <w:rPr>
          <w:spacing w:val="1"/>
          <w:vertAlign w:val="baseline"/>
        </w:rPr>
        <w:t> </w:t>
      </w:r>
      <w:r>
        <w:rPr>
          <w:rFonts w:ascii="Verdana" w:hAnsi="Verdana"/>
          <w:vertAlign w:val="baseline"/>
        </w:rPr>
        <w:t>х</w:t>
      </w:r>
      <w:r>
        <w:rPr>
          <w:rFonts w:ascii="Verdana" w:hAnsi="Verdana"/>
          <w:spacing w:val="-25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-1</w:t>
      </w:r>
      <w:r>
        <w:rPr>
          <w:vertAlign w:val="baseline"/>
        </w:rPr>
        <w:t>s</w:t>
      </w:r>
      <w:r>
        <w:rPr>
          <w:vertAlign w:val="superscript"/>
        </w:rPr>
        <w:t>-1</w:t>
      </w:r>
      <w:r>
        <w:rPr>
          <w:spacing w:val="-57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S</w:t>
      </w:r>
      <w:r>
        <w:rPr>
          <w:vertAlign w:val="baseline"/>
        </w:rPr>
        <w:t>is the optimal concentration of the solvent (sequestrant) = 22.5g/L = 1.25M</w:t>
      </w:r>
      <w:r>
        <w:rPr>
          <w:spacing w:val="1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CO2</w:t>
      </w:r>
      <w:r>
        <w:rPr>
          <w:vertAlign w:val="baseline"/>
        </w:rPr>
        <w:t>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diffusivity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in mineralized 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1.88</w:t>
      </w:r>
      <w:r>
        <w:rPr>
          <w:spacing w:val="1"/>
          <w:vertAlign w:val="baseline"/>
        </w:rPr>
        <w:t> </w:t>
      </w:r>
      <w:r>
        <w:rPr>
          <w:rFonts w:ascii="Verdana" w:hAnsi="Verdana"/>
          <w:vertAlign w:val="baseline"/>
        </w:rPr>
        <w:t>х</w:t>
      </w:r>
      <w:r>
        <w:rPr>
          <w:rFonts w:ascii="Verdana" w:hAnsi="Verdana"/>
          <w:spacing w:val="-25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-5</w:t>
      </w:r>
      <w:r>
        <w:rPr>
          <w:spacing w:val="1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2</w:t>
      </w:r>
      <w:r>
        <w:rPr>
          <w:vertAlign w:val="baseline"/>
        </w:rPr>
        <w:t>s</w:t>
      </w:r>
      <w:r>
        <w:rPr>
          <w:vertAlign w:val="superscript"/>
        </w:rPr>
        <w:t>-1</w:t>
      </w:r>
    </w:p>
    <w:p>
      <w:pPr>
        <w:pStyle w:val="BodyText"/>
        <w:spacing w:before="5"/>
        <w:ind w:left="480"/>
      </w:pPr>
      <w:r>
        <w:rPr/>
        <w:t>Hence,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mass</w:t>
      </w:r>
      <w:r>
        <w:rPr>
          <w:spacing w:val="-2"/>
        </w:rPr>
        <w:t> </w:t>
      </w:r>
      <w:r>
        <w:rPr/>
        <w:t>transfer coefficient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obtained as:</w:t>
      </w:r>
    </w:p>
    <w:p>
      <w:pPr>
        <w:pStyle w:val="BodyText"/>
        <w:spacing w:before="136"/>
        <w:ind w:left="480"/>
      </w:pPr>
      <w:r>
        <w:rPr>
          <w:i/>
        </w:rPr>
        <w:t>K</w:t>
      </w:r>
      <w:r>
        <w:rPr>
          <w:i/>
          <w:vertAlign w:val="subscript"/>
        </w:rPr>
        <w:t>L</w:t>
      </w:r>
      <w:r>
        <w:rPr>
          <w:i/>
          <w:spacing w:val="-20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4.56 х 10</w:t>
      </w:r>
      <w:r>
        <w:rPr>
          <w:vertAlign w:val="superscript"/>
        </w:rPr>
        <w:t>-4</w:t>
      </w:r>
      <w:r>
        <w:rPr>
          <w:vertAlign w:val="baseline"/>
        </w:rPr>
        <w:t>cms</w:t>
      </w:r>
      <w:r>
        <w:rPr>
          <w:vertAlign w:val="superscript"/>
        </w:rPr>
        <w:t>-1</w:t>
      </w:r>
    </w:p>
    <w:p>
      <w:pPr>
        <w:spacing w:after="0"/>
        <w:sectPr>
          <w:pgSz w:w="12240" w:h="15840"/>
          <w:pgMar w:header="0" w:footer="1067" w:top="920" w:bottom="1260" w:left="960" w:right="500"/>
        </w:sectPr>
      </w:pPr>
    </w:p>
    <w:p>
      <w:pPr>
        <w:pStyle w:val="Heading9"/>
        <w:numPr>
          <w:ilvl w:val="1"/>
          <w:numId w:val="36"/>
        </w:numPr>
        <w:tabs>
          <w:tab w:pos="961" w:val="left" w:leader="none"/>
        </w:tabs>
        <w:spacing w:line="240" w:lineRule="auto" w:before="78" w:after="0"/>
        <w:ind w:left="960" w:right="0" w:hanging="481"/>
        <w:jc w:val="both"/>
      </w:pPr>
      <w:bookmarkStart w:name="_TOC_250011" w:id="41"/>
      <w:bookmarkEnd w:id="41"/>
      <w:r>
        <w:rPr/>
        <w:t>Optimization</w:t>
      </w:r>
    </w:p>
    <w:p>
      <w:pPr>
        <w:pStyle w:val="ListParagraph"/>
        <w:numPr>
          <w:ilvl w:val="2"/>
          <w:numId w:val="36"/>
        </w:numPr>
        <w:tabs>
          <w:tab w:pos="1141" w:val="left" w:leader="none"/>
        </w:tabs>
        <w:spacing w:line="240" w:lineRule="auto" w:before="140" w:after="0"/>
        <w:ind w:left="1140" w:right="0" w:hanging="661"/>
        <w:jc w:val="both"/>
        <w:rPr>
          <w:b/>
          <w:sz w:val="24"/>
        </w:rPr>
      </w:pPr>
      <w:r>
        <w:rPr>
          <w:b/>
          <w:sz w:val="24"/>
        </w:rPr>
        <w:t>Modeling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Optimization 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</w:t>
      </w:r>
      <w:r>
        <w:rPr>
          <w:b/>
          <w:sz w:val="24"/>
          <w:vertAlign w:val="subscript"/>
        </w:rPr>
        <w:t>2</w:t>
      </w:r>
      <w:r>
        <w:rPr>
          <w:b/>
          <w:sz w:val="24"/>
          <w:vertAlign w:val="baseline"/>
        </w:rPr>
        <w:t> and CO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capture</w:t>
      </w:r>
      <w:r>
        <w:rPr>
          <w:b/>
          <w:spacing w:val="-3"/>
          <w:sz w:val="24"/>
          <w:vertAlign w:val="baseline"/>
        </w:rPr>
        <w:t> </w:t>
      </w:r>
      <w:r>
        <w:rPr>
          <w:b/>
          <w:sz w:val="24"/>
          <w:vertAlign w:val="baseline"/>
        </w:rPr>
        <w:t>process</w:t>
      </w:r>
    </w:p>
    <w:p>
      <w:pPr>
        <w:pStyle w:val="BodyText"/>
        <w:spacing w:line="360" w:lineRule="auto" w:before="132"/>
        <w:ind w:left="480" w:right="935"/>
        <w:jc w:val="both"/>
      </w:pPr>
      <w:r>
        <w:rPr/>
        <w:t>The Design Expert Software was used in the Regression Statistical Analysis of the results for the</w:t>
      </w:r>
      <w:r>
        <w:rPr>
          <w:spacing w:val="1"/>
        </w:rPr>
        <w:t> </w:t>
      </w:r>
      <w:r>
        <w:rPr/>
        <w:t>wood ash and MEA absorption processes. The experimental data were gathered in the required</w:t>
      </w:r>
      <w:r>
        <w:rPr>
          <w:spacing w:val="1"/>
        </w:rPr>
        <w:t> </w:t>
      </w:r>
      <w:r>
        <w:rPr/>
        <w:t>format for the statistical study, and the collated data were used in the analysis to generate the</w:t>
      </w:r>
      <w:r>
        <w:rPr>
          <w:spacing w:val="1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statistical parameters</w:t>
      </w:r>
      <w:r>
        <w:rPr>
          <w:spacing w:val="-1"/>
        </w:rPr>
        <w:t> </w:t>
      </w:r>
      <w:r>
        <w:rPr/>
        <w:t>useful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statistical model</w:t>
      </w:r>
      <w:r>
        <w:rPr>
          <w:spacing w:val="-1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optimization.</w:t>
      </w:r>
    </w:p>
    <w:p>
      <w:pPr>
        <w:pStyle w:val="BodyText"/>
        <w:spacing w:line="360" w:lineRule="auto"/>
        <w:ind w:left="480" w:right="944"/>
        <w:jc w:val="both"/>
      </w:pPr>
      <w:r>
        <w:rPr/>
        <w:t>Also, the software was employed in the surface response plots of the experimental data which</w:t>
      </w:r>
      <w:r>
        <w:rPr>
          <w:spacing w:val="1"/>
        </w:rPr>
        <w:t> </w:t>
      </w:r>
      <w:r>
        <w:rPr/>
        <w:t>served</w:t>
      </w:r>
      <w:r>
        <w:rPr>
          <w:spacing w:val="-1"/>
        </w:rPr>
        <w:t> </w:t>
      </w:r>
      <w:r>
        <w:rPr/>
        <w:t>as visual</w:t>
      </w:r>
      <w:r>
        <w:rPr>
          <w:spacing w:val="1"/>
        </w:rPr>
        <w:t> </w:t>
      </w:r>
      <w:r>
        <w:rPr/>
        <w:t>aid in the</w:t>
      </w:r>
      <w:r>
        <w:rPr>
          <w:spacing w:val="-1"/>
        </w:rPr>
        <w:t> </w:t>
      </w:r>
      <w:r>
        <w:rPr/>
        <w:t>judgment for</w:t>
      </w:r>
      <w:r>
        <w:rPr>
          <w:spacing w:val="-1"/>
        </w:rPr>
        <w:t> </w:t>
      </w:r>
      <w:r>
        <w:rPr/>
        <w:t>the data</w:t>
      </w:r>
      <w:r>
        <w:rPr>
          <w:spacing w:val="-1"/>
        </w:rPr>
        <w:t> </w:t>
      </w:r>
      <w:r>
        <w:rPr/>
        <w:t>variability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optimization values.</w:t>
      </w:r>
    </w:p>
    <w:p>
      <w:pPr>
        <w:pStyle w:val="BodyText"/>
        <w:spacing w:before="4"/>
        <w:rPr>
          <w:sz w:val="21"/>
        </w:rPr>
      </w:pPr>
    </w:p>
    <w:p>
      <w:pPr>
        <w:pStyle w:val="Heading9"/>
        <w:numPr>
          <w:ilvl w:val="2"/>
          <w:numId w:val="36"/>
        </w:numPr>
        <w:tabs>
          <w:tab w:pos="1141" w:val="left" w:leader="none"/>
        </w:tabs>
        <w:spacing w:line="240" w:lineRule="auto" w:before="0" w:after="0"/>
        <w:ind w:left="1140" w:right="0" w:hanging="661"/>
        <w:jc w:val="left"/>
      </w:pPr>
      <w:bookmarkStart w:name="_TOC_250010" w:id="42"/>
      <w:r>
        <w:rPr/>
        <w:t>Process</w:t>
      </w:r>
      <w:r>
        <w:rPr>
          <w:spacing w:val="-1"/>
        </w:rPr>
        <w:t> </w:t>
      </w:r>
      <w:bookmarkEnd w:id="42"/>
      <w:r>
        <w:rPr/>
        <w:t>Variables</w:t>
      </w:r>
    </w:p>
    <w:p>
      <w:pPr>
        <w:pStyle w:val="BodyText"/>
        <w:spacing w:line="360" w:lineRule="auto" w:before="134"/>
        <w:ind w:left="480" w:right="3355"/>
      </w:pPr>
      <w:r>
        <w:rPr/>
        <w:t>The process variables (X) used for the computer analysis are as follows:</w:t>
      </w:r>
      <w:r>
        <w:rPr>
          <w:spacing w:val="-58"/>
        </w:rPr>
        <w:t> </w:t>
      </w:r>
      <w:r>
        <w:rPr/>
        <w:t>X</w:t>
      </w:r>
      <w:r>
        <w:rPr>
          <w:vertAlign w:val="subscript"/>
        </w:rPr>
        <w:t>1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Concentration of</w:t>
      </w:r>
      <w:r>
        <w:rPr>
          <w:spacing w:val="-2"/>
          <w:vertAlign w:val="baseline"/>
        </w:rPr>
        <w:t> </w:t>
      </w:r>
      <w:r>
        <w:rPr>
          <w:vertAlign w:val="baseline"/>
        </w:rPr>
        <w:t>SDA</w:t>
      </w:r>
      <w:r>
        <w:rPr>
          <w:spacing w:val="-1"/>
          <w:vertAlign w:val="baseline"/>
        </w:rPr>
        <w:t> </w:t>
      </w:r>
      <w:r>
        <w:rPr>
          <w:vertAlign w:val="baseline"/>
        </w:rPr>
        <w:t>leachate or</w:t>
      </w:r>
      <w:r>
        <w:rPr>
          <w:spacing w:val="-1"/>
          <w:vertAlign w:val="baseline"/>
        </w:rPr>
        <w:t> </w:t>
      </w:r>
      <w:r>
        <w:rPr>
          <w:vertAlign w:val="baseline"/>
        </w:rPr>
        <w:t>MEA solution (g/L)</w:t>
      </w:r>
    </w:p>
    <w:p>
      <w:pPr>
        <w:pStyle w:val="BodyText"/>
        <w:ind w:left="480"/>
      </w:pPr>
      <w:r>
        <w:rPr/>
        <w:t>X</w:t>
      </w:r>
      <w:r>
        <w:rPr>
          <w:vertAlign w:val="subscript"/>
        </w:rPr>
        <w:t>2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Sequestration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time(mins)</w:t>
      </w:r>
    </w:p>
    <w:p>
      <w:pPr>
        <w:pStyle w:val="BodyText"/>
        <w:spacing w:before="137"/>
        <w:ind w:left="480"/>
      </w:pPr>
      <w:r>
        <w:rPr/>
        <w:t>X</w:t>
      </w:r>
      <w:r>
        <w:rPr>
          <w:vertAlign w:val="subscript"/>
        </w:rPr>
        <w:t>3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Flow rate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sequestrant</w:t>
      </w:r>
      <w:r>
        <w:rPr>
          <w:spacing w:val="1"/>
          <w:vertAlign w:val="baseline"/>
        </w:rPr>
        <w:t> </w:t>
      </w:r>
      <w:r>
        <w:rPr>
          <w:vertAlign w:val="baseline"/>
        </w:rPr>
        <w:t>(cm</w:t>
      </w:r>
      <w:r>
        <w:rPr>
          <w:vertAlign w:val="superscript"/>
        </w:rPr>
        <w:t>3</w:t>
      </w:r>
      <w:r>
        <w:rPr>
          <w:vertAlign w:val="baseline"/>
        </w:rPr>
        <w:t>/min)</w:t>
      </w:r>
    </w:p>
    <w:p>
      <w:pPr>
        <w:pStyle w:val="BodyText"/>
        <w:spacing w:before="4"/>
        <w:rPr>
          <w:sz w:val="33"/>
        </w:rPr>
      </w:pPr>
    </w:p>
    <w:p>
      <w:pPr>
        <w:pStyle w:val="Heading9"/>
        <w:numPr>
          <w:ilvl w:val="2"/>
          <w:numId w:val="36"/>
        </w:numPr>
        <w:tabs>
          <w:tab w:pos="1141" w:val="left" w:leader="none"/>
        </w:tabs>
        <w:spacing w:line="240" w:lineRule="auto" w:before="1" w:after="0"/>
        <w:ind w:left="1140" w:right="0" w:hanging="661"/>
        <w:jc w:val="left"/>
      </w:pPr>
      <w:bookmarkStart w:name="_TOC_250009" w:id="43"/>
      <w:r>
        <w:rPr/>
        <w:t>Response</w:t>
      </w:r>
      <w:r>
        <w:rPr>
          <w:spacing w:val="-3"/>
        </w:rPr>
        <w:t> </w:t>
      </w:r>
      <w:bookmarkEnd w:id="43"/>
      <w:r>
        <w:rPr/>
        <w:t>Variables</w:t>
      </w:r>
    </w:p>
    <w:p>
      <w:pPr>
        <w:pStyle w:val="BodyText"/>
        <w:spacing w:before="132"/>
        <w:ind w:left="480"/>
      </w:pPr>
      <w:r>
        <w:rPr/>
        <w:t>The</w:t>
      </w:r>
      <w:r>
        <w:rPr>
          <w:spacing w:val="-3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variables (Y)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 computer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are:</w:t>
      </w:r>
    </w:p>
    <w:p>
      <w:pPr>
        <w:pStyle w:val="BodyText"/>
        <w:spacing w:line="360" w:lineRule="auto" w:before="139"/>
        <w:ind w:left="480" w:right="6216"/>
      </w:pPr>
      <w:r>
        <w:rPr/>
        <w:t>Y</w:t>
      </w:r>
      <w:r>
        <w:rPr>
          <w:vertAlign w:val="subscript"/>
        </w:rPr>
        <w:t>1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composition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exit</w:t>
      </w:r>
      <w:r>
        <w:rPr>
          <w:spacing w:val="-2"/>
          <w:vertAlign w:val="baseline"/>
        </w:rPr>
        <w:t> </w:t>
      </w:r>
      <w:r>
        <w:rPr>
          <w:vertAlign w:val="baseline"/>
        </w:rPr>
        <w:t>flue</w:t>
      </w:r>
      <w:r>
        <w:rPr>
          <w:spacing w:val="-2"/>
          <w:vertAlign w:val="baseline"/>
        </w:rPr>
        <w:t> </w:t>
      </w:r>
      <w:r>
        <w:rPr>
          <w:vertAlign w:val="baseline"/>
        </w:rPr>
        <w:t>gas</w:t>
      </w:r>
      <w:r>
        <w:rPr>
          <w:spacing w:val="-2"/>
          <w:vertAlign w:val="baseline"/>
        </w:rPr>
        <w:t> </w:t>
      </w:r>
      <w:r>
        <w:rPr>
          <w:vertAlign w:val="baseline"/>
        </w:rPr>
        <w:t>(%)</w:t>
      </w:r>
      <w:r>
        <w:rPr>
          <w:spacing w:val="-57"/>
          <w:vertAlign w:val="baseline"/>
        </w:rPr>
        <w:t> </w:t>
      </w:r>
      <w:r>
        <w:rPr>
          <w:vertAlign w:val="baseline"/>
        </w:rPr>
        <w:t>Y</w:t>
      </w:r>
      <w:r>
        <w:rPr>
          <w:vertAlign w:val="subscript"/>
        </w:rPr>
        <w:t>2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CO</w:t>
      </w:r>
      <w:r>
        <w:rPr>
          <w:spacing w:val="-1"/>
          <w:vertAlign w:val="baseline"/>
        </w:rPr>
        <w:t> </w:t>
      </w:r>
      <w:r>
        <w:rPr>
          <w:vertAlign w:val="baseline"/>
        </w:rPr>
        <w:t>composition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 exit</w:t>
      </w:r>
      <w:r>
        <w:rPr>
          <w:spacing w:val="-1"/>
          <w:vertAlign w:val="baseline"/>
        </w:rPr>
        <w:t> </w:t>
      </w:r>
      <w:r>
        <w:rPr>
          <w:vertAlign w:val="baseline"/>
        </w:rPr>
        <w:t>flue</w:t>
      </w:r>
      <w:r>
        <w:rPr>
          <w:spacing w:val="-1"/>
          <w:vertAlign w:val="baseline"/>
        </w:rPr>
        <w:t> </w:t>
      </w:r>
      <w:r>
        <w:rPr>
          <w:vertAlign w:val="baseline"/>
        </w:rPr>
        <w:t>gas</w:t>
      </w:r>
      <w:r>
        <w:rPr>
          <w:spacing w:val="-1"/>
          <w:vertAlign w:val="baseline"/>
        </w:rPr>
        <w:t> </w:t>
      </w:r>
      <w:r>
        <w:rPr>
          <w:vertAlign w:val="baseline"/>
        </w:rPr>
        <w:t>(%)</w:t>
      </w:r>
    </w:p>
    <w:p>
      <w:pPr>
        <w:pStyle w:val="Heading9"/>
        <w:numPr>
          <w:ilvl w:val="2"/>
          <w:numId w:val="36"/>
        </w:numPr>
        <w:tabs>
          <w:tab w:pos="1141" w:val="left" w:leader="none"/>
        </w:tabs>
        <w:spacing w:line="240" w:lineRule="auto" w:before="245" w:after="0"/>
        <w:ind w:left="1140" w:right="0" w:hanging="661"/>
        <w:jc w:val="left"/>
      </w:pPr>
      <w:bookmarkStart w:name="_TOC_250008" w:id="44"/>
      <w:r>
        <w:rPr/>
        <w:t>Optimum</w:t>
      </w:r>
      <w:r>
        <w:rPr>
          <w:spacing w:val="-5"/>
        </w:rPr>
        <w:t> </w:t>
      </w:r>
      <w:bookmarkEnd w:id="44"/>
      <w:r>
        <w:rPr/>
        <w:t>Process Conditions</w:t>
      </w:r>
    </w:p>
    <w:p>
      <w:pPr>
        <w:pStyle w:val="BodyText"/>
        <w:spacing w:line="360" w:lineRule="auto" w:before="132"/>
        <w:ind w:left="480" w:right="922"/>
      </w:pPr>
      <w:r>
        <w:rPr/>
        <w:t>For „CO</w:t>
      </w:r>
      <w:r>
        <w:rPr>
          <w:vertAlign w:val="subscript"/>
        </w:rPr>
        <w:t>2</w:t>
      </w:r>
      <w:r>
        <w:rPr>
          <w:vertAlign w:val="baseline"/>
        </w:rPr>
        <w:t> composition of exit flue gas (%)‟ as response variable; the optimum process conditions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theX</w:t>
      </w:r>
      <w:r>
        <w:rPr>
          <w:vertAlign w:val="subscript"/>
        </w:rPr>
        <w:t>1</w:t>
      </w:r>
      <w:r>
        <w:rPr>
          <w:vertAlign w:val="baseline"/>
        </w:rPr>
        <w:t>, X</w:t>
      </w:r>
      <w:r>
        <w:rPr>
          <w:vertAlign w:val="subscript"/>
        </w:rPr>
        <w:t>2</w:t>
      </w:r>
      <w:r>
        <w:rPr>
          <w:vertAlign w:val="baseline"/>
        </w:rPr>
        <w:t>, X</w:t>
      </w:r>
      <w:r>
        <w:rPr>
          <w:vertAlign w:val="subscript"/>
        </w:rPr>
        <w:t>3</w:t>
      </w:r>
      <w:r>
        <w:rPr>
          <w:spacing w:val="-18"/>
          <w:vertAlign w:val="baseline"/>
        </w:rPr>
        <w:t> </w:t>
      </w:r>
      <w:r>
        <w:rPr>
          <w:vertAlign w:val="baseline"/>
        </w:rPr>
        <w:t>values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yield the optimum (minimum) Y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value.</w:t>
      </w:r>
    </w:p>
    <w:p>
      <w:pPr>
        <w:pStyle w:val="BodyText"/>
        <w:spacing w:line="362" w:lineRule="auto"/>
        <w:ind w:left="480"/>
      </w:pPr>
      <w:r>
        <w:rPr/>
        <w:t>While,</w:t>
      </w:r>
      <w:r>
        <w:rPr>
          <w:spacing w:val="26"/>
        </w:rPr>
        <w:t> </w:t>
      </w:r>
      <w:r>
        <w:rPr/>
        <w:t>for</w:t>
      </w:r>
      <w:r>
        <w:rPr>
          <w:spacing w:val="24"/>
        </w:rPr>
        <w:t> </w:t>
      </w:r>
      <w:r>
        <w:rPr/>
        <w:t>„CO</w:t>
      </w:r>
      <w:r>
        <w:rPr>
          <w:spacing w:val="28"/>
        </w:rPr>
        <w:t> </w:t>
      </w:r>
      <w:r>
        <w:rPr/>
        <w:t>composition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exit</w:t>
      </w:r>
      <w:r>
        <w:rPr>
          <w:spacing w:val="27"/>
        </w:rPr>
        <w:t> </w:t>
      </w:r>
      <w:r>
        <w:rPr/>
        <w:t>flue</w:t>
      </w:r>
      <w:r>
        <w:rPr>
          <w:spacing w:val="26"/>
        </w:rPr>
        <w:t> </w:t>
      </w:r>
      <w:r>
        <w:rPr/>
        <w:t>gas</w:t>
      </w:r>
      <w:r>
        <w:rPr>
          <w:spacing w:val="28"/>
        </w:rPr>
        <w:t> </w:t>
      </w:r>
      <w:r>
        <w:rPr/>
        <w:t>(%)‟</w:t>
      </w:r>
      <w:r>
        <w:rPr>
          <w:spacing w:val="26"/>
        </w:rPr>
        <w:t> </w:t>
      </w:r>
      <w:r>
        <w:rPr/>
        <w:t>as</w:t>
      </w:r>
      <w:r>
        <w:rPr>
          <w:spacing w:val="28"/>
        </w:rPr>
        <w:t> </w:t>
      </w:r>
      <w:r>
        <w:rPr/>
        <w:t>response</w:t>
      </w:r>
      <w:r>
        <w:rPr>
          <w:spacing w:val="27"/>
        </w:rPr>
        <w:t> </w:t>
      </w:r>
      <w:r>
        <w:rPr/>
        <w:t>variables;</w:t>
      </w:r>
      <w:r>
        <w:rPr>
          <w:spacing w:val="31"/>
        </w:rPr>
        <w:t> </w:t>
      </w:r>
      <w:r>
        <w:rPr/>
        <w:t>the</w:t>
      </w:r>
      <w:r>
        <w:rPr>
          <w:spacing w:val="25"/>
        </w:rPr>
        <w:t> </w:t>
      </w:r>
      <w:r>
        <w:rPr/>
        <w:t>optimum</w:t>
      </w:r>
      <w:r>
        <w:rPr>
          <w:spacing w:val="26"/>
        </w:rPr>
        <w:t> </w:t>
      </w:r>
      <w:r>
        <w:rPr/>
        <w:t>process</w:t>
      </w:r>
      <w:r>
        <w:rPr>
          <w:spacing w:val="-57"/>
        </w:rPr>
        <w:t> </w:t>
      </w:r>
      <w:r>
        <w:rPr>
          <w:spacing w:val="-1"/>
        </w:rPr>
        <w:t>conditions</w:t>
      </w:r>
      <w:r>
        <w:rPr/>
        <w:t> </w:t>
      </w:r>
      <w:r>
        <w:rPr>
          <w:spacing w:val="-1"/>
        </w:rPr>
        <w:t>are </w:t>
      </w:r>
      <w:r>
        <w:rPr/>
        <w:t>the X</w:t>
      </w:r>
      <w:r>
        <w:rPr>
          <w:vertAlign w:val="subscript"/>
        </w:rPr>
        <w:t>1</w:t>
      </w:r>
      <w:r>
        <w:rPr>
          <w:vertAlign w:val="baseline"/>
        </w:rPr>
        <w:t>, X</w:t>
      </w:r>
      <w:r>
        <w:rPr>
          <w:vertAlign w:val="subscript"/>
        </w:rPr>
        <w:t>2</w:t>
      </w:r>
      <w:r>
        <w:rPr>
          <w:vertAlign w:val="baseline"/>
        </w:rPr>
        <w:t>, X</w:t>
      </w:r>
      <w:r>
        <w:rPr>
          <w:vertAlign w:val="subscript"/>
        </w:rPr>
        <w:t>3</w:t>
      </w:r>
      <w:r>
        <w:rPr>
          <w:spacing w:val="-18"/>
          <w:vertAlign w:val="baseline"/>
        </w:rPr>
        <w:t> </w:t>
      </w:r>
      <w:r>
        <w:rPr>
          <w:vertAlign w:val="baseline"/>
        </w:rPr>
        <w:t>values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yield the</w:t>
      </w:r>
      <w:r>
        <w:rPr>
          <w:spacing w:val="1"/>
          <w:vertAlign w:val="baseline"/>
        </w:rPr>
        <w:t> </w:t>
      </w:r>
      <w:r>
        <w:rPr>
          <w:vertAlign w:val="baseline"/>
        </w:rPr>
        <w:t>optimum (minimum) Y</w:t>
      </w:r>
      <w:r>
        <w:rPr>
          <w:vertAlign w:val="subscript"/>
        </w:rPr>
        <w:t>2</w:t>
      </w:r>
      <w:r>
        <w:rPr>
          <w:spacing w:val="-2"/>
          <w:vertAlign w:val="baseline"/>
        </w:rPr>
        <w:t> </w:t>
      </w:r>
      <w:r>
        <w:rPr>
          <w:vertAlign w:val="baseline"/>
        </w:rPr>
        <w:t>value.</w:t>
      </w:r>
    </w:p>
    <w:p>
      <w:pPr>
        <w:spacing w:after="0" w:line="362" w:lineRule="auto"/>
        <w:sectPr>
          <w:pgSz w:w="12240" w:h="15840"/>
          <w:pgMar w:header="0" w:footer="1067" w:top="840" w:bottom="1260" w:left="960" w:right="500"/>
        </w:sectPr>
      </w:pPr>
    </w:p>
    <w:p>
      <w:pPr>
        <w:pStyle w:val="Heading9"/>
        <w:numPr>
          <w:ilvl w:val="2"/>
          <w:numId w:val="36"/>
        </w:numPr>
        <w:tabs>
          <w:tab w:pos="1141" w:val="left" w:leader="none"/>
        </w:tabs>
        <w:spacing w:line="240" w:lineRule="auto" w:before="78" w:after="0"/>
        <w:ind w:left="1140" w:right="0" w:hanging="661"/>
        <w:jc w:val="left"/>
      </w:pPr>
      <w:bookmarkStart w:name="_TOC_250007" w:id="45"/>
      <w:r>
        <w:rPr/>
        <w:t>Experimental</w:t>
      </w:r>
      <w:r>
        <w:rPr>
          <w:spacing w:val="-2"/>
        </w:rPr>
        <w:t> </w:t>
      </w:r>
      <w:bookmarkEnd w:id="45"/>
      <w:r>
        <w:rPr/>
        <w:t>Design</w:t>
      </w:r>
    </w:p>
    <w:p>
      <w:pPr>
        <w:pStyle w:val="BodyText"/>
        <w:spacing w:before="135"/>
        <w:ind w:left="480"/>
      </w:pP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</w:t>
      </w:r>
      <w:r>
        <w:rPr>
          <w:spacing w:val="-1"/>
        </w:rPr>
        <w:t> </w:t>
      </w:r>
      <w:r>
        <w:rPr/>
        <w:t>code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boundary/limit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factors</w:t>
      </w:r>
      <w:r>
        <w:rPr>
          <w:spacing w:val="-2"/>
        </w:rPr>
        <w:t> </w:t>
      </w:r>
      <w:r>
        <w:rPr/>
        <w:t>(Independent</w:t>
      </w:r>
      <w:r>
        <w:rPr>
          <w:spacing w:val="-1"/>
        </w:rPr>
        <w:t> </w:t>
      </w:r>
      <w:r>
        <w:rPr/>
        <w:t>variables)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4513"/>
        <w:gridCol w:w="1210"/>
        <w:gridCol w:w="1602"/>
        <w:gridCol w:w="1599"/>
      </w:tblGrid>
      <w:tr>
        <w:trPr>
          <w:trHeight w:val="827" w:hRule="atLeast"/>
        </w:trPr>
        <w:tc>
          <w:tcPr>
            <w:tcW w:w="590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513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210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(X)</w:t>
            </w:r>
          </w:p>
        </w:tc>
        <w:tc>
          <w:tcPr>
            <w:tcW w:w="3201" w:type="dxa"/>
            <w:gridSpan w:val="2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Boundary</w:t>
            </w:r>
          </w:p>
        </w:tc>
      </w:tr>
      <w:tr>
        <w:trPr>
          <w:trHeight w:val="426" w:hRule="atLeast"/>
        </w:trPr>
        <w:tc>
          <w:tcPr>
            <w:tcW w:w="5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3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</w:tcPr>
          <w:p>
            <w:pPr>
              <w:pStyle w:val="TableParagraph"/>
              <w:spacing w:before="1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Lower</w:t>
            </w:r>
          </w:p>
        </w:tc>
        <w:tc>
          <w:tcPr>
            <w:tcW w:w="1599" w:type="dxa"/>
          </w:tcPr>
          <w:p>
            <w:pPr>
              <w:pStyle w:val="TableParagraph"/>
              <w:spacing w:before="1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Upper</w:t>
            </w:r>
          </w:p>
        </w:tc>
      </w:tr>
      <w:tr>
        <w:trPr>
          <w:trHeight w:val="467" w:hRule="atLeast"/>
        </w:trPr>
        <w:tc>
          <w:tcPr>
            <w:tcW w:w="590" w:type="dxa"/>
          </w:tcPr>
          <w:p>
            <w:pPr>
              <w:pStyle w:val="TableParagraph"/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8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SDA/MEA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(g/L)</w:t>
            </w:r>
          </w:p>
        </w:tc>
        <w:tc>
          <w:tcPr>
            <w:tcW w:w="12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7"/>
              <w:ind w:left="103"/>
              <w:rPr>
                <w:sz w:val="24"/>
              </w:rPr>
            </w:pPr>
            <w:r>
              <w:rPr>
                <w:sz w:val="24"/>
              </w:rPr>
              <w:t>X1</w:t>
            </w:r>
          </w:p>
        </w:tc>
        <w:tc>
          <w:tcPr>
            <w:tcW w:w="1602" w:type="dxa"/>
          </w:tcPr>
          <w:p>
            <w:pPr>
              <w:pStyle w:val="TableParagraph"/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599" w:type="dxa"/>
          </w:tcPr>
          <w:p>
            <w:pPr>
              <w:pStyle w:val="TableParagraph"/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</w:tr>
      <w:tr>
        <w:trPr>
          <w:trHeight w:val="457" w:hRule="atLeast"/>
        </w:trPr>
        <w:tc>
          <w:tcPr>
            <w:tcW w:w="590" w:type="dxa"/>
          </w:tcPr>
          <w:p>
            <w:pPr>
              <w:pStyle w:val="TableParagraph"/>
              <w:spacing w:before="37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08"/>
              <w:rPr>
                <w:sz w:val="24"/>
              </w:rPr>
            </w:pPr>
            <w:r>
              <w:rPr>
                <w:sz w:val="24"/>
              </w:rPr>
              <w:t>Sequestration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 (mins)</w:t>
            </w:r>
          </w:p>
        </w:tc>
        <w:tc>
          <w:tcPr>
            <w:tcW w:w="12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7"/>
              <w:ind w:left="103"/>
              <w:rPr>
                <w:sz w:val="24"/>
              </w:rPr>
            </w:pPr>
            <w:r>
              <w:rPr>
                <w:sz w:val="24"/>
              </w:rPr>
              <w:t>X2</w:t>
            </w:r>
          </w:p>
        </w:tc>
        <w:tc>
          <w:tcPr>
            <w:tcW w:w="1602" w:type="dxa"/>
          </w:tcPr>
          <w:p>
            <w:pPr>
              <w:pStyle w:val="TableParagraph"/>
              <w:spacing w:before="37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9" w:type="dxa"/>
          </w:tcPr>
          <w:p>
            <w:pPr>
              <w:pStyle w:val="TableParagraph"/>
              <w:spacing w:before="37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13" w:hRule="atLeast"/>
        </w:trPr>
        <w:tc>
          <w:tcPr>
            <w:tcW w:w="590" w:type="dxa"/>
          </w:tcPr>
          <w:p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sequestrant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/min)</w:t>
            </w:r>
          </w:p>
        </w:tc>
        <w:tc>
          <w:tcPr>
            <w:tcW w:w="121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2"/>
              <w:ind w:left="103"/>
              <w:rPr>
                <w:sz w:val="24"/>
              </w:rPr>
            </w:pPr>
            <w:r>
              <w:rPr>
                <w:sz w:val="24"/>
              </w:rPr>
              <w:t>X3</w:t>
            </w:r>
          </w:p>
        </w:tc>
        <w:tc>
          <w:tcPr>
            <w:tcW w:w="1602" w:type="dxa"/>
          </w:tcPr>
          <w:p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599" w:type="dxa"/>
          </w:tcPr>
          <w:p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pStyle w:val="BodyText"/>
        <w:ind w:left="480"/>
      </w:pPr>
      <w:r>
        <w:rPr/>
        <w:t>Table</w:t>
      </w:r>
      <w:r>
        <w:rPr>
          <w:spacing w:val="-1"/>
        </w:rPr>
        <w:t> </w:t>
      </w:r>
      <w:r>
        <w:rPr/>
        <w:t>3.2:</w:t>
      </w:r>
      <w:r>
        <w:rPr>
          <w:spacing w:val="-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</w:t>
      </w:r>
      <w:r>
        <w:rPr>
          <w:spacing w:val="-1"/>
        </w:rPr>
        <w:t> </w:t>
      </w:r>
      <w:r>
        <w:rPr/>
        <w:t>code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responses</w:t>
      </w:r>
      <w:r>
        <w:rPr>
          <w:spacing w:val="-1"/>
        </w:rPr>
        <w:t> </w:t>
      </w:r>
      <w:r>
        <w:rPr/>
        <w:t>(Dependent variables)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2"/>
        <w:gridCol w:w="4232"/>
        <w:gridCol w:w="1981"/>
      </w:tblGrid>
      <w:tr>
        <w:trPr>
          <w:trHeight w:val="830" w:hRule="atLeast"/>
        </w:trPr>
        <w:tc>
          <w:tcPr>
            <w:tcW w:w="732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232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(Y)</w:t>
            </w:r>
          </w:p>
        </w:tc>
      </w:tr>
      <w:tr>
        <w:trPr>
          <w:trHeight w:val="484" w:hRule="atLeast"/>
        </w:trPr>
        <w:tc>
          <w:tcPr>
            <w:tcW w:w="732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32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 composition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 exit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flue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gas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(%)</w:t>
            </w:r>
          </w:p>
        </w:tc>
        <w:tc>
          <w:tcPr>
            <w:tcW w:w="1981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z w:val="24"/>
                <w:vertAlign w:val="subscript"/>
              </w:rPr>
              <w:t>1</w:t>
            </w:r>
          </w:p>
        </w:tc>
      </w:tr>
      <w:tr>
        <w:trPr>
          <w:trHeight w:val="530" w:hRule="atLeast"/>
        </w:trPr>
        <w:tc>
          <w:tcPr>
            <w:tcW w:w="732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32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981" w:type="dxa"/>
          </w:tcPr>
          <w:p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z w:val="24"/>
                <w:vertAlign w:val="subscript"/>
              </w:rPr>
              <w:t>2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2" w:lineRule="auto" w:before="73"/>
        <w:ind w:left="480" w:right="1675"/>
      </w:pPr>
      <w:r>
        <w:rPr/>
        <w:t>Table 3.3: Experimental design matrix (codes showing three factors and three levels; Box</w:t>
      </w:r>
      <w:r>
        <w:rPr>
          <w:spacing w:val="-58"/>
        </w:rPr>
        <w:t> </w:t>
      </w:r>
      <w:r>
        <w:rPr/>
        <w:t>Behnken</w:t>
      </w:r>
      <w:r>
        <w:rPr>
          <w:spacing w:val="-1"/>
        </w:rPr>
        <w:t> </w:t>
      </w:r>
      <w:r>
        <w:rPr/>
        <w:t>design)</w:t>
      </w: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8"/>
        <w:gridCol w:w="1070"/>
        <w:gridCol w:w="1099"/>
        <w:gridCol w:w="1094"/>
        <w:gridCol w:w="1279"/>
        <w:gridCol w:w="1483"/>
        <w:gridCol w:w="1426"/>
        <w:gridCol w:w="1425"/>
      </w:tblGrid>
      <w:tr>
        <w:trPr>
          <w:trHeight w:val="1242" w:hRule="atLeast"/>
        </w:trPr>
        <w:tc>
          <w:tcPr>
            <w:tcW w:w="69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07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Run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Block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83"/>
              <w:ind w:left="10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X</w:t>
            </w:r>
            <w:r>
              <w:rPr>
                <w:b/>
                <w:spacing w:val="-1"/>
                <w:sz w:val="24"/>
                <w:vertAlign w:val="subscript"/>
              </w:rPr>
              <w:t>1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(g/L)</w:t>
            </w:r>
          </w:p>
        </w:tc>
        <w:tc>
          <w:tcPr>
            <w:tcW w:w="127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83"/>
              <w:ind w:left="10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X</w:t>
            </w:r>
            <w:r>
              <w:rPr>
                <w:b/>
                <w:spacing w:val="-1"/>
                <w:sz w:val="24"/>
                <w:vertAlign w:val="subscript"/>
              </w:rPr>
              <w:t>2</w:t>
            </w:r>
            <w:r>
              <w:rPr>
                <w:b/>
                <w:spacing w:val="-17"/>
                <w:sz w:val="24"/>
                <w:vertAlign w:val="baseline"/>
              </w:rPr>
              <w:t> </w:t>
            </w:r>
            <w:r>
              <w:rPr>
                <w:b/>
                <w:spacing w:val="-1"/>
                <w:sz w:val="24"/>
                <w:vertAlign w:val="baseline"/>
              </w:rPr>
              <w:t>(mins)</w:t>
            </w:r>
          </w:p>
        </w:tc>
        <w:tc>
          <w:tcPr>
            <w:tcW w:w="148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0"/>
              <w:rPr>
                <w:sz w:val="39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  <w:r>
              <w:rPr>
                <w:b/>
                <w:sz w:val="24"/>
                <w:vertAlign w:val="subscript"/>
              </w:rPr>
              <w:t>3</w:t>
            </w:r>
            <w:r>
              <w:rPr>
                <w:b/>
                <w:sz w:val="24"/>
                <w:vertAlign w:val="baseline"/>
              </w:rPr>
              <w:t>(cm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/min)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8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>
              <w:rPr>
                <w:b/>
                <w:sz w:val="24"/>
                <w:vertAlign w:val="subscript"/>
              </w:rPr>
              <w:t>1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(%)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8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(%)</w:t>
            </w:r>
          </w:p>
        </w:tc>
      </w:tr>
      <w:tr>
        <w:trPr>
          <w:trHeight w:val="484" w:hRule="atLeast"/>
        </w:trPr>
        <w:tc>
          <w:tcPr>
            <w:tcW w:w="698" w:type="dxa"/>
          </w:tcPr>
          <w:p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0" w:type="dxa"/>
          </w:tcPr>
          <w:p>
            <w:pPr>
              <w:pStyle w:val="TableParagraph"/>
              <w:spacing w:before="66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99" w:type="dxa"/>
          </w:tcPr>
          <w:p>
            <w:pPr>
              <w:pStyle w:val="TableParagraph"/>
              <w:spacing w:before="66"/>
              <w:ind w:left="10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094" w:type="dxa"/>
          </w:tcPr>
          <w:p>
            <w:pPr>
              <w:pStyle w:val="TableParagraph"/>
              <w:spacing w:before="66"/>
              <w:ind w:left="109"/>
              <w:rPr>
                <w:sz w:val="24"/>
              </w:rPr>
            </w:pPr>
            <w:r>
              <w:rPr>
                <w:sz w:val="24"/>
              </w:rPr>
              <w:t>-1.000</w:t>
            </w:r>
          </w:p>
        </w:tc>
        <w:tc>
          <w:tcPr>
            <w:tcW w:w="12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6"/>
              <w:ind w:left="109"/>
              <w:rPr>
                <w:sz w:val="24"/>
              </w:rPr>
            </w:pPr>
            <w:r>
              <w:rPr>
                <w:sz w:val="24"/>
              </w:rPr>
              <w:t>-1.000</w:t>
            </w:r>
          </w:p>
        </w:tc>
        <w:tc>
          <w:tcPr>
            <w:tcW w:w="14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69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0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99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094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2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-1.000</w:t>
            </w:r>
          </w:p>
        </w:tc>
        <w:tc>
          <w:tcPr>
            <w:tcW w:w="14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8" w:hRule="atLeast"/>
        </w:trPr>
        <w:tc>
          <w:tcPr>
            <w:tcW w:w="69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0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9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094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-1.000</w:t>
            </w:r>
          </w:p>
        </w:tc>
        <w:tc>
          <w:tcPr>
            <w:tcW w:w="12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698" w:type="dxa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0" w:type="dxa"/>
          </w:tcPr>
          <w:p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99" w:type="dxa"/>
          </w:tcPr>
          <w:p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094" w:type="dxa"/>
          </w:tcPr>
          <w:p>
            <w:pPr>
              <w:pStyle w:val="TableParagraph"/>
              <w:spacing w:before="21"/>
              <w:ind w:left="109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2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1"/>
              <w:ind w:left="109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8" w:hRule="atLeast"/>
        </w:trPr>
        <w:tc>
          <w:tcPr>
            <w:tcW w:w="69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0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9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094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-1.000</w:t>
            </w:r>
          </w:p>
        </w:tc>
        <w:tc>
          <w:tcPr>
            <w:tcW w:w="12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-1.000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69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0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9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094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2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-1.000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8" w:hRule="atLeast"/>
        </w:trPr>
        <w:tc>
          <w:tcPr>
            <w:tcW w:w="69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70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99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094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-1.000</w:t>
            </w:r>
          </w:p>
        </w:tc>
        <w:tc>
          <w:tcPr>
            <w:tcW w:w="12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69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70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9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094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12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8" w:hRule="atLeast"/>
        </w:trPr>
        <w:tc>
          <w:tcPr>
            <w:tcW w:w="69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70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9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094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-1.000</w:t>
            </w:r>
          </w:p>
        </w:tc>
        <w:tc>
          <w:tcPr>
            <w:tcW w:w="14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-1.000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69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0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99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094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-1.000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8" w:hRule="atLeast"/>
        </w:trPr>
        <w:tc>
          <w:tcPr>
            <w:tcW w:w="69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70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9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094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-1.000</w:t>
            </w:r>
          </w:p>
        </w:tc>
        <w:tc>
          <w:tcPr>
            <w:tcW w:w="14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69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70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99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094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8" w:hRule="atLeast"/>
        </w:trPr>
        <w:tc>
          <w:tcPr>
            <w:tcW w:w="69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70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99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094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69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70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9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094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8" w:hRule="atLeast"/>
        </w:trPr>
        <w:tc>
          <w:tcPr>
            <w:tcW w:w="69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70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9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094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69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70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99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094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9" w:hRule="atLeast"/>
        </w:trPr>
        <w:tc>
          <w:tcPr>
            <w:tcW w:w="698" w:type="dxa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70" w:type="dxa"/>
          </w:tcPr>
          <w:p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99" w:type="dxa"/>
          </w:tcPr>
          <w:p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094" w:type="dxa"/>
          </w:tcPr>
          <w:p>
            <w:pPr>
              <w:pStyle w:val="TableParagraph"/>
              <w:spacing w:before="21"/>
              <w:ind w:left="10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1"/>
              <w:ind w:left="109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8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4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067" w:top="840" w:bottom="1260" w:left="960" w:right="500"/>
        </w:sectPr>
      </w:pPr>
    </w:p>
    <w:p>
      <w:pPr>
        <w:pStyle w:val="BodyText"/>
        <w:spacing w:line="362" w:lineRule="auto" w:before="73"/>
        <w:ind w:left="480" w:right="999"/>
      </w:pPr>
      <w:r>
        <w:rPr/>
        <w:t>Table</w:t>
      </w:r>
      <w:r>
        <w:rPr>
          <w:spacing w:val="-2"/>
        </w:rPr>
        <w:t> </w:t>
      </w:r>
      <w:r>
        <w:rPr/>
        <w:t>3.4:</w:t>
      </w:r>
      <w:r>
        <w:rPr>
          <w:spacing w:val="-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 matrix</w:t>
      </w:r>
      <w:r>
        <w:rPr>
          <w:spacing w:val="-1"/>
        </w:rPr>
        <w:t> </w:t>
      </w:r>
      <w:r>
        <w:rPr/>
        <w:t>(with</w:t>
      </w:r>
      <w:r>
        <w:rPr>
          <w:spacing w:val="-1"/>
        </w:rPr>
        <w:t> </w:t>
      </w:r>
      <w:r>
        <w:rPr/>
        <w:t>actual values; Box</w:t>
      </w:r>
      <w:r>
        <w:rPr>
          <w:spacing w:val="-1"/>
        </w:rPr>
        <w:t> </w:t>
      </w:r>
      <w:r>
        <w:rPr/>
        <w:t>Behnken</w:t>
      </w:r>
      <w:r>
        <w:rPr>
          <w:spacing w:val="-1"/>
        </w:rPr>
        <w:t> </w:t>
      </w:r>
      <w:r>
        <w:rPr/>
        <w:t>design for</w:t>
      </w:r>
      <w:r>
        <w:rPr>
          <w:spacing w:val="-3"/>
        </w:rPr>
        <w:t> </w:t>
      </w:r>
      <w:r>
        <w:rPr/>
        <w:t>three</w:t>
      </w:r>
      <w:r>
        <w:rPr>
          <w:spacing w:val="-1"/>
        </w:rPr>
        <w:t> </w:t>
      </w:r>
      <w:r>
        <w:rPr/>
        <w:t>factors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levels)</w:t>
      </w: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1068"/>
        <w:gridCol w:w="1100"/>
        <w:gridCol w:w="1092"/>
        <w:gridCol w:w="1277"/>
        <w:gridCol w:w="1484"/>
        <w:gridCol w:w="1422"/>
        <w:gridCol w:w="1421"/>
      </w:tblGrid>
      <w:tr>
        <w:trPr>
          <w:trHeight w:val="1242" w:hRule="atLeast"/>
        </w:trPr>
        <w:tc>
          <w:tcPr>
            <w:tcW w:w="69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Run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Block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83"/>
              <w:ind w:left="1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X</w:t>
            </w:r>
            <w:r>
              <w:rPr>
                <w:b/>
                <w:spacing w:val="-1"/>
                <w:sz w:val="24"/>
                <w:vertAlign w:val="subscript"/>
              </w:rPr>
              <w:t>1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(g/L)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83"/>
              <w:ind w:left="1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X</w:t>
            </w:r>
            <w:r>
              <w:rPr>
                <w:b/>
                <w:spacing w:val="-1"/>
                <w:sz w:val="24"/>
                <w:vertAlign w:val="subscript"/>
              </w:rPr>
              <w:t>2</w:t>
            </w:r>
            <w:r>
              <w:rPr>
                <w:b/>
                <w:spacing w:val="-17"/>
                <w:sz w:val="24"/>
                <w:vertAlign w:val="baseline"/>
              </w:rPr>
              <w:t> </w:t>
            </w:r>
            <w:r>
              <w:rPr>
                <w:b/>
                <w:spacing w:val="-1"/>
                <w:sz w:val="24"/>
                <w:vertAlign w:val="baseline"/>
              </w:rPr>
              <w:t>(mins)</w:t>
            </w:r>
          </w:p>
        </w:tc>
        <w:tc>
          <w:tcPr>
            <w:tcW w:w="1484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0"/>
              <w:rPr>
                <w:sz w:val="39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  <w:r>
              <w:rPr>
                <w:b/>
                <w:sz w:val="24"/>
                <w:vertAlign w:val="subscript"/>
              </w:rPr>
              <w:t>3</w:t>
            </w:r>
            <w:r>
              <w:rPr>
                <w:b/>
                <w:sz w:val="24"/>
                <w:vertAlign w:val="baseline"/>
              </w:rPr>
              <w:t>(cm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/min)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83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>
              <w:rPr>
                <w:b/>
                <w:sz w:val="24"/>
                <w:vertAlign w:val="subscript"/>
              </w:rPr>
              <w:t>1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(%)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8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(%)</w:t>
            </w:r>
          </w:p>
        </w:tc>
      </w:tr>
      <w:tr>
        <w:trPr>
          <w:trHeight w:val="484" w:hRule="atLeast"/>
        </w:trPr>
        <w:tc>
          <w:tcPr>
            <w:tcW w:w="696" w:type="dxa"/>
          </w:tcPr>
          <w:p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8" w:type="dxa"/>
          </w:tcPr>
          <w:p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00" w:type="dxa"/>
          </w:tcPr>
          <w:p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Block 1</w:t>
            </w:r>
          </w:p>
        </w:tc>
        <w:tc>
          <w:tcPr>
            <w:tcW w:w="1092" w:type="dxa"/>
          </w:tcPr>
          <w:p>
            <w:pPr>
              <w:pStyle w:val="TableParagraph"/>
              <w:spacing w:before="66"/>
              <w:ind w:left="105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277" w:type="dxa"/>
          </w:tcPr>
          <w:p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84" w:type="dxa"/>
          </w:tcPr>
          <w:p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696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0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Block 1</w:t>
            </w:r>
          </w:p>
        </w:tc>
        <w:tc>
          <w:tcPr>
            <w:tcW w:w="1092" w:type="dxa"/>
          </w:tcPr>
          <w:p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84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8" w:hRule="atLeast"/>
        </w:trPr>
        <w:tc>
          <w:tcPr>
            <w:tcW w:w="696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Block 1</w:t>
            </w:r>
          </w:p>
        </w:tc>
        <w:tc>
          <w:tcPr>
            <w:tcW w:w="1092" w:type="dxa"/>
          </w:tcPr>
          <w:p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484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696" w:type="dxa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8" w:type="dxa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0" w:type="dxa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Block 1</w:t>
            </w:r>
          </w:p>
        </w:tc>
        <w:tc>
          <w:tcPr>
            <w:tcW w:w="1092" w:type="dxa"/>
          </w:tcPr>
          <w:p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484" w:type="dxa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8" w:hRule="atLeast"/>
        </w:trPr>
        <w:tc>
          <w:tcPr>
            <w:tcW w:w="696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0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Block 1</w:t>
            </w:r>
          </w:p>
        </w:tc>
        <w:tc>
          <w:tcPr>
            <w:tcW w:w="1092" w:type="dxa"/>
          </w:tcPr>
          <w:p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4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200.00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696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6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Block 1</w:t>
            </w:r>
          </w:p>
        </w:tc>
        <w:tc>
          <w:tcPr>
            <w:tcW w:w="1092" w:type="dxa"/>
          </w:tcPr>
          <w:p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4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200.00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8" w:hRule="atLeast"/>
        </w:trPr>
        <w:tc>
          <w:tcPr>
            <w:tcW w:w="696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6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00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Block 1</w:t>
            </w:r>
          </w:p>
        </w:tc>
        <w:tc>
          <w:tcPr>
            <w:tcW w:w="1092" w:type="dxa"/>
          </w:tcPr>
          <w:p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4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696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6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0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Block 1</w:t>
            </w:r>
          </w:p>
        </w:tc>
        <w:tc>
          <w:tcPr>
            <w:tcW w:w="1092" w:type="dxa"/>
          </w:tcPr>
          <w:p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4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8" w:hRule="atLeast"/>
        </w:trPr>
        <w:tc>
          <w:tcPr>
            <w:tcW w:w="696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6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0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Block 1</w:t>
            </w:r>
          </w:p>
        </w:tc>
        <w:tc>
          <w:tcPr>
            <w:tcW w:w="1092" w:type="dxa"/>
          </w:tcPr>
          <w:p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11.88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84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200.00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696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6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00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Block 1</w:t>
            </w:r>
          </w:p>
        </w:tc>
        <w:tc>
          <w:tcPr>
            <w:tcW w:w="1092" w:type="dxa"/>
          </w:tcPr>
          <w:p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11.88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484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200.00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8" w:hRule="atLeast"/>
        </w:trPr>
        <w:tc>
          <w:tcPr>
            <w:tcW w:w="696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6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00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Block 1</w:t>
            </w:r>
          </w:p>
        </w:tc>
        <w:tc>
          <w:tcPr>
            <w:tcW w:w="1092" w:type="dxa"/>
          </w:tcPr>
          <w:p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11.88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84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696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6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0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Block 1</w:t>
            </w:r>
          </w:p>
        </w:tc>
        <w:tc>
          <w:tcPr>
            <w:tcW w:w="1092" w:type="dxa"/>
          </w:tcPr>
          <w:p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11.88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484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8" w:hRule="atLeast"/>
        </w:trPr>
        <w:tc>
          <w:tcPr>
            <w:tcW w:w="696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6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0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Block 1</w:t>
            </w:r>
          </w:p>
        </w:tc>
        <w:tc>
          <w:tcPr>
            <w:tcW w:w="1092" w:type="dxa"/>
          </w:tcPr>
          <w:p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11.88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4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696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6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0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Block 1</w:t>
            </w:r>
          </w:p>
        </w:tc>
        <w:tc>
          <w:tcPr>
            <w:tcW w:w="1092" w:type="dxa"/>
          </w:tcPr>
          <w:p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11.88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4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8" w:hRule="atLeast"/>
        </w:trPr>
        <w:tc>
          <w:tcPr>
            <w:tcW w:w="696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6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0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Block 1</w:t>
            </w:r>
          </w:p>
        </w:tc>
        <w:tc>
          <w:tcPr>
            <w:tcW w:w="1092" w:type="dxa"/>
          </w:tcPr>
          <w:p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11.88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4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1" w:hRule="atLeast"/>
        </w:trPr>
        <w:tc>
          <w:tcPr>
            <w:tcW w:w="696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6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00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Block 1</w:t>
            </w:r>
          </w:p>
        </w:tc>
        <w:tc>
          <w:tcPr>
            <w:tcW w:w="1092" w:type="dxa"/>
          </w:tcPr>
          <w:p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11.88</w:t>
            </w:r>
          </w:p>
        </w:tc>
        <w:tc>
          <w:tcPr>
            <w:tcW w:w="127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4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9" w:hRule="atLeast"/>
        </w:trPr>
        <w:tc>
          <w:tcPr>
            <w:tcW w:w="696" w:type="dxa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68" w:type="dxa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00" w:type="dxa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Block 1</w:t>
            </w:r>
          </w:p>
        </w:tc>
        <w:tc>
          <w:tcPr>
            <w:tcW w:w="1092" w:type="dxa"/>
          </w:tcPr>
          <w:p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11.88</w:t>
            </w:r>
          </w:p>
        </w:tc>
        <w:tc>
          <w:tcPr>
            <w:tcW w:w="1277" w:type="dxa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4" w:type="dxa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4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footerReference w:type="default" r:id="rId11"/>
          <w:pgSz w:w="12240" w:h="15840"/>
          <w:pgMar w:footer="907" w:header="0" w:top="840" w:bottom="1100" w:left="960" w:right="500"/>
        </w:sectPr>
      </w:pPr>
    </w:p>
    <w:p>
      <w:pPr>
        <w:spacing w:before="77"/>
        <w:ind w:left="629" w:right="1086" w:firstLine="0"/>
        <w:jc w:val="center"/>
        <w:rPr>
          <w:b/>
          <w:sz w:val="28"/>
        </w:rPr>
      </w:pPr>
      <w:r>
        <w:rPr>
          <w:b/>
          <w:sz w:val="28"/>
        </w:rPr>
        <w:t>CHAPTER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FOUR</w:t>
      </w:r>
    </w:p>
    <w:p>
      <w:pPr>
        <w:pStyle w:val="BodyText"/>
        <w:spacing w:before="10"/>
        <w:rPr>
          <w:b/>
          <w:sz w:val="34"/>
        </w:rPr>
      </w:pPr>
    </w:p>
    <w:p>
      <w:pPr>
        <w:pStyle w:val="Heading2"/>
        <w:ind w:left="2491" w:right="0"/>
        <w:jc w:val="left"/>
      </w:pPr>
      <w:r>
        <w:rPr/>
        <w:t>RESULTS</w:t>
      </w:r>
      <w:r>
        <w:rPr>
          <w:spacing w:val="-2"/>
        </w:rPr>
        <w:t> </w:t>
      </w:r>
      <w:r>
        <w:rPr/>
        <w:t>ANDDISCUSSION</w:t>
      </w:r>
    </w:p>
    <w:p>
      <w:pPr>
        <w:pStyle w:val="BodyText"/>
        <w:spacing w:before="1"/>
        <w:rPr>
          <w:b/>
          <w:sz w:val="37"/>
        </w:rPr>
      </w:pPr>
    </w:p>
    <w:p>
      <w:pPr>
        <w:pStyle w:val="Heading9"/>
        <w:numPr>
          <w:ilvl w:val="1"/>
          <w:numId w:val="44"/>
        </w:numPr>
        <w:tabs>
          <w:tab w:pos="961" w:val="left" w:leader="none"/>
        </w:tabs>
        <w:spacing w:line="240" w:lineRule="auto" w:before="0" w:after="0"/>
        <w:ind w:left="960" w:right="0" w:hanging="481"/>
        <w:jc w:val="left"/>
      </w:pPr>
      <w:bookmarkStart w:name="_TOC_250006" w:id="46"/>
      <w:r>
        <w:rPr/>
        <w:t>Results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Sawdust</w:t>
      </w:r>
      <w:r>
        <w:rPr>
          <w:spacing w:val="-1"/>
        </w:rPr>
        <w:t> </w:t>
      </w:r>
      <w:bookmarkEnd w:id="46"/>
      <w:r>
        <w:rPr/>
        <w:t>Ash Compositional Analysis</w:t>
      </w:r>
    </w:p>
    <w:p>
      <w:pPr>
        <w:pStyle w:val="BodyText"/>
        <w:spacing w:line="360" w:lineRule="auto" w:before="132"/>
        <w:ind w:left="480" w:right="938"/>
      </w:pPr>
      <w:r>
        <w:rPr/>
        <w:t>The</w:t>
      </w:r>
      <w:r>
        <w:rPr>
          <w:spacing w:val="21"/>
        </w:rPr>
        <w:t> </w:t>
      </w:r>
      <w:r>
        <w:rPr/>
        <w:t>results</w:t>
      </w:r>
      <w:r>
        <w:rPr>
          <w:spacing w:val="23"/>
        </w:rPr>
        <w:t> </w:t>
      </w:r>
      <w:r>
        <w:rPr/>
        <w:t>for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characterization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saw</w:t>
      </w:r>
      <w:r>
        <w:rPr>
          <w:spacing w:val="23"/>
        </w:rPr>
        <w:t> </w:t>
      </w:r>
      <w:r>
        <w:rPr/>
        <w:t>dust</w:t>
      </w:r>
      <w:r>
        <w:rPr>
          <w:spacing w:val="26"/>
        </w:rPr>
        <w:t> </w:t>
      </w:r>
      <w:r>
        <w:rPr/>
        <w:t>ash/leachate</w:t>
      </w:r>
      <w:r>
        <w:rPr>
          <w:spacing w:val="24"/>
        </w:rPr>
        <w:t> </w:t>
      </w:r>
      <w:r>
        <w:rPr/>
        <w:t>are</w:t>
      </w:r>
      <w:r>
        <w:rPr>
          <w:spacing w:val="24"/>
        </w:rPr>
        <w:t> </w:t>
      </w:r>
      <w:r>
        <w:rPr/>
        <w:t>presented</w:t>
      </w:r>
      <w:r>
        <w:rPr>
          <w:spacing w:val="22"/>
        </w:rPr>
        <w:t> </w:t>
      </w:r>
      <w:r>
        <w:rPr/>
        <w:t>herein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Tables</w:t>
      </w:r>
      <w:r>
        <w:rPr>
          <w:spacing w:val="-57"/>
        </w:rPr>
        <w:t> </w:t>
      </w:r>
      <w:r>
        <w:rPr/>
        <w:t>4.1-4.3.</w:t>
      </w:r>
    </w:p>
    <w:p>
      <w:pPr>
        <w:pStyle w:val="BodyText"/>
        <w:spacing w:before="3"/>
        <w:rPr>
          <w:sz w:val="21"/>
        </w:rPr>
      </w:pPr>
    </w:p>
    <w:p>
      <w:pPr>
        <w:pStyle w:val="Heading9"/>
        <w:numPr>
          <w:ilvl w:val="2"/>
          <w:numId w:val="44"/>
        </w:numPr>
        <w:tabs>
          <w:tab w:pos="1141" w:val="left" w:leader="none"/>
        </w:tabs>
        <w:spacing w:line="568" w:lineRule="auto" w:before="0" w:after="0"/>
        <w:ind w:left="480" w:right="4863" w:firstLine="0"/>
        <w:jc w:val="left"/>
      </w:pPr>
      <w:r>
        <w:rPr/>
        <w:t>Characterization of the Sawdust Ash/Leachate</w:t>
      </w:r>
      <w:r>
        <w:rPr>
          <w:spacing w:val="-57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4.1:</w:t>
      </w:r>
      <w:r>
        <w:rPr>
          <w:spacing w:val="-3"/>
        </w:rPr>
        <w:t> </w:t>
      </w:r>
      <w:r>
        <w:rPr/>
        <w:t>Result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parameters</w:t>
      </w:r>
      <w:r>
        <w:rPr>
          <w:spacing w:val="2"/>
        </w:rPr>
        <w:t> </w:t>
      </w:r>
      <w:r>
        <w:rPr/>
        <w:t>of SDA</w:t>
      </w: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525"/>
        <w:gridCol w:w="1332"/>
        <w:gridCol w:w="1289"/>
        <w:gridCol w:w="1279"/>
        <w:gridCol w:w="1304"/>
        <w:gridCol w:w="1239"/>
      </w:tblGrid>
      <w:tr>
        <w:trPr>
          <w:trHeight w:val="1242" w:hRule="atLeast"/>
        </w:trPr>
        <w:tc>
          <w:tcPr>
            <w:tcW w:w="59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52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Trial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Trial 2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Trial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Trial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239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410" w:lineRule="atLeast"/>
              <w:ind w:left="108" w:right="25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Average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</w:tr>
      <w:tr>
        <w:trPr>
          <w:trHeight w:val="546" w:hRule="atLeast"/>
        </w:trPr>
        <w:tc>
          <w:tcPr>
            <w:tcW w:w="590" w:type="dxa"/>
          </w:tcPr>
          <w:p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1332" w:type="dxa"/>
          </w:tcPr>
          <w:p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1289" w:type="dxa"/>
          </w:tcPr>
          <w:p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sz w:val="24"/>
              </w:rPr>
              <w:t>10.14</w:t>
            </w:r>
          </w:p>
        </w:tc>
        <w:tc>
          <w:tcPr>
            <w:tcW w:w="1279" w:type="dxa"/>
          </w:tcPr>
          <w:p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10.17</w:t>
            </w:r>
          </w:p>
        </w:tc>
        <w:tc>
          <w:tcPr>
            <w:tcW w:w="1304" w:type="dxa"/>
          </w:tcPr>
          <w:p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10.18</w:t>
            </w:r>
          </w:p>
        </w:tc>
        <w:tc>
          <w:tcPr>
            <w:tcW w:w="1239" w:type="dxa"/>
          </w:tcPr>
          <w:p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10.15</w:t>
            </w:r>
          </w:p>
        </w:tc>
      </w:tr>
      <w:tr>
        <w:trPr>
          <w:trHeight w:val="530" w:hRule="atLeast"/>
        </w:trPr>
        <w:tc>
          <w:tcPr>
            <w:tcW w:w="590" w:type="dxa"/>
          </w:tcPr>
          <w:p>
            <w:pPr>
              <w:pStyle w:val="TableParagraph"/>
              <w:spacing w:before="112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5" w:type="dxa"/>
          </w:tcPr>
          <w:p>
            <w:pPr>
              <w:pStyle w:val="TableParagraph"/>
              <w:spacing w:before="112"/>
              <w:ind w:left="108"/>
              <w:rPr>
                <w:sz w:val="24"/>
              </w:rPr>
            </w:pPr>
            <w:r>
              <w:rPr>
                <w:sz w:val="24"/>
              </w:rPr>
              <w:t>Conductivity,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µs/cm</w:t>
            </w:r>
          </w:p>
        </w:tc>
        <w:tc>
          <w:tcPr>
            <w:tcW w:w="1332" w:type="dxa"/>
          </w:tcPr>
          <w:p>
            <w:pPr>
              <w:pStyle w:val="TableParagraph"/>
              <w:spacing w:before="112"/>
              <w:ind w:left="108"/>
              <w:rPr>
                <w:sz w:val="24"/>
              </w:rPr>
            </w:pPr>
            <w:r>
              <w:rPr>
                <w:sz w:val="24"/>
              </w:rPr>
              <w:t>1920</w:t>
            </w:r>
          </w:p>
        </w:tc>
        <w:tc>
          <w:tcPr>
            <w:tcW w:w="1289" w:type="dxa"/>
          </w:tcPr>
          <w:p>
            <w:pPr>
              <w:pStyle w:val="TableParagraph"/>
              <w:spacing w:before="112"/>
              <w:ind w:left="106"/>
              <w:rPr>
                <w:sz w:val="24"/>
              </w:rPr>
            </w:pPr>
            <w:r>
              <w:rPr>
                <w:sz w:val="24"/>
              </w:rPr>
              <w:t>1900</w:t>
            </w:r>
          </w:p>
        </w:tc>
        <w:tc>
          <w:tcPr>
            <w:tcW w:w="1279" w:type="dxa"/>
          </w:tcPr>
          <w:p>
            <w:pPr>
              <w:pStyle w:val="TableParagraph"/>
              <w:spacing w:before="112"/>
              <w:ind w:left="108"/>
              <w:rPr>
                <w:sz w:val="24"/>
              </w:rPr>
            </w:pPr>
            <w:r>
              <w:rPr>
                <w:sz w:val="24"/>
              </w:rPr>
              <w:t>1960</w:t>
            </w:r>
          </w:p>
        </w:tc>
        <w:tc>
          <w:tcPr>
            <w:tcW w:w="1304" w:type="dxa"/>
          </w:tcPr>
          <w:p>
            <w:pPr>
              <w:pStyle w:val="TableParagraph"/>
              <w:spacing w:before="112"/>
              <w:ind w:left="108"/>
              <w:rPr>
                <w:sz w:val="24"/>
              </w:rPr>
            </w:pPr>
            <w:r>
              <w:rPr>
                <w:sz w:val="24"/>
              </w:rPr>
              <w:t>1880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12"/>
              <w:ind w:left="108"/>
              <w:rPr>
                <w:sz w:val="24"/>
              </w:rPr>
            </w:pPr>
            <w:r>
              <w:rPr>
                <w:sz w:val="24"/>
              </w:rPr>
              <w:t>1915</w:t>
            </w:r>
          </w:p>
        </w:tc>
      </w:tr>
      <w:tr>
        <w:trPr>
          <w:trHeight w:val="827" w:hRule="atLeast"/>
        </w:trPr>
        <w:tc>
          <w:tcPr>
            <w:tcW w:w="590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Dissolved Solids,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mg/l</w:t>
            </w:r>
          </w:p>
        </w:tc>
        <w:tc>
          <w:tcPr>
            <w:tcW w:w="1332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1248</w:t>
            </w:r>
          </w:p>
        </w:tc>
        <w:tc>
          <w:tcPr>
            <w:tcW w:w="128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1234</w:t>
            </w:r>
          </w:p>
        </w:tc>
        <w:tc>
          <w:tcPr>
            <w:tcW w:w="127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1274</w:t>
            </w:r>
          </w:p>
        </w:tc>
        <w:tc>
          <w:tcPr>
            <w:tcW w:w="1304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1222</w:t>
            </w:r>
          </w:p>
        </w:tc>
        <w:tc>
          <w:tcPr>
            <w:tcW w:w="123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1245</w:t>
            </w:r>
          </w:p>
        </w:tc>
      </w:tr>
      <w:tr>
        <w:trPr>
          <w:trHeight w:val="513" w:hRule="atLeast"/>
        </w:trPr>
        <w:tc>
          <w:tcPr>
            <w:tcW w:w="590" w:type="dxa"/>
          </w:tcPr>
          <w:p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5" w:type="dxa"/>
          </w:tcPr>
          <w:p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Salinity,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mg/l</w:t>
            </w:r>
          </w:p>
        </w:tc>
        <w:tc>
          <w:tcPr>
            <w:tcW w:w="1332" w:type="dxa"/>
          </w:tcPr>
          <w:p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115.20</w:t>
            </w:r>
          </w:p>
        </w:tc>
        <w:tc>
          <w:tcPr>
            <w:tcW w:w="1289" w:type="dxa"/>
          </w:tcPr>
          <w:p>
            <w:pPr>
              <w:pStyle w:val="TableParagraph"/>
              <w:spacing w:before="92"/>
              <w:ind w:left="106"/>
              <w:rPr>
                <w:sz w:val="24"/>
              </w:rPr>
            </w:pPr>
            <w:r>
              <w:rPr>
                <w:sz w:val="24"/>
              </w:rPr>
              <w:t>82.29</w:t>
            </w:r>
          </w:p>
        </w:tc>
        <w:tc>
          <w:tcPr>
            <w:tcW w:w="1279" w:type="dxa"/>
          </w:tcPr>
          <w:p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65.83</w:t>
            </w:r>
          </w:p>
        </w:tc>
        <w:tc>
          <w:tcPr>
            <w:tcW w:w="1304" w:type="dxa"/>
          </w:tcPr>
          <w:p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98.75</w:t>
            </w:r>
          </w:p>
        </w:tc>
        <w:tc>
          <w:tcPr>
            <w:tcW w:w="1239" w:type="dxa"/>
          </w:tcPr>
          <w:p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z w:val="24"/>
              </w:rPr>
              <w:t>90.52</w:t>
            </w:r>
          </w:p>
        </w:tc>
      </w:tr>
      <w:tr>
        <w:trPr>
          <w:trHeight w:val="602" w:hRule="atLeast"/>
        </w:trPr>
        <w:tc>
          <w:tcPr>
            <w:tcW w:w="590" w:type="dxa"/>
          </w:tcPr>
          <w:p>
            <w:pPr>
              <w:pStyle w:val="TableParagraph"/>
              <w:spacing w:before="181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5" w:type="dxa"/>
          </w:tcPr>
          <w:p>
            <w:pPr>
              <w:pStyle w:val="TableParagraph"/>
              <w:spacing w:before="181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matter,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332" w:type="dxa"/>
          </w:tcPr>
          <w:p>
            <w:pPr>
              <w:pStyle w:val="TableParagraph"/>
              <w:spacing w:before="181"/>
              <w:ind w:left="108"/>
              <w:rPr>
                <w:sz w:val="24"/>
              </w:rPr>
            </w:pPr>
            <w:r>
              <w:rPr>
                <w:sz w:val="24"/>
              </w:rPr>
              <w:t>99.24</w:t>
            </w:r>
          </w:p>
        </w:tc>
        <w:tc>
          <w:tcPr>
            <w:tcW w:w="1289" w:type="dxa"/>
          </w:tcPr>
          <w:p>
            <w:pPr>
              <w:pStyle w:val="TableParagraph"/>
              <w:spacing w:before="181"/>
              <w:ind w:left="106"/>
              <w:rPr>
                <w:sz w:val="24"/>
              </w:rPr>
            </w:pPr>
            <w:r>
              <w:rPr>
                <w:sz w:val="24"/>
              </w:rPr>
              <w:t>99.17</w:t>
            </w:r>
          </w:p>
        </w:tc>
        <w:tc>
          <w:tcPr>
            <w:tcW w:w="1279" w:type="dxa"/>
          </w:tcPr>
          <w:p>
            <w:pPr>
              <w:pStyle w:val="TableParagraph"/>
              <w:spacing w:before="181"/>
              <w:ind w:left="108"/>
              <w:rPr>
                <w:sz w:val="24"/>
              </w:rPr>
            </w:pPr>
            <w:r>
              <w:rPr>
                <w:sz w:val="24"/>
              </w:rPr>
              <w:t>99.17</w:t>
            </w:r>
          </w:p>
        </w:tc>
        <w:tc>
          <w:tcPr>
            <w:tcW w:w="1304" w:type="dxa"/>
          </w:tcPr>
          <w:p>
            <w:pPr>
              <w:pStyle w:val="TableParagraph"/>
              <w:spacing w:before="181"/>
              <w:ind w:left="108"/>
              <w:rPr>
                <w:sz w:val="24"/>
              </w:rPr>
            </w:pPr>
            <w:r>
              <w:rPr>
                <w:sz w:val="24"/>
              </w:rPr>
              <w:t>99.19</w:t>
            </w:r>
          </w:p>
        </w:tc>
        <w:tc>
          <w:tcPr>
            <w:tcW w:w="1239" w:type="dxa"/>
          </w:tcPr>
          <w:p>
            <w:pPr>
              <w:pStyle w:val="TableParagraph"/>
              <w:spacing w:before="181"/>
              <w:ind w:left="108"/>
              <w:rPr>
                <w:sz w:val="24"/>
              </w:rPr>
            </w:pPr>
            <w:r>
              <w:rPr>
                <w:sz w:val="24"/>
              </w:rPr>
              <w:t>99.19</w:t>
            </w:r>
          </w:p>
        </w:tc>
      </w:tr>
      <w:tr>
        <w:trPr>
          <w:trHeight w:val="537" w:hRule="atLeast"/>
        </w:trPr>
        <w:tc>
          <w:tcPr>
            <w:tcW w:w="590" w:type="dxa"/>
          </w:tcPr>
          <w:p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5" w:type="dxa"/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content, %</w:t>
            </w:r>
          </w:p>
        </w:tc>
        <w:tc>
          <w:tcPr>
            <w:tcW w:w="1332" w:type="dxa"/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z w:val="24"/>
              </w:rPr>
              <w:t>50.362</w:t>
            </w:r>
          </w:p>
        </w:tc>
        <w:tc>
          <w:tcPr>
            <w:tcW w:w="1289" w:type="dxa"/>
          </w:tcPr>
          <w:p>
            <w:pPr>
              <w:pStyle w:val="TableParagraph"/>
              <w:spacing w:before="119"/>
              <w:ind w:left="106"/>
              <w:rPr>
                <w:sz w:val="24"/>
              </w:rPr>
            </w:pPr>
            <w:r>
              <w:rPr>
                <w:sz w:val="24"/>
              </w:rPr>
              <w:t>51.080</w:t>
            </w:r>
          </w:p>
        </w:tc>
        <w:tc>
          <w:tcPr>
            <w:tcW w:w="1279" w:type="dxa"/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z w:val="24"/>
              </w:rPr>
              <w:t>50.792</w:t>
            </w:r>
          </w:p>
        </w:tc>
        <w:tc>
          <w:tcPr>
            <w:tcW w:w="1304" w:type="dxa"/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z w:val="24"/>
              </w:rPr>
              <w:t>50.934</w:t>
            </w:r>
          </w:p>
        </w:tc>
        <w:tc>
          <w:tcPr>
            <w:tcW w:w="1239" w:type="dxa"/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z w:val="24"/>
              </w:rPr>
              <w:t>50.792</w:t>
            </w:r>
          </w:p>
        </w:tc>
      </w:tr>
      <w:tr>
        <w:trPr>
          <w:trHeight w:val="612" w:hRule="atLeast"/>
        </w:trPr>
        <w:tc>
          <w:tcPr>
            <w:tcW w:w="590" w:type="dxa"/>
          </w:tcPr>
          <w:p>
            <w:pPr>
              <w:pStyle w:val="TableParagraph"/>
              <w:spacing w:before="194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5" w:type="dxa"/>
          </w:tcPr>
          <w:p>
            <w:pPr>
              <w:pStyle w:val="TableParagraph"/>
              <w:spacing w:before="194"/>
              <w:ind w:left="108"/>
              <w:rPr>
                <w:sz w:val="24"/>
              </w:rPr>
            </w:pPr>
            <w:r>
              <w:rPr>
                <w:sz w:val="24"/>
              </w:rPr>
              <w:t>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332" w:type="dxa"/>
          </w:tcPr>
          <w:p>
            <w:pPr>
              <w:pStyle w:val="TableParagraph"/>
              <w:spacing w:before="194"/>
              <w:ind w:left="108"/>
              <w:rPr>
                <w:sz w:val="24"/>
              </w:rPr>
            </w:pPr>
            <w:r>
              <w:rPr>
                <w:sz w:val="24"/>
              </w:rPr>
              <w:t>75.5</w:t>
            </w:r>
          </w:p>
        </w:tc>
        <w:tc>
          <w:tcPr>
            <w:tcW w:w="1289" w:type="dxa"/>
          </w:tcPr>
          <w:p>
            <w:pPr>
              <w:pStyle w:val="TableParagraph"/>
              <w:spacing w:before="194"/>
              <w:ind w:left="106"/>
              <w:rPr>
                <w:sz w:val="24"/>
              </w:rPr>
            </w:pPr>
            <w:r>
              <w:rPr>
                <w:sz w:val="24"/>
              </w:rPr>
              <w:t>82.9</w:t>
            </w:r>
          </w:p>
        </w:tc>
        <w:tc>
          <w:tcPr>
            <w:tcW w:w="1279" w:type="dxa"/>
          </w:tcPr>
          <w:p>
            <w:pPr>
              <w:pStyle w:val="TableParagraph"/>
              <w:spacing w:before="194"/>
              <w:ind w:left="108"/>
              <w:rPr>
                <w:sz w:val="24"/>
              </w:rPr>
            </w:pPr>
            <w:r>
              <w:rPr>
                <w:sz w:val="24"/>
              </w:rPr>
              <w:t>83.3</w:t>
            </w:r>
          </w:p>
        </w:tc>
        <w:tc>
          <w:tcPr>
            <w:tcW w:w="1304" w:type="dxa"/>
          </w:tcPr>
          <w:p>
            <w:pPr>
              <w:pStyle w:val="TableParagraph"/>
              <w:spacing w:before="194"/>
              <w:ind w:left="108"/>
              <w:rPr>
                <w:sz w:val="24"/>
              </w:rPr>
            </w:pPr>
            <w:r>
              <w:rPr>
                <w:sz w:val="24"/>
              </w:rPr>
              <w:t>81.0</w:t>
            </w:r>
          </w:p>
        </w:tc>
        <w:tc>
          <w:tcPr>
            <w:tcW w:w="1239" w:type="dxa"/>
          </w:tcPr>
          <w:p>
            <w:pPr>
              <w:pStyle w:val="TableParagraph"/>
              <w:spacing w:before="194"/>
              <w:ind w:left="108"/>
              <w:rPr>
                <w:sz w:val="24"/>
              </w:rPr>
            </w:pPr>
            <w:r>
              <w:rPr>
                <w:sz w:val="24"/>
              </w:rPr>
              <w:t>80.7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360" w:lineRule="auto"/>
        <w:ind w:left="480" w:right="972"/>
        <w:jc w:val="both"/>
      </w:pPr>
      <w:r>
        <w:rPr/>
        <w:t>In Table 4.1, the compositional analysis of the saw dust ash/leachate used for the absorption</w:t>
      </w:r>
      <w:r>
        <w:rPr>
          <w:spacing w:val="1"/>
        </w:rPr>
        <w:t> </w:t>
      </w:r>
      <w:r>
        <w:rPr/>
        <w:t>experiments has revealed that the physical parameters analyzed produced results which agree</w:t>
      </w:r>
      <w:r>
        <w:rPr>
          <w:spacing w:val="1"/>
        </w:rPr>
        <w:t> </w:t>
      </w:r>
      <w:r>
        <w:rPr/>
        <w:t>with works of Huang et al. (1992) and Ohno, 1992 as expected for effectiveness for the purpose</w:t>
      </w:r>
      <w:r>
        <w:rPr>
          <w:spacing w:val="1"/>
        </w:rPr>
        <w:t> </w:t>
      </w:r>
      <w:r>
        <w:rPr/>
        <w:t>of capturing CO</w:t>
      </w:r>
      <w:r>
        <w:rPr>
          <w:vertAlign w:val="subscript"/>
        </w:rPr>
        <w:t>2</w:t>
      </w:r>
      <w:r>
        <w:rPr>
          <w:vertAlign w:val="baseline"/>
        </w:rPr>
        <w:t> which is a weak acid. The leachate is seen to be alkaline in nature, with a very</w:t>
      </w:r>
      <w:r>
        <w:rPr>
          <w:spacing w:val="1"/>
          <w:vertAlign w:val="baseline"/>
        </w:rPr>
        <w:t> </w:t>
      </w:r>
      <w:r>
        <w:rPr>
          <w:vertAlign w:val="baseline"/>
        </w:rPr>
        <w:t>high conductivity value of 1915µs/cm on the average.   The total dissolved solids produced a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35"/>
          <w:vertAlign w:val="baseline"/>
        </w:rPr>
        <w:t> </w:t>
      </w:r>
      <w:r>
        <w:rPr>
          <w:vertAlign w:val="baseline"/>
        </w:rPr>
        <w:t>result</w:t>
      </w:r>
      <w:r>
        <w:rPr>
          <w:spacing w:val="36"/>
          <w:vertAlign w:val="baseline"/>
        </w:rPr>
        <w:t> </w:t>
      </w:r>
      <w:r>
        <w:rPr>
          <w:vertAlign w:val="baseline"/>
        </w:rPr>
        <w:t>as</w:t>
      </w:r>
      <w:r>
        <w:rPr>
          <w:spacing w:val="37"/>
          <w:vertAlign w:val="baseline"/>
        </w:rPr>
        <w:t> </w:t>
      </w:r>
      <w:r>
        <w:rPr>
          <w:vertAlign w:val="baseline"/>
        </w:rPr>
        <w:t>expected</w:t>
      </w:r>
      <w:r>
        <w:rPr>
          <w:spacing w:val="37"/>
          <w:vertAlign w:val="baseline"/>
        </w:rPr>
        <w:t> </w:t>
      </w:r>
      <w:r>
        <w:rPr>
          <w:vertAlign w:val="baseline"/>
        </w:rPr>
        <w:t>and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salinity</w:t>
      </w:r>
      <w:r>
        <w:rPr>
          <w:spacing w:val="33"/>
          <w:vertAlign w:val="baseline"/>
        </w:rPr>
        <w:t> </w:t>
      </w:r>
      <w:r>
        <w:rPr>
          <w:vertAlign w:val="baseline"/>
        </w:rPr>
        <w:t>was</w:t>
      </w:r>
      <w:r>
        <w:rPr>
          <w:spacing w:val="38"/>
          <w:vertAlign w:val="baseline"/>
        </w:rPr>
        <w:t> </w:t>
      </w:r>
      <w:r>
        <w:rPr>
          <w:vertAlign w:val="baseline"/>
        </w:rPr>
        <w:t>also</w:t>
      </w:r>
      <w:r>
        <w:rPr>
          <w:spacing w:val="35"/>
          <w:vertAlign w:val="baseline"/>
        </w:rPr>
        <w:t> </w:t>
      </w:r>
      <w:r>
        <w:rPr>
          <w:vertAlign w:val="baseline"/>
        </w:rPr>
        <w:t>high.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5"/>
          <w:vertAlign w:val="baseline"/>
        </w:rPr>
        <w:t> </w:t>
      </w:r>
      <w:r>
        <w:rPr>
          <w:vertAlign w:val="baseline"/>
        </w:rPr>
        <w:t>saw</w:t>
      </w:r>
      <w:r>
        <w:rPr>
          <w:spacing w:val="35"/>
          <w:vertAlign w:val="baseline"/>
        </w:rPr>
        <w:t> </w:t>
      </w:r>
      <w:r>
        <w:rPr>
          <w:vertAlign w:val="baseline"/>
        </w:rPr>
        <w:t>dust</w:t>
      </w:r>
      <w:r>
        <w:rPr>
          <w:spacing w:val="42"/>
          <w:vertAlign w:val="baseline"/>
        </w:rPr>
        <w:t> </w:t>
      </w:r>
      <w:r>
        <w:rPr>
          <w:vertAlign w:val="baseline"/>
        </w:rPr>
        <w:t>ash</w:t>
      </w:r>
      <w:r>
        <w:rPr>
          <w:spacing w:val="34"/>
          <w:vertAlign w:val="baseline"/>
        </w:rPr>
        <w:t> </w:t>
      </w:r>
      <w:r>
        <w:rPr>
          <w:vertAlign w:val="baseline"/>
        </w:rPr>
        <w:t>had</w:t>
      </w:r>
      <w:r>
        <w:rPr>
          <w:spacing w:val="38"/>
          <w:vertAlign w:val="baseline"/>
        </w:rPr>
        <w:t> </w:t>
      </w:r>
      <w:r>
        <w:rPr>
          <w:vertAlign w:val="baseline"/>
        </w:rPr>
        <w:t>a</w:t>
      </w:r>
      <w:r>
        <w:rPr>
          <w:spacing w:val="34"/>
          <w:vertAlign w:val="baseline"/>
        </w:rPr>
        <w:t> </w:t>
      </w:r>
      <w:r>
        <w:rPr>
          <w:vertAlign w:val="baseline"/>
        </w:rPr>
        <w:t>total</w:t>
      </w:r>
      <w:r>
        <w:rPr>
          <w:spacing w:val="35"/>
          <w:vertAlign w:val="baseline"/>
        </w:rPr>
        <w:t> </w:t>
      </w:r>
      <w:r>
        <w:rPr>
          <w:vertAlign w:val="baseline"/>
        </w:rPr>
        <w:t>organic</w:t>
      </w:r>
    </w:p>
    <w:p>
      <w:pPr>
        <w:spacing w:after="0" w:line="360" w:lineRule="auto"/>
        <w:jc w:val="both"/>
        <w:sectPr>
          <w:pgSz w:w="12240" w:h="15840"/>
          <w:pgMar w:header="0" w:footer="907" w:top="840" w:bottom="1100" w:left="960" w:right="500"/>
        </w:sectPr>
      </w:pPr>
    </w:p>
    <w:p>
      <w:pPr>
        <w:pStyle w:val="BodyText"/>
        <w:spacing w:line="362" w:lineRule="auto" w:before="73"/>
        <w:ind w:left="480" w:right="980"/>
        <w:jc w:val="both"/>
      </w:pPr>
      <w:r>
        <w:rPr/>
        <w:t>matter content of over 99% with moisture content of about 50% which indicates its ability to</w:t>
      </w:r>
      <w:r>
        <w:rPr>
          <w:spacing w:val="1"/>
        </w:rPr>
        <w:t> </w:t>
      </w:r>
      <w:r>
        <w:rPr/>
        <w:t>corrode</w:t>
      </w:r>
      <w:r>
        <w:rPr>
          <w:spacing w:val="-1"/>
        </w:rPr>
        <w:t> </w:t>
      </w:r>
      <w:r>
        <w:rPr/>
        <w:t>absorber device.</w:t>
      </w:r>
    </w:p>
    <w:p>
      <w:pPr>
        <w:pStyle w:val="BodyText"/>
        <w:spacing w:before="4"/>
        <w:rPr>
          <w:sz w:val="20"/>
        </w:rPr>
      </w:pPr>
    </w:p>
    <w:p>
      <w:pPr>
        <w:spacing w:line="360" w:lineRule="auto" w:before="1"/>
        <w:ind w:left="480" w:right="933" w:firstLine="0"/>
        <w:jc w:val="both"/>
        <w:rPr>
          <w:sz w:val="24"/>
        </w:rPr>
      </w:pPr>
      <w:r>
        <w:rPr>
          <w:sz w:val="22"/>
        </w:rPr>
        <w:t>In line with the alkaline result obtained for the SDA, Huang </w:t>
      </w:r>
      <w:r>
        <w:rPr>
          <w:i/>
          <w:sz w:val="22"/>
        </w:rPr>
        <w:t>et al</w:t>
      </w:r>
      <w:r>
        <w:rPr>
          <w:sz w:val="22"/>
        </w:rPr>
        <w:t>. (1992) asserted wood ash as a soil</w:t>
      </w:r>
      <w:r>
        <w:rPr>
          <w:spacing w:val="1"/>
          <w:sz w:val="22"/>
        </w:rPr>
        <w:t> </w:t>
      </w:r>
      <w:r>
        <w:rPr>
          <w:sz w:val="22"/>
        </w:rPr>
        <w:t>addictive and liming agent.</w:t>
      </w:r>
      <w:r>
        <w:rPr>
          <w:sz w:val="24"/>
        </w:rPr>
        <w:t>Ohno (1992) noted that acidity of soil can be neutralized by addition of</w:t>
      </w:r>
      <w:r>
        <w:rPr>
          <w:spacing w:val="1"/>
          <w:sz w:val="24"/>
        </w:rPr>
        <w:t> </w:t>
      </w:r>
      <w:r>
        <w:rPr>
          <w:sz w:val="24"/>
        </w:rPr>
        <w:t>wood</w:t>
      </w:r>
      <w:r>
        <w:rPr>
          <w:spacing w:val="1"/>
          <w:sz w:val="24"/>
        </w:rPr>
        <w:t> </w:t>
      </w:r>
      <w:r>
        <w:rPr>
          <w:sz w:val="24"/>
        </w:rPr>
        <w:t>ash,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phosphorus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potassium</w:t>
      </w:r>
      <w:r>
        <w:rPr>
          <w:spacing w:val="1"/>
          <w:sz w:val="24"/>
        </w:rPr>
        <w:t> </w:t>
      </w:r>
      <w:r>
        <w:rPr>
          <w:sz w:val="24"/>
        </w:rPr>
        <w:t>nutrients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augmented</w:t>
      </w:r>
      <w:r>
        <w:rPr>
          <w:spacing w:val="1"/>
          <w:sz w:val="24"/>
        </w:rPr>
        <w:t> </w:t>
      </w:r>
      <w:r>
        <w:rPr>
          <w:sz w:val="24"/>
        </w:rPr>
        <w:t>by the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-57"/>
          <w:sz w:val="24"/>
        </w:rPr>
        <w:t> </w:t>
      </w:r>
      <w:r>
        <w:rPr>
          <w:sz w:val="24"/>
        </w:rPr>
        <w:t>equally.</w:t>
      </w:r>
    </w:p>
    <w:p>
      <w:pPr>
        <w:pStyle w:val="BodyText"/>
        <w:spacing w:before="4"/>
        <w:rPr>
          <w:sz w:val="21"/>
        </w:rPr>
      </w:pPr>
    </w:p>
    <w:p>
      <w:pPr>
        <w:pStyle w:val="Heading9"/>
        <w:spacing w:before="1"/>
      </w:pPr>
      <w:r>
        <w:rPr/>
        <w:t>Table</w:t>
      </w:r>
      <w:r>
        <w:rPr>
          <w:spacing w:val="-1"/>
        </w:rPr>
        <w:t> </w:t>
      </w:r>
      <w:r>
        <w:rPr/>
        <w:t>4.2:</w:t>
      </w:r>
      <w:r>
        <w:rPr>
          <w:spacing w:val="-3"/>
        </w:rPr>
        <w:t> </w:t>
      </w:r>
      <w:r>
        <w:rPr/>
        <w:t>Result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particulate</w:t>
      </w:r>
      <w:r>
        <w:rPr>
          <w:spacing w:val="-3"/>
        </w:rPr>
        <w:t> </w:t>
      </w:r>
      <w:r>
        <w:rPr/>
        <w:t>analysis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SDA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309"/>
        <w:gridCol w:w="1348"/>
        <w:gridCol w:w="1351"/>
        <w:gridCol w:w="1348"/>
        <w:gridCol w:w="1351"/>
        <w:gridCol w:w="1259"/>
      </w:tblGrid>
      <w:tr>
        <w:trPr>
          <w:trHeight w:val="1242" w:hRule="atLeast"/>
        </w:trPr>
        <w:tc>
          <w:tcPr>
            <w:tcW w:w="59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3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13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Trial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Trial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3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Trial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Trial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259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410" w:lineRule="atLeast"/>
              <w:ind w:left="109" w:right="2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Average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</w:tr>
      <w:tr>
        <w:trPr>
          <w:trHeight w:val="582" w:hRule="atLeast"/>
        </w:trPr>
        <w:tc>
          <w:tcPr>
            <w:tcW w:w="590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9" w:type="dxa"/>
          </w:tcPr>
          <w:p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Bulk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g/cm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348" w:type="dxa"/>
          </w:tcPr>
          <w:p>
            <w:pPr>
              <w:pStyle w:val="TableParagraph"/>
              <w:spacing w:before="164"/>
              <w:ind w:left="106"/>
              <w:rPr>
                <w:sz w:val="24"/>
              </w:rPr>
            </w:pPr>
            <w:r>
              <w:rPr>
                <w:sz w:val="24"/>
              </w:rPr>
              <w:t>0.10018</w:t>
            </w:r>
          </w:p>
        </w:tc>
        <w:tc>
          <w:tcPr>
            <w:tcW w:w="1351" w:type="dxa"/>
          </w:tcPr>
          <w:p>
            <w:pPr>
              <w:pStyle w:val="TableParagraph"/>
              <w:spacing w:before="164"/>
              <w:ind w:left="109"/>
              <w:rPr>
                <w:sz w:val="24"/>
              </w:rPr>
            </w:pPr>
            <w:r>
              <w:rPr>
                <w:sz w:val="24"/>
              </w:rPr>
              <w:t>0.10014</w:t>
            </w:r>
          </w:p>
        </w:tc>
        <w:tc>
          <w:tcPr>
            <w:tcW w:w="1348" w:type="dxa"/>
          </w:tcPr>
          <w:p>
            <w:pPr>
              <w:pStyle w:val="TableParagraph"/>
              <w:spacing w:before="164"/>
              <w:ind w:left="107"/>
              <w:rPr>
                <w:sz w:val="24"/>
              </w:rPr>
            </w:pPr>
            <w:r>
              <w:rPr>
                <w:sz w:val="24"/>
              </w:rPr>
              <w:t>0.10018</w:t>
            </w:r>
          </w:p>
        </w:tc>
        <w:tc>
          <w:tcPr>
            <w:tcW w:w="1351" w:type="dxa"/>
          </w:tcPr>
          <w:p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0.10019</w:t>
            </w:r>
          </w:p>
        </w:tc>
        <w:tc>
          <w:tcPr>
            <w:tcW w:w="1259" w:type="dxa"/>
          </w:tcPr>
          <w:p>
            <w:pPr>
              <w:pStyle w:val="TableParagraph"/>
              <w:spacing w:before="164"/>
              <w:ind w:left="109"/>
              <w:rPr>
                <w:sz w:val="24"/>
              </w:rPr>
            </w:pPr>
            <w:r>
              <w:rPr>
                <w:sz w:val="24"/>
              </w:rPr>
              <w:t>0.10017</w:t>
            </w:r>
          </w:p>
        </w:tc>
      </w:tr>
      <w:tr>
        <w:trPr>
          <w:trHeight w:val="539" w:hRule="atLeast"/>
        </w:trPr>
        <w:tc>
          <w:tcPr>
            <w:tcW w:w="590" w:type="dxa"/>
          </w:tcPr>
          <w:p>
            <w:pPr>
              <w:pStyle w:val="TableParagraph"/>
              <w:spacing w:before="12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09" w:type="dxa"/>
          </w:tcPr>
          <w:p>
            <w:pPr>
              <w:pStyle w:val="TableParagraph"/>
              <w:spacing w:before="121"/>
              <w:ind w:left="108"/>
              <w:rPr>
                <w:sz w:val="24"/>
              </w:rPr>
            </w:pPr>
            <w:r>
              <w:rPr>
                <w:sz w:val="24"/>
              </w:rPr>
              <w:t>Pore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volume, cm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348" w:type="dxa"/>
          </w:tcPr>
          <w:p>
            <w:pPr>
              <w:pStyle w:val="TableParagraph"/>
              <w:spacing w:before="121"/>
              <w:ind w:left="106"/>
              <w:rPr>
                <w:sz w:val="24"/>
              </w:rPr>
            </w:pPr>
            <w:r>
              <w:rPr>
                <w:sz w:val="24"/>
              </w:rPr>
              <w:t>0.3476</w:t>
            </w:r>
          </w:p>
        </w:tc>
        <w:tc>
          <w:tcPr>
            <w:tcW w:w="1351" w:type="dxa"/>
          </w:tcPr>
          <w:p>
            <w:pPr>
              <w:pStyle w:val="TableParagraph"/>
              <w:spacing w:before="121"/>
              <w:ind w:left="109"/>
              <w:rPr>
                <w:sz w:val="24"/>
              </w:rPr>
            </w:pPr>
            <w:r>
              <w:rPr>
                <w:sz w:val="24"/>
              </w:rPr>
              <w:t>0.3468</w:t>
            </w:r>
          </w:p>
        </w:tc>
        <w:tc>
          <w:tcPr>
            <w:tcW w:w="1348" w:type="dxa"/>
          </w:tcPr>
          <w:p>
            <w:pPr>
              <w:pStyle w:val="TableParagraph"/>
              <w:spacing w:before="121"/>
              <w:ind w:left="107"/>
              <w:rPr>
                <w:sz w:val="24"/>
              </w:rPr>
            </w:pPr>
            <w:r>
              <w:rPr>
                <w:sz w:val="24"/>
              </w:rPr>
              <w:t>0.3477</w:t>
            </w:r>
          </w:p>
        </w:tc>
        <w:tc>
          <w:tcPr>
            <w:tcW w:w="1351" w:type="dxa"/>
          </w:tcPr>
          <w:p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0.3469</w:t>
            </w:r>
          </w:p>
        </w:tc>
        <w:tc>
          <w:tcPr>
            <w:tcW w:w="1259" w:type="dxa"/>
          </w:tcPr>
          <w:p>
            <w:pPr>
              <w:pStyle w:val="TableParagraph"/>
              <w:spacing w:before="121"/>
              <w:ind w:left="109"/>
              <w:rPr>
                <w:sz w:val="24"/>
              </w:rPr>
            </w:pPr>
            <w:r>
              <w:rPr>
                <w:sz w:val="24"/>
              </w:rPr>
              <w:t>0.3472</w:t>
            </w:r>
          </w:p>
        </w:tc>
      </w:tr>
      <w:tr>
        <w:trPr>
          <w:trHeight w:val="611" w:hRule="atLeast"/>
        </w:trPr>
        <w:tc>
          <w:tcPr>
            <w:tcW w:w="590" w:type="dxa"/>
          </w:tcPr>
          <w:p>
            <w:pPr>
              <w:pStyle w:val="TableParagraph"/>
              <w:spacing w:before="19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9" w:type="dxa"/>
          </w:tcPr>
          <w:p>
            <w:pPr>
              <w:pStyle w:val="TableParagraph"/>
              <w:spacing w:before="191"/>
              <w:ind w:left="108"/>
              <w:rPr>
                <w:sz w:val="24"/>
              </w:rPr>
            </w:pPr>
            <w:r>
              <w:rPr>
                <w:sz w:val="24"/>
              </w:rPr>
              <w:t>Porosity</w:t>
            </w:r>
          </w:p>
        </w:tc>
        <w:tc>
          <w:tcPr>
            <w:tcW w:w="1348" w:type="dxa"/>
          </w:tcPr>
          <w:p>
            <w:pPr>
              <w:pStyle w:val="TableParagraph"/>
              <w:spacing w:before="191"/>
              <w:ind w:left="106"/>
              <w:rPr>
                <w:sz w:val="24"/>
              </w:rPr>
            </w:pPr>
            <w:r>
              <w:rPr>
                <w:sz w:val="24"/>
              </w:rPr>
              <w:t>0.01738</w:t>
            </w:r>
          </w:p>
        </w:tc>
        <w:tc>
          <w:tcPr>
            <w:tcW w:w="1351" w:type="dxa"/>
          </w:tcPr>
          <w:p>
            <w:pPr>
              <w:pStyle w:val="TableParagraph"/>
              <w:spacing w:before="191"/>
              <w:ind w:left="109"/>
              <w:rPr>
                <w:sz w:val="24"/>
              </w:rPr>
            </w:pPr>
            <w:r>
              <w:rPr>
                <w:sz w:val="24"/>
              </w:rPr>
              <w:t>0.01734</w:t>
            </w:r>
          </w:p>
        </w:tc>
        <w:tc>
          <w:tcPr>
            <w:tcW w:w="1348" w:type="dxa"/>
          </w:tcPr>
          <w:p>
            <w:pPr>
              <w:pStyle w:val="TableParagraph"/>
              <w:spacing w:before="191"/>
              <w:ind w:left="107"/>
              <w:rPr>
                <w:sz w:val="24"/>
              </w:rPr>
            </w:pPr>
            <w:r>
              <w:rPr>
                <w:sz w:val="24"/>
              </w:rPr>
              <w:t>0.01740</w:t>
            </w:r>
          </w:p>
        </w:tc>
        <w:tc>
          <w:tcPr>
            <w:tcW w:w="1351" w:type="dxa"/>
          </w:tcPr>
          <w:p>
            <w:pPr>
              <w:pStyle w:val="TableParagraph"/>
              <w:spacing w:before="191"/>
              <w:ind w:left="110"/>
              <w:rPr>
                <w:sz w:val="24"/>
              </w:rPr>
            </w:pPr>
            <w:r>
              <w:rPr>
                <w:sz w:val="24"/>
              </w:rPr>
              <w:t>0.01740</w:t>
            </w:r>
          </w:p>
        </w:tc>
        <w:tc>
          <w:tcPr>
            <w:tcW w:w="1259" w:type="dxa"/>
          </w:tcPr>
          <w:p>
            <w:pPr>
              <w:pStyle w:val="TableParagraph"/>
              <w:spacing w:before="191"/>
              <w:ind w:left="109"/>
              <w:rPr>
                <w:sz w:val="24"/>
              </w:rPr>
            </w:pPr>
            <w:r>
              <w:rPr>
                <w:sz w:val="24"/>
              </w:rPr>
              <w:t>0.01738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360" w:lineRule="auto"/>
        <w:ind w:left="480" w:right="934"/>
        <w:jc w:val="both"/>
      </w:pPr>
      <w:r>
        <w:rPr/>
        <w:t>For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particulate</w:t>
      </w:r>
      <w:r>
        <w:rPr>
          <w:spacing w:val="26"/>
        </w:rPr>
        <w:t> </w:t>
      </w:r>
      <w:r>
        <w:rPr/>
        <w:t>analysis,</w:t>
      </w:r>
      <w:r>
        <w:rPr>
          <w:spacing w:val="26"/>
        </w:rPr>
        <w:t> </w:t>
      </w:r>
      <w:r>
        <w:rPr/>
        <w:t>from</w:t>
      </w:r>
      <w:r>
        <w:rPr>
          <w:spacing w:val="27"/>
        </w:rPr>
        <w:t> </w:t>
      </w:r>
      <w:r>
        <w:rPr/>
        <w:t>Table</w:t>
      </w:r>
      <w:r>
        <w:rPr>
          <w:spacing w:val="27"/>
        </w:rPr>
        <w:t> </w:t>
      </w:r>
      <w:r>
        <w:rPr/>
        <w:t>4.2,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bulk</w:t>
      </w:r>
      <w:r>
        <w:rPr>
          <w:spacing w:val="26"/>
        </w:rPr>
        <w:t> </w:t>
      </w:r>
      <w:r>
        <w:rPr/>
        <w:t>density</w:t>
      </w:r>
      <w:r>
        <w:rPr>
          <w:spacing w:val="22"/>
        </w:rPr>
        <w:t> </w:t>
      </w:r>
      <w:r>
        <w:rPr/>
        <w:t>is</w:t>
      </w:r>
      <w:r>
        <w:rPr>
          <w:spacing w:val="26"/>
        </w:rPr>
        <w:t> </w:t>
      </w:r>
      <w:r>
        <w:rPr/>
        <w:t>seen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be</w:t>
      </w:r>
      <w:r>
        <w:rPr>
          <w:spacing w:val="26"/>
        </w:rPr>
        <w:t> </w:t>
      </w:r>
      <w:r>
        <w:rPr/>
        <w:t>as</w:t>
      </w:r>
      <w:r>
        <w:rPr>
          <w:spacing w:val="26"/>
        </w:rPr>
        <w:t> </w:t>
      </w:r>
      <w:r>
        <w:rPr/>
        <w:t>low</w:t>
      </w:r>
      <w:r>
        <w:rPr>
          <w:spacing w:val="28"/>
        </w:rPr>
        <w:t> </w:t>
      </w:r>
      <w:r>
        <w:rPr/>
        <w:t>as</w:t>
      </w:r>
      <w:r>
        <w:rPr>
          <w:spacing w:val="27"/>
        </w:rPr>
        <w:t> </w:t>
      </w:r>
      <w:r>
        <w:rPr/>
        <w:t>0.1g/cm</w:t>
      </w:r>
      <w:r>
        <w:rPr>
          <w:vertAlign w:val="superscript"/>
        </w:rPr>
        <w:t>3</w:t>
      </w:r>
      <w:r>
        <w:rPr>
          <w:spacing w:val="-58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pore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approximately</w:t>
      </w:r>
      <w:r>
        <w:rPr>
          <w:spacing w:val="1"/>
          <w:vertAlign w:val="baseline"/>
        </w:rPr>
        <w:t> </w:t>
      </w:r>
      <w:r>
        <w:rPr>
          <w:vertAlign w:val="baseline"/>
        </w:rPr>
        <w:t>0.35cm</w:t>
      </w:r>
      <w:r>
        <w:rPr>
          <w:vertAlign w:val="super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porosity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0.017.These</w:t>
      </w:r>
      <w:r>
        <w:rPr>
          <w:spacing w:val="60"/>
          <w:vertAlign w:val="baseline"/>
        </w:rPr>
        <w:t> </w:t>
      </w:r>
      <w:r>
        <w:rPr>
          <w:vertAlign w:val="baseline"/>
        </w:rPr>
        <w:t>properties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 good absorptive capacity of the leachate.Someshwar (1996) established that depending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method</w:t>
      </w:r>
      <w:r>
        <w:rPr>
          <w:spacing w:val="15"/>
          <w:vertAlign w:val="baseline"/>
        </w:rPr>
        <w:t> </w:t>
      </w:r>
      <w:r>
        <w:rPr>
          <w:vertAlign w:val="baseline"/>
        </w:rPr>
        <w:t>with</w:t>
      </w:r>
      <w:r>
        <w:rPr>
          <w:spacing w:val="15"/>
          <w:vertAlign w:val="baseline"/>
        </w:rPr>
        <w:t> </w:t>
      </w:r>
      <w:r>
        <w:rPr>
          <w:vertAlign w:val="baseline"/>
        </w:rPr>
        <w:t>which</w:t>
      </w:r>
      <w:r>
        <w:rPr>
          <w:spacing w:val="15"/>
          <w:vertAlign w:val="baseline"/>
        </w:rPr>
        <w:t> </w:t>
      </w:r>
      <w:r>
        <w:rPr>
          <w:vertAlign w:val="baseline"/>
        </w:rPr>
        <w:t>sawdust</w:t>
      </w:r>
      <w:r>
        <w:rPr>
          <w:spacing w:val="15"/>
          <w:vertAlign w:val="baseline"/>
        </w:rPr>
        <w:t> </w:t>
      </w:r>
      <w:r>
        <w:rPr>
          <w:vertAlign w:val="baseline"/>
        </w:rPr>
        <w:t>ash</w:t>
      </w:r>
      <w:r>
        <w:rPr>
          <w:spacing w:val="15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obtained,</w:t>
      </w:r>
      <w:r>
        <w:rPr>
          <w:spacing w:val="15"/>
          <w:vertAlign w:val="baseline"/>
        </w:rPr>
        <w:t> </w:t>
      </w:r>
      <w:r>
        <w:rPr>
          <w:vertAlign w:val="baseline"/>
        </w:rPr>
        <w:t>it</w:t>
      </w:r>
      <w:r>
        <w:rPr>
          <w:spacing w:val="14"/>
          <w:vertAlign w:val="baseline"/>
        </w:rPr>
        <w:t> </w:t>
      </w:r>
      <w:r>
        <w:rPr>
          <w:vertAlign w:val="baseline"/>
        </w:rPr>
        <w:t>is</w:t>
      </w:r>
      <w:r>
        <w:rPr>
          <w:spacing w:val="15"/>
          <w:vertAlign w:val="baseline"/>
        </w:rPr>
        <w:t> </w:t>
      </w:r>
      <w:r>
        <w:rPr>
          <w:vertAlign w:val="baseline"/>
        </w:rPr>
        <w:t>usually</w:t>
      </w:r>
      <w:r>
        <w:rPr>
          <w:spacing w:val="9"/>
          <w:vertAlign w:val="baseline"/>
        </w:rPr>
        <w:t> </w:t>
      </w:r>
      <w:r>
        <w:rPr>
          <w:vertAlign w:val="baseline"/>
        </w:rPr>
        <w:t>found</w:t>
      </w:r>
      <w:r>
        <w:rPr>
          <w:spacing w:val="14"/>
          <w:vertAlign w:val="baseline"/>
        </w:rPr>
        <w:t> </w:t>
      </w:r>
      <w:r>
        <w:rPr>
          <w:vertAlign w:val="baseline"/>
        </w:rPr>
        <w:t>to</w:t>
      </w:r>
      <w:r>
        <w:rPr>
          <w:spacing w:val="17"/>
          <w:vertAlign w:val="baseline"/>
        </w:rPr>
        <w:t> </w:t>
      </w:r>
      <w:r>
        <w:rPr>
          <w:vertAlign w:val="baseline"/>
        </w:rPr>
        <w:t>have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13"/>
          <w:vertAlign w:val="baseline"/>
        </w:rPr>
        <w:t> </w:t>
      </w:r>
      <w:r>
        <w:rPr>
          <w:vertAlign w:val="baseline"/>
        </w:rPr>
        <w:t>bulk</w:t>
      </w:r>
      <w:r>
        <w:rPr>
          <w:spacing w:val="15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line="360" w:lineRule="auto"/>
        <w:ind w:left="480" w:right="937"/>
        <w:jc w:val="both"/>
      </w:pPr>
      <w:r>
        <w:rPr/>
        <w:t>±0.1 and porosity almost as low as 0.02, which is perfectly in line with what has been obtained in</w:t>
      </w:r>
      <w:r>
        <w:rPr>
          <w:spacing w:val="-57"/>
        </w:rPr>
        <w:t> </w:t>
      </w:r>
      <w:r>
        <w:rPr/>
        <w:t>the sawdust ash sample analysis. The corroboration of the obtained results with established</w:t>
      </w:r>
      <w:r>
        <w:rPr>
          <w:spacing w:val="1"/>
        </w:rPr>
        <w:t> </w:t>
      </w:r>
      <w:r>
        <w:rPr/>
        <w:t>literature</w:t>
      </w:r>
      <w:r>
        <w:rPr>
          <w:spacing w:val="-2"/>
        </w:rPr>
        <w:t> </w:t>
      </w:r>
      <w:r>
        <w:rPr/>
        <w:t>shows that the prepared ash</w:t>
      </w:r>
      <w:r>
        <w:rPr>
          <w:spacing w:val="1"/>
        </w:rPr>
        <w:t> </w:t>
      </w:r>
      <w:r>
        <w:rPr/>
        <w:t>possess the ability</w:t>
      </w:r>
      <w:r>
        <w:rPr>
          <w:spacing w:val="-5"/>
        </w:rPr>
        <w:t> </w:t>
      </w:r>
      <w:r>
        <w:rPr/>
        <w:t>necessary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 sequestration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.</w:t>
      </w:r>
    </w:p>
    <w:p>
      <w:pPr>
        <w:spacing w:after="0" w:line="360" w:lineRule="auto"/>
        <w:jc w:val="both"/>
        <w:sectPr>
          <w:pgSz w:w="12240" w:h="15840"/>
          <w:pgMar w:header="0" w:footer="907" w:top="840" w:bottom="1100" w:left="960" w:right="500"/>
        </w:sectPr>
      </w:pPr>
    </w:p>
    <w:p>
      <w:pPr>
        <w:pStyle w:val="Heading9"/>
        <w:spacing w:before="78"/>
        <w:jc w:val="left"/>
      </w:pPr>
      <w:r>
        <w:rPr/>
        <w:t>Table</w:t>
      </w:r>
      <w:r>
        <w:rPr>
          <w:spacing w:val="-1"/>
        </w:rPr>
        <w:t> </w:t>
      </w:r>
      <w:r>
        <w:rPr/>
        <w:t>4.3:</w:t>
      </w:r>
      <w:r>
        <w:rPr>
          <w:spacing w:val="-3"/>
        </w:rPr>
        <w:t> </w:t>
      </w:r>
      <w:r>
        <w:rPr/>
        <w:t>Result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mineralcontent</w:t>
      </w:r>
      <w:r>
        <w:rPr>
          <w:spacing w:val="-2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 SDA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3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"/>
        <w:gridCol w:w="2280"/>
        <w:gridCol w:w="1348"/>
        <w:gridCol w:w="1351"/>
        <w:gridCol w:w="1348"/>
        <w:gridCol w:w="1351"/>
        <w:gridCol w:w="1259"/>
      </w:tblGrid>
      <w:tr>
        <w:trPr>
          <w:trHeight w:val="1240" w:hRule="atLeast"/>
        </w:trPr>
        <w:tc>
          <w:tcPr>
            <w:tcW w:w="61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28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13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Trial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Trial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34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Trial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Trial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259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line="410" w:lineRule="atLeast"/>
              <w:ind w:left="109" w:right="2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Average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</w:tr>
      <w:tr>
        <w:trPr>
          <w:trHeight w:val="558" w:hRule="atLeast"/>
        </w:trPr>
        <w:tc>
          <w:tcPr>
            <w:tcW w:w="619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80" w:type="dxa"/>
          </w:tcPr>
          <w:p>
            <w:pPr>
              <w:pStyle w:val="TableParagraph"/>
              <w:spacing w:before="138"/>
              <w:ind w:left="105"/>
              <w:rPr>
                <w:sz w:val="24"/>
              </w:rPr>
            </w:pPr>
            <w:r>
              <w:rPr>
                <w:sz w:val="24"/>
              </w:rPr>
              <w:t>Chloride, mg/kg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</w:t>
            </w:r>
            <w:r>
              <w:rPr>
                <w:sz w:val="24"/>
                <w:vertAlign w:val="superscript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138"/>
              <w:ind w:left="106"/>
              <w:rPr>
                <w:sz w:val="24"/>
              </w:rPr>
            </w:pPr>
            <w:r>
              <w:rPr>
                <w:sz w:val="24"/>
              </w:rPr>
              <w:t>63.77</w:t>
            </w:r>
          </w:p>
        </w:tc>
        <w:tc>
          <w:tcPr>
            <w:tcW w:w="1351" w:type="dxa"/>
          </w:tcPr>
          <w:p>
            <w:pPr>
              <w:pStyle w:val="TableParagraph"/>
              <w:spacing w:before="138"/>
              <w:ind w:left="109"/>
              <w:rPr>
                <w:sz w:val="24"/>
              </w:rPr>
            </w:pPr>
            <w:r>
              <w:rPr>
                <w:sz w:val="24"/>
              </w:rPr>
              <w:t>45.55</w:t>
            </w:r>
          </w:p>
        </w:tc>
        <w:tc>
          <w:tcPr>
            <w:tcW w:w="1348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36.44</w:t>
            </w:r>
          </w:p>
        </w:tc>
        <w:tc>
          <w:tcPr>
            <w:tcW w:w="1351" w:type="dxa"/>
          </w:tcPr>
          <w:p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54.66</w:t>
            </w:r>
          </w:p>
        </w:tc>
        <w:tc>
          <w:tcPr>
            <w:tcW w:w="1259" w:type="dxa"/>
          </w:tcPr>
          <w:p>
            <w:pPr>
              <w:pStyle w:val="TableParagraph"/>
              <w:spacing w:before="138"/>
              <w:ind w:left="109"/>
              <w:rPr>
                <w:sz w:val="24"/>
              </w:rPr>
            </w:pPr>
            <w:r>
              <w:rPr>
                <w:sz w:val="24"/>
              </w:rPr>
              <w:t>50.105</w:t>
            </w:r>
          </w:p>
        </w:tc>
      </w:tr>
      <w:tr>
        <w:trPr>
          <w:trHeight w:val="537" w:hRule="atLeast"/>
        </w:trPr>
        <w:tc>
          <w:tcPr>
            <w:tcW w:w="619" w:type="dxa"/>
          </w:tcPr>
          <w:p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80" w:type="dxa"/>
          </w:tcPr>
          <w:p>
            <w:pPr>
              <w:pStyle w:val="TableParagraph"/>
              <w:spacing w:line="191" w:lineRule="exact" w:before="119"/>
              <w:ind w:left="105"/>
              <w:rPr>
                <w:sz w:val="24"/>
              </w:rPr>
            </w:pPr>
            <w:r>
              <w:rPr>
                <w:sz w:val="24"/>
              </w:rPr>
              <w:t>Nitrate,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z w:val="24"/>
                <w:vertAlign w:val="superscript"/>
              </w:rPr>
              <w:t>-</w:t>
            </w:r>
          </w:p>
          <w:p>
            <w:pPr>
              <w:pStyle w:val="TableParagraph"/>
              <w:spacing w:line="99" w:lineRule="exact"/>
              <w:ind w:right="16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348" w:type="dxa"/>
          </w:tcPr>
          <w:p>
            <w:pPr>
              <w:pStyle w:val="TableParagraph"/>
              <w:spacing w:before="119"/>
              <w:ind w:left="106"/>
              <w:rPr>
                <w:sz w:val="24"/>
              </w:rPr>
            </w:pPr>
            <w:r>
              <w:rPr>
                <w:sz w:val="24"/>
              </w:rPr>
              <w:t>10.60</w:t>
            </w:r>
          </w:p>
        </w:tc>
        <w:tc>
          <w:tcPr>
            <w:tcW w:w="1351" w:type="dxa"/>
          </w:tcPr>
          <w:p>
            <w:pPr>
              <w:pStyle w:val="TableParagraph"/>
              <w:spacing w:before="119"/>
              <w:ind w:left="109"/>
              <w:rPr>
                <w:sz w:val="24"/>
              </w:rPr>
            </w:pPr>
            <w:r>
              <w:rPr>
                <w:sz w:val="24"/>
              </w:rPr>
              <w:t>21.71</w:t>
            </w:r>
          </w:p>
        </w:tc>
        <w:tc>
          <w:tcPr>
            <w:tcW w:w="1348" w:type="dxa"/>
          </w:tcPr>
          <w:p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15.60</w:t>
            </w:r>
          </w:p>
        </w:tc>
        <w:tc>
          <w:tcPr>
            <w:tcW w:w="1351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259" w:type="dxa"/>
          </w:tcPr>
          <w:p>
            <w:pPr>
              <w:pStyle w:val="TableParagraph"/>
              <w:spacing w:before="119"/>
              <w:ind w:left="109"/>
              <w:rPr>
                <w:sz w:val="24"/>
              </w:rPr>
            </w:pPr>
            <w:r>
              <w:rPr>
                <w:sz w:val="24"/>
              </w:rPr>
              <w:t>14.98</w:t>
            </w:r>
          </w:p>
        </w:tc>
      </w:tr>
      <w:tr>
        <w:trPr>
          <w:trHeight w:val="830" w:hRule="atLeast"/>
        </w:trPr>
        <w:tc>
          <w:tcPr>
            <w:tcW w:w="619" w:type="dxa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0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Nitrate-nitrogen,</w:t>
            </w:r>
          </w:p>
          <w:p>
            <w:pPr>
              <w:pStyle w:val="TableParagraph"/>
              <w:spacing w:line="191" w:lineRule="exact" w:before="137"/>
              <w:ind w:left="105"/>
              <w:rPr>
                <w:sz w:val="24"/>
              </w:rPr>
            </w:pPr>
            <w:r>
              <w:rPr>
                <w:sz w:val="24"/>
              </w:rPr>
              <w:t>mg/kg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2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-N</w:t>
            </w:r>
          </w:p>
          <w:p>
            <w:pPr>
              <w:pStyle w:val="TableParagraph"/>
              <w:spacing w:line="99" w:lineRule="exact"/>
              <w:ind w:left="28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348" w:type="dxa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2.40</w:t>
            </w:r>
          </w:p>
        </w:tc>
        <w:tc>
          <w:tcPr>
            <w:tcW w:w="1351" w:type="dxa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4.90</w:t>
            </w:r>
          </w:p>
        </w:tc>
        <w:tc>
          <w:tcPr>
            <w:tcW w:w="1348" w:type="dxa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3.60</w:t>
            </w:r>
          </w:p>
        </w:tc>
        <w:tc>
          <w:tcPr>
            <w:tcW w:w="1351" w:type="dxa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2.70</w:t>
            </w:r>
          </w:p>
        </w:tc>
        <w:tc>
          <w:tcPr>
            <w:tcW w:w="1259" w:type="dxa"/>
          </w:tcPr>
          <w:p>
            <w:pPr>
              <w:pStyle w:val="TableParagraph"/>
              <w:spacing w:before="7"/>
              <w:rPr>
                <w:b/>
                <w:sz w:val="35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</w:tr>
      <w:tr>
        <w:trPr>
          <w:trHeight w:val="827" w:hRule="atLeast"/>
        </w:trPr>
        <w:tc>
          <w:tcPr>
            <w:tcW w:w="619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80" w:type="dxa"/>
          </w:tcPr>
          <w:p>
            <w:pPr>
              <w:pStyle w:val="TableParagraph"/>
              <w:spacing w:line="328" w:lineRule="auto"/>
              <w:ind w:left="105" w:right="425"/>
              <w:rPr>
                <w:sz w:val="16"/>
              </w:rPr>
            </w:pPr>
            <w:r>
              <w:rPr>
                <w:sz w:val="24"/>
              </w:rPr>
              <w:t>Phosphate, mg/kg</w:t>
            </w:r>
            <w:r>
              <w:rPr>
                <w:spacing w:val="-57"/>
                <w:sz w:val="24"/>
              </w:rPr>
              <w:t> </w:t>
            </w:r>
            <w:r>
              <w:rPr>
                <w:position w:val="-10"/>
                <w:sz w:val="24"/>
              </w:rPr>
              <w:t>PO</w:t>
            </w:r>
            <w:r>
              <w:rPr>
                <w:position w:val="-13"/>
                <w:sz w:val="16"/>
              </w:rPr>
              <w:t>4</w:t>
            </w:r>
            <w:r>
              <w:rPr>
                <w:sz w:val="16"/>
              </w:rPr>
              <w:t>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2.30</w:t>
            </w:r>
          </w:p>
        </w:tc>
        <w:tc>
          <w:tcPr>
            <w:tcW w:w="1351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1.90</w:t>
            </w:r>
          </w:p>
        </w:tc>
        <w:tc>
          <w:tcPr>
            <w:tcW w:w="134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1351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259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1.75</w:t>
            </w:r>
          </w:p>
        </w:tc>
      </w:tr>
      <w:tr>
        <w:trPr>
          <w:trHeight w:val="827" w:hRule="atLeast"/>
        </w:trPr>
        <w:tc>
          <w:tcPr>
            <w:tcW w:w="619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8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Phosphorus,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134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1351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348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351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259" w:type="dxa"/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</w:tr>
      <w:tr>
        <w:trPr>
          <w:trHeight w:val="827" w:hRule="atLeast"/>
        </w:trPr>
        <w:tc>
          <w:tcPr>
            <w:tcW w:w="61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80" w:type="dxa"/>
          </w:tcPr>
          <w:p>
            <w:pPr>
              <w:pStyle w:val="TableParagraph"/>
              <w:spacing w:line="331" w:lineRule="auto"/>
              <w:ind w:left="105" w:right="588"/>
              <w:rPr>
                <w:sz w:val="16"/>
              </w:rPr>
            </w:pPr>
            <w:r>
              <w:rPr>
                <w:sz w:val="24"/>
              </w:rPr>
              <w:t>Sulphate, mg/kg</w:t>
            </w:r>
            <w:r>
              <w:rPr>
                <w:spacing w:val="-57"/>
                <w:sz w:val="24"/>
              </w:rPr>
              <w:t> </w:t>
            </w:r>
            <w:r>
              <w:rPr>
                <w:position w:val="-10"/>
                <w:sz w:val="24"/>
              </w:rPr>
              <w:t>SO</w:t>
            </w:r>
            <w:r>
              <w:rPr>
                <w:position w:val="-13"/>
                <w:sz w:val="16"/>
              </w:rPr>
              <w:t>4</w:t>
            </w:r>
            <w:r>
              <w:rPr>
                <w:sz w:val="16"/>
              </w:rPr>
              <w:t>2-</w:t>
            </w:r>
          </w:p>
        </w:tc>
        <w:tc>
          <w:tcPr>
            <w:tcW w:w="134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351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34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351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5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</w:tr>
      <w:tr>
        <w:trPr>
          <w:trHeight w:val="530" w:hRule="atLeast"/>
        </w:trPr>
        <w:tc>
          <w:tcPr>
            <w:tcW w:w="619" w:type="dxa"/>
          </w:tcPr>
          <w:p>
            <w:pPr>
              <w:pStyle w:val="TableParagraph"/>
              <w:spacing w:before="112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80" w:type="dxa"/>
          </w:tcPr>
          <w:p>
            <w:pPr>
              <w:pStyle w:val="TableParagraph"/>
              <w:spacing w:before="112"/>
              <w:ind w:left="105"/>
              <w:rPr>
                <w:sz w:val="24"/>
              </w:rPr>
            </w:pPr>
            <w:r>
              <w:rPr>
                <w:sz w:val="24"/>
              </w:rPr>
              <w:t>Sodium,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</w:t>
            </w:r>
          </w:p>
        </w:tc>
        <w:tc>
          <w:tcPr>
            <w:tcW w:w="1348" w:type="dxa"/>
          </w:tcPr>
          <w:p>
            <w:pPr>
              <w:pStyle w:val="TableParagraph"/>
              <w:spacing w:before="112"/>
              <w:ind w:left="106"/>
              <w:rPr>
                <w:sz w:val="24"/>
              </w:rPr>
            </w:pPr>
            <w:r>
              <w:rPr>
                <w:sz w:val="24"/>
              </w:rPr>
              <w:t>5.05</w:t>
            </w:r>
          </w:p>
        </w:tc>
        <w:tc>
          <w:tcPr>
            <w:tcW w:w="1351" w:type="dxa"/>
          </w:tcPr>
          <w:p>
            <w:pPr>
              <w:pStyle w:val="TableParagraph"/>
              <w:spacing w:before="112"/>
              <w:ind w:left="109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1348" w:type="dxa"/>
          </w:tcPr>
          <w:p>
            <w:pPr>
              <w:pStyle w:val="TableParagraph"/>
              <w:spacing w:before="112"/>
              <w:ind w:left="107"/>
              <w:rPr>
                <w:sz w:val="24"/>
              </w:rPr>
            </w:pPr>
            <w:r>
              <w:rPr>
                <w:sz w:val="24"/>
              </w:rPr>
              <w:t>5.15</w:t>
            </w:r>
          </w:p>
        </w:tc>
        <w:tc>
          <w:tcPr>
            <w:tcW w:w="1351" w:type="dxa"/>
          </w:tcPr>
          <w:p>
            <w:pPr>
              <w:pStyle w:val="TableParagraph"/>
              <w:spacing w:before="112"/>
              <w:ind w:left="110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259" w:type="dxa"/>
          </w:tcPr>
          <w:p>
            <w:pPr>
              <w:pStyle w:val="TableParagraph"/>
              <w:spacing w:before="112"/>
              <w:ind w:left="109"/>
              <w:rPr>
                <w:sz w:val="24"/>
              </w:rPr>
            </w:pPr>
            <w:r>
              <w:rPr>
                <w:sz w:val="24"/>
              </w:rPr>
              <w:t>5.33</w:t>
            </w:r>
          </w:p>
        </w:tc>
      </w:tr>
      <w:tr>
        <w:trPr>
          <w:trHeight w:val="530" w:hRule="atLeast"/>
        </w:trPr>
        <w:tc>
          <w:tcPr>
            <w:tcW w:w="619" w:type="dxa"/>
          </w:tcPr>
          <w:p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80" w:type="dxa"/>
          </w:tcPr>
          <w:p>
            <w:pPr>
              <w:pStyle w:val="TableParagraph"/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Potassium,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ppm K</w:t>
            </w:r>
          </w:p>
        </w:tc>
        <w:tc>
          <w:tcPr>
            <w:tcW w:w="1348" w:type="dxa"/>
          </w:tcPr>
          <w:p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351" w:type="dxa"/>
          </w:tcPr>
          <w:p>
            <w:pPr>
              <w:pStyle w:val="TableParagraph"/>
              <w:spacing w:before="111"/>
              <w:ind w:left="109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1348" w:type="dxa"/>
          </w:tcPr>
          <w:p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  <w:tc>
          <w:tcPr>
            <w:tcW w:w="1351" w:type="dxa"/>
          </w:tcPr>
          <w:p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  <w:tc>
          <w:tcPr>
            <w:tcW w:w="1259" w:type="dxa"/>
          </w:tcPr>
          <w:p>
            <w:pPr>
              <w:pStyle w:val="TableParagraph"/>
              <w:spacing w:before="111"/>
              <w:ind w:left="109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</w:tr>
      <w:tr>
        <w:trPr>
          <w:trHeight w:val="510" w:hRule="atLeast"/>
        </w:trPr>
        <w:tc>
          <w:tcPr>
            <w:tcW w:w="619" w:type="dxa"/>
          </w:tcPr>
          <w:p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80" w:type="dxa"/>
          </w:tcPr>
          <w:p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z w:val="24"/>
              </w:rPr>
              <w:t>Calcium,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  Ca</w:t>
            </w:r>
          </w:p>
        </w:tc>
        <w:tc>
          <w:tcPr>
            <w:tcW w:w="1348" w:type="dxa"/>
          </w:tcPr>
          <w:p>
            <w:pPr>
              <w:pStyle w:val="TableParagraph"/>
              <w:spacing w:before="92"/>
              <w:ind w:left="106"/>
              <w:rPr>
                <w:sz w:val="24"/>
              </w:rPr>
            </w:pPr>
            <w:r>
              <w:rPr>
                <w:sz w:val="24"/>
              </w:rPr>
              <w:t>484.97</w:t>
            </w:r>
          </w:p>
        </w:tc>
        <w:tc>
          <w:tcPr>
            <w:tcW w:w="1351" w:type="dxa"/>
          </w:tcPr>
          <w:p>
            <w:pPr>
              <w:pStyle w:val="TableParagraph"/>
              <w:spacing w:before="92"/>
              <w:ind w:left="109"/>
              <w:rPr>
                <w:sz w:val="24"/>
              </w:rPr>
            </w:pPr>
            <w:r>
              <w:rPr>
                <w:sz w:val="24"/>
              </w:rPr>
              <w:t>432.86</w:t>
            </w:r>
          </w:p>
        </w:tc>
        <w:tc>
          <w:tcPr>
            <w:tcW w:w="1348" w:type="dxa"/>
          </w:tcPr>
          <w:p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476.95</w:t>
            </w:r>
          </w:p>
        </w:tc>
        <w:tc>
          <w:tcPr>
            <w:tcW w:w="1351" w:type="dxa"/>
          </w:tcPr>
          <w:p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501.00</w:t>
            </w:r>
          </w:p>
        </w:tc>
        <w:tc>
          <w:tcPr>
            <w:tcW w:w="1259" w:type="dxa"/>
          </w:tcPr>
          <w:p>
            <w:pPr>
              <w:pStyle w:val="TableParagraph"/>
              <w:spacing w:before="92"/>
              <w:ind w:left="109"/>
              <w:rPr>
                <w:sz w:val="24"/>
              </w:rPr>
            </w:pPr>
            <w:r>
              <w:rPr>
                <w:sz w:val="24"/>
              </w:rPr>
              <w:t>473.95</w:t>
            </w:r>
          </w:p>
        </w:tc>
      </w:tr>
      <w:tr>
        <w:trPr>
          <w:trHeight w:val="830" w:hRule="atLeast"/>
        </w:trPr>
        <w:tc>
          <w:tcPr>
            <w:tcW w:w="61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80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Magnesium,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134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44.506</w:t>
            </w:r>
          </w:p>
        </w:tc>
        <w:tc>
          <w:tcPr>
            <w:tcW w:w="1351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48.883</w:t>
            </w:r>
          </w:p>
        </w:tc>
        <w:tc>
          <w:tcPr>
            <w:tcW w:w="134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44.749</w:t>
            </w:r>
          </w:p>
        </w:tc>
        <w:tc>
          <w:tcPr>
            <w:tcW w:w="1351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41.344</w:t>
            </w:r>
          </w:p>
        </w:tc>
        <w:tc>
          <w:tcPr>
            <w:tcW w:w="125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44.871</w:t>
            </w:r>
          </w:p>
        </w:tc>
      </w:tr>
      <w:tr>
        <w:trPr>
          <w:trHeight w:val="537" w:hRule="atLeast"/>
        </w:trPr>
        <w:tc>
          <w:tcPr>
            <w:tcW w:w="619" w:type="dxa"/>
          </w:tcPr>
          <w:p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80" w:type="dxa"/>
          </w:tcPr>
          <w:p>
            <w:pPr>
              <w:pStyle w:val="TableParagraph"/>
              <w:spacing w:before="119"/>
              <w:ind w:left="105"/>
              <w:rPr>
                <w:sz w:val="24"/>
              </w:rPr>
            </w:pPr>
            <w:r>
              <w:rPr>
                <w:sz w:val="24"/>
              </w:rPr>
              <w:t>Iron,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Fe</w:t>
            </w:r>
          </w:p>
        </w:tc>
        <w:tc>
          <w:tcPr>
            <w:tcW w:w="1348" w:type="dxa"/>
          </w:tcPr>
          <w:p>
            <w:pPr>
              <w:pStyle w:val="TableParagraph"/>
              <w:spacing w:before="119"/>
              <w:ind w:left="106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351" w:type="dxa"/>
          </w:tcPr>
          <w:p>
            <w:pPr>
              <w:pStyle w:val="TableParagraph"/>
              <w:spacing w:before="119"/>
              <w:ind w:left="109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348" w:type="dxa"/>
          </w:tcPr>
          <w:p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351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1259" w:type="dxa"/>
          </w:tcPr>
          <w:p>
            <w:pPr>
              <w:pStyle w:val="TableParagraph"/>
              <w:spacing w:before="119"/>
              <w:ind w:left="109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</w:tr>
      <w:tr>
        <w:trPr>
          <w:trHeight w:val="523" w:hRule="atLeast"/>
        </w:trPr>
        <w:tc>
          <w:tcPr>
            <w:tcW w:w="619" w:type="dxa"/>
          </w:tcPr>
          <w:p>
            <w:pPr>
              <w:pStyle w:val="TableParagraph"/>
              <w:spacing w:before="102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80" w:type="dxa"/>
          </w:tcPr>
          <w:p>
            <w:pPr>
              <w:pStyle w:val="TableParagraph"/>
              <w:spacing w:before="102"/>
              <w:ind w:left="105"/>
              <w:rPr>
                <w:sz w:val="24"/>
              </w:rPr>
            </w:pPr>
            <w:r>
              <w:rPr>
                <w:sz w:val="24"/>
              </w:rPr>
              <w:t>Copper,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mg/l  Cu</w:t>
            </w:r>
          </w:p>
        </w:tc>
        <w:tc>
          <w:tcPr>
            <w:tcW w:w="1348" w:type="dxa"/>
          </w:tcPr>
          <w:p>
            <w:pPr>
              <w:pStyle w:val="TableParagraph"/>
              <w:spacing w:before="102"/>
              <w:ind w:left="106"/>
              <w:rPr>
                <w:sz w:val="24"/>
              </w:rPr>
            </w:pPr>
            <w:r>
              <w:rPr>
                <w:sz w:val="24"/>
              </w:rPr>
              <w:t>3.62</w:t>
            </w:r>
          </w:p>
        </w:tc>
        <w:tc>
          <w:tcPr>
            <w:tcW w:w="1351" w:type="dxa"/>
          </w:tcPr>
          <w:p>
            <w:pPr>
              <w:pStyle w:val="TableParagraph"/>
              <w:spacing w:before="102"/>
              <w:ind w:left="109"/>
              <w:rPr>
                <w:sz w:val="24"/>
              </w:rPr>
            </w:pPr>
            <w:r>
              <w:rPr>
                <w:sz w:val="24"/>
              </w:rPr>
              <w:t>3.22</w:t>
            </w:r>
          </w:p>
        </w:tc>
        <w:tc>
          <w:tcPr>
            <w:tcW w:w="1348" w:type="dxa"/>
          </w:tcPr>
          <w:p>
            <w:pPr>
              <w:pStyle w:val="TableParagraph"/>
              <w:spacing w:before="102"/>
              <w:ind w:left="107"/>
              <w:rPr>
                <w:sz w:val="24"/>
              </w:rPr>
            </w:pPr>
            <w:r>
              <w:rPr>
                <w:sz w:val="24"/>
              </w:rPr>
              <w:t>3.81</w:t>
            </w:r>
          </w:p>
        </w:tc>
        <w:tc>
          <w:tcPr>
            <w:tcW w:w="1351" w:type="dxa"/>
          </w:tcPr>
          <w:p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3.29</w:t>
            </w:r>
          </w:p>
        </w:tc>
        <w:tc>
          <w:tcPr>
            <w:tcW w:w="1259" w:type="dxa"/>
          </w:tcPr>
          <w:p>
            <w:pPr>
              <w:pStyle w:val="TableParagraph"/>
              <w:spacing w:before="102"/>
              <w:ind w:left="109"/>
              <w:rPr>
                <w:sz w:val="24"/>
              </w:rPr>
            </w:pPr>
            <w:r>
              <w:rPr>
                <w:sz w:val="24"/>
              </w:rPr>
              <w:t>3.49</w:t>
            </w:r>
          </w:p>
        </w:tc>
      </w:tr>
      <w:tr>
        <w:trPr>
          <w:trHeight w:val="520" w:hRule="atLeast"/>
        </w:trPr>
        <w:tc>
          <w:tcPr>
            <w:tcW w:w="619" w:type="dxa"/>
          </w:tcPr>
          <w:p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80" w:type="dxa"/>
          </w:tcPr>
          <w:p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z w:val="24"/>
              </w:rPr>
              <w:t>Lead,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mg/l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Pb</w:t>
            </w:r>
          </w:p>
        </w:tc>
        <w:tc>
          <w:tcPr>
            <w:tcW w:w="1348" w:type="dxa"/>
          </w:tcPr>
          <w:p>
            <w:pPr>
              <w:pStyle w:val="TableParagraph"/>
              <w:spacing w:before="99"/>
              <w:ind w:left="106"/>
              <w:rPr>
                <w:sz w:val="24"/>
              </w:rPr>
            </w:pPr>
            <w:r>
              <w:rPr>
                <w:sz w:val="24"/>
              </w:rPr>
              <w:t>0.132</w:t>
            </w:r>
          </w:p>
        </w:tc>
        <w:tc>
          <w:tcPr>
            <w:tcW w:w="1351" w:type="dxa"/>
          </w:tcPr>
          <w:p>
            <w:pPr>
              <w:pStyle w:val="TableParagraph"/>
              <w:spacing w:before="99"/>
              <w:ind w:left="109"/>
              <w:rPr>
                <w:sz w:val="24"/>
              </w:rPr>
            </w:pPr>
            <w:r>
              <w:rPr>
                <w:sz w:val="24"/>
              </w:rPr>
              <w:t>0.086</w:t>
            </w:r>
          </w:p>
        </w:tc>
        <w:tc>
          <w:tcPr>
            <w:tcW w:w="1348" w:type="dxa"/>
          </w:tcPr>
          <w:p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0.100</w:t>
            </w:r>
          </w:p>
        </w:tc>
        <w:tc>
          <w:tcPr>
            <w:tcW w:w="1351" w:type="dxa"/>
          </w:tcPr>
          <w:p>
            <w:pPr>
              <w:pStyle w:val="TableParagraph"/>
              <w:spacing w:before="99"/>
              <w:ind w:left="110"/>
              <w:rPr>
                <w:sz w:val="24"/>
              </w:rPr>
            </w:pPr>
            <w:r>
              <w:rPr>
                <w:sz w:val="24"/>
              </w:rPr>
              <w:t>0.626</w:t>
            </w:r>
          </w:p>
        </w:tc>
        <w:tc>
          <w:tcPr>
            <w:tcW w:w="1259" w:type="dxa"/>
          </w:tcPr>
          <w:p>
            <w:pPr>
              <w:pStyle w:val="TableParagraph"/>
              <w:spacing w:before="99"/>
              <w:ind w:left="109"/>
              <w:rPr>
                <w:sz w:val="24"/>
              </w:rPr>
            </w:pPr>
            <w:r>
              <w:rPr>
                <w:sz w:val="24"/>
              </w:rPr>
              <w:t>0.236</w:t>
            </w:r>
          </w:p>
        </w:tc>
      </w:tr>
      <w:tr>
        <w:trPr>
          <w:trHeight w:val="827" w:hRule="atLeast"/>
        </w:trPr>
        <w:tc>
          <w:tcPr>
            <w:tcW w:w="61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8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Manganese,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mg/l</w:t>
            </w:r>
          </w:p>
          <w:p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Mn</w:t>
            </w:r>
          </w:p>
        </w:tc>
        <w:tc>
          <w:tcPr>
            <w:tcW w:w="134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351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34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351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25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</w:tr>
      <w:tr>
        <w:trPr>
          <w:trHeight w:val="530" w:hRule="atLeast"/>
        </w:trPr>
        <w:tc>
          <w:tcPr>
            <w:tcW w:w="619" w:type="dxa"/>
          </w:tcPr>
          <w:p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80" w:type="dxa"/>
          </w:tcPr>
          <w:p>
            <w:pPr>
              <w:pStyle w:val="TableParagraph"/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Chromium,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mg/l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Cr</w:t>
            </w:r>
          </w:p>
        </w:tc>
        <w:tc>
          <w:tcPr>
            <w:tcW w:w="1348" w:type="dxa"/>
          </w:tcPr>
          <w:p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1351" w:type="dxa"/>
          </w:tcPr>
          <w:p>
            <w:pPr>
              <w:pStyle w:val="TableParagraph"/>
              <w:spacing w:before="111"/>
              <w:ind w:left="109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  <w:tc>
          <w:tcPr>
            <w:tcW w:w="1348" w:type="dxa"/>
          </w:tcPr>
          <w:p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0.030</w:t>
            </w:r>
          </w:p>
        </w:tc>
        <w:tc>
          <w:tcPr>
            <w:tcW w:w="1351" w:type="dxa"/>
          </w:tcPr>
          <w:p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0.036</w:t>
            </w:r>
          </w:p>
        </w:tc>
        <w:tc>
          <w:tcPr>
            <w:tcW w:w="1259" w:type="dxa"/>
          </w:tcPr>
          <w:p>
            <w:pPr>
              <w:pStyle w:val="TableParagraph"/>
              <w:spacing w:before="111"/>
              <w:ind w:left="109"/>
              <w:rPr>
                <w:sz w:val="24"/>
              </w:rPr>
            </w:pPr>
            <w:r>
              <w:rPr>
                <w:sz w:val="24"/>
              </w:rPr>
              <w:t>0.033</w:t>
            </w:r>
          </w:p>
        </w:tc>
      </w:tr>
      <w:tr>
        <w:trPr>
          <w:trHeight w:val="530" w:hRule="atLeast"/>
        </w:trPr>
        <w:tc>
          <w:tcPr>
            <w:tcW w:w="619" w:type="dxa"/>
          </w:tcPr>
          <w:p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80" w:type="dxa"/>
          </w:tcPr>
          <w:p>
            <w:pPr>
              <w:pStyle w:val="TableParagraph"/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Zinc,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mg/l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Zn</w:t>
            </w:r>
          </w:p>
        </w:tc>
        <w:tc>
          <w:tcPr>
            <w:tcW w:w="1348" w:type="dxa"/>
          </w:tcPr>
          <w:p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z w:val="24"/>
              </w:rPr>
              <w:t>28.68</w:t>
            </w:r>
          </w:p>
        </w:tc>
        <w:tc>
          <w:tcPr>
            <w:tcW w:w="1351" w:type="dxa"/>
          </w:tcPr>
          <w:p>
            <w:pPr>
              <w:pStyle w:val="TableParagraph"/>
              <w:spacing w:before="111"/>
              <w:ind w:left="109"/>
              <w:rPr>
                <w:sz w:val="24"/>
              </w:rPr>
            </w:pPr>
            <w:r>
              <w:rPr>
                <w:sz w:val="24"/>
              </w:rPr>
              <w:t>28.54</w:t>
            </w:r>
          </w:p>
        </w:tc>
        <w:tc>
          <w:tcPr>
            <w:tcW w:w="1348" w:type="dxa"/>
          </w:tcPr>
          <w:p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27.91</w:t>
            </w:r>
          </w:p>
        </w:tc>
        <w:tc>
          <w:tcPr>
            <w:tcW w:w="1351" w:type="dxa"/>
          </w:tcPr>
          <w:p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28.04</w:t>
            </w:r>
          </w:p>
        </w:tc>
        <w:tc>
          <w:tcPr>
            <w:tcW w:w="1259" w:type="dxa"/>
          </w:tcPr>
          <w:p>
            <w:pPr>
              <w:pStyle w:val="TableParagraph"/>
              <w:spacing w:before="111"/>
              <w:ind w:left="109"/>
              <w:rPr>
                <w:sz w:val="24"/>
              </w:rPr>
            </w:pPr>
            <w:r>
              <w:rPr>
                <w:sz w:val="24"/>
              </w:rPr>
              <w:t>28.29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07" w:top="840" w:bottom="1100" w:left="960" w:right="500"/>
        </w:sectPr>
      </w:pPr>
    </w:p>
    <w:p>
      <w:pPr>
        <w:pStyle w:val="BodyText"/>
        <w:spacing w:line="360" w:lineRule="auto" w:before="73"/>
        <w:ind w:left="480" w:right="934"/>
        <w:jc w:val="both"/>
        <w:rPr>
          <w:sz w:val="22"/>
        </w:rPr>
      </w:pPr>
      <w:r>
        <w:rPr/>
        <w:t>As seen in Table 4.3, the mineral content analysis showed good content for chloride and nitrate,</w:t>
      </w:r>
      <w:r>
        <w:rPr>
          <w:spacing w:val="1"/>
        </w:rPr>
        <w:t> </w:t>
      </w:r>
      <w:r>
        <w:rPr/>
        <w:t>and low contents as obtained for the phosphates and sulphate values. Among the light metals,</w:t>
      </w:r>
      <w:r>
        <w:rPr>
          <w:spacing w:val="1"/>
        </w:rPr>
        <w:t> </w:t>
      </w:r>
      <w:r>
        <w:rPr/>
        <w:t>calcium was found to be more available in the saw dust ash with value of over 400mg/l. The</w:t>
      </w:r>
      <w:r>
        <w:rPr>
          <w:spacing w:val="1"/>
        </w:rPr>
        <w:t> </w:t>
      </w:r>
      <w:r>
        <w:rPr/>
        <w:t>heavy metals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expected are in</w:t>
      </w:r>
      <w:r>
        <w:rPr>
          <w:spacing w:val="1"/>
        </w:rPr>
        <w:t> </w:t>
      </w:r>
      <w:r>
        <w:rPr/>
        <w:t>trace</w:t>
      </w:r>
      <w:r>
        <w:rPr>
          <w:spacing w:val="60"/>
        </w:rPr>
        <w:t> </w:t>
      </w:r>
      <w:r>
        <w:rPr/>
        <w:t>amounts (Ruhling, 1996), except for zinc which was as</w:t>
      </w:r>
      <w:r>
        <w:rPr>
          <w:spacing w:val="1"/>
        </w:rPr>
        <w:t> </w:t>
      </w:r>
      <w:r>
        <w:rPr/>
        <w:t>high as 28mg/l. Most of the parameter values obtained in the SDA characterization are found 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about similar values as outlined by</w:t>
      </w:r>
      <w:r>
        <w:rPr>
          <w:spacing w:val="-3"/>
        </w:rPr>
        <w:t> </w:t>
      </w:r>
      <w:r>
        <w:rPr>
          <w:sz w:val="22"/>
        </w:rPr>
        <w:t>Etiegni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Mahler</w:t>
      </w:r>
      <w:r>
        <w:rPr>
          <w:spacing w:val="-1"/>
          <w:sz w:val="22"/>
        </w:rPr>
        <w:t> </w:t>
      </w:r>
      <w:r>
        <w:rPr>
          <w:sz w:val="22"/>
        </w:rPr>
        <w:t>(1991).</w:t>
      </w:r>
    </w:p>
    <w:p>
      <w:pPr>
        <w:pStyle w:val="BodyText"/>
        <w:spacing w:line="360" w:lineRule="auto" w:before="1"/>
        <w:ind w:left="480" w:right="937"/>
        <w:jc w:val="both"/>
      </w:pPr>
      <w:r>
        <w:rPr/>
        <w:t>However, Misra </w:t>
      </w:r>
      <w:r>
        <w:rPr>
          <w:i/>
        </w:rPr>
        <w:t>and Baker </w:t>
      </w:r>
      <w:r>
        <w:rPr/>
        <w:t>(1993) noted wood ash composition to be a function of the furnace</w:t>
      </w:r>
      <w:r>
        <w:rPr>
          <w:spacing w:val="1"/>
        </w:rPr>
        <w:t> </w:t>
      </w:r>
      <w:r>
        <w:rPr/>
        <w:t>temperature during the processing. It therefore indicates that for the furnace ash processing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ashing</w:t>
      </w:r>
      <w:r>
        <w:rPr>
          <w:spacing w:val="1"/>
        </w:rPr>
        <w:t> </w:t>
      </w:r>
      <w:r>
        <w:rPr/>
        <w:t>(furnace)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used.</w:t>
      </w:r>
    </w:p>
    <w:p>
      <w:pPr>
        <w:spacing w:after="0" w:line="360" w:lineRule="auto"/>
        <w:jc w:val="both"/>
        <w:sectPr>
          <w:pgSz w:w="12240" w:h="15840"/>
          <w:pgMar w:header="0" w:footer="907" w:top="840" w:bottom="1100" w:left="960" w:right="500"/>
        </w:sectPr>
      </w:pPr>
    </w:p>
    <w:p>
      <w:pPr>
        <w:pStyle w:val="Heading9"/>
        <w:numPr>
          <w:ilvl w:val="1"/>
          <w:numId w:val="44"/>
        </w:numPr>
        <w:tabs>
          <w:tab w:pos="961" w:val="left" w:leader="none"/>
        </w:tabs>
        <w:spacing w:line="240" w:lineRule="auto" w:before="78" w:after="0"/>
        <w:ind w:left="960" w:right="0" w:hanging="481"/>
        <w:jc w:val="left"/>
      </w:pPr>
      <w:bookmarkStart w:name="_TOC_250005" w:id="47"/>
      <w:r>
        <w:rPr/>
        <w:t>Results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and</w:t>
      </w:r>
      <w:r>
        <w:rPr>
          <w:spacing w:val="-1"/>
          <w:vertAlign w:val="baseline"/>
        </w:rPr>
        <w:t> </w:t>
      </w:r>
      <w:r>
        <w:rPr>
          <w:vertAlign w:val="baseline"/>
        </w:rPr>
        <w:t>CO</w:t>
      </w:r>
      <w:r>
        <w:rPr>
          <w:spacing w:val="-2"/>
          <w:vertAlign w:val="baseline"/>
        </w:rPr>
        <w:t> </w:t>
      </w:r>
      <w:r>
        <w:rPr>
          <w:vertAlign w:val="baseline"/>
        </w:rPr>
        <w:t>Sequestration using</w:t>
      </w:r>
      <w:r>
        <w:rPr>
          <w:spacing w:val="-1"/>
          <w:vertAlign w:val="baseline"/>
        </w:rPr>
        <w:t> </w:t>
      </w:r>
      <w:r>
        <w:rPr>
          <w:vertAlign w:val="baseline"/>
        </w:rPr>
        <w:t>SDA</w:t>
      </w:r>
      <w:r>
        <w:rPr>
          <w:spacing w:val="-2"/>
          <w:vertAlign w:val="baseline"/>
        </w:rPr>
        <w:t> </w:t>
      </w:r>
      <w:r>
        <w:rPr>
          <w:vertAlign w:val="baseline"/>
        </w:rPr>
        <w:t>Leachate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bookmarkEnd w:id="47"/>
      <w:r>
        <w:rPr>
          <w:vertAlign w:val="baseline"/>
        </w:rPr>
        <w:t>MEA</w:t>
      </w:r>
    </w:p>
    <w:p>
      <w:pPr>
        <w:spacing w:line="360" w:lineRule="auto" w:before="140"/>
        <w:ind w:left="480" w:right="1132" w:firstLine="0"/>
        <w:jc w:val="left"/>
        <w:rPr>
          <w:b/>
          <w:sz w:val="24"/>
        </w:rPr>
      </w:pPr>
      <w:r>
        <w:rPr>
          <w:b/>
          <w:sz w:val="24"/>
        </w:rPr>
        <w:t>Table 4.4: Result for CO</w:t>
      </w:r>
      <w:r>
        <w:rPr>
          <w:b/>
          <w:sz w:val="24"/>
          <w:vertAlign w:val="subscript"/>
        </w:rPr>
        <w:t>2</w:t>
      </w:r>
      <w:r>
        <w:rPr>
          <w:b/>
          <w:sz w:val="24"/>
          <w:vertAlign w:val="baseline"/>
        </w:rPr>
        <w:t> and CO Sequestration using SDA Leachate as Absorber Liquid</w:t>
      </w:r>
      <w:r>
        <w:rPr>
          <w:b/>
          <w:spacing w:val="-58"/>
          <w:sz w:val="24"/>
          <w:vertAlign w:val="baseline"/>
        </w:rPr>
        <w:t> </w:t>
      </w:r>
      <w:r>
        <w:rPr>
          <w:b/>
          <w:sz w:val="24"/>
          <w:vertAlign w:val="baseline"/>
        </w:rPr>
        <w:t>(Sequestrant)</w:t>
      </w: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1037"/>
        <w:gridCol w:w="1078"/>
        <w:gridCol w:w="1245"/>
        <w:gridCol w:w="1481"/>
        <w:gridCol w:w="1377"/>
        <w:gridCol w:w="1366"/>
      </w:tblGrid>
      <w:tr>
        <w:trPr>
          <w:trHeight w:val="1240" w:hRule="atLeast"/>
        </w:trPr>
        <w:tc>
          <w:tcPr>
            <w:tcW w:w="69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Run</w:t>
            </w:r>
          </w:p>
        </w:tc>
        <w:tc>
          <w:tcPr>
            <w:tcW w:w="107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83"/>
              <w:ind w:left="1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X</w:t>
            </w:r>
            <w:r>
              <w:rPr>
                <w:b/>
                <w:spacing w:val="-1"/>
                <w:sz w:val="24"/>
                <w:vertAlign w:val="subscript"/>
              </w:rPr>
              <w:t>1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(g/L)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83"/>
              <w:ind w:left="1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X</w:t>
            </w:r>
            <w:r>
              <w:rPr>
                <w:b/>
                <w:spacing w:val="-1"/>
                <w:sz w:val="24"/>
                <w:vertAlign w:val="subscript"/>
              </w:rPr>
              <w:t>2</w:t>
            </w:r>
            <w:r>
              <w:rPr>
                <w:b/>
                <w:spacing w:val="-17"/>
                <w:sz w:val="24"/>
                <w:vertAlign w:val="baseline"/>
              </w:rPr>
              <w:t> </w:t>
            </w:r>
            <w:r>
              <w:rPr>
                <w:b/>
                <w:spacing w:val="-1"/>
                <w:sz w:val="24"/>
                <w:vertAlign w:val="baseline"/>
              </w:rPr>
              <w:t>(mins)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before="10"/>
              <w:rPr>
                <w:b/>
                <w:sz w:val="39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  <w:r>
              <w:rPr>
                <w:b/>
                <w:sz w:val="24"/>
                <w:vertAlign w:val="subscript"/>
              </w:rPr>
              <w:t>3</w:t>
            </w:r>
            <w:r>
              <w:rPr>
                <w:b/>
                <w:sz w:val="24"/>
                <w:vertAlign w:val="baseline"/>
              </w:rPr>
              <w:t>(cm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/min)</w:t>
            </w:r>
          </w:p>
        </w:tc>
        <w:tc>
          <w:tcPr>
            <w:tcW w:w="137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8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>
              <w:rPr>
                <w:b/>
                <w:sz w:val="24"/>
                <w:vertAlign w:val="subscript"/>
              </w:rPr>
              <w:t>1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(%)</w:t>
            </w:r>
          </w:p>
        </w:tc>
        <w:tc>
          <w:tcPr>
            <w:tcW w:w="1366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8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(%)</w:t>
            </w:r>
          </w:p>
        </w:tc>
      </w:tr>
      <w:tr>
        <w:trPr>
          <w:trHeight w:val="486" w:hRule="atLeast"/>
        </w:trPr>
        <w:tc>
          <w:tcPr>
            <w:tcW w:w="691" w:type="dxa"/>
          </w:tcPr>
          <w:p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</w:tcPr>
          <w:p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78" w:type="dxa"/>
          </w:tcPr>
          <w:p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245" w:type="dxa"/>
          </w:tcPr>
          <w:p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66"/>
              <w:ind w:left="108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66"/>
              <w:ind w:left="108"/>
              <w:rPr>
                <w:sz w:val="24"/>
              </w:rPr>
            </w:pPr>
            <w:r>
              <w:rPr>
                <w:sz w:val="24"/>
              </w:rPr>
              <w:t>33.35</w:t>
            </w:r>
          </w:p>
        </w:tc>
        <w:tc>
          <w:tcPr>
            <w:tcW w:w="1366" w:type="dxa"/>
          </w:tcPr>
          <w:p>
            <w:pPr>
              <w:pStyle w:val="TableParagraph"/>
              <w:spacing w:before="66"/>
              <w:ind w:left="109"/>
              <w:rPr>
                <w:sz w:val="24"/>
              </w:rPr>
            </w:pPr>
            <w:r>
              <w:rPr>
                <w:sz w:val="24"/>
              </w:rPr>
              <w:t>6.48</w:t>
            </w:r>
          </w:p>
        </w:tc>
      </w:tr>
      <w:tr>
        <w:trPr>
          <w:trHeight w:val="438" w:hRule="atLeast"/>
        </w:trPr>
        <w:tc>
          <w:tcPr>
            <w:tcW w:w="691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7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1245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29.99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5.72</w:t>
            </w:r>
          </w:p>
        </w:tc>
      </w:tr>
      <w:tr>
        <w:trPr>
          <w:trHeight w:val="441" w:hRule="atLeast"/>
        </w:trPr>
        <w:tc>
          <w:tcPr>
            <w:tcW w:w="691" w:type="dxa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7" w:type="dxa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8" w:type="dxa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245" w:type="dxa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26.81</w:t>
            </w:r>
          </w:p>
        </w:tc>
        <w:tc>
          <w:tcPr>
            <w:tcW w:w="1366" w:type="dxa"/>
          </w:tcPr>
          <w:p>
            <w:pPr>
              <w:pStyle w:val="TableParagraph"/>
              <w:spacing w:before="21"/>
              <w:ind w:left="109"/>
              <w:rPr>
                <w:sz w:val="24"/>
              </w:rPr>
            </w:pPr>
            <w:r>
              <w:rPr>
                <w:sz w:val="24"/>
              </w:rPr>
              <w:t>4.83</w:t>
            </w:r>
          </w:p>
        </w:tc>
      </w:tr>
      <w:tr>
        <w:trPr>
          <w:trHeight w:val="438" w:hRule="atLeast"/>
        </w:trPr>
        <w:tc>
          <w:tcPr>
            <w:tcW w:w="691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1245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25.80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4.89</w:t>
            </w:r>
          </w:p>
        </w:tc>
      </w:tr>
      <w:tr>
        <w:trPr>
          <w:trHeight w:val="441" w:hRule="atLeast"/>
        </w:trPr>
        <w:tc>
          <w:tcPr>
            <w:tcW w:w="691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245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1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200.00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26.20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5.15</w:t>
            </w:r>
          </w:p>
        </w:tc>
      </w:tr>
      <w:tr>
        <w:trPr>
          <w:trHeight w:val="438" w:hRule="atLeast"/>
        </w:trPr>
        <w:tc>
          <w:tcPr>
            <w:tcW w:w="691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1245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1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200.00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21.40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4.88</w:t>
            </w:r>
          </w:p>
        </w:tc>
      </w:tr>
      <w:tr>
        <w:trPr>
          <w:trHeight w:val="441" w:hRule="atLeast"/>
        </w:trPr>
        <w:tc>
          <w:tcPr>
            <w:tcW w:w="691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7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245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1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23.80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</w:tr>
      <w:tr>
        <w:trPr>
          <w:trHeight w:val="438" w:hRule="atLeast"/>
        </w:trPr>
        <w:tc>
          <w:tcPr>
            <w:tcW w:w="691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1245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1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4.47</w:t>
            </w:r>
          </w:p>
        </w:tc>
      </w:tr>
      <w:tr>
        <w:trPr>
          <w:trHeight w:val="441" w:hRule="atLeast"/>
        </w:trPr>
        <w:tc>
          <w:tcPr>
            <w:tcW w:w="691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3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245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200.00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34.92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6.78</w:t>
            </w:r>
          </w:p>
        </w:tc>
      </w:tr>
      <w:tr>
        <w:trPr>
          <w:trHeight w:val="438" w:hRule="atLeast"/>
        </w:trPr>
        <w:tc>
          <w:tcPr>
            <w:tcW w:w="691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7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245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200.00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19.01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3.64</w:t>
            </w:r>
          </w:p>
        </w:tc>
      </w:tr>
      <w:tr>
        <w:trPr>
          <w:trHeight w:val="441" w:hRule="atLeast"/>
        </w:trPr>
        <w:tc>
          <w:tcPr>
            <w:tcW w:w="691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3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7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245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4.92</w:t>
            </w:r>
          </w:p>
        </w:tc>
      </w:tr>
      <w:tr>
        <w:trPr>
          <w:trHeight w:val="438" w:hRule="atLeast"/>
        </w:trPr>
        <w:tc>
          <w:tcPr>
            <w:tcW w:w="691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3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7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245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25.36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5.06</w:t>
            </w:r>
          </w:p>
        </w:tc>
      </w:tr>
      <w:tr>
        <w:trPr>
          <w:trHeight w:val="441" w:hRule="atLeast"/>
        </w:trPr>
        <w:tc>
          <w:tcPr>
            <w:tcW w:w="691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3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7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245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1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28.40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5.68</w:t>
            </w:r>
          </w:p>
        </w:tc>
      </w:tr>
      <w:tr>
        <w:trPr>
          <w:trHeight w:val="438" w:hRule="atLeast"/>
        </w:trPr>
        <w:tc>
          <w:tcPr>
            <w:tcW w:w="691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3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245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1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28.00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5.60</w:t>
            </w:r>
          </w:p>
        </w:tc>
      </w:tr>
      <w:tr>
        <w:trPr>
          <w:trHeight w:val="441" w:hRule="atLeast"/>
        </w:trPr>
        <w:tc>
          <w:tcPr>
            <w:tcW w:w="691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7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245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1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28.80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5.70</w:t>
            </w:r>
          </w:p>
        </w:tc>
      </w:tr>
      <w:tr>
        <w:trPr>
          <w:trHeight w:val="439" w:hRule="atLeast"/>
        </w:trPr>
        <w:tc>
          <w:tcPr>
            <w:tcW w:w="691" w:type="dxa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37" w:type="dxa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78" w:type="dxa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245" w:type="dxa"/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1" w:type="dxa"/>
          </w:tcPr>
          <w:p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30.50</w:t>
            </w:r>
          </w:p>
        </w:tc>
        <w:tc>
          <w:tcPr>
            <w:tcW w:w="1366" w:type="dxa"/>
          </w:tcPr>
          <w:p>
            <w:pPr>
              <w:pStyle w:val="TableParagraph"/>
              <w:spacing w:before="21"/>
              <w:ind w:left="109"/>
              <w:rPr>
                <w:sz w:val="24"/>
              </w:rPr>
            </w:pPr>
            <w:r>
              <w:rPr>
                <w:sz w:val="24"/>
              </w:rPr>
              <w:t>6.01</w:t>
            </w:r>
          </w:p>
        </w:tc>
      </w:tr>
      <w:tr>
        <w:trPr>
          <w:trHeight w:val="441" w:hRule="atLeast"/>
        </w:trPr>
        <w:tc>
          <w:tcPr>
            <w:tcW w:w="691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37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78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245" w:type="dxa"/>
          </w:tcPr>
          <w:p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1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28.40</w:t>
            </w:r>
          </w:p>
        </w:tc>
        <w:tc>
          <w:tcPr>
            <w:tcW w:w="1366" w:type="dxa"/>
          </w:tcPr>
          <w:p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5.69</w:t>
            </w:r>
          </w:p>
        </w:tc>
      </w:tr>
    </w:tbl>
    <w:p>
      <w:pPr>
        <w:pStyle w:val="BodyText"/>
        <w:spacing w:before="4"/>
        <w:rPr>
          <w:b/>
          <w:sz w:val="35"/>
        </w:rPr>
      </w:pPr>
    </w:p>
    <w:p>
      <w:pPr>
        <w:pStyle w:val="BodyText"/>
        <w:ind w:left="480"/>
      </w:pPr>
      <w:r>
        <w:rPr/>
        <w:t>Where,</w:t>
      </w:r>
    </w:p>
    <w:p>
      <w:pPr>
        <w:pStyle w:val="BodyText"/>
        <w:spacing w:line="360" w:lineRule="auto" w:before="140"/>
        <w:ind w:left="480" w:right="6234"/>
      </w:pPr>
      <w:r>
        <w:rPr/>
        <w:t>X</w:t>
      </w:r>
      <w:r>
        <w:rPr>
          <w:vertAlign w:val="subscript"/>
        </w:rPr>
        <w:t>1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SDA</w:t>
      </w:r>
      <w:r>
        <w:rPr>
          <w:spacing w:val="-5"/>
          <w:vertAlign w:val="baseline"/>
        </w:rPr>
        <w:t> </w:t>
      </w:r>
      <w:r>
        <w:rPr>
          <w:vertAlign w:val="baseline"/>
        </w:rPr>
        <w:t>leachate</w:t>
      </w:r>
      <w:r>
        <w:rPr>
          <w:spacing w:val="-3"/>
          <w:vertAlign w:val="baseline"/>
        </w:rPr>
        <w:t> </w:t>
      </w:r>
      <w:r>
        <w:rPr>
          <w:vertAlign w:val="baseline"/>
        </w:rPr>
        <w:t>(g/L)</w:t>
      </w:r>
      <w:r>
        <w:rPr>
          <w:spacing w:val="-57"/>
          <w:vertAlign w:val="baseline"/>
        </w:rPr>
        <w:t> </w:t>
      </w:r>
      <w:r>
        <w:rPr>
          <w:vertAlign w:val="baseline"/>
        </w:rPr>
        <w:t>X</w:t>
      </w:r>
      <w:r>
        <w:rPr>
          <w:vertAlign w:val="subscript"/>
        </w:rPr>
        <w:t>2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Sequestration time (mins)</w:t>
      </w:r>
    </w:p>
    <w:p>
      <w:pPr>
        <w:pStyle w:val="BodyText"/>
        <w:spacing w:line="360" w:lineRule="auto"/>
        <w:ind w:left="480" w:right="6216"/>
      </w:pPr>
      <w:r>
        <w:rPr/>
        <w:t>X</w:t>
      </w:r>
      <w:r>
        <w:rPr>
          <w:vertAlign w:val="subscript"/>
        </w:rPr>
        <w:t>3</w:t>
      </w:r>
      <w:r>
        <w:rPr>
          <w:vertAlign w:val="baseline"/>
        </w:rPr>
        <w:t> = Flow rate of sequestrant (cm</w:t>
      </w:r>
      <w:r>
        <w:rPr>
          <w:vertAlign w:val="superscript"/>
        </w:rPr>
        <w:t>3</w:t>
      </w:r>
      <w:r>
        <w:rPr>
          <w:vertAlign w:val="baseline"/>
        </w:rPr>
        <w:t>/min)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vertAlign w:val="subscript"/>
        </w:rPr>
        <w:t>1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composition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exit</w:t>
      </w:r>
      <w:r>
        <w:rPr>
          <w:spacing w:val="-2"/>
          <w:vertAlign w:val="baseline"/>
        </w:rPr>
        <w:t> </w:t>
      </w:r>
      <w:r>
        <w:rPr>
          <w:vertAlign w:val="baseline"/>
        </w:rPr>
        <w:t>flue</w:t>
      </w:r>
      <w:r>
        <w:rPr>
          <w:spacing w:val="-2"/>
          <w:vertAlign w:val="baseline"/>
        </w:rPr>
        <w:t> </w:t>
      </w:r>
      <w:r>
        <w:rPr>
          <w:vertAlign w:val="baseline"/>
        </w:rPr>
        <w:t>gas</w:t>
      </w:r>
      <w:r>
        <w:rPr>
          <w:spacing w:val="-2"/>
          <w:vertAlign w:val="baseline"/>
        </w:rPr>
        <w:t> </w:t>
      </w:r>
      <w:r>
        <w:rPr>
          <w:vertAlign w:val="baseline"/>
        </w:rPr>
        <w:t>(%)</w:t>
      </w:r>
      <w:r>
        <w:rPr>
          <w:spacing w:val="-57"/>
          <w:vertAlign w:val="baseline"/>
        </w:rPr>
        <w:t> </w:t>
      </w:r>
      <w:r>
        <w:rPr>
          <w:vertAlign w:val="baseline"/>
        </w:rPr>
        <w:t>Y</w:t>
      </w:r>
      <w:r>
        <w:rPr>
          <w:vertAlign w:val="subscript"/>
        </w:rPr>
        <w:t>2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CO</w:t>
      </w:r>
      <w:r>
        <w:rPr>
          <w:spacing w:val="-1"/>
          <w:vertAlign w:val="baseline"/>
        </w:rPr>
        <w:t> </w:t>
      </w:r>
      <w:r>
        <w:rPr>
          <w:vertAlign w:val="baseline"/>
        </w:rPr>
        <w:t>composition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 exit</w:t>
      </w:r>
      <w:r>
        <w:rPr>
          <w:spacing w:val="-1"/>
          <w:vertAlign w:val="baseline"/>
        </w:rPr>
        <w:t> </w:t>
      </w:r>
      <w:r>
        <w:rPr>
          <w:vertAlign w:val="baseline"/>
        </w:rPr>
        <w:t>flue</w:t>
      </w:r>
      <w:r>
        <w:rPr>
          <w:spacing w:val="-1"/>
          <w:vertAlign w:val="baseline"/>
        </w:rPr>
        <w:t> </w:t>
      </w:r>
      <w:r>
        <w:rPr>
          <w:vertAlign w:val="baseline"/>
        </w:rPr>
        <w:t>gas</w:t>
      </w:r>
      <w:r>
        <w:rPr>
          <w:spacing w:val="-1"/>
          <w:vertAlign w:val="baseline"/>
        </w:rPr>
        <w:t> </w:t>
      </w:r>
      <w:r>
        <w:rPr>
          <w:vertAlign w:val="baseline"/>
        </w:rPr>
        <w:t>(%)</w:t>
      </w:r>
    </w:p>
    <w:p>
      <w:pPr>
        <w:spacing w:after="0" w:line="360" w:lineRule="auto"/>
        <w:sectPr>
          <w:pgSz w:w="12240" w:h="15840"/>
          <w:pgMar w:header="0" w:footer="907" w:top="840" w:bottom="1100" w:left="960" w:right="500"/>
        </w:sectPr>
      </w:pPr>
    </w:p>
    <w:p>
      <w:pPr>
        <w:pStyle w:val="Heading9"/>
        <w:spacing w:line="362" w:lineRule="auto" w:before="78"/>
        <w:ind w:right="1132"/>
        <w:jc w:val="left"/>
      </w:pPr>
      <w:r>
        <w:rPr/>
        <w:t>Table 4.5: Result for CO</w:t>
      </w:r>
      <w:r>
        <w:rPr>
          <w:vertAlign w:val="subscript"/>
        </w:rPr>
        <w:t>2</w:t>
      </w:r>
      <w:r>
        <w:rPr>
          <w:vertAlign w:val="baseline"/>
        </w:rPr>
        <w:t> and CO Sequestration using MEA Solution as Absorber Liquid</w:t>
      </w:r>
      <w:r>
        <w:rPr>
          <w:spacing w:val="-57"/>
          <w:vertAlign w:val="baseline"/>
        </w:rPr>
        <w:t> </w:t>
      </w:r>
      <w:r>
        <w:rPr>
          <w:vertAlign w:val="baseline"/>
        </w:rPr>
        <w:t>(Sequestrant)</w:t>
      </w: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1037"/>
        <w:gridCol w:w="1078"/>
        <w:gridCol w:w="1245"/>
        <w:gridCol w:w="1481"/>
        <w:gridCol w:w="1377"/>
        <w:gridCol w:w="1366"/>
      </w:tblGrid>
      <w:tr>
        <w:trPr>
          <w:trHeight w:val="1242" w:hRule="atLeast"/>
        </w:trPr>
        <w:tc>
          <w:tcPr>
            <w:tcW w:w="69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03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Run</w:t>
            </w:r>
          </w:p>
        </w:tc>
        <w:tc>
          <w:tcPr>
            <w:tcW w:w="1078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79"/>
              <w:ind w:left="1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X</w:t>
            </w:r>
            <w:r>
              <w:rPr>
                <w:b/>
                <w:spacing w:val="-1"/>
                <w:sz w:val="24"/>
                <w:vertAlign w:val="subscript"/>
              </w:rPr>
              <w:t>1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(g/L)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79"/>
              <w:ind w:left="1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X</w:t>
            </w:r>
            <w:r>
              <w:rPr>
                <w:b/>
                <w:spacing w:val="-1"/>
                <w:sz w:val="24"/>
                <w:vertAlign w:val="subscript"/>
              </w:rPr>
              <w:t>2</w:t>
            </w:r>
            <w:r>
              <w:rPr>
                <w:b/>
                <w:spacing w:val="-17"/>
                <w:sz w:val="24"/>
                <w:vertAlign w:val="baseline"/>
              </w:rPr>
              <w:t> </w:t>
            </w:r>
            <w:r>
              <w:rPr>
                <w:b/>
                <w:spacing w:val="-1"/>
                <w:sz w:val="24"/>
                <w:vertAlign w:val="baseline"/>
              </w:rPr>
              <w:t>(mins)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before="6"/>
              <w:rPr>
                <w:b/>
                <w:sz w:val="39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  <w:r>
              <w:rPr>
                <w:b/>
                <w:sz w:val="24"/>
                <w:vertAlign w:val="subscript"/>
              </w:rPr>
              <w:t>3</w:t>
            </w:r>
            <w:r>
              <w:rPr>
                <w:b/>
                <w:sz w:val="24"/>
                <w:vertAlign w:val="baseline"/>
              </w:rPr>
              <w:t>(cm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/min)</w:t>
            </w:r>
          </w:p>
        </w:tc>
        <w:tc>
          <w:tcPr>
            <w:tcW w:w="137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7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>
              <w:rPr>
                <w:b/>
                <w:sz w:val="24"/>
                <w:vertAlign w:val="subscript"/>
              </w:rPr>
              <w:t>1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(%)</w:t>
            </w:r>
          </w:p>
        </w:tc>
        <w:tc>
          <w:tcPr>
            <w:tcW w:w="1366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79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pacing w:val="-18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(%)</w:t>
            </w:r>
          </w:p>
        </w:tc>
      </w:tr>
      <w:tr>
        <w:trPr>
          <w:trHeight w:val="484" w:hRule="atLeast"/>
        </w:trPr>
        <w:tc>
          <w:tcPr>
            <w:tcW w:w="691" w:type="dxa"/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78" w:type="dxa"/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245" w:type="dxa"/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23.56</w:t>
            </w:r>
          </w:p>
        </w:tc>
        <w:tc>
          <w:tcPr>
            <w:tcW w:w="1366" w:type="dxa"/>
          </w:tcPr>
          <w:p>
            <w:pPr>
              <w:pStyle w:val="TableParagraph"/>
              <w:spacing w:before="62"/>
              <w:ind w:left="109"/>
              <w:rPr>
                <w:sz w:val="24"/>
              </w:rPr>
            </w:pPr>
            <w:r>
              <w:rPr>
                <w:sz w:val="24"/>
              </w:rPr>
              <w:t>5.67</w:t>
            </w:r>
          </w:p>
        </w:tc>
      </w:tr>
      <w:tr>
        <w:trPr>
          <w:trHeight w:val="441" w:hRule="atLeast"/>
        </w:trPr>
        <w:tc>
          <w:tcPr>
            <w:tcW w:w="691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7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1245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19.26</w:t>
            </w:r>
          </w:p>
        </w:tc>
        <w:tc>
          <w:tcPr>
            <w:tcW w:w="1366" w:type="dxa"/>
          </w:tcPr>
          <w:p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4.16</w:t>
            </w:r>
          </w:p>
        </w:tc>
      </w:tr>
      <w:tr>
        <w:trPr>
          <w:trHeight w:val="438" w:hRule="atLeast"/>
        </w:trPr>
        <w:tc>
          <w:tcPr>
            <w:tcW w:w="691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7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245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28.31</w:t>
            </w:r>
          </w:p>
        </w:tc>
        <w:tc>
          <w:tcPr>
            <w:tcW w:w="1366" w:type="dxa"/>
          </w:tcPr>
          <w:p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6.12</w:t>
            </w:r>
          </w:p>
        </w:tc>
      </w:tr>
      <w:tr>
        <w:trPr>
          <w:trHeight w:val="441" w:hRule="atLeast"/>
        </w:trPr>
        <w:tc>
          <w:tcPr>
            <w:tcW w:w="691" w:type="dxa"/>
          </w:tcPr>
          <w:p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7" w:type="dxa"/>
          </w:tcPr>
          <w:p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8" w:type="dxa"/>
          </w:tcPr>
          <w:p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1245" w:type="dxa"/>
          </w:tcPr>
          <w:p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19.77</w:t>
            </w:r>
          </w:p>
        </w:tc>
        <w:tc>
          <w:tcPr>
            <w:tcW w:w="1366" w:type="dxa"/>
          </w:tcPr>
          <w:p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5.07</w:t>
            </w:r>
          </w:p>
        </w:tc>
      </w:tr>
      <w:tr>
        <w:trPr>
          <w:trHeight w:val="438" w:hRule="atLeast"/>
        </w:trPr>
        <w:tc>
          <w:tcPr>
            <w:tcW w:w="691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7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245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1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200.00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27.22</w:t>
            </w:r>
          </w:p>
        </w:tc>
        <w:tc>
          <w:tcPr>
            <w:tcW w:w="1366" w:type="dxa"/>
          </w:tcPr>
          <w:p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5.98</w:t>
            </w:r>
          </w:p>
        </w:tc>
      </w:tr>
      <w:tr>
        <w:trPr>
          <w:trHeight w:val="441" w:hRule="atLeast"/>
        </w:trPr>
        <w:tc>
          <w:tcPr>
            <w:tcW w:w="691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7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1245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1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200.00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20.61</w:t>
            </w:r>
          </w:p>
        </w:tc>
        <w:tc>
          <w:tcPr>
            <w:tcW w:w="1366" w:type="dxa"/>
          </w:tcPr>
          <w:p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4.90</w:t>
            </w:r>
          </w:p>
        </w:tc>
      </w:tr>
      <w:tr>
        <w:trPr>
          <w:trHeight w:val="438" w:hRule="atLeast"/>
        </w:trPr>
        <w:tc>
          <w:tcPr>
            <w:tcW w:w="691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7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245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1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29.79</w:t>
            </w:r>
          </w:p>
        </w:tc>
        <w:tc>
          <w:tcPr>
            <w:tcW w:w="1366" w:type="dxa"/>
          </w:tcPr>
          <w:p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6.52</w:t>
            </w:r>
          </w:p>
        </w:tc>
      </w:tr>
      <w:tr>
        <w:trPr>
          <w:trHeight w:val="441" w:hRule="atLeast"/>
        </w:trPr>
        <w:tc>
          <w:tcPr>
            <w:tcW w:w="691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7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1245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1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21.35</w:t>
            </w:r>
          </w:p>
        </w:tc>
        <w:tc>
          <w:tcPr>
            <w:tcW w:w="1366" w:type="dxa"/>
          </w:tcPr>
          <w:p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5.04</w:t>
            </w:r>
          </w:p>
        </w:tc>
      </w:tr>
      <w:tr>
        <w:trPr>
          <w:trHeight w:val="438" w:hRule="atLeast"/>
        </w:trPr>
        <w:tc>
          <w:tcPr>
            <w:tcW w:w="691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37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245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200.00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23.25</w:t>
            </w:r>
          </w:p>
        </w:tc>
        <w:tc>
          <w:tcPr>
            <w:tcW w:w="1366" w:type="dxa"/>
          </w:tcPr>
          <w:p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5.73</w:t>
            </w:r>
          </w:p>
        </w:tc>
      </w:tr>
      <w:tr>
        <w:trPr>
          <w:trHeight w:val="441" w:hRule="atLeast"/>
        </w:trPr>
        <w:tc>
          <w:tcPr>
            <w:tcW w:w="691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7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245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200.00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24.54</w:t>
            </w:r>
          </w:p>
        </w:tc>
        <w:tc>
          <w:tcPr>
            <w:tcW w:w="1366" w:type="dxa"/>
          </w:tcPr>
          <w:p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5.83</w:t>
            </w:r>
          </w:p>
        </w:tc>
      </w:tr>
      <w:tr>
        <w:trPr>
          <w:trHeight w:val="438" w:hRule="atLeast"/>
        </w:trPr>
        <w:tc>
          <w:tcPr>
            <w:tcW w:w="691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37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245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24.28</w:t>
            </w:r>
          </w:p>
        </w:tc>
        <w:tc>
          <w:tcPr>
            <w:tcW w:w="1366" w:type="dxa"/>
          </w:tcPr>
          <w:p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5.59</w:t>
            </w:r>
          </w:p>
        </w:tc>
      </w:tr>
      <w:tr>
        <w:trPr>
          <w:trHeight w:val="441" w:hRule="atLeast"/>
        </w:trPr>
        <w:tc>
          <w:tcPr>
            <w:tcW w:w="691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37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245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481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29.38</w:t>
            </w:r>
          </w:p>
        </w:tc>
        <w:tc>
          <w:tcPr>
            <w:tcW w:w="1366" w:type="dxa"/>
          </w:tcPr>
          <w:p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6.75</w:t>
            </w:r>
          </w:p>
        </w:tc>
      </w:tr>
      <w:tr>
        <w:trPr>
          <w:trHeight w:val="438" w:hRule="atLeast"/>
        </w:trPr>
        <w:tc>
          <w:tcPr>
            <w:tcW w:w="691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37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245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1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21.60</w:t>
            </w:r>
          </w:p>
        </w:tc>
        <w:tc>
          <w:tcPr>
            <w:tcW w:w="1366" w:type="dxa"/>
          </w:tcPr>
          <w:p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4.48</w:t>
            </w:r>
          </w:p>
        </w:tc>
      </w:tr>
      <w:tr>
        <w:trPr>
          <w:trHeight w:val="441" w:hRule="atLeast"/>
        </w:trPr>
        <w:tc>
          <w:tcPr>
            <w:tcW w:w="691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37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245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1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1366" w:type="dxa"/>
          </w:tcPr>
          <w:p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4.51</w:t>
            </w:r>
          </w:p>
        </w:tc>
      </w:tr>
      <w:tr>
        <w:trPr>
          <w:trHeight w:val="438" w:hRule="atLeast"/>
        </w:trPr>
        <w:tc>
          <w:tcPr>
            <w:tcW w:w="691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7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245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1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21.80</w:t>
            </w:r>
          </w:p>
        </w:tc>
        <w:tc>
          <w:tcPr>
            <w:tcW w:w="1366" w:type="dxa"/>
          </w:tcPr>
          <w:p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4.58</w:t>
            </w:r>
          </w:p>
        </w:tc>
      </w:tr>
      <w:tr>
        <w:trPr>
          <w:trHeight w:val="441" w:hRule="atLeast"/>
        </w:trPr>
        <w:tc>
          <w:tcPr>
            <w:tcW w:w="691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37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78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245" w:type="dxa"/>
          </w:tcPr>
          <w:p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1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1366" w:type="dxa"/>
          </w:tcPr>
          <w:p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4.59</w:t>
            </w:r>
          </w:p>
        </w:tc>
      </w:tr>
      <w:tr>
        <w:trPr>
          <w:trHeight w:val="439" w:hRule="atLeast"/>
        </w:trPr>
        <w:tc>
          <w:tcPr>
            <w:tcW w:w="691" w:type="dxa"/>
          </w:tcPr>
          <w:p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37" w:type="dxa"/>
          </w:tcPr>
          <w:p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78" w:type="dxa"/>
          </w:tcPr>
          <w:p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245" w:type="dxa"/>
          </w:tcPr>
          <w:p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1481" w:type="dxa"/>
          </w:tcPr>
          <w:p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19.99</w:t>
            </w:r>
          </w:p>
        </w:tc>
        <w:tc>
          <w:tcPr>
            <w:tcW w:w="1366" w:type="dxa"/>
          </w:tcPr>
          <w:p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4.48</w:t>
            </w:r>
          </w:p>
        </w:tc>
      </w:tr>
    </w:tbl>
    <w:p>
      <w:pPr>
        <w:pStyle w:val="BodyText"/>
        <w:spacing w:before="3"/>
        <w:rPr>
          <w:b/>
          <w:sz w:val="35"/>
        </w:rPr>
      </w:pPr>
    </w:p>
    <w:p>
      <w:pPr>
        <w:pStyle w:val="BodyText"/>
        <w:ind w:left="480"/>
      </w:pPr>
      <w:r>
        <w:rPr/>
        <w:t>Where,</w:t>
      </w:r>
    </w:p>
    <w:p>
      <w:pPr>
        <w:pStyle w:val="BodyText"/>
        <w:spacing w:line="360" w:lineRule="auto" w:before="137"/>
        <w:ind w:left="480" w:right="6190"/>
      </w:pPr>
      <w:r>
        <w:rPr/>
        <w:t>X</w:t>
      </w:r>
      <w:r>
        <w:rPr>
          <w:vertAlign w:val="subscript"/>
        </w:rPr>
        <w:t>1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MEA</w:t>
      </w:r>
      <w:r>
        <w:rPr>
          <w:spacing w:val="-3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-3"/>
          <w:vertAlign w:val="baseline"/>
        </w:rPr>
        <w:t> </w:t>
      </w:r>
      <w:r>
        <w:rPr>
          <w:vertAlign w:val="baseline"/>
        </w:rPr>
        <w:t>(g/L)</w:t>
      </w:r>
      <w:r>
        <w:rPr>
          <w:spacing w:val="-57"/>
          <w:vertAlign w:val="baseline"/>
        </w:rPr>
        <w:t> </w:t>
      </w:r>
      <w:r>
        <w:rPr>
          <w:vertAlign w:val="baseline"/>
        </w:rPr>
        <w:t>X</w:t>
      </w:r>
      <w:r>
        <w:rPr>
          <w:vertAlign w:val="subscript"/>
        </w:rPr>
        <w:t>2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Sequestration time (mins)</w:t>
      </w:r>
    </w:p>
    <w:p>
      <w:pPr>
        <w:pStyle w:val="BodyText"/>
        <w:spacing w:line="360" w:lineRule="auto"/>
        <w:ind w:left="480" w:right="6216"/>
      </w:pPr>
      <w:r>
        <w:rPr/>
        <w:t>X</w:t>
      </w:r>
      <w:r>
        <w:rPr>
          <w:vertAlign w:val="subscript"/>
        </w:rPr>
        <w:t>3</w:t>
      </w:r>
      <w:r>
        <w:rPr>
          <w:vertAlign w:val="baseline"/>
        </w:rPr>
        <w:t> = Flow rate of sequestrant (cm</w:t>
      </w:r>
      <w:r>
        <w:rPr>
          <w:vertAlign w:val="superscript"/>
        </w:rPr>
        <w:t>3</w:t>
      </w:r>
      <w:r>
        <w:rPr>
          <w:vertAlign w:val="baseline"/>
        </w:rPr>
        <w:t>/min)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vertAlign w:val="subscript"/>
        </w:rPr>
        <w:t>1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composition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exit</w:t>
      </w:r>
      <w:r>
        <w:rPr>
          <w:spacing w:val="-2"/>
          <w:vertAlign w:val="baseline"/>
        </w:rPr>
        <w:t> </w:t>
      </w:r>
      <w:r>
        <w:rPr>
          <w:vertAlign w:val="baseline"/>
        </w:rPr>
        <w:t>flue</w:t>
      </w:r>
      <w:r>
        <w:rPr>
          <w:spacing w:val="-2"/>
          <w:vertAlign w:val="baseline"/>
        </w:rPr>
        <w:t> </w:t>
      </w:r>
      <w:r>
        <w:rPr>
          <w:vertAlign w:val="baseline"/>
        </w:rPr>
        <w:t>gas</w:t>
      </w:r>
      <w:r>
        <w:rPr>
          <w:spacing w:val="-2"/>
          <w:vertAlign w:val="baseline"/>
        </w:rPr>
        <w:t> </w:t>
      </w:r>
      <w:r>
        <w:rPr>
          <w:vertAlign w:val="baseline"/>
        </w:rPr>
        <w:t>(%)</w:t>
      </w:r>
      <w:r>
        <w:rPr>
          <w:spacing w:val="-57"/>
          <w:vertAlign w:val="baseline"/>
        </w:rPr>
        <w:t> </w:t>
      </w:r>
      <w:r>
        <w:rPr>
          <w:vertAlign w:val="baseline"/>
        </w:rPr>
        <w:t>Y</w:t>
      </w:r>
      <w:r>
        <w:rPr>
          <w:vertAlign w:val="subscript"/>
        </w:rPr>
        <w:t>2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CO</w:t>
      </w:r>
      <w:r>
        <w:rPr>
          <w:spacing w:val="-1"/>
          <w:vertAlign w:val="baseline"/>
        </w:rPr>
        <w:t> </w:t>
      </w:r>
      <w:r>
        <w:rPr>
          <w:vertAlign w:val="baseline"/>
        </w:rPr>
        <w:t>composition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 exit</w:t>
      </w:r>
      <w:r>
        <w:rPr>
          <w:spacing w:val="-1"/>
          <w:vertAlign w:val="baseline"/>
        </w:rPr>
        <w:t> </w:t>
      </w:r>
      <w:r>
        <w:rPr>
          <w:vertAlign w:val="baseline"/>
        </w:rPr>
        <w:t>flue</w:t>
      </w:r>
      <w:r>
        <w:rPr>
          <w:spacing w:val="-1"/>
          <w:vertAlign w:val="baseline"/>
        </w:rPr>
        <w:t> </w:t>
      </w:r>
      <w:r>
        <w:rPr>
          <w:vertAlign w:val="baseline"/>
        </w:rPr>
        <w:t>gas</w:t>
      </w:r>
      <w:r>
        <w:rPr>
          <w:spacing w:val="-1"/>
          <w:vertAlign w:val="baseline"/>
        </w:rPr>
        <w:t> </w:t>
      </w:r>
      <w:r>
        <w:rPr>
          <w:vertAlign w:val="baseline"/>
        </w:rPr>
        <w:t>(%)</w:t>
      </w:r>
    </w:p>
    <w:p>
      <w:pPr>
        <w:spacing w:after="0" w:line="360" w:lineRule="auto"/>
        <w:sectPr>
          <w:pgSz w:w="12240" w:h="15840"/>
          <w:pgMar w:header="0" w:footer="907" w:top="840" w:bottom="1100" w:left="960" w:right="500"/>
        </w:sectPr>
      </w:pPr>
    </w:p>
    <w:p>
      <w:pPr>
        <w:pStyle w:val="BodyText"/>
        <w:spacing w:line="360" w:lineRule="auto" w:before="73"/>
        <w:ind w:left="480" w:right="985"/>
      </w:pPr>
      <w:r>
        <w:rPr/>
        <w:t>In</w:t>
      </w:r>
      <w:r>
        <w:rPr>
          <w:spacing w:val="-1"/>
        </w:rPr>
        <w:t> </w:t>
      </w:r>
      <w:r>
        <w:rPr/>
        <w:t>the result tables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runs (Tables</w:t>
      </w:r>
      <w:r>
        <w:rPr>
          <w:spacing w:val="-1"/>
        </w:rPr>
        <w:t> </w:t>
      </w:r>
      <w:r>
        <w:rPr/>
        <w:t>4.4 and</w:t>
      </w:r>
      <w:r>
        <w:rPr>
          <w:spacing w:val="-1"/>
        </w:rPr>
        <w:t> </w:t>
      </w:r>
      <w:r>
        <w:rPr/>
        <w:t>4.5)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SDA</w:t>
      </w:r>
      <w:r>
        <w:rPr>
          <w:spacing w:val="-1"/>
        </w:rPr>
        <w:t> </w:t>
      </w:r>
      <w:r>
        <w:rPr/>
        <w:t>leachate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MEA</w:t>
      </w:r>
      <w:r>
        <w:rPr>
          <w:spacing w:val="-57"/>
        </w:rPr>
        <w:t> </w:t>
      </w:r>
      <w:r>
        <w:rPr/>
        <w:t>solutions, absorber liquid/sequestrant concentrations within the range of 1.25g/L and 22.50g/L</w:t>
      </w:r>
      <w:r>
        <w:rPr>
          <w:spacing w:val="1"/>
        </w:rPr>
        <w:t> </w:t>
      </w:r>
      <w:r>
        <w:rPr/>
        <w:t>were used. This was due to the ash dissolution difficulty encountered in preparing SDA leachate</w:t>
      </w:r>
      <w:r>
        <w:rPr>
          <w:spacing w:val="1"/>
        </w:rPr>
        <w:t> </w:t>
      </w:r>
      <w:r>
        <w:rPr/>
        <w:t>concentrations above 22.5g/L, and below 1.25g/L concentration no clear change in the dissolved</w:t>
      </w:r>
      <w:r>
        <w:rPr>
          <w:spacing w:val="-57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concentration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absorber liquid.</w:t>
      </w:r>
    </w:p>
    <w:p>
      <w:pPr>
        <w:pStyle w:val="BodyText"/>
        <w:spacing w:line="360" w:lineRule="auto" w:before="2"/>
        <w:ind w:left="480" w:right="935"/>
        <w:jc w:val="both"/>
      </w:pPr>
      <w:r>
        <w:rPr/>
        <w:t>Again for the preliminary runs set up, after some initial trials have been carried out, the optimal</w:t>
      </w:r>
      <w:r>
        <w:rPr>
          <w:spacing w:val="1"/>
        </w:rPr>
        <w:t> </w:t>
      </w:r>
      <w:r>
        <w:rPr/>
        <w:t>sequestrant flow rate were found to be within the range of 200cm</w:t>
      </w:r>
      <w:r>
        <w:rPr>
          <w:vertAlign w:val="superscript"/>
        </w:rPr>
        <w:t>3</w:t>
      </w:r>
      <w:r>
        <w:rPr>
          <w:vertAlign w:val="baseline"/>
        </w:rPr>
        <w:t>/min to 250cm</w:t>
      </w:r>
      <w:r>
        <w:rPr>
          <w:vertAlign w:val="superscript"/>
        </w:rPr>
        <w:t>3</w:t>
      </w:r>
      <w:r>
        <w:rPr>
          <w:vertAlign w:val="baseline"/>
        </w:rPr>
        <w:t>/min,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successful operation of the laboratory scale glass absorber without</w:t>
      </w:r>
      <w:r>
        <w:rPr>
          <w:spacing w:val="60"/>
          <w:vertAlign w:val="baseline"/>
        </w:rPr>
        <w:t> </w:t>
      </w:r>
      <w:r>
        <w:rPr>
          <w:vertAlign w:val="baseline"/>
        </w:rPr>
        <w:t>flooding. The pump settings</w:t>
      </w:r>
      <w:r>
        <w:rPr>
          <w:spacing w:val="1"/>
          <w:vertAlign w:val="baseline"/>
        </w:rPr>
        <w:t> </w:t>
      </w:r>
      <w:r>
        <w:rPr>
          <w:vertAlign w:val="baseline"/>
        </w:rPr>
        <w:t>at which the aforementionedoptimal liquid flow were established were 30%, 40% and 50%</w:t>
      </w:r>
      <w:r>
        <w:rPr>
          <w:spacing w:val="1"/>
          <w:vertAlign w:val="baseline"/>
        </w:rPr>
        <w:t> </w:t>
      </w:r>
      <w:r>
        <w:rPr>
          <w:vertAlign w:val="baseline"/>
        </w:rPr>
        <w:t>strokes,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 were</w:t>
      </w:r>
      <w:r>
        <w:rPr>
          <w:spacing w:val="-2"/>
          <w:vertAlign w:val="baseline"/>
        </w:rPr>
        <w:t> </w:t>
      </w:r>
      <w:r>
        <w:rPr>
          <w:vertAlign w:val="baseline"/>
        </w:rPr>
        <w:t>subsequently</w:t>
      </w:r>
      <w:r>
        <w:rPr>
          <w:spacing w:val="-3"/>
          <w:vertAlign w:val="baseline"/>
        </w:rPr>
        <w:t> </w:t>
      </w:r>
      <w:r>
        <w:rPr>
          <w:vertAlign w:val="baseline"/>
        </w:rPr>
        <w:t>adopted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design of experiments.</w:t>
      </w:r>
    </w:p>
    <w:p>
      <w:pPr>
        <w:pStyle w:val="BodyText"/>
        <w:spacing w:line="360" w:lineRule="auto"/>
        <w:ind w:left="480" w:right="937"/>
        <w:jc w:val="both"/>
      </w:pPr>
      <w:r>
        <w:rPr/>
        <w:t>Box Behnken design for three factors and three levels was used in the design of experiments (for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SDA</w:t>
      </w:r>
      <w:r>
        <w:rPr>
          <w:spacing w:val="-1"/>
        </w:rPr>
        <w:t> </w:t>
      </w:r>
      <w:r>
        <w:rPr/>
        <w:t>leachate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 solution)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laboratory</w:t>
      </w:r>
      <w:r>
        <w:rPr>
          <w:spacing w:val="-3"/>
        </w:rPr>
        <w:t> </w:t>
      </w:r>
      <w:r>
        <w:rPr/>
        <w:t>experimental</w:t>
      </w:r>
      <w:r>
        <w:rPr>
          <w:spacing w:val="2"/>
        </w:rPr>
        <w:t> </w:t>
      </w:r>
      <w:r>
        <w:rPr/>
        <w:t>runs, producing</w:t>
      </w:r>
      <w:r>
        <w:rPr>
          <w:spacing w:val="-1"/>
        </w:rPr>
        <w:t> </w:t>
      </w:r>
      <w:r>
        <w:rPr/>
        <w:t>seventeen</w:t>
      </w:r>
    </w:p>
    <w:p>
      <w:pPr>
        <w:pStyle w:val="BodyText"/>
        <w:spacing w:line="360" w:lineRule="auto"/>
        <w:ind w:left="480" w:right="932"/>
        <w:jc w:val="both"/>
      </w:pPr>
      <w:r>
        <w:rPr/>
        <w:t>(17) runs. The factors (independent variables; X</w:t>
      </w:r>
      <w:r>
        <w:rPr>
          <w:vertAlign w:val="subscript"/>
        </w:rPr>
        <w:t>1</w:t>
      </w:r>
      <w:r>
        <w:rPr>
          <w:vertAlign w:val="baseline"/>
        </w:rPr>
        <w:t>, X</w:t>
      </w:r>
      <w:r>
        <w:rPr>
          <w:vertAlign w:val="subscript"/>
        </w:rPr>
        <w:t>2</w:t>
      </w:r>
      <w:r>
        <w:rPr>
          <w:vertAlign w:val="baseline"/>
        </w:rPr>
        <w:t> and X</w:t>
      </w:r>
      <w:r>
        <w:rPr>
          <w:vertAlign w:val="subscript"/>
        </w:rPr>
        <w:t>3</w:t>
      </w:r>
      <w:r>
        <w:rPr>
          <w:vertAlign w:val="baseline"/>
        </w:rPr>
        <w:t>) weretaken to be the 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sequestrant</w:t>
      </w:r>
      <w:r>
        <w:rPr>
          <w:spacing w:val="1"/>
          <w:vertAlign w:val="baseline"/>
        </w:rPr>
        <w:t> </w:t>
      </w:r>
      <w:r>
        <w:rPr>
          <w:vertAlign w:val="baseline"/>
        </w:rPr>
        <w:t>(g/L),</w:t>
      </w:r>
      <w:r>
        <w:rPr>
          <w:spacing w:val="1"/>
          <w:vertAlign w:val="baseline"/>
        </w:rPr>
        <w:t> </w:t>
      </w:r>
      <w:r>
        <w:rPr>
          <w:vertAlign w:val="baseline"/>
        </w:rPr>
        <w:t>sequestration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(mins)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flow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sequestrant</w:t>
      </w:r>
      <w:r>
        <w:rPr>
          <w:spacing w:val="1"/>
          <w:vertAlign w:val="baseline"/>
        </w:rPr>
        <w:t> </w:t>
      </w:r>
      <w:r>
        <w:rPr>
          <w:vertAlign w:val="baseline"/>
        </w:rPr>
        <w:t>(cm</w:t>
      </w:r>
      <w:r>
        <w:rPr>
          <w:vertAlign w:val="superscript"/>
        </w:rPr>
        <w:t>3</w:t>
      </w:r>
      <w:r>
        <w:rPr>
          <w:vertAlign w:val="baseline"/>
        </w:rPr>
        <w:t>/min)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respectively,while the responses (Y</w:t>
      </w:r>
      <w:r>
        <w:rPr>
          <w:vertAlign w:val="subscript"/>
        </w:rPr>
        <w:t>1</w:t>
      </w:r>
      <w:r>
        <w:rPr>
          <w:vertAlign w:val="baseline"/>
        </w:rPr>
        <w:t> and Y</w:t>
      </w:r>
      <w:r>
        <w:rPr>
          <w:vertAlign w:val="subscript"/>
        </w:rPr>
        <w:t>2</w:t>
      </w:r>
      <w:r>
        <w:rPr>
          <w:vertAlign w:val="baseline"/>
        </w:rPr>
        <w:t>) were taken to be the CO</w:t>
      </w:r>
      <w:r>
        <w:rPr>
          <w:vertAlign w:val="subscript"/>
        </w:rPr>
        <w:t>2</w:t>
      </w:r>
      <w:r>
        <w:rPr>
          <w:vertAlign w:val="baseline"/>
        </w:rPr>
        <w:t> and CO compositions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exiting flue gas from the absorber column, respectively. For the factors (with box bekhen</w:t>
      </w:r>
      <w:r>
        <w:rPr>
          <w:spacing w:val="1"/>
          <w:vertAlign w:val="baseline"/>
        </w:rPr>
        <w:t> </w:t>
      </w:r>
      <w:r>
        <w:rPr>
          <w:vertAlign w:val="baseline"/>
        </w:rPr>
        <w:t>design),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design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points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1.25,</w:t>
      </w:r>
      <w:r>
        <w:rPr>
          <w:spacing w:val="1"/>
          <w:vertAlign w:val="baseline"/>
        </w:rPr>
        <w:t> </w:t>
      </w:r>
      <w:r>
        <w:rPr>
          <w:vertAlign w:val="baseline"/>
        </w:rPr>
        <w:t>11.88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22.50g/L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of the sequestrants, data points of 5, 7.5 and 10mins for the sequestration time,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the flow rate of</w:t>
      </w:r>
      <w:r>
        <w:rPr>
          <w:spacing w:val="-2"/>
          <w:vertAlign w:val="baseline"/>
        </w:rPr>
        <w:t> </w:t>
      </w:r>
      <w:r>
        <w:rPr>
          <w:vertAlign w:val="baseline"/>
        </w:rPr>
        <w:t>sequestrants, 220cm</w:t>
      </w:r>
      <w:r>
        <w:rPr>
          <w:vertAlign w:val="superscript"/>
        </w:rPr>
        <w:t>3</w:t>
      </w:r>
      <w:r>
        <w:rPr>
          <w:vertAlign w:val="baseline"/>
        </w:rPr>
        <w:t>/min, 225cm</w:t>
      </w:r>
      <w:r>
        <w:rPr>
          <w:vertAlign w:val="superscript"/>
        </w:rPr>
        <w:t>3</w:t>
      </w:r>
      <w:r>
        <w:rPr>
          <w:vertAlign w:val="baseline"/>
        </w:rPr>
        <w:t>/min and 250cm</w:t>
      </w:r>
      <w:r>
        <w:rPr>
          <w:vertAlign w:val="superscript"/>
        </w:rPr>
        <w:t>3</w:t>
      </w:r>
      <w:r>
        <w:rPr>
          <w:vertAlign w:val="baseline"/>
        </w:rPr>
        <w:t>/min</w:t>
      </w:r>
      <w:r>
        <w:rPr>
          <w:spacing w:val="-3"/>
          <w:vertAlign w:val="baseline"/>
        </w:rPr>
        <w:t> </w:t>
      </w:r>
      <w:r>
        <w:rPr>
          <w:vertAlign w:val="baseline"/>
        </w:rPr>
        <w:t>were</w:t>
      </w:r>
      <w:r>
        <w:rPr>
          <w:spacing w:val="-3"/>
          <w:vertAlign w:val="baseline"/>
        </w:rPr>
        <w:t> </w:t>
      </w:r>
      <w:r>
        <w:rPr>
          <w:vertAlign w:val="baseline"/>
        </w:rPr>
        <w:t>used.</w:t>
      </w:r>
    </w:p>
    <w:p>
      <w:pPr>
        <w:pStyle w:val="BodyText"/>
        <w:spacing w:line="360" w:lineRule="auto" w:before="2"/>
        <w:ind w:left="480" w:right="934"/>
        <w:jc w:val="both"/>
      </w:pPr>
      <w:r>
        <w:rPr/>
        <w:t>The</w:t>
      </w:r>
      <w:r>
        <w:rPr>
          <w:spacing w:val="1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5"/>
          <w:vertAlign w:val="baseline"/>
        </w:rPr>
        <w:t> </w:t>
      </w:r>
      <w:r>
        <w:rPr>
          <w:vertAlign w:val="baseline"/>
        </w:rPr>
        <w:t>compositions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flue</w:t>
      </w:r>
      <w:r>
        <w:rPr>
          <w:spacing w:val="15"/>
          <w:vertAlign w:val="baseline"/>
        </w:rPr>
        <w:t> </w:t>
      </w:r>
      <w:r>
        <w:rPr>
          <w:vertAlign w:val="baseline"/>
        </w:rPr>
        <w:t>gas</w:t>
      </w:r>
      <w:r>
        <w:rPr>
          <w:spacing w:val="14"/>
          <w:vertAlign w:val="baseline"/>
        </w:rPr>
        <w:t> </w:t>
      </w:r>
      <w:r>
        <w:rPr>
          <w:vertAlign w:val="baseline"/>
        </w:rPr>
        <w:t>from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absorber</w:t>
      </w:r>
      <w:r>
        <w:rPr>
          <w:spacing w:val="13"/>
          <w:vertAlign w:val="baseline"/>
        </w:rPr>
        <w:t> </w:t>
      </w:r>
      <w:r>
        <w:rPr>
          <w:vertAlign w:val="baseline"/>
        </w:rPr>
        <w:t>column</w:t>
      </w:r>
      <w:r>
        <w:rPr>
          <w:spacing w:val="15"/>
          <w:vertAlign w:val="baseline"/>
        </w:rPr>
        <w:t> </w:t>
      </w:r>
      <w:r>
        <w:rPr>
          <w:vertAlign w:val="baseline"/>
        </w:rPr>
        <w:t>(when</w:t>
      </w:r>
      <w:r>
        <w:rPr>
          <w:spacing w:val="14"/>
          <w:vertAlign w:val="baseline"/>
        </w:rPr>
        <w:t> </w:t>
      </w:r>
      <w:r>
        <w:rPr>
          <w:vertAlign w:val="baseline"/>
        </w:rPr>
        <w:t>SDA</w:t>
      </w:r>
      <w:r>
        <w:rPr>
          <w:spacing w:val="13"/>
          <w:vertAlign w:val="baseline"/>
        </w:rPr>
        <w:t> </w:t>
      </w:r>
      <w:r>
        <w:rPr>
          <w:vertAlign w:val="baseline"/>
        </w:rPr>
        <w:t>leachate</w:t>
      </w:r>
      <w:r>
        <w:rPr>
          <w:spacing w:val="16"/>
          <w:vertAlign w:val="baseline"/>
        </w:rPr>
        <w:t> </w:t>
      </w:r>
      <w:r>
        <w:rPr>
          <w:vertAlign w:val="baseline"/>
        </w:rPr>
        <w:t>was</w:t>
      </w:r>
      <w:r>
        <w:rPr>
          <w:spacing w:val="14"/>
          <w:vertAlign w:val="baseline"/>
        </w:rPr>
        <w:t> </w:t>
      </w:r>
      <w:r>
        <w:rPr>
          <w:vertAlign w:val="baseline"/>
        </w:rPr>
        <w:t>used</w:t>
      </w:r>
      <w:r>
        <w:rPr>
          <w:spacing w:val="-58"/>
          <w:vertAlign w:val="baseline"/>
        </w:rPr>
        <w:t> </w:t>
      </w:r>
      <w:r>
        <w:rPr>
          <w:vertAlign w:val="baseline"/>
        </w:rPr>
        <w:t>as sequestrant) were found to be within the values of 19.01% and 34.92%, and between values of</w:t>
      </w:r>
      <w:r>
        <w:rPr>
          <w:spacing w:val="-57"/>
          <w:vertAlign w:val="baseline"/>
        </w:rPr>
        <w:t> </w:t>
      </w:r>
      <w:r>
        <w:rPr>
          <w:vertAlign w:val="baseline"/>
        </w:rPr>
        <w:t>3.64% and 6.78% for CO compositions. When MEA solution was used as sequestrant, 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compositions of the flue gas from the absorber column had values between 19.26% and 29.79%,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 CO compositions with values between 4.16% and 6.75. However, the CO</w:t>
      </w:r>
      <w:r>
        <w:rPr>
          <w:vertAlign w:val="subscript"/>
        </w:rPr>
        <w:t>2</w:t>
      </w:r>
      <w:r>
        <w:rPr>
          <w:vertAlign w:val="baseline"/>
        </w:rPr>
        <w:t> and CO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compositions of the flue gas exiting directly from the generating set (Yamaha EF1000) were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measured by the Ambro2000 Gas Analyzer to be 41% and 8.2% respectively. According to Gale</w:t>
      </w:r>
      <w:r>
        <w:rPr>
          <w:spacing w:val="1"/>
          <w:vertAlign w:val="baseline"/>
        </w:rPr>
        <w:t> </w:t>
      </w:r>
      <w:r>
        <w:rPr>
          <w:vertAlign w:val="baseline"/>
        </w:rPr>
        <w:t>(2002),</w:t>
      </w:r>
      <w:r>
        <w:rPr>
          <w:spacing w:val="1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1"/>
          <w:vertAlign w:val="baseline"/>
        </w:rPr>
        <w:t> </w:t>
      </w:r>
      <w:r>
        <w:rPr>
          <w:vertAlign w:val="baseline"/>
        </w:rPr>
        <w:t>power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generating</w:t>
      </w:r>
      <w:r>
        <w:rPr>
          <w:spacing w:val="1"/>
          <w:vertAlign w:val="baseline"/>
        </w:rPr>
        <w:t> </w:t>
      </w:r>
      <w:r>
        <w:rPr>
          <w:vertAlign w:val="baseline"/>
        </w:rPr>
        <w:t>sets</w:t>
      </w:r>
      <w:r>
        <w:rPr>
          <w:spacing w:val="1"/>
          <w:vertAlign w:val="baseline"/>
        </w:rPr>
        <w:t> </w:t>
      </w:r>
      <w:r>
        <w:rPr>
          <w:vertAlign w:val="baseline"/>
        </w:rPr>
        <w:t>could</w:t>
      </w:r>
      <w:r>
        <w:rPr>
          <w:spacing w:val="1"/>
          <w:vertAlign w:val="baseline"/>
        </w:rPr>
        <w:t> </w:t>
      </w:r>
      <w:r>
        <w:rPr>
          <w:vertAlign w:val="baseline"/>
        </w:rPr>
        <w:t>form</w:t>
      </w:r>
      <w:r>
        <w:rPr>
          <w:spacing w:val="1"/>
          <w:vertAlign w:val="baseline"/>
        </w:rPr>
        <w:t> </w:t>
      </w:r>
      <w:r>
        <w:rPr>
          <w:vertAlign w:val="baseline"/>
        </w:rPr>
        <w:t>part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well-known</w:t>
      </w:r>
      <w:r>
        <w:rPr>
          <w:spacing w:val="1"/>
          <w:vertAlign w:val="baseline"/>
        </w:rPr>
        <w:t> </w:t>
      </w:r>
      <w:r>
        <w:rPr>
          <w:vertAlign w:val="baseline"/>
        </w:rPr>
        <w:t>potential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emission sources from which it is a possibility to capture and store carbon. Gielen and Moriguchi</w:t>
      </w:r>
      <w:r>
        <w:rPr>
          <w:spacing w:val="-57"/>
          <w:vertAlign w:val="baseline"/>
        </w:rPr>
        <w:t> </w:t>
      </w:r>
      <w:r>
        <w:rPr>
          <w:vertAlign w:val="baseline"/>
        </w:rPr>
        <w:t>(2003)</w:t>
      </w:r>
      <w:r>
        <w:rPr>
          <w:spacing w:val="58"/>
          <w:vertAlign w:val="baseline"/>
        </w:rPr>
        <w:t> </w:t>
      </w:r>
      <w:r>
        <w:rPr>
          <w:vertAlign w:val="baseline"/>
        </w:rPr>
        <w:t>reiterated</w:t>
      </w:r>
      <w:r>
        <w:rPr>
          <w:spacing w:val="58"/>
          <w:vertAlign w:val="baseline"/>
        </w:rPr>
        <w:t> </w:t>
      </w:r>
      <w:r>
        <w:rPr>
          <w:vertAlign w:val="baseline"/>
        </w:rPr>
        <w:t>that</w:t>
      </w:r>
      <w:r>
        <w:rPr>
          <w:spacing w:val="58"/>
          <w:vertAlign w:val="baseline"/>
        </w:rPr>
        <w:t> </w:t>
      </w:r>
      <w:r>
        <w:rPr>
          <w:vertAlign w:val="baseline"/>
        </w:rPr>
        <w:t>absorption  (or</w:t>
      </w:r>
      <w:r>
        <w:rPr>
          <w:spacing w:val="57"/>
          <w:vertAlign w:val="baseline"/>
        </w:rPr>
        <w:t> </w:t>
      </w:r>
      <w:r>
        <w:rPr>
          <w:vertAlign w:val="baseline"/>
        </w:rPr>
        <w:t>scrubbing)</w:t>
      </w:r>
      <w:r>
        <w:rPr>
          <w:spacing w:val="57"/>
          <w:vertAlign w:val="baseline"/>
        </w:rPr>
        <w:t> </w:t>
      </w:r>
      <w:r>
        <w:rPr>
          <w:vertAlign w:val="baseline"/>
        </w:rPr>
        <w:t>remains</w:t>
      </w:r>
      <w:r>
        <w:rPr>
          <w:spacing w:val="59"/>
          <w:vertAlign w:val="baseline"/>
        </w:rPr>
        <w:t> </w:t>
      </w:r>
      <w:r>
        <w:rPr>
          <w:vertAlign w:val="baseline"/>
        </w:rPr>
        <w:t>one</w:t>
      </w:r>
      <w:r>
        <w:rPr>
          <w:spacing w:val="58"/>
          <w:vertAlign w:val="baseline"/>
        </w:rPr>
        <w:t> </w:t>
      </w:r>
      <w:r>
        <w:rPr>
          <w:vertAlign w:val="baseline"/>
        </w:rPr>
        <w:t>of</w:t>
      </w:r>
      <w:r>
        <w:rPr>
          <w:spacing w:val="58"/>
          <w:vertAlign w:val="baseline"/>
        </w:rPr>
        <w:t> </w:t>
      </w:r>
      <w:r>
        <w:rPr>
          <w:vertAlign w:val="baseline"/>
        </w:rPr>
        <w:t>the</w:t>
      </w:r>
      <w:r>
        <w:rPr>
          <w:spacing w:val="58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57"/>
          <w:vertAlign w:val="baseline"/>
        </w:rPr>
        <w:t> </w:t>
      </w:r>
      <w:r>
        <w:rPr>
          <w:vertAlign w:val="baseline"/>
        </w:rPr>
        <w:t>approaches  to</w:t>
      </w:r>
      <w:r>
        <w:rPr>
          <w:spacing w:val="-58"/>
          <w:vertAlign w:val="baseline"/>
        </w:rPr>
        <w:t> </w:t>
      </w:r>
      <w:r>
        <w:rPr>
          <w:vertAlign w:val="baseline"/>
        </w:rPr>
        <w:t>carbon</w:t>
      </w:r>
      <w:r>
        <w:rPr>
          <w:spacing w:val="-2"/>
          <w:vertAlign w:val="baseline"/>
        </w:rPr>
        <w:t> </w:t>
      </w:r>
      <w:r>
        <w:rPr>
          <w:vertAlign w:val="baseline"/>
        </w:rPr>
        <w:t>capture from</w:t>
      </w:r>
      <w:r>
        <w:rPr>
          <w:spacing w:val="1"/>
          <w:vertAlign w:val="baseline"/>
        </w:rPr>
        <w:t> </w:t>
      </w:r>
      <w:r>
        <w:rPr>
          <w:vertAlign w:val="baseline"/>
        </w:rPr>
        <w:t>flue</w:t>
      </w:r>
      <w:r>
        <w:rPr>
          <w:spacing w:val="-1"/>
          <w:vertAlign w:val="baseline"/>
        </w:rPr>
        <w:t> </w:t>
      </w:r>
      <w:r>
        <w:rPr>
          <w:vertAlign w:val="baseline"/>
        </w:rPr>
        <w:t>gases of both large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medium scale industrial</w:t>
      </w:r>
      <w:r>
        <w:rPr>
          <w:spacing w:val="-1"/>
          <w:vertAlign w:val="baseline"/>
        </w:rPr>
        <w:t> </w:t>
      </w:r>
      <w:r>
        <w:rPr>
          <w:vertAlign w:val="baseline"/>
        </w:rPr>
        <w:t>plants.</w:t>
      </w:r>
    </w:p>
    <w:p>
      <w:pPr>
        <w:pStyle w:val="BodyText"/>
        <w:spacing w:line="360" w:lineRule="auto"/>
        <w:ind w:left="480" w:right="939"/>
        <w:jc w:val="both"/>
      </w:pPr>
      <w:r>
        <w:rPr/>
        <w:t>From</w:t>
      </w:r>
      <w:r>
        <w:rPr>
          <w:spacing w:val="1"/>
        </w:rPr>
        <w:t> </w:t>
      </w:r>
      <w:r>
        <w:rPr/>
        <w:t>the results,</w:t>
      </w:r>
      <w:r>
        <w:rPr>
          <w:spacing w:val="1"/>
        </w:rPr>
        <w:t> </w:t>
      </w:r>
      <w:r>
        <w:rPr/>
        <w:t>the effects</w:t>
      </w:r>
      <w:r>
        <w:rPr>
          <w:spacing w:val="1"/>
        </w:rPr>
        <w:t> </w:t>
      </w:r>
      <w:r>
        <w:rPr/>
        <w:t>of each</w:t>
      </w:r>
      <w:r>
        <w:rPr>
          <w:spacing w:val="1"/>
        </w:rPr>
        <w:t> </w:t>
      </w:r>
      <w:r>
        <w:rPr/>
        <w:t>of the factors</w:t>
      </w:r>
      <w:r>
        <w:rPr>
          <w:spacing w:val="1"/>
        </w:rPr>
        <w:t> </w:t>
      </w:r>
      <w:r>
        <w:rPr/>
        <w:t>were better understood</w:t>
      </w:r>
      <w:r>
        <w:rPr>
          <w:spacing w:val="1"/>
        </w:rPr>
        <w:t> </w:t>
      </w:r>
      <w:r>
        <w:rPr/>
        <w:t>when</w:t>
      </w:r>
      <w:r>
        <w:rPr>
          <w:spacing w:val="60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analysis</w:t>
      </w:r>
      <w:r>
        <w:rPr>
          <w:spacing w:val="59"/>
        </w:rPr>
        <w:t> </w:t>
      </w:r>
      <w:r>
        <w:rPr/>
        <w:t>were</w:t>
      </w:r>
      <w:r>
        <w:rPr>
          <w:spacing w:val="55"/>
        </w:rPr>
        <w:t> </w:t>
      </w:r>
      <w:r>
        <w:rPr/>
        <w:t>done</w:t>
      </w:r>
      <w:r>
        <w:rPr>
          <w:spacing w:val="58"/>
        </w:rPr>
        <w:t> </w:t>
      </w:r>
      <w:r>
        <w:rPr/>
        <w:t>based</w:t>
      </w:r>
      <w:r>
        <w:rPr>
          <w:spacing w:val="56"/>
        </w:rPr>
        <w:t> </w:t>
      </w:r>
      <w:r>
        <w:rPr/>
        <w:t>on</w:t>
      </w:r>
      <w:r>
        <w:rPr>
          <w:spacing w:val="56"/>
        </w:rPr>
        <w:t> </w:t>
      </w:r>
      <w:r>
        <w:rPr/>
        <w:t>the</w:t>
      </w:r>
      <w:r>
        <w:rPr>
          <w:spacing w:val="59"/>
        </w:rPr>
        <w:t> </w:t>
      </w:r>
      <w:r>
        <w:rPr/>
        <w:t>results</w:t>
      </w:r>
      <w:r>
        <w:rPr>
          <w:spacing w:val="56"/>
        </w:rPr>
        <w:t> </w:t>
      </w:r>
      <w:r>
        <w:rPr/>
        <w:t>with</w:t>
      </w:r>
      <w:r>
        <w:rPr>
          <w:spacing w:val="59"/>
        </w:rPr>
        <w:t> </w:t>
      </w:r>
      <w:r>
        <w:rPr/>
        <w:t>which</w:t>
      </w:r>
      <w:r>
        <w:rPr>
          <w:spacing w:val="57"/>
        </w:rPr>
        <w:t> </w:t>
      </w:r>
      <w:r>
        <w:rPr/>
        <w:t>statistical</w:t>
      </w:r>
      <w:r>
        <w:rPr>
          <w:spacing w:val="56"/>
        </w:rPr>
        <w:t> </w:t>
      </w:r>
      <w:r>
        <w:rPr/>
        <w:t>models</w:t>
      </w:r>
      <w:r>
        <w:rPr>
          <w:spacing w:val="57"/>
        </w:rPr>
        <w:t> </w:t>
      </w:r>
      <w:r>
        <w:rPr/>
        <w:t>were</w:t>
      </w:r>
      <w:r>
        <w:rPr>
          <w:spacing w:val="56"/>
        </w:rPr>
        <w:t> </w:t>
      </w:r>
      <w:r>
        <w:rPr/>
        <w:t>developed</w:t>
      </w:r>
      <w:r>
        <w:rPr>
          <w:spacing w:val="55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0" w:footer="907" w:top="840" w:bottom="1100" w:left="960" w:right="500"/>
        </w:sectPr>
      </w:pPr>
    </w:p>
    <w:p>
      <w:pPr>
        <w:pStyle w:val="BodyText"/>
        <w:spacing w:line="360" w:lineRule="auto" w:before="73"/>
        <w:ind w:left="480" w:right="936"/>
        <w:jc w:val="both"/>
      </w:pPr>
      <w:r>
        <w:rPr/>
        <w:t>response surface methodology carried out for the purpose of optimizing the capture process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outlined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subsequent</w:t>
      </w:r>
      <w:r>
        <w:rPr>
          <w:spacing w:val="-1"/>
        </w:rPr>
        <w:t> </w:t>
      </w:r>
      <w:r>
        <w:rPr/>
        <w:t>section 4.3 that follows.</w:t>
      </w:r>
    </w:p>
    <w:p>
      <w:pPr>
        <w:pStyle w:val="BodyText"/>
        <w:spacing w:line="360" w:lineRule="auto" w:before="2"/>
        <w:ind w:left="480" w:right="936"/>
        <w:jc w:val="both"/>
      </w:pPr>
      <w:r>
        <w:rPr/>
        <w:t>Imai(2003) is of the view that better and more advanced solvents for CO</w:t>
      </w:r>
      <w:r>
        <w:rPr>
          <w:vertAlign w:val="subscript"/>
        </w:rPr>
        <w:t>2</w:t>
      </w:r>
      <w:r>
        <w:rPr>
          <w:vertAlign w:val="baseline"/>
        </w:rPr>
        <w:t>capture from flue gas</w:t>
      </w:r>
      <w:r>
        <w:rPr>
          <w:spacing w:val="1"/>
          <w:vertAlign w:val="baseline"/>
        </w:rPr>
        <w:t> </w:t>
      </w:r>
      <w:r>
        <w:rPr>
          <w:vertAlign w:val="baseline"/>
        </w:rPr>
        <w:t>will in the future be developed from biological sources, which is in line with the essence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investigation in this work, by comparing the capture performance of SDA leachate with that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conventionally</w:t>
      </w:r>
      <w:r>
        <w:rPr>
          <w:spacing w:val="-5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MEA 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 purpose.</w:t>
      </w:r>
    </w:p>
    <w:p>
      <w:pPr>
        <w:pStyle w:val="BodyText"/>
        <w:spacing w:line="360" w:lineRule="auto"/>
        <w:ind w:left="480" w:right="937"/>
        <w:jc w:val="both"/>
      </w:pPr>
      <w:r>
        <w:rPr/>
        <w:t>Mimuraet</w:t>
      </w:r>
      <w:r>
        <w:rPr>
          <w:spacing w:val="1"/>
        </w:rPr>
        <w:t> </w:t>
      </w:r>
      <w:r>
        <w:rPr/>
        <w:t>al.(1995)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immense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energy</w:t>
      </w:r>
      <w:r>
        <w:rPr>
          <w:spacing w:val="60"/>
        </w:rPr>
        <w:t> </w:t>
      </w:r>
      <w:r>
        <w:rPr/>
        <w:t>saving</w:t>
      </w:r>
      <w:r>
        <w:rPr>
          <w:spacing w:val="1"/>
        </w:rPr>
        <w:t> </w:t>
      </w:r>
      <w:r>
        <w:rPr/>
        <w:t>technology for flue gas carbon dioxide recovery and steam system in power plant. Their effort</w:t>
      </w:r>
      <w:r>
        <w:rPr>
          <w:spacing w:val="1"/>
        </w:rPr>
        <w:t> </w:t>
      </w:r>
      <w:r>
        <w:rPr/>
        <w:t>was geared towards minimizing the energy requirement for the capture process which happens to</w:t>
      </w:r>
      <w:r>
        <w:rPr>
          <w:spacing w:val="-57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advantage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quest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this work.</w:t>
      </w:r>
    </w:p>
    <w:p>
      <w:pPr>
        <w:pStyle w:val="BodyText"/>
        <w:spacing w:line="360" w:lineRule="auto" w:before="1"/>
        <w:ind w:left="480" w:right="934"/>
        <w:jc w:val="both"/>
      </w:pPr>
      <w:r>
        <w:rPr/>
        <w:t>Moser et al. (2009) worked on enabling post combustion captureoptimization with the pilot plant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Niederaussem.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capture,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optimization approach involved setting out process factors and performing the capture at the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defined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combinations,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is an</w:t>
      </w:r>
      <w:r>
        <w:rPr>
          <w:spacing w:val="-1"/>
        </w:rPr>
        <w:t> </w:t>
      </w:r>
      <w:r>
        <w:rPr/>
        <w:t>analogue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what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done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 work.</w:t>
      </w:r>
    </w:p>
    <w:p>
      <w:pPr>
        <w:pStyle w:val="BodyText"/>
        <w:spacing w:line="360" w:lineRule="auto"/>
        <w:ind w:left="480" w:right="938"/>
        <w:jc w:val="both"/>
      </w:pPr>
      <w:r>
        <w:rPr/>
        <w:t>Rao and Rubin (2002) after working ona technical, economic and environmental assessment of</w:t>
      </w:r>
      <w:r>
        <w:rPr>
          <w:spacing w:val="1"/>
        </w:rPr>
        <w:t> </w:t>
      </w:r>
      <w:r>
        <w:rPr/>
        <w:t>amine-based CO</w:t>
      </w:r>
      <w:r>
        <w:rPr>
          <w:vertAlign w:val="subscript"/>
        </w:rPr>
        <w:t>2</w:t>
      </w:r>
      <w:r>
        <w:rPr>
          <w:vertAlign w:val="baseline"/>
        </w:rPr>
        <w:t> capture technology for power plant greenhouse gas control, agree to the fact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exercise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liquid</w:t>
      </w:r>
      <w:r>
        <w:rPr>
          <w:spacing w:val="1"/>
          <w:vertAlign w:val="baseline"/>
        </w:rPr>
        <w:t> </w:t>
      </w:r>
      <w:r>
        <w:rPr>
          <w:vertAlign w:val="baseline"/>
        </w:rPr>
        <w:t>even</w:t>
      </w:r>
      <w:r>
        <w:rPr>
          <w:spacing w:val="1"/>
          <w:vertAlign w:val="baseline"/>
        </w:rPr>
        <w:t> </w:t>
      </w:r>
      <w:r>
        <w:rPr>
          <w:vertAlign w:val="baseline"/>
        </w:rPr>
        <w:t>though</w:t>
      </w:r>
      <w:r>
        <w:rPr>
          <w:spacing w:val="1"/>
          <w:vertAlign w:val="baseline"/>
        </w:rPr>
        <w:t> </w:t>
      </w:r>
      <w:r>
        <w:rPr>
          <w:vertAlign w:val="baseline"/>
        </w:rPr>
        <w:t>technically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assessment</w:t>
      </w:r>
      <w:r>
        <w:rPr>
          <w:spacing w:val="1"/>
          <w:vertAlign w:val="baseline"/>
        </w:rPr>
        <w:t> </w:t>
      </w:r>
      <w:r>
        <w:rPr>
          <w:vertAlign w:val="baseline"/>
        </w:rPr>
        <w:t>commendable,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remains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concern. This present quest to ascertain the replaceability of conventional chemical liquids with</w:t>
      </w:r>
      <w:r>
        <w:rPr>
          <w:spacing w:val="1"/>
          <w:vertAlign w:val="baseline"/>
        </w:rPr>
        <w:t> </w:t>
      </w:r>
      <w:r>
        <w:rPr>
          <w:vertAlign w:val="baseline"/>
        </w:rPr>
        <w:t>locally</w:t>
      </w:r>
      <w:r>
        <w:rPr>
          <w:spacing w:val="-6"/>
          <w:vertAlign w:val="baseline"/>
        </w:rPr>
        <w:t> </w:t>
      </w:r>
      <w:r>
        <w:rPr>
          <w:vertAlign w:val="baseline"/>
        </w:rPr>
        <w:t>(prepared) sourced alternatives seeks to address that.</w:t>
      </w:r>
    </w:p>
    <w:p>
      <w:pPr>
        <w:spacing w:after="0" w:line="360" w:lineRule="auto"/>
        <w:jc w:val="both"/>
        <w:sectPr>
          <w:pgSz w:w="12240" w:h="15840"/>
          <w:pgMar w:header="0" w:footer="907" w:top="840" w:bottom="1100" w:left="960" w:right="500"/>
        </w:sectPr>
      </w:pPr>
    </w:p>
    <w:p>
      <w:pPr>
        <w:pStyle w:val="Heading9"/>
        <w:numPr>
          <w:ilvl w:val="1"/>
          <w:numId w:val="44"/>
        </w:numPr>
        <w:tabs>
          <w:tab w:pos="961" w:val="left" w:leader="none"/>
        </w:tabs>
        <w:spacing w:line="240" w:lineRule="auto" w:before="78" w:after="0"/>
        <w:ind w:left="960" w:right="0" w:hanging="481"/>
        <w:jc w:val="left"/>
      </w:pPr>
      <w:bookmarkStart w:name="_TOC_250004" w:id="48"/>
      <w:r>
        <w:rPr/>
        <w:t>Results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Statistical</w:t>
      </w:r>
      <w:r>
        <w:rPr>
          <w:spacing w:val="-2"/>
        </w:rPr>
        <w:t> </w:t>
      </w:r>
      <w:r>
        <w:rPr/>
        <w:t>Analysis,</w:t>
      </w:r>
      <w:r>
        <w:rPr>
          <w:spacing w:val="-2"/>
        </w:rPr>
        <w:t> </w:t>
      </w:r>
      <w:r>
        <w:rPr/>
        <w:t>Modelling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48"/>
      <w:r>
        <w:rPr/>
        <w:t>Optimization</w:t>
      </w:r>
    </w:p>
    <w:p>
      <w:pPr>
        <w:pStyle w:val="ListParagraph"/>
        <w:numPr>
          <w:ilvl w:val="2"/>
          <w:numId w:val="44"/>
        </w:numPr>
        <w:tabs>
          <w:tab w:pos="1141" w:val="left" w:leader="none"/>
        </w:tabs>
        <w:spacing w:line="568" w:lineRule="auto" w:before="140" w:after="13"/>
        <w:ind w:left="480" w:right="2074" w:firstLine="0"/>
        <w:jc w:val="left"/>
        <w:rPr>
          <w:b/>
          <w:sz w:val="24"/>
        </w:rPr>
      </w:pPr>
      <w:r>
        <w:rPr>
          <w:b/>
          <w:sz w:val="24"/>
        </w:rPr>
        <w:t>SDA Leachate – ‘CO</w:t>
      </w:r>
      <w:r>
        <w:rPr>
          <w:b/>
          <w:sz w:val="24"/>
          <w:vertAlign w:val="subscript"/>
        </w:rPr>
        <w:t>2</w:t>
      </w:r>
      <w:r>
        <w:rPr>
          <w:b/>
          <w:sz w:val="24"/>
          <w:vertAlign w:val="baseline"/>
        </w:rPr>
        <w:t> and CO Composition of Exit Flue Gas’ as Response</w:t>
      </w:r>
      <w:r>
        <w:rPr>
          <w:b/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Table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4.6: Results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of Experimental Runs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recoded for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SDA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Leachate</w:t>
      </w:r>
    </w:p>
    <w:tbl>
      <w:tblPr>
        <w:tblW w:w="0" w:type="auto"/>
        <w:jc w:val="left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"/>
        <w:gridCol w:w="629"/>
        <w:gridCol w:w="1621"/>
        <w:gridCol w:w="1440"/>
        <w:gridCol w:w="1620"/>
        <w:gridCol w:w="1800"/>
        <w:gridCol w:w="1712"/>
      </w:tblGrid>
      <w:tr>
        <w:trPr>
          <w:trHeight w:val="561" w:hRule="atLeast"/>
        </w:trPr>
        <w:tc>
          <w:tcPr>
            <w:tcW w:w="6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spacing w:before="131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Factor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1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Factor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620" w:type="dxa"/>
          </w:tcPr>
          <w:p>
            <w:pPr>
              <w:pStyle w:val="TableParagraph"/>
              <w:spacing w:before="131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Factor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800" w:type="dxa"/>
          </w:tcPr>
          <w:p>
            <w:pPr>
              <w:pStyle w:val="TableParagraph"/>
              <w:spacing w:before="131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712" w:type="dxa"/>
          </w:tcPr>
          <w:p>
            <w:pPr>
              <w:pStyle w:val="TableParagraph"/>
              <w:spacing w:before="131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</w:tr>
      <w:tr>
        <w:trPr>
          <w:trHeight w:val="1272" w:hRule="atLeast"/>
        </w:trPr>
        <w:tc>
          <w:tcPr>
            <w:tcW w:w="64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Std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Run</w:t>
            </w:r>
          </w:p>
        </w:tc>
        <w:tc>
          <w:tcPr>
            <w:tcW w:w="1621" w:type="dxa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410" w:lineRule="atLeast"/>
              <w:ind w:left="13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A: Conc.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SDA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Leachate</w:t>
            </w:r>
          </w:p>
        </w:tc>
        <w:tc>
          <w:tcPr>
            <w:tcW w:w="1440" w:type="dxa"/>
          </w:tcPr>
          <w:p>
            <w:pPr>
              <w:pStyle w:val="TableParagraph"/>
              <w:spacing w:before="13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B:</w:t>
            </w:r>
          </w:p>
          <w:p>
            <w:pPr>
              <w:pStyle w:val="TableParagraph"/>
              <w:spacing w:line="410" w:lineRule="atLeast" w:before="5"/>
              <w:ind w:left="13" w:right="1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Sequestratio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</w:p>
        </w:tc>
        <w:tc>
          <w:tcPr>
            <w:tcW w:w="1620" w:type="dxa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410" w:lineRule="atLeast"/>
              <w:ind w:left="13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C: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Flowrate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sequestrant</w:t>
            </w:r>
          </w:p>
        </w:tc>
        <w:tc>
          <w:tcPr>
            <w:tcW w:w="1800" w:type="dxa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410" w:lineRule="atLeast"/>
              <w:ind w:left="13" w:right="31"/>
              <w:rPr>
                <w:b/>
                <w:sz w:val="24"/>
              </w:rPr>
            </w:pPr>
            <w:r>
              <w:rPr>
                <w:b/>
                <w:sz w:val="24"/>
              </w:rPr>
              <w:t>CO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pacing w:val="-15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composition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of</w:t>
            </w:r>
            <w:r>
              <w:rPr>
                <w:b/>
                <w:spacing w:val="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exit flue</w:t>
            </w:r>
            <w:r>
              <w:rPr>
                <w:b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gas</w:t>
            </w:r>
          </w:p>
        </w:tc>
        <w:tc>
          <w:tcPr>
            <w:tcW w:w="1712" w:type="dxa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410" w:lineRule="atLeast"/>
              <w:ind w:left="13" w:right="22"/>
              <w:rPr>
                <w:b/>
                <w:sz w:val="24"/>
              </w:rPr>
            </w:pPr>
            <w:r>
              <w:rPr>
                <w:b/>
                <w:sz w:val="24"/>
              </w:rPr>
              <w:t>CO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composition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exit flue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gas</w:t>
            </w:r>
          </w:p>
        </w:tc>
      </w:tr>
      <w:tr>
        <w:trPr>
          <w:trHeight w:val="858" w:hRule="atLeast"/>
        </w:trPr>
        <w:tc>
          <w:tcPr>
            <w:tcW w:w="6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spacing w:before="3"/>
              <w:rPr>
                <w:b/>
                <w:sz w:val="37"/>
              </w:rPr>
            </w:pPr>
          </w:p>
          <w:p>
            <w:pPr>
              <w:pStyle w:val="TableParagraph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g/L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rPr>
                <w:b/>
                <w:sz w:val="37"/>
              </w:rPr>
            </w:pPr>
          </w:p>
          <w:p>
            <w:pPr>
              <w:pStyle w:val="TableParagraph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Mins</w:t>
            </w:r>
          </w:p>
        </w:tc>
        <w:tc>
          <w:tcPr>
            <w:tcW w:w="1620" w:type="dxa"/>
          </w:tcPr>
          <w:p>
            <w:pPr>
              <w:pStyle w:val="TableParagraph"/>
              <w:spacing w:before="13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cubic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</w:t>
            </w:r>
          </w:p>
          <w:p>
            <w:pPr>
              <w:pStyle w:val="TableParagraph"/>
              <w:spacing w:before="139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min</w:t>
            </w:r>
          </w:p>
        </w:tc>
        <w:tc>
          <w:tcPr>
            <w:tcW w:w="1800" w:type="dxa"/>
          </w:tcPr>
          <w:p>
            <w:pPr>
              <w:pStyle w:val="TableParagraph"/>
              <w:spacing w:before="3"/>
              <w:rPr>
                <w:b/>
                <w:sz w:val="37"/>
              </w:rPr>
            </w:pPr>
          </w:p>
          <w:p>
            <w:pPr>
              <w:pStyle w:val="TableParagraph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712" w:type="dxa"/>
          </w:tcPr>
          <w:p>
            <w:pPr>
              <w:pStyle w:val="TableParagraph"/>
              <w:spacing w:before="3"/>
              <w:rPr>
                <w:b/>
                <w:sz w:val="37"/>
              </w:rPr>
            </w:pPr>
          </w:p>
          <w:p>
            <w:pPr>
              <w:pStyle w:val="TableParagraph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33.35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6.48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26.81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4.83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29.99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5.72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25.80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4.89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9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1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34.92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6.78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9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21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19.01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3.64</w:t>
            </w:r>
          </w:p>
        </w:tc>
      </w:tr>
      <w:tr>
        <w:trPr>
          <w:trHeight w:val="446" w:hRule="atLeast"/>
        </w:trPr>
        <w:tc>
          <w:tcPr>
            <w:tcW w:w="646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9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1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4.92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2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25.36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5.06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26.20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5.15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21.40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4.88</w:t>
            </w:r>
          </w:p>
        </w:tc>
      </w:tr>
      <w:tr>
        <w:trPr>
          <w:trHeight w:val="444" w:hRule="atLeast"/>
        </w:trPr>
        <w:tc>
          <w:tcPr>
            <w:tcW w:w="64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23.80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9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21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4.47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29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21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28.40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5.68</w:t>
            </w:r>
          </w:p>
        </w:tc>
      </w:tr>
      <w:tr>
        <w:trPr>
          <w:trHeight w:val="445" w:hRule="atLeast"/>
        </w:trPr>
        <w:tc>
          <w:tcPr>
            <w:tcW w:w="646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29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21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28.00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5.60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2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28.80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5.70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2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30.50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6.01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2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28.40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5.69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60" w:lineRule="auto"/>
        <w:ind w:left="480" w:right="936"/>
      </w:pP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response</w:t>
      </w:r>
      <w:r>
        <w:rPr>
          <w:spacing w:val="31"/>
        </w:rPr>
        <w:t> </w:t>
      </w:r>
      <w:r>
        <w:rPr/>
        <w:t>columns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table</w:t>
      </w:r>
      <w:r>
        <w:rPr>
          <w:spacing w:val="31"/>
        </w:rPr>
        <w:t> </w:t>
      </w:r>
      <w:r>
        <w:rPr/>
        <w:t>4.6,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responses</w:t>
      </w:r>
      <w:r>
        <w:rPr>
          <w:spacing w:val="31"/>
        </w:rPr>
        <w:t> </w:t>
      </w:r>
      <w:r>
        <w:rPr/>
        <w:t>obtained</w:t>
      </w:r>
      <w:r>
        <w:rPr>
          <w:spacing w:val="32"/>
        </w:rPr>
        <w:t> </w:t>
      </w:r>
      <w:r>
        <w:rPr/>
        <w:t>from</w:t>
      </w:r>
      <w:r>
        <w:rPr>
          <w:spacing w:val="34"/>
        </w:rPr>
        <w:t> </w:t>
      </w:r>
      <w:r>
        <w:rPr/>
        <w:t>the</w:t>
      </w:r>
      <w:r>
        <w:rPr>
          <w:spacing w:val="29"/>
        </w:rPr>
        <w:t> </w:t>
      </w:r>
      <w:r>
        <w:rPr/>
        <w:t>different</w:t>
      </w:r>
      <w:r>
        <w:rPr>
          <w:spacing w:val="31"/>
        </w:rPr>
        <w:t> </w:t>
      </w:r>
      <w:r>
        <w:rPr/>
        <w:t>experimental</w:t>
      </w:r>
      <w:r>
        <w:rPr>
          <w:spacing w:val="-57"/>
        </w:rPr>
        <w:t> </w:t>
      </w:r>
      <w:r>
        <w:rPr/>
        <w:t>runs</w:t>
      </w:r>
      <w:r>
        <w:rPr>
          <w:spacing w:val="25"/>
        </w:rPr>
        <w:t> </w:t>
      </w:r>
      <w:r>
        <w:rPr/>
        <w:t>carried</w:t>
      </w:r>
      <w:r>
        <w:rPr>
          <w:spacing w:val="27"/>
        </w:rPr>
        <w:t> </w:t>
      </w:r>
      <w:r>
        <w:rPr/>
        <w:t>out</w:t>
      </w:r>
      <w:r>
        <w:rPr>
          <w:spacing w:val="26"/>
        </w:rPr>
        <w:t> </w:t>
      </w:r>
      <w:r>
        <w:rPr/>
        <w:t>by</w:t>
      </w:r>
      <w:r>
        <w:rPr>
          <w:spacing w:val="21"/>
        </w:rPr>
        <w:t> </w:t>
      </w:r>
      <w:r>
        <w:rPr/>
        <w:t>combining</w:t>
      </w:r>
      <w:r>
        <w:rPr>
          <w:spacing w:val="29"/>
        </w:rPr>
        <w:t> </w:t>
      </w:r>
      <w:r>
        <w:rPr/>
        <w:t>the</w:t>
      </w:r>
      <w:r>
        <w:rPr>
          <w:spacing w:val="25"/>
        </w:rPr>
        <w:t> </w:t>
      </w:r>
      <w:r>
        <w:rPr/>
        <w:t>three</w:t>
      </w:r>
      <w:r>
        <w:rPr>
          <w:spacing w:val="27"/>
        </w:rPr>
        <w:t> </w:t>
      </w:r>
      <w:r>
        <w:rPr/>
        <w:t>variables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unique</w:t>
      </w:r>
      <w:r>
        <w:rPr>
          <w:spacing w:val="28"/>
        </w:rPr>
        <w:t> </w:t>
      </w:r>
      <w:r>
        <w:rPr/>
        <w:t>manner</w:t>
      </w:r>
      <w:r>
        <w:rPr>
          <w:spacing w:val="25"/>
        </w:rPr>
        <w:t> </w:t>
      </w:r>
      <w:r>
        <w:rPr/>
        <w:t>for</w:t>
      </w:r>
      <w:r>
        <w:rPr>
          <w:spacing w:val="25"/>
        </w:rPr>
        <w:t> </w:t>
      </w:r>
      <w:r>
        <w:rPr/>
        <w:t>each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runs</w:t>
      </w:r>
      <w:r>
        <w:rPr>
          <w:spacing w:val="25"/>
        </w:rPr>
        <w:t> </w:t>
      </w:r>
      <w:r>
        <w:rPr/>
        <w:t>are</w:t>
      </w:r>
    </w:p>
    <w:p>
      <w:pPr>
        <w:spacing w:after="0" w:line="360" w:lineRule="auto"/>
        <w:sectPr>
          <w:pgSz w:w="12240" w:h="15840"/>
          <w:pgMar w:header="0" w:footer="907" w:top="840" w:bottom="1100" w:left="960" w:right="500"/>
        </w:sectPr>
      </w:pPr>
    </w:p>
    <w:p>
      <w:pPr>
        <w:pStyle w:val="BodyText"/>
        <w:spacing w:line="360" w:lineRule="auto" w:before="73"/>
        <w:ind w:left="480" w:right="934"/>
        <w:jc w:val="both"/>
      </w:pPr>
      <w:r>
        <w:rPr/>
        <w:t>tabulated.</w:t>
      </w:r>
      <w:r>
        <w:rPr>
          <w:spacing w:val="1"/>
        </w:rPr>
        <w:t> </w:t>
      </w:r>
      <w:r>
        <w:rPr/>
        <w:t>It is seen that</w:t>
      </w:r>
      <w:r>
        <w:rPr>
          <w:spacing w:val="1"/>
        </w:rPr>
        <w:t> </w:t>
      </w:r>
      <w:r>
        <w:rPr/>
        <w:t>the three experimental</w:t>
      </w:r>
      <w:r>
        <w:rPr>
          <w:spacing w:val="1"/>
        </w:rPr>
        <w:t> </w:t>
      </w:r>
      <w:r>
        <w:rPr/>
        <w:t>variable interactions gave a total of</w:t>
      </w:r>
      <w:r>
        <w:rPr>
          <w:spacing w:val="60"/>
        </w:rPr>
        <w:t> </w:t>
      </w:r>
      <w:r>
        <w:rPr/>
        <w:t>12distinct</w:t>
      </w:r>
      <w:r>
        <w:rPr>
          <w:spacing w:val="1"/>
        </w:rPr>
        <w:t> </w:t>
      </w:r>
      <w:r>
        <w:rPr/>
        <w:t>runs and 5 centre points. The responses obtained from various runs are however significantly</w:t>
      </w:r>
      <w:r>
        <w:rPr>
          <w:spacing w:val="1"/>
        </w:rPr>
        <w:t> </w:t>
      </w:r>
      <w:r>
        <w:rPr/>
        <w:t>exceptional</w:t>
      </w:r>
      <w:r>
        <w:rPr>
          <w:spacing w:val="1"/>
        </w:rPr>
        <w:t> </w:t>
      </w:r>
      <w:r>
        <w:rPr/>
        <w:t>implying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response,</w:t>
      </w:r>
      <w:r>
        <w:rPr>
          <w:spacing w:val="1"/>
        </w:rPr>
        <w:t> </w:t>
      </w:r>
      <w:r>
        <w:rPr/>
        <w:t>as</w:t>
      </w:r>
      <w:r>
        <w:rPr>
          <w:spacing w:val="-58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from the results.</w:t>
      </w:r>
    </w:p>
    <w:p>
      <w:pPr>
        <w:pStyle w:val="BodyText"/>
        <w:spacing w:before="7"/>
        <w:rPr>
          <w:sz w:val="36"/>
        </w:rPr>
      </w:pPr>
    </w:p>
    <w:p>
      <w:pPr>
        <w:pStyle w:val="Heading9"/>
        <w:jc w:val="left"/>
      </w:pPr>
      <w:r>
        <w:rPr/>
        <w:t>Table</w:t>
      </w:r>
      <w:r>
        <w:rPr>
          <w:spacing w:val="-3"/>
        </w:rPr>
        <w:t> </w:t>
      </w:r>
      <w:r>
        <w:rPr/>
        <w:t>4.7:</w:t>
      </w:r>
      <w:r>
        <w:rPr>
          <w:spacing w:val="-2"/>
        </w:rPr>
        <w:t> </w:t>
      </w:r>
      <w:r>
        <w:rPr/>
        <w:t>Fit</w:t>
      </w:r>
      <w:r>
        <w:rPr>
          <w:spacing w:val="-1"/>
        </w:rPr>
        <w:t> </w:t>
      </w:r>
      <w:r>
        <w:rPr/>
        <w:t>Summary Table</w:t>
      </w:r>
      <w:r>
        <w:rPr>
          <w:spacing w:val="-1"/>
        </w:rPr>
        <w:t> </w:t>
      </w:r>
      <w:r>
        <w:rPr/>
        <w:t>(SDA</w:t>
      </w:r>
      <w:r>
        <w:rPr>
          <w:spacing w:val="-2"/>
        </w:rPr>
        <w:t> </w:t>
      </w:r>
      <w:r>
        <w:rPr/>
        <w:t>Leachate)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4"/>
        <w:gridCol w:w="674"/>
        <w:gridCol w:w="888"/>
        <w:gridCol w:w="1226"/>
        <w:gridCol w:w="1555"/>
        <w:gridCol w:w="1557"/>
        <w:gridCol w:w="1373"/>
      </w:tblGrid>
      <w:tr>
        <w:trPr>
          <w:trHeight w:val="443" w:hRule="atLeast"/>
        </w:trPr>
        <w:tc>
          <w:tcPr>
            <w:tcW w:w="11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15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Sequential</w:t>
            </w:r>
          </w:p>
        </w:tc>
        <w:tc>
          <w:tcPr>
            <w:tcW w:w="1226" w:type="dxa"/>
          </w:tcPr>
          <w:p>
            <w:pPr>
              <w:pStyle w:val="TableParagraph"/>
              <w:spacing w:before="15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Lack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5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Adjusted</w:t>
            </w:r>
          </w:p>
        </w:tc>
        <w:tc>
          <w:tcPr>
            <w:tcW w:w="1557" w:type="dxa"/>
          </w:tcPr>
          <w:p>
            <w:pPr>
              <w:pStyle w:val="TableParagraph"/>
              <w:spacing w:before="15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Predicted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5" w:hRule="atLeast"/>
        </w:trPr>
        <w:tc>
          <w:tcPr>
            <w:tcW w:w="1104" w:type="dxa"/>
          </w:tcPr>
          <w:p>
            <w:pPr>
              <w:pStyle w:val="TableParagraph"/>
              <w:spacing w:before="15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15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  <w:tc>
          <w:tcPr>
            <w:tcW w:w="1226" w:type="dxa"/>
          </w:tcPr>
          <w:p>
            <w:pPr>
              <w:pStyle w:val="TableParagraph"/>
              <w:spacing w:before="15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  <w:tc>
          <w:tcPr>
            <w:tcW w:w="1555" w:type="dxa"/>
          </w:tcPr>
          <w:p>
            <w:pPr>
              <w:pStyle w:val="TableParagraph"/>
              <w:spacing w:before="15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R-Squared</w:t>
            </w:r>
          </w:p>
        </w:tc>
        <w:tc>
          <w:tcPr>
            <w:tcW w:w="1557" w:type="dxa"/>
          </w:tcPr>
          <w:p>
            <w:pPr>
              <w:pStyle w:val="TableParagraph"/>
              <w:spacing w:before="15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R-Squared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4" w:hRule="atLeast"/>
        </w:trPr>
        <w:tc>
          <w:tcPr>
            <w:tcW w:w="1104" w:type="dxa"/>
          </w:tcPr>
          <w:p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0.1306</w:t>
            </w:r>
          </w:p>
        </w:tc>
        <w:tc>
          <w:tcPr>
            <w:tcW w:w="1226" w:type="dxa"/>
          </w:tcPr>
          <w:p>
            <w:pPr>
              <w:pStyle w:val="TableParagraph"/>
              <w:spacing w:before="9"/>
              <w:ind w:left="17"/>
              <w:rPr>
                <w:sz w:val="24"/>
              </w:rPr>
            </w:pPr>
            <w:r>
              <w:rPr>
                <w:sz w:val="24"/>
              </w:rPr>
              <w:t>0.0047</w:t>
            </w:r>
          </w:p>
        </w:tc>
        <w:tc>
          <w:tcPr>
            <w:tcW w:w="1555" w:type="dxa"/>
          </w:tcPr>
          <w:p>
            <w:pPr>
              <w:pStyle w:val="TableParagraph"/>
              <w:spacing w:before="9"/>
              <w:ind w:left="15"/>
              <w:rPr>
                <w:sz w:val="24"/>
              </w:rPr>
            </w:pPr>
            <w:r>
              <w:rPr>
                <w:sz w:val="24"/>
              </w:rPr>
              <w:t>0.1903</w:t>
            </w:r>
          </w:p>
        </w:tc>
        <w:tc>
          <w:tcPr>
            <w:tcW w:w="1557" w:type="dxa"/>
          </w:tcPr>
          <w:p>
            <w:pPr>
              <w:pStyle w:val="TableParagraph"/>
              <w:spacing w:before="9"/>
              <w:ind w:left="16"/>
              <w:rPr>
                <w:sz w:val="24"/>
              </w:rPr>
            </w:pPr>
            <w:r>
              <w:rPr>
                <w:sz w:val="24"/>
              </w:rPr>
              <w:t>-0.2942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3" w:hRule="atLeast"/>
        </w:trPr>
        <w:tc>
          <w:tcPr>
            <w:tcW w:w="1104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2FI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0.1044</w:t>
            </w:r>
          </w:p>
        </w:tc>
        <w:tc>
          <w:tcPr>
            <w:tcW w:w="1226" w:type="dxa"/>
          </w:tcPr>
          <w:p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0.0074</w:t>
            </w:r>
          </w:p>
        </w:tc>
        <w:tc>
          <w:tcPr>
            <w:tcW w:w="1555" w:type="dxa"/>
          </w:tcPr>
          <w:p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0.4155</w:t>
            </w:r>
          </w:p>
        </w:tc>
        <w:tc>
          <w:tcPr>
            <w:tcW w:w="1557" w:type="dxa"/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-0.5318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0" w:hRule="atLeast"/>
        </w:trPr>
        <w:tc>
          <w:tcPr>
            <w:tcW w:w="110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7" w:lineRule="exact" w:before="13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Quadratic</w:t>
            </w:r>
          </w:p>
        </w:tc>
        <w:tc>
          <w:tcPr>
            <w:tcW w:w="156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27" w:lineRule="exact" w:before="13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0.0002</w:t>
            </w:r>
          </w:p>
        </w:tc>
        <w:tc>
          <w:tcPr>
            <w:tcW w:w="1226" w:type="dxa"/>
            <w:vMerge w:val="restart"/>
          </w:tcPr>
          <w:p>
            <w:pPr>
              <w:pStyle w:val="TableParagraph"/>
              <w:spacing w:before="13"/>
              <w:ind w:left="1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0.4384</w:t>
            </w:r>
          </w:p>
        </w:tc>
        <w:tc>
          <w:tcPr>
            <w:tcW w:w="1555" w:type="dxa"/>
            <w:vMerge w:val="restart"/>
          </w:tcPr>
          <w:p>
            <w:pPr>
              <w:pStyle w:val="TableParagraph"/>
              <w:spacing w:before="13"/>
              <w:ind w:left="1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0.9446</w:t>
            </w:r>
          </w:p>
        </w:tc>
        <w:tc>
          <w:tcPr>
            <w:tcW w:w="1557" w:type="dxa"/>
            <w:vMerge w:val="restart"/>
          </w:tcPr>
          <w:p>
            <w:pPr>
              <w:pStyle w:val="TableParagraph"/>
              <w:spacing w:before="13"/>
              <w:ind w:left="1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0.8020</w:t>
            </w:r>
          </w:p>
        </w:tc>
        <w:tc>
          <w:tcPr>
            <w:tcW w:w="1373" w:type="dxa"/>
            <w:vMerge w:val="restart"/>
          </w:tcPr>
          <w:p>
            <w:pPr>
              <w:pStyle w:val="TableParagraph"/>
              <w:spacing w:before="13"/>
              <w:ind w:left="1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Suggested</w:t>
            </w:r>
          </w:p>
        </w:tc>
      </w:tr>
      <w:tr>
        <w:trPr>
          <w:trHeight w:val="152" w:hRule="atLeast"/>
        </w:trPr>
        <w:tc>
          <w:tcPr>
            <w:tcW w:w="1104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74" w:type="dxa"/>
            <w:tcBorders>
              <w:top w:val="single" w:sz="12" w:space="0" w:color="000000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8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1104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Cubic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0.4384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0.9474</w:t>
            </w:r>
          </w:p>
        </w:tc>
        <w:tc>
          <w:tcPr>
            <w:tcW w:w="15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Aliased</w:t>
            </w:r>
          </w:p>
        </w:tc>
      </w:tr>
    </w:tbl>
    <w:p>
      <w:pPr>
        <w:pStyle w:val="BodyText"/>
        <w:rPr>
          <w:b/>
          <w:sz w:val="36"/>
        </w:rPr>
      </w:pPr>
    </w:p>
    <w:p>
      <w:pPr>
        <w:spacing w:before="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4.8: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Lack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(SDA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Leachate)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1"/>
        <w:gridCol w:w="1181"/>
        <w:gridCol w:w="1184"/>
        <w:gridCol w:w="1181"/>
        <w:gridCol w:w="1181"/>
        <w:gridCol w:w="1183"/>
        <w:gridCol w:w="1289"/>
      </w:tblGrid>
      <w:tr>
        <w:trPr>
          <w:trHeight w:val="444" w:hRule="atLeast"/>
        </w:trPr>
        <w:tc>
          <w:tcPr>
            <w:tcW w:w="11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5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Sum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</w:tc>
        <w:tc>
          <w:tcPr>
            <w:tcW w:w="11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5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81" w:type="dxa"/>
          </w:tcPr>
          <w:p>
            <w:pPr>
              <w:pStyle w:val="TableParagraph"/>
              <w:spacing w:before="15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5" w:hRule="atLeast"/>
        </w:trPr>
        <w:tc>
          <w:tcPr>
            <w:tcW w:w="1181" w:type="dxa"/>
          </w:tcPr>
          <w:p>
            <w:pPr>
              <w:pStyle w:val="TableParagraph"/>
              <w:spacing w:before="15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1181" w:type="dxa"/>
          </w:tcPr>
          <w:p>
            <w:pPr>
              <w:pStyle w:val="TableParagraph"/>
              <w:spacing w:before="15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Squares</w:t>
            </w:r>
          </w:p>
        </w:tc>
        <w:tc>
          <w:tcPr>
            <w:tcW w:w="1184" w:type="dxa"/>
          </w:tcPr>
          <w:p>
            <w:pPr>
              <w:pStyle w:val="TableParagraph"/>
              <w:spacing w:before="15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181" w:type="dxa"/>
          </w:tcPr>
          <w:p>
            <w:pPr>
              <w:pStyle w:val="TableParagraph"/>
              <w:spacing w:before="15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Square</w:t>
            </w:r>
          </w:p>
        </w:tc>
        <w:tc>
          <w:tcPr>
            <w:tcW w:w="1181" w:type="dxa"/>
          </w:tcPr>
          <w:p>
            <w:pPr>
              <w:pStyle w:val="TableParagraph"/>
              <w:spacing w:before="15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Prob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&gt;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3" w:hRule="atLeast"/>
        </w:trPr>
        <w:tc>
          <w:tcPr>
            <w:tcW w:w="1181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181" w:type="dxa"/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188.78</w:t>
            </w:r>
          </w:p>
        </w:tc>
        <w:tc>
          <w:tcPr>
            <w:tcW w:w="1184" w:type="dxa"/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8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20.98</w:t>
            </w:r>
          </w:p>
        </w:tc>
        <w:tc>
          <w:tcPr>
            <w:tcW w:w="118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21.8</w:t>
            </w:r>
          </w:p>
        </w:tc>
        <w:tc>
          <w:tcPr>
            <w:tcW w:w="1183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0.0047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3" w:hRule="atLeast"/>
        </w:trPr>
        <w:tc>
          <w:tcPr>
            <w:tcW w:w="1181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2FI</w:t>
            </w:r>
          </w:p>
        </w:tc>
        <w:tc>
          <w:tcPr>
            <w:tcW w:w="1181" w:type="dxa"/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103.11</w:t>
            </w:r>
          </w:p>
        </w:tc>
        <w:tc>
          <w:tcPr>
            <w:tcW w:w="1184" w:type="dxa"/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17.18</w:t>
            </w:r>
          </w:p>
        </w:tc>
        <w:tc>
          <w:tcPr>
            <w:tcW w:w="118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17.86</w:t>
            </w:r>
          </w:p>
        </w:tc>
        <w:tc>
          <w:tcPr>
            <w:tcW w:w="1183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0.0074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3" w:hRule="atLeast"/>
        </w:trPr>
        <w:tc>
          <w:tcPr>
            <w:tcW w:w="1181" w:type="dxa"/>
          </w:tcPr>
          <w:p>
            <w:pPr>
              <w:pStyle w:val="TableParagraph"/>
              <w:spacing w:before="13"/>
              <w:ind w:left="1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Quadratic</w:t>
            </w:r>
          </w:p>
        </w:tc>
        <w:tc>
          <w:tcPr>
            <w:tcW w:w="1181" w:type="dxa"/>
          </w:tcPr>
          <w:p>
            <w:pPr>
              <w:pStyle w:val="TableParagraph"/>
              <w:spacing w:before="13"/>
              <w:ind w:left="1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3.25</w:t>
            </w:r>
          </w:p>
        </w:tc>
        <w:tc>
          <w:tcPr>
            <w:tcW w:w="1184" w:type="dxa"/>
          </w:tcPr>
          <w:p>
            <w:pPr>
              <w:pStyle w:val="TableParagraph"/>
              <w:spacing w:before="13"/>
              <w:ind w:left="1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3</w:t>
            </w:r>
          </w:p>
        </w:tc>
        <w:tc>
          <w:tcPr>
            <w:tcW w:w="1181" w:type="dxa"/>
          </w:tcPr>
          <w:p>
            <w:pPr>
              <w:pStyle w:val="TableParagraph"/>
              <w:spacing w:before="13"/>
              <w:ind w:left="1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1.08</w:t>
            </w:r>
          </w:p>
        </w:tc>
        <w:tc>
          <w:tcPr>
            <w:tcW w:w="1181" w:type="dxa"/>
          </w:tcPr>
          <w:p>
            <w:pPr>
              <w:pStyle w:val="TableParagraph"/>
              <w:spacing w:before="13"/>
              <w:ind w:left="1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1.13</w:t>
            </w:r>
          </w:p>
        </w:tc>
        <w:tc>
          <w:tcPr>
            <w:tcW w:w="1183" w:type="dxa"/>
          </w:tcPr>
          <w:p>
            <w:pPr>
              <w:pStyle w:val="TableParagraph"/>
              <w:spacing w:before="13"/>
              <w:ind w:left="1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0.4384</w:t>
            </w:r>
          </w:p>
        </w:tc>
        <w:tc>
          <w:tcPr>
            <w:tcW w:w="1289" w:type="dxa"/>
          </w:tcPr>
          <w:p>
            <w:pPr>
              <w:pStyle w:val="TableParagraph"/>
              <w:spacing w:before="13"/>
              <w:ind w:left="1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Suggested</w:t>
            </w:r>
          </w:p>
        </w:tc>
      </w:tr>
      <w:tr>
        <w:trPr>
          <w:trHeight w:val="443" w:hRule="atLeast"/>
        </w:trPr>
        <w:tc>
          <w:tcPr>
            <w:tcW w:w="1181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Cubic</w:t>
            </w:r>
          </w:p>
        </w:tc>
        <w:tc>
          <w:tcPr>
            <w:tcW w:w="1181" w:type="dxa"/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4" w:type="dxa"/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Aliased</w:t>
            </w:r>
          </w:p>
        </w:tc>
      </w:tr>
      <w:tr>
        <w:trPr>
          <w:trHeight w:val="446" w:hRule="atLeast"/>
        </w:trPr>
        <w:tc>
          <w:tcPr>
            <w:tcW w:w="1181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181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3.85</w:t>
            </w:r>
          </w:p>
        </w:tc>
        <w:tc>
          <w:tcPr>
            <w:tcW w:w="1184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1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0"/>
        <w:rPr>
          <w:b/>
          <w:sz w:val="35"/>
        </w:rPr>
      </w:pPr>
    </w:p>
    <w:p>
      <w:pPr>
        <w:pStyle w:val="Heading9"/>
        <w:jc w:val="left"/>
      </w:pPr>
      <w:r>
        <w:rPr/>
        <w:t>Table</w:t>
      </w:r>
      <w:r>
        <w:rPr>
          <w:spacing w:val="-3"/>
        </w:rPr>
        <w:t> </w:t>
      </w:r>
      <w:r>
        <w:rPr/>
        <w:t>4.9:Model</w:t>
      </w:r>
      <w:r>
        <w:rPr>
          <w:spacing w:val="-1"/>
        </w:rPr>
        <w:t> </w:t>
      </w:r>
      <w:r>
        <w:rPr/>
        <w:t>Summary</w:t>
      </w:r>
      <w:r>
        <w:rPr>
          <w:spacing w:val="-2"/>
        </w:rPr>
        <w:t> </w:t>
      </w:r>
      <w:r>
        <w:rPr/>
        <w:t>Statistics (SDA</w:t>
      </w:r>
      <w:r>
        <w:rPr>
          <w:spacing w:val="-3"/>
        </w:rPr>
        <w:t> </w:t>
      </w:r>
      <w:r>
        <w:rPr/>
        <w:t>Leachate)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172"/>
        <w:gridCol w:w="1235"/>
        <w:gridCol w:w="1234"/>
        <w:gridCol w:w="1234"/>
        <w:gridCol w:w="1188"/>
        <w:gridCol w:w="1210"/>
      </w:tblGrid>
      <w:tr>
        <w:trPr>
          <w:trHeight w:val="457" w:hRule="atLeast"/>
        </w:trPr>
        <w:tc>
          <w:tcPr>
            <w:tcW w:w="12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30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vMerge w:val="restart"/>
          </w:tcPr>
          <w:p>
            <w:pPr>
              <w:pStyle w:val="TableParagraph"/>
              <w:spacing w:before="83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Adjusted</w:t>
            </w:r>
          </w:p>
          <w:p>
            <w:pPr>
              <w:pStyle w:val="TableParagraph"/>
              <w:spacing w:before="139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R-Squared</w:t>
            </w:r>
          </w:p>
        </w:tc>
        <w:tc>
          <w:tcPr>
            <w:tcW w:w="1234" w:type="dxa"/>
            <w:vMerge w:val="restart"/>
          </w:tcPr>
          <w:p>
            <w:pPr>
              <w:pStyle w:val="TableParagraph"/>
              <w:spacing w:before="83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Predicted</w:t>
            </w:r>
          </w:p>
          <w:p>
            <w:pPr>
              <w:pStyle w:val="TableParagraph"/>
              <w:spacing w:before="139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R-Squared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1210" w:type="dxa"/>
          </w:tcPr>
          <w:p>
            <w:pPr>
              <w:pStyle w:val="TableParagraph"/>
              <w:spacing w:before="30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1172" w:type="dxa"/>
          </w:tcPr>
          <w:p>
            <w:pPr>
              <w:pStyle w:val="TableParagraph"/>
              <w:spacing w:before="30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Dev.</w:t>
            </w:r>
          </w:p>
        </w:tc>
        <w:tc>
          <w:tcPr>
            <w:tcW w:w="1235" w:type="dxa"/>
          </w:tcPr>
          <w:p>
            <w:pPr>
              <w:pStyle w:val="TableParagraph"/>
              <w:spacing w:before="30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R-Squared</w:t>
            </w:r>
          </w:p>
        </w:tc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spacing w:before="30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PRESS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5" w:hRule="atLeast"/>
        </w:trPr>
        <w:tc>
          <w:tcPr>
            <w:tcW w:w="121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172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3.85</w:t>
            </w:r>
          </w:p>
        </w:tc>
        <w:tc>
          <w:tcPr>
            <w:tcW w:w="1235" w:type="dxa"/>
          </w:tcPr>
          <w:p>
            <w:pPr>
              <w:pStyle w:val="TableParagraph"/>
              <w:spacing w:before="11"/>
              <w:ind w:left="12"/>
              <w:rPr>
                <w:sz w:val="24"/>
              </w:rPr>
            </w:pPr>
            <w:r>
              <w:rPr>
                <w:sz w:val="24"/>
              </w:rPr>
              <w:t>0.3421</w:t>
            </w:r>
          </w:p>
        </w:tc>
        <w:tc>
          <w:tcPr>
            <w:tcW w:w="1234" w:type="dxa"/>
          </w:tcPr>
          <w:p>
            <w:pPr>
              <w:pStyle w:val="TableParagraph"/>
              <w:spacing w:before="11"/>
              <w:ind w:left="12"/>
              <w:rPr>
                <w:sz w:val="24"/>
              </w:rPr>
            </w:pPr>
            <w:r>
              <w:rPr>
                <w:sz w:val="24"/>
              </w:rPr>
              <w:t>0.1903</w:t>
            </w:r>
          </w:p>
        </w:tc>
        <w:tc>
          <w:tcPr>
            <w:tcW w:w="1234" w:type="dxa"/>
          </w:tcPr>
          <w:p>
            <w:pPr>
              <w:pStyle w:val="TableParagraph"/>
              <w:spacing w:before="11"/>
              <w:ind w:left="11"/>
              <w:rPr>
                <w:sz w:val="24"/>
              </w:rPr>
            </w:pPr>
            <w:r>
              <w:rPr>
                <w:sz w:val="24"/>
              </w:rPr>
              <w:t>-0.2942</w:t>
            </w:r>
          </w:p>
        </w:tc>
        <w:tc>
          <w:tcPr>
            <w:tcW w:w="1188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378.93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3" w:hRule="atLeast"/>
        </w:trPr>
        <w:tc>
          <w:tcPr>
            <w:tcW w:w="1210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2FI</w:t>
            </w:r>
          </w:p>
        </w:tc>
        <w:tc>
          <w:tcPr>
            <w:tcW w:w="117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3.27</w:t>
            </w:r>
          </w:p>
        </w:tc>
        <w:tc>
          <w:tcPr>
            <w:tcW w:w="1235" w:type="dxa"/>
          </w:tcPr>
          <w:p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0.6347</w:t>
            </w:r>
          </w:p>
        </w:tc>
        <w:tc>
          <w:tcPr>
            <w:tcW w:w="1234" w:type="dxa"/>
          </w:tcPr>
          <w:p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0.4155</w:t>
            </w:r>
          </w:p>
        </w:tc>
        <w:tc>
          <w:tcPr>
            <w:tcW w:w="1234" w:type="dxa"/>
          </w:tcPr>
          <w:p>
            <w:pPr>
              <w:pStyle w:val="TableParagraph"/>
              <w:spacing w:before="8"/>
              <w:ind w:left="11"/>
              <w:rPr>
                <w:sz w:val="24"/>
              </w:rPr>
            </w:pPr>
            <w:r>
              <w:rPr>
                <w:sz w:val="24"/>
              </w:rPr>
              <w:t>-0.5318</w:t>
            </w:r>
          </w:p>
        </w:tc>
        <w:tc>
          <w:tcPr>
            <w:tcW w:w="1188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448.52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1210" w:type="dxa"/>
          </w:tcPr>
          <w:p>
            <w:pPr>
              <w:pStyle w:val="TableParagraph"/>
              <w:spacing w:before="27"/>
              <w:ind w:left="1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Quadratic</w:t>
            </w:r>
          </w:p>
        </w:tc>
        <w:tc>
          <w:tcPr>
            <w:tcW w:w="1172" w:type="dxa"/>
          </w:tcPr>
          <w:p>
            <w:pPr>
              <w:pStyle w:val="TableParagraph"/>
              <w:spacing w:before="27"/>
              <w:ind w:left="1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1.01</w:t>
            </w:r>
          </w:p>
        </w:tc>
        <w:tc>
          <w:tcPr>
            <w:tcW w:w="1235" w:type="dxa"/>
          </w:tcPr>
          <w:p>
            <w:pPr>
              <w:pStyle w:val="TableParagraph"/>
              <w:spacing w:before="27"/>
              <w:ind w:left="1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0.9758</w:t>
            </w:r>
          </w:p>
        </w:tc>
        <w:tc>
          <w:tcPr>
            <w:tcW w:w="1234" w:type="dxa"/>
          </w:tcPr>
          <w:p>
            <w:pPr>
              <w:pStyle w:val="TableParagraph"/>
              <w:spacing w:before="27"/>
              <w:ind w:left="1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0.9446</w:t>
            </w:r>
          </w:p>
        </w:tc>
        <w:tc>
          <w:tcPr>
            <w:tcW w:w="1234" w:type="dxa"/>
          </w:tcPr>
          <w:p>
            <w:pPr>
              <w:pStyle w:val="TableParagraph"/>
              <w:spacing w:before="27"/>
              <w:ind w:left="1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0.8020</w:t>
            </w:r>
          </w:p>
        </w:tc>
        <w:tc>
          <w:tcPr>
            <w:tcW w:w="1188" w:type="dxa"/>
          </w:tcPr>
          <w:p>
            <w:pPr>
              <w:pStyle w:val="TableParagraph"/>
              <w:spacing w:before="27"/>
              <w:ind w:left="1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57.99</w:t>
            </w:r>
          </w:p>
        </w:tc>
        <w:tc>
          <w:tcPr>
            <w:tcW w:w="1210" w:type="dxa"/>
          </w:tcPr>
          <w:p>
            <w:pPr>
              <w:pStyle w:val="TableParagraph"/>
              <w:spacing w:before="27"/>
              <w:ind w:left="1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Suggested</w:t>
            </w:r>
          </w:p>
        </w:tc>
      </w:tr>
      <w:tr>
        <w:trPr>
          <w:trHeight w:val="443" w:hRule="atLeast"/>
        </w:trPr>
        <w:tc>
          <w:tcPr>
            <w:tcW w:w="1210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Cubic</w:t>
            </w:r>
          </w:p>
        </w:tc>
        <w:tc>
          <w:tcPr>
            <w:tcW w:w="117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1235" w:type="dxa"/>
          </w:tcPr>
          <w:p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0.9869</w:t>
            </w:r>
          </w:p>
        </w:tc>
        <w:tc>
          <w:tcPr>
            <w:tcW w:w="1234" w:type="dxa"/>
          </w:tcPr>
          <w:p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0.9474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10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Aliased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07" w:top="840" w:bottom="1100" w:left="960" w:right="500"/>
        </w:sectPr>
      </w:pPr>
    </w:p>
    <w:p>
      <w:pPr>
        <w:pStyle w:val="BodyText"/>
        <w:spacing w:before="73"/>
        <w:ind w:left="480"/>
      </w:pPr>
      <w:r>
        <w:rPr/>
        <w:t>DF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freedom</w:t>
      </w:r>
    </w:p>
    <w:p>
      <w:pPr>
        <w:pStyle w:val="BodyText"/>
        <w:spacing w:before="140"/>
        <w:ind w:left="480"/>
      </w:pPr>
      <w:r>
        <w:rPr/>
        <w:t>CV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variance</w:t>
      </w:r>
    </w:p>
    <w:p>
      <w:pPr>
        <w:pStyle w:val="BodyText"/>
        <w:spacing w:before="137"/>
        <w:ind w:left="480"/>
      </w:pPr>
      <w:r>
        <w:rPr/>
        <w:t>PRESS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Predicted</w:t>
      </w:r>
      <w:r>
        <w:rPr>
          <w:spacing w:val="-1"/>
        </w:rPr>
        <w:t> </w:t>
      </w:r>
      <w:r>
        <w:rPr/>
        <w:t>residual</w:t>
      </w:r>
      <w:r>
        <w:rPr>
          <w:spacing w:val="-1"/>
        </w:rPr>
        <w:t> </w:t>
      </w:r>
      <w:r>
        <w:rPr/>
        <w:t>sum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squares</w:t>
      </w:r>
    </w:p>
    <w:p>
      <w:pPr>
        <w:pStyle w:val="BodyText"/>
        <w:spacing w:before="4"/>
        <w:rPr>
          <w:sz w:val="33"/>
        </w:rPr>
      </w:pPr>
    </w:p>
    <w:p>
      <w:pPr>
        <w:pStyle w:val="Heading9"/>
      </w:pPr>
      <w:r>
        <w:rPr/>
        <w:t>ANOVA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Model</w:t>
      </w:r>
      <w:r>
        <w:rPr>
          <w:spacing w:val="-1"/>
        </w:rPr>
        <w:t> </w:t>
      </w:r>
      <w:r>
        <w:rPr/>
        <w:t>Fitting</w:t>
      </w:r>
    </w:p>
    <w:p>
      <w:pPr>
        <w:pStyle w:val="BodyText"/>
        <w:spacing w:line="360" w:lineRule="auto" w:before="132"/>
        <w:ind w:left="480" w:right="936"/>
        <w:jc w:val="both"/>
      </w:pPr>
      <w:r>
        <w:rPr/>
        <w:t>The F-value tests performed using analysis of variance (ANOVA),were useful in evaluating the</w:t>
      </w:r>
      <w:r>
        <w:rPr>
          <w:spacing w:val="1"/>
        </w:rPr>
        <w:t> </w:t>
      </w:r>
      <w:r>
        <w:rPr/>
        <w:t>significance of each type of model. Based on the results of F-value, the highest order model with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terms</w:t>
      </w:r>
      <w:r>
        <w:rPr>
          <w:spacing w:val="-1"/>
        </w:rPr>
        <w:t> </w:t>
      </w:r>
      <w:r>
        <w:rPr/>
        <w:t>showing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relationship between</w:t>
      </w:r>
      <w:r>
        <w:rPr>
          <w:spacing w:val="-1"/>
        </w:rPr>
        <w:t> </w:t>
      </w:r>
      <w:r>
        <w:rPr/>
        <w:t>parameters well</w:t>
      </w:r>
      <w:r>
        <w:rPr>
          <w:spacing w:val="-1"/>
        </w:rPr>
        <w:t> </w:t>
      </w:r>
      <w:r>
        <w:rPr/>
        <w:t>and normally</w:t>
      </w:r>
      <w:r>
        <w:rPr>
          <w:spacing w:val="-6"/>
        </w:rPr>
        <w:t> </w:t>
      </w:r>
      <w:r>
        <w:rPr/>
        <w:t>werechosen.</w:t>
      </w:r>
    </w:p>
    <w:p>
      <w:pPr>
        <w:pStyle w:val="BodyText"/>
        <w:spacing w:line="360" w:lineRule="auto" w:before="2"/>
        <w:ind w:left="480" w:right="933"/>
        <w:jc w:val="both"/>
      </w:pPr>
      <w:r>
        <w:rPr/>
        <w:t>Again, the adequacy of the models was evaluated by applying the lack-of-fit test. The lack-of-fit</w:t>
      </w:r>
      <w:r>
        <w:rPr>
          <w:spacing w:val="1"/>
        </w:rPr>
        <w:t> </w:t>
      </w:r>
      <w:r>
        <w:rPr/>
        <w:t>test is used in the numerator in an F-test of the null hypothesis, and it indicates whether a</w:t>
      </w:r>
      <w:r>
        <w:rPr>
          <w:spacing w:val="1"/>
        </w:rPr>
        <w:t> </w:t>
      </w:r>
      <w:r>
        <w:rPr/>
        <w:t>proposed model fits well or not. The test for lack-of-fit compares the variation around the model</w:t>
      </w:r>
      <w:r>
        <w:rPr>
          <w:spacing w:val="1"/>
        </w:rPr>
        <w:t> </w:t>
      </w:r>
      <w:r>
        <w:rPr/>
        <w:t>with pure variation within replicated observations. The lack-of-fit test measured the adequacy of</w:t>
      </w:r>
      <w:r>
        <w:rPr>
          <w:spacing w:val="1"/>
        </w:rPr>
        <w:t> </w:t>
      </w:r>
      <w:r>
        <w:rPr/>
        <w:t>the different models based on response surface analysis (Lee </w:t>
      </w:r>
      <w:r>
        <w:rPr>
          <w:i/>
        </w:rPr>
        <w:t>et al., </w:t>
      </w:r>
      <w:r>
        <w:rPr/>
        <w:t>2006). In Table 4.8, it is</w:t>
      </w:r>
      <w:r>
        <w:rPr>
          <w:spacing w:val="1"/>
        </w:rPr>
        <w:t> </w:t>
      </w:r>
      <w:r>
        <w:rPr/>
        <w:t>observedthere was</w:t>
      </w:r>
      <w:r>
        <w:rPr>
          <w:spacing w:val="1"/>
        </w:rPr>
        <w:t> </w:t>
      </w:r>
      <w:r>
        <w:rPr/>
        <w:t>a significant difference</w:t>
      </w:r>
      <w:r>
        <w:rPr>
          <w:spacing w:val="1"/>
        </w:rPr>
        <w:t> </w:t>
      </w:r>
      <w:r>
        <w:rPr/>
        <w:t>(F-value = 188.78and 103.11)</w:t>
      </w:r>
      <w:r>
        <w:rPr>
          <w:spacing w:val="1"/>
        </w:rPr>
        <w:t> </w:t>
      </w:r>
      <w:r>
        <w:rPr/>
        <w:t>lack of fit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Linear</w:t>
      </w:r>
      <w:r>
        <w:rPr>
          <w:spacing w:val="1"/>
        </w:rPr>
        <w:t> </w:t>
      </w:r>
      <w:r>
        <w:rPr/>
        <w:t>and</w:t>
      </w:r>
      <w:r>
        <w:rPr>
          <w:spacing w:val="25"/>
        </w:rPr>
        <w:t> </w:t>
      </w:r>
      <w:r>
        <w:rPr/>
        <w:t>2FI</w:t>
      </w:r>
      <w:r>
        <w:rPr>
          <w:spacing w:val="19"/>
        </w:rPr>
        <w:t> </w:t>
      </w:r>
      <w:r>
        <w:rPr/>
        <w:t>models.</w:t>
      </w:r>
      <w:r>
        <w:rPr>
          <w:spacing w:val="26"/>
        </w:rPr>
        <w:t> </w:t>
      </w:r>
      <w:r>
        <w:rPr/>
        <w:t>However,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test</w:t>
      </w:r>
      <w:r>
        <w:rPr>
          <w:spacing w:val="25"/>
        </w:rPr>
        <w:t> </w:t>
      </w:r>
      <w:r>
        <w:rPr/>
        <w:t>was</w:t>
      </w:r>
      <w:r>
        <w:rPr>
          <w:spacing w:val="26"/>
        </w:rPr>
        <w:t> </w:t>
      </w:r>
      <w:r>
        <w:rPr/>
        <w:t>not</w:t>
      </w:r>
      <w:r>
        <w:rPr>
          <w:spacing w:val="25"/>
        </w:rPr>
        <w:t> </w:t>
      </w:r>
      <w:r>
        <w:rPr/>
        <w:t>significant</w:t>
      </w:r>
      <w:r>
        <w:rPr>
          <w:spacing w:val="26"/>
        </w:rPr>
        <w:t> </w:t>
      </w:r>
      <w:r>
        <w:rPr/>
        <w:t>(F-value</w:t>
      </w:r>
      <w:r>
        <w:rPr>
          <w:spacing w:val="24"/>
        </w:rPr>
        <w:t> </w:t>
      </w:r>
      <w:r>
        <w:rPr/>
        <w:t>=</w:t>
      </w:r>
      <w:r>
        <w:rPr>
          <w:spacing w:val="24"/>
        </w:rPr>
        <w:t> </w:t>
      </w:r>
      <w:r>
        <w:rPr/>
        <w:t>3.25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0.00)</w:t>
      </w:r>
      <w:r>
        <w:rPr>
          <w:spacing w:val="25"/>
        </w:rPr>
        <w:t> </w:t>
      </w:r>
      <w:r>
        <w:rPr/>
        <w:t>for</w:t>
      </w:r>
      <w:r>
        <w:rPr>
          <w:spacing w:val="23"/>
        </w:rPr>
        <w:t> </w:t>
      </w:r>
      <w:r>
        <w:rPr/>
        <w:t>quadratic</w:t>
      </w:r>
      <w:r>
        <w:rPr>
          <w:spacing w:val="-57"/>
        </w:rPr>
        <w:t> </w:t>
      </w:r>
      <w:r>
        <w:rPr/>
        <w:t>and cubic models respectively. The significant results of lack of fit for linear and 2FImodels have</w:t>
      </w:r>
      <w:r>
        <w:rPr>
          <w:spacing w:val="-57"/>
        </w:rPr>
        <w:t> </w:t>
      </w:r>
      <w:r>
        <w:rPr/>
        <w:t>shown that these models are not adequate for predicting the CO</w:t>
      </w:r>
      <w:r>
        <w:rPr>
          <w:vertAlign w:val="subscript"/>
        </w:rPr>
        <w:t>2</w:t>
      </w:r>
      <w:r>
        <w:rPr>
          <w:vertAlign w:val="baseline"/>
        </w:rPr>
        <w:t> composition of the exit flue</w:t>
      </w:r>
      <w:r>
        <w:rPr>
          <w:spacing w:val="1"/>
          <w:vertAlign w:val="baseline"/>
        </w:rPr>
        <w:t> </w:t>
      </w:r>
      <w:r>
        <w:rPr>
          <w:vertAlign w:val="baseline"/>
        </w:rPr>
        <w:t>gas.Moreso, apart from the F-value and the lack of fit, it is also seen that the R-squared, adjusted</w:t>
      </w:r>
      <w:r>
        <w:rPr>
          <w:spacing w:val="1"/>
          <w:vertAlign w:val="baseline"/>
        </w:rPr>
        <w:t> </w:t>
      </w:r>
      <w:r>
        <w:rPr>
          <w:vertAlign w:val="baseline"/>
        </w:rPr>
        <w:t>R-squared and the predicted R-squared values for the quadratic model produced high values of</w:t>
      </w:r>
      <w:r>
        <w:rPr>
          <w:spacing w:val="1"/>
          <w:vertAlign w:val="baseline"/>
        </w:rPr>
        <w:t> </w:t>
      </w:r>
      <w:r>
        <w:rPr>
          <w:vertAlign w:val="baseline"/>
        </w:rPr>
        <w:t>0.9758, 0.9446, 0.8020 respectively when compared to those for the other models ( linear, 2FI</w:t>
      </w:r>
      <w:r>
        <w:rPr>
          <w:spacing w:val="1"/>
          <w:vertAlign w:val="baseline"/>
        </w:rPr>
        <w:t> </w:t>
      </w:r>
      <w:r>
        <w:rPr>
          <w:vertAlign w:val="baseline"/>
        </w:rPr>
        <w:t>and cubic) as found in table 4.9. The measure of how efficient the variability in the actual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response values can normally be explained by the experimental variables and their interactions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is given by the R-Squared value. It is established statistically that the closer the R</w:t>
      </w:r>
      <w:r>
        <w:rPr>
          <w:vertAlign w:val="superscript"/>
        </w:rPr>
        <w:t>2</w:t>
      </w:r>
      <w:r>
        <w:rPr>
          <w:vertAlign w:val="baseline"/>
        </w:rPr>
        <w:t> value is</w:t>
      </w:r>
      <w:r>
        <w:rPr>
          <w:spacing w:val="-57"/>
          <w:vertAlign w:val="baseline"/>
        </w:rPr>
        <w:t> </w:t>
      </w:r>
      <w:r>
        <w:rPr>
          <w:vertAlign w:val="baseline"/>
        </w:rPr>
        <w:t>to unity, the better the model predicts the response. Adjusted-R</w:t>
      </w:r>
      <w:r>
        <w:rPr>
          <w:vertAlign w:val="superscript"/>
        </w:rPr>
        <w:t>2</w:t>
      </w:r>
      <w:r>
        <w:rPr>
          <w:vertAlign w:val="baseline"/>
        </w:rPr>
        <w:t>on the other hand is a measure 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amount of variation around the mean explained by the model, adjusted for the number of</w:t>
      </w:r>
      <w:r>
        <w:rPr>
          <w:spacing w:val="1"/>
          <w:vertAlign w:val="baseline"/>
        </w:rPr>
        <w:t> </w:t>
      </w:r>
      <w:r>
        <w:rPr>
          <w:vertAlign w:val="baseline"/>
        </w:rPr>
        <w:t>terms in the model. Further, the adjusted-R</w:t>
      </w:r>
      <w:r>
        <w:rPr>
          <w:vertAlign w:val="superscript"/>
        </w:rPr>
        <w:t>2</w:t>
      </w:r>
      <w:r>
        <w:rPr>
          <w:vertAlign w:val="baseline"/>
        </w:rPr>
        <w:t>decreases as the number of terms in the model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increases, if those additional terms do not add value to the model. Predicted-R</w:t>
      </w:r>
      <w:r>
        <w:rPr>
          <w:vertAlign w:val="superscript"/>
        </w:rPr>
        <w:t>2</w:t>
      </w:r>
      <w:r>
        <w:rPr>
          <w:vertAlign w:val="baseline"/>
        </w:rPr>
        <w:t> is a measure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amount of variation in new data explained by the model. The predicted-R</w:t>
      </w:r>
      <w:r>
        <w:rPr>
          <w:vertAlign w:val="superscript"/>
        </w:rPr>
        <w:t>2</w:t>
      </w:r>
      <w:r>
        <w:rPr>
          <w:vertAlign w:val="baseline"/>
        </w:rPr>
        <w:t> and the adjusted-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vertAlign w:val="baseline"/>
        </w:rPr>
        <w:t> should be within 0.20 of each other, otherwise there may be a problem with either the data 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model, (Taran and Aghaie, 2015).</w:t>
      </w:r>
    </w:p>
    <w:p>
      <w:pPr>
        <w:spacing w:after="0" w:line="360" w:lineRule="auto"/>
        <w:jc w:val="both"/>
        <w:sectPr>
          <w:pgSz w:w="12240" w:h="15840"/>
          <w:pgMar w:header="0" w:footer="907" w:top="840" w:bottom="1100" w:left="960" w:right="500"/>
        </w:sectPr>
      </w:pPr>
    </w:p>
    <w:p>
      <w:pPr>
        <w:pStyle w:val="BodyText"/>
        <w:spacing w:line="362" w:lineRule="auto" w:before="73"/>
        <w:ind w:left="480" w:right="945"/>
        <w:jc w:val="both"/>
      </w:pPr>
      <w:r>
        <w:rPr/>
        <w:t>Based on these results, the effect of each parameter was evaluated using quadratic model as</w:t>
      </w:r>
      <w:r>
        <w:rPr>
          <w:spacing w:val="1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4.10.</w:t>
      </w:r>
    </w:p>
    <w:p>
      <w:pPr>
        <w:pStyle w:val="BodyText"/>
        <w:spacing w:before="10"/>
        <w:rPr>
          <w:sz w:val="20"/>
        </w:rPr>
      </w:pPr>
    </w:p>
    <w:p>
      <w:pPr>
        <w:pStyle w:val="Heading9"/>
      </w:pPr>
      <w:r>
        <w:rPr/>
        <w:t>Table</w:t>
      </w:r>
      <w:r>
        <w:rPr>
          <w:spacing w:val="-3"/>
        </w:rPr>
        <w:t> </w:t>
      </w:r>
      <w:r>
        <w:rPr/>
        <w:t>4.10:</w:t>
      </w:r>
      <w:r>
        <w:rPr>
          <w:spacing w:val="-2"/>
        </w:rPr>
        <w:t> </w:t>
      </w:r>
      <w:r>
        <w:rPr/>
        <w:t>ANOVA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Surface</w:t>
      </w:r>
      <w:r>
        <w:rPr>
          <w:spacing w:val="-2"/>
        </w:rPr>
        <w:t> </w:t>
      </w:r>
      <w:r>
        <w:rPr/>
        <w:t>Quadratic model(SDA</w:t>
      </w:r>
      <w:r>
        <w:rPr>
          <w:spacing w:val="-3"/>
        </w:rPr>
        <w:t> </w:t>
      </w:r>
      <w:r>
        <w:rPr/>
        <w:t>Leachate)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1"/>
        <w:gridCol w:w="1020"/>
        <w:gridCol w:w="1408"/>
        <w:gridCol w:w="957"/>
        <w:gridCol w:w="941"/>
        <w:gridCol w:w="989"/>
        <w:gridCol w:w="1153"/>
      </w:tblGrid>
      <w:tr>
        <w:trPr>
          <w:trHeight w:val="443" w:hRule="atLeast"/>
        </w:trPr>
        <w:tc>
          <w:tcPr>
            <w:tcW w:w="16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0" w:type="dxa"/>
            <w:vMerge w:val="restart"/>
          </w:tcPr>
          <w:p>
            <w:pPr>
              <w:pStyle w:val="TableParagraph"/>
              <w:spacing w:before="54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Sum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before="137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Squares</w:t>
            </w:r>
          </w:p>
        </w:tc>
        <w:tc>
          <w:tcPr>
            <w:tcW w:w="14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7" w:type="dxa"/>
            <w:vMerge w:val="restart"/>
          </w:tcPr>
          <w:p>
            <w:pPr>
              <w:pStyle w:val="TableParagraph"/>
              <w:spacing w:before="54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  <w:p>
            <w:pPr>
              <w:pStyle w:val="TableParagraph"/>
              <w:spacing w:before="137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Square</w:t>
            </w:r>
          </w:p>
        </w:tc>
        <w:tc>
          <w:tcPr>
            <w:tcW w:w="941" w:type="dxa"/>
            <w:vMerge w:val="restart"/>
          </w:tcPr>
          <w:p>
            <w:pPr>
              <w:pStyle w:val="TableParagraph"/>
              <w:spacing w:before="54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  <w:p>
            <w:pPr>
              <w:pStyle w:val="TableParagraph"/>
              <w:spacing w:before="137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  <w:tc>
          <w:tcPr>
            <w:tcW w:w="989" w:type="dxa"/>
          </w:tcPr>
          <w:p>
            <w:pPr>
              <w:pStyle w:val="TableParagraph"/>
              <w:spacing w:before="13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651" w:type="dxa"/>
          </w:tcPr>
          <w:p>
            <w:pPr>
              <w:pStyle w:val="TableParagraph"/>
              <w:spacing w:before="13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spacing w:before="13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9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before="13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Prob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&gt;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651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02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285.7</w:t>
            </w:r>
          </w:p>
        </w:tc>
        <w:tc>
          <w:tcPr>
            <w:tcW w:w="1408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57" w:type="dxa"/>
          </w:tcPr>
          <w:p>
            <w:pPr>
              <w:pStyle w:val="TableParagraph"/>
              <w:spacing w:before="11"/>
              <w:ind w:left="15"/>
              <w:rPr>
                <w:sz w:val="24"/>
              </w:rPr>
            </w:pPr>
            <w:r>
              <w:rPr>
                <w:sz w:val="24"/>
              </w:rPr>
              <w:t>31.74</w:t>
            </w:r>
          </w:p>
        </w:tc>
        <w:tc>
          <w:tcPr>
            <w:tcW w:w="941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31.31</w:t>
            </w:r>
          </w:p>
        </w:tc>
        <w:tc>
          <w:tcPr>
            <w:tcW w:w="989" w:type="dxa"/>
          </w:tcPr>
          <w:p>
            <w:pPr>
              <w:pStyle w:val="TableParagraph"/>
              <w:spacing w:before="11"/>
              <w:ind w:left="18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0.0001</w:t>
            </w:r>
          </w:p>
        </w:tc>
        <w:tc>
          <w:tcPr>
            <w:tcW w:w="1153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859" w:hRule="atLeast"/>
        </w:trPr>
        <w:tc>
          <w:tcPr>
            <w:tcW w:w="1651" w:type="dxa"/>
          </w:tcPr>
          <w:p>
            <w:pPr>
              <w:pStyle w:val="TableParagraph"/>
              <w:spacing w:line="360" w:lineRule="auto" w:before="11"/>
              <w:ind w:left="14" w:right="4"/>
              <w:rPr>
                <w:sz w:val="24"/>
              </w:rPr>
            </w:pPr>
            <w:r>
              <w:rPr>
                <w:sz w:val="24"/>
              </w:rPr>
              <w:t>A-Conc.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leachate</w:t>
            </w:r>
          </w:p>
        </w:tc>
        <w:tc>
          <w:tcPr>
            <w:tcW w:w="1020" w:type="dxa"/>
          </w:tcPr>
          <w:p>
            <w:pPr>
              <w:pStyle w:val="TableParagraph"/>
              <w:spacing w:before="10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73.8</w:t>
            </w:r>
          </w:p>
        </w:tc>
        <w:tc>
          <w:tcPr>
            <w:tcW w:w="1408" w:type="dxa"/>
          </w:tcPr>
          <w:p>
            <w:pPr>
              <w:pStyle w:val="TableParagraph"/>
              <w:spacing w:before="10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>
            <w:pPr>
              <w:pStyle w:val="TableParagraph"/>
              <w:spacing w:before="10"/>
              <w:rPr>
                <w:b/>
                <w:sz w:val="36"/>
              </w:rPr>
            </w:pPr>
          </w:p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73.8</w:t>
            </w:r>
          </w:p>
        </w:tc>
        <w:tc>
          <w:tcPr>
            <w:tcW w:w="941" w:type="dxa"/>
          </w:tcPr>
          <w:p>
            <w:pPr>
              <w:pStyle w:val="TableParagraph"/>
              <w:spacing w:before="10"/>
              <w:rPr>
                <w:b/>
                <w:sz w:val="36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72.79</w:t>
            </w:r>
          </w:p>
        </w:tc>
        <w:tc>
          <w:tcPr>
            <w:tcW w:w="989" w:type="dxa"/>
          </w:tcPr>
          <w:p>
            <w:pPr>
              <w:pStyle w:val="TableParagraph"/>
              <w:spacing w:before="10"/>
              <w:rPr>
                <w:b/>
                <w:sz w:val="36"/>
              </w:rPr>
            </w:pPr>
          </w:p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0.0001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58" w:hRule="atLeast"/>
        </w:trPr>
        <w:tc>
          <w:tcPr>
            <w:tcW w:w="1651" w:type="dxa"/>
          </w:tcPr>
          <w:p>
            <w:pPr>
              <w:pStyle w:val="TableParagraph"/>
              <w:spacing w:line="360" w:lineRule="auto" w:before="8"/>
              <w:ind w:left="14" w:right="168"/>
              <w:rPr>
                <w:sz w:val="24"/>
              </w:rPr>
            </w:pPr>
            <w:r>
              <w:rPr>
                <w:spacing w:val="-1"/>
                <w:sz w:val="24"/>
              </w:rPr>
              <w:t>B-Sequetration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020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17.78</w:t>
            </w:r>
          </w:p>
        </w:tc>
        <w:tc>
          <w:tcPr>
            <w:tcW w:w="140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17.78</w:t>
            </w:r>
          </w:p>
        </w:tc>
        <w:tc>
          <w:tcPr>
            <w:tcW w:w="941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17.53</w:t>
            </w:r>
          </w:p>
        </w:tc>
        <w:tc>
          <w:tcPr>
            <w:tcW w:w="989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0.0041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56" w:hRule="atLeast"/>
        </w:trPr>
        <w:tc>
          <w:tcPr>
            <w:tcW w:w="1651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C-Flowrate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37"/>
              <w:ind w:left="14"/>
              <w:rPr>
                <w:sz w:val="24"/>
              </w:rPr>
            </w:pPr>
            <w:r>
              <w:rPr>
                <w:sz w:val="24"/>
              </w:rPr>
              <w:t>sequestrant</w:t>
            </w:r>
          </w:p>
        </w:tc>
        <w:tc>
          <w:tcPr>
            <w:tcW w:w="1020" w:type="dxa"/>
          </w:tcPr>
          <w:p>
            <w:pPr>
              <w:pStyle w:val="TableParagraph"/>
              <w:spacing w:before="7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1408" w:type="dxa"/>
          </w:tcPr>
          <w:p>
            <w:pPr>
              <w:pStyle w:val="TableParagraph"/>
              <w:spacing w:before="7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>
            <w:pPr>
              <w:pStyle w:val="TableParagraph"/>
              <w:spacing w:before="7"/>
              <w:rPr>
                <w:b/>
                <w:sz w:val="36"/>
              </w:rPr>
            </w:pPr>
          </w:p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941" w:type="dxa"/>
          </w:tcPr>
          <w:p>
            <w:pPr>
              <w:pStyle w:val="TableParagraph"/>
              <w:spacing w:before="7"/>
              <w:rPr>
                <w:b/>
                <w:sz w:val="36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8.48</w:t>
            </w:r>
          </w:p>
        </w:tc>
        <w:tc>
          <w:tcPr>
            <w:tcW w:w="989" w:type="dxa"/>
          </w:tcPr>
          <w:p>
            <w:pPr>
              <w:pStyle w:val="TableParagraph"/>
              <w:spacing w:before="7"/>
              <w:rPr>
                <w:b/>
                <w:sz w:val="36"/>
              </w:rPr>
            </w:pPr>
          </w:p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0.0226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651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02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1408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>
            <w:pPr>
              <w:pStyle w:val="TableParagraph"/>
              <w:spacing w:before="11"/>
              <w:ind w:left="15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941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989" w:type="dxa"/>
          </w:tcPr>
          <w:p>
            <w:pPr>
              <w:pStyle w:val="TableParagraph"/>
              <w:spacing w:before="11"/>
              <w:ind w:left="18"/>
              <w:rPr>
                <w:sz w:val="24"/>
              </w:rPr>
            </w:pPr>
            <w:r>
              <w:rPr>
                <w:sz w:val="24"/>
              </w:rPr>
              <w:t>0.2814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651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AC</w:t>
            </w:r>
          </w:p>
        </w:tc>
        <w:tc>
          <w:tcPr>
            <w:tcW w:w="102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83.24</w:t>
            </w:r>
          </w:p>
        </w:tc>
        <w:tc>
          <w:tcPr>
            <w:tcW w:w="1408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>
            <w:pPr>
              <w:pStyle w:val="TableParagraph"/>
              <w:spacing w:before="11"/>
              <w:ind w:left="15"/>
              <w:rPr>
                <w:sz w:val="24"/>
              </w:rPr>
            </w:pPr>
            <w:r>
              <w:rPr>
                <w:sz w:val="24"/>
              </w:rPr>
              <w:t>83.24</w:t>
            </w:r>
          </w:p>
        </w:tc>
        <w:tc>
          <w:tcPr>
            <w:tcW w:w="941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82.11</w:t>
            </w:r>
          </w:p>
        </w:tc>
        <w:tc>
          <w:tcPr>
            <w:tcW w:w="989" w:type="dxa"/>
          </w:tcPr>
          <w:p>
            <w:pPr>
              <w:pStyle w:val="TableParagraph"/>
              <w:spacing w:before="11"/>
              <w:ind w:left="18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0.0001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651" w:type="dxa"/>
            <w:tcBorders>
              <w:bottom w:val="single" w:sz="12" w:space="0" w:color="FFFFFF"/>
            </w:tcBorders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BC</w:t>
            </w:r>
          </w:p>
        </w:tc>
        <w:tc>
          <w:tcPr>
            <w:tcW w:w="102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1408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>
            <w:pPr>
              <w:pStyle w:val="TableParagraph"/>
              <w:spacing w:before="11"/>
              <w:ind w:left="15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941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989" w:type="dxa"/>
          </w:tcPr>
          <w:p>
            <w:pPr>
              <w:pStyle w:val="TableParagraph"/>
              <w:spacing w:before="11"/>
              <w:ind w:left="18"/>
              <w:rPr>
                <w:sz w:val="24"/>
              </w:rPr>
            </w:pPr>
            <w:r>
              <w:rPr>
                <w:sz w:val="24"/>
              </w:rPr>
              <w:t>0.3426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3" w:hRule="atLeast"/>
        </w:trPr>
        <w:tc>
          <w:tcPr>
            <w:tcW w:w="1651" w:type="dxa"/>
            <w:tcBorders>
              <w:top w:val="single" w:sz="12" w:space="0" w:color="FFFFFF"/>
              <w:bottom w:val="single" w:sz="12" w:space="0" w:color="FFFFFF"/>
            </w:tcBorders>
          </w:tcPr>
          <w:p>
            <w:pPr>
              <w:pStyle w:val="TableParagraph"/>
              <w:spacing w:line="120" w:lineRule="auto" w:before="20"/>
              <w:ind w:left="14"/>
              <w:rPr>
                <w:i/>
                <w:sz w:val="16"/>
              </w:rPr>
            </w:pPr>
            <w:r>
              <w:rPr>
                <w:position w:val="-10"/>
                <w:sz w:val="24"/>
              </w:rPr>
              <w:t>A</w:t>
            </w:r>
            <w:r>
              <w:rPr>
                <w:i/>
                <w:sz w:val="16"/>
              </w:rPr>
              <w:t>2</w:t>
            </w:r>
          </w:p>
        </w:tc>
        <w:tc>
          <w:tcPr>
            <w:tcW w:w="1020" w:type="dxa"/>
          </w:tcPr>
          <w:p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7.31</w:t>
            </w:r>
          </w:p>
        </w:tc>
        <w:tc>
          <w:tcPr>
            <w:tcW w:w="1408" w:type="dxa"/>
          </w:tcPr>
          <w:p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7.31</w:t>
            </w:r>
          </w:p>
        </w:tc>
        <w:tc>
          <w:tcPr>
            <w:tcW w:w="941" w:type="dxa"/>
          </w:tcPr>
          <w:p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7.21</w:t>
            </w:r>
          </w:p>
        </w:tc>
        <w:tc>
          <w:tcPr>
            <w:tcW w:w="989" w:type="dxa"/>
          </w:tcPr>
          <w:p>
            <w:pPr>
              <w:pStyle w:val="TableParagraph"/>
              <w:spacing w:line="275" w:lineRule="exact"/>
              <w:ind w:left="18"/>
              <w:rPr>
                <w:sz w:val="24"/>
              </w:rPr>
            </w:pPr>
            <w:r>
              <w:rPr>
                <w:sz w:val="24"/>
              </w:rPr>
              <w:t>0.0313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3" w:hRule="atLeast"/>
        </w:trPr>
        <w:tc>
          <w:tcPr>
            <w:tcW w:w="1651" w:type="dxa"/>
            <w:tcBorders>
              <w:top w:val="single" w:sz="12" w:space="0" w:color="FFFFFF"/>
              <w:bottom w:val="single" w:sz="12" w:space="0" w:color="FFFFFF"/>
            </w:tcBorders>
          </w:tcPr>
          <w:p>
            <w:pPr>
              <w:pStyle w:val="TableParagraph"/>
              <w:spacing w:line="120" w:lineRule="auto" w:before="20"/>
              <w:ind w:left="14"/>
              <w:rPr>
                <w:i/>
                <w:sz w:val="16"/>
              </w:rPr>
            </w:pPr>
            <w:r>
              <w:rPr>
                <w:position w:val="-10"/>
                <w:sz w:val="24"/>
              </w:rPr>
              <w:t>B</w:t>
            </w:r>
            <w:r>
              <w:rPr>
                <w:i/>
                <w:sz w:val="16"/>
              </w:rPr>
              <w:t>2</w:t>
            </w:r>
          </w:p>
        </w:tc>
        <w:tc>
          <w:tcPr>
            <w:tcW w:w="1020" w:type="dxa"/>
          </w:tcPr>
          <w:p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5.57</w:t>
            </w:r>
          </w:p>
        </w:tc>
        <w:tc>
          <w:tcPr>
            <w:tcW w:w="1408" w:type="dxa"/>
          </w:tcPr>
          <w:p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5.57</w:t>
            </w:r>
          </w:p>
        </w:tc>
        <w:tc>
          <w:tcPr>
            <w:tcW w:w="941" w:type="dxa"/>
          </w:tcPr>
          <w:p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5.49</w:t>
            </w:r>
          </w:p>
        </w:tc>
        <w:tc>
          <w:tcPr>
            <w:tcW w:w="989" w:type="dxa"/>
          </w:tcPr>
          <w:p>
            <w:pPr>
              <w:pStyle w:val="TableParagraph"/>
              <w:spacing w:line="275" w:lineRule="exact"/>
              <w:ind w:left="18"/>
              <w:rPr>
                <w:sz w:val="24"/>
              </w:rPr>
            </w:pPr>
            <w:r>
              <w:rPr>
                <w:sz w:val="24"/>
              </w:rPr>
              <w:t>0.0516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3" w:hRule="atLeast"/>
        </w:trPr>
        <w:tc>
          <w:tcPr>
            <w:tcW w:w="1651" w:type="dxa"/>
            <w:tcBorders>
              <w:top w:val="single" w:sz="12" w:space="0" w:color="FFFFFF"/>
            </w:tcBorders>
          </w:tcPr>
          <w:p>
            <w:pPr>
              <w:pStyle w:val="TableParagraph"/>
              <w:spacing w:line="120" w:lineRule="auto" w:before="20"/>
              <w:ind w:left="14"/>
              <w:rPr>
                <w:i/>
                <w:sz w:val="16"/>
              </w:rPr>
            </w:pPr>
            <w:r>
              <w:rPr>
                <w:position w:val="-10"/>
                <w:sz w:val="24"/>
              </w:rPr>
              <w:t>C</w:t>
            </w:r>
            <w:r>
              <w:rPr>
                <w:i/>
                <w:sz w:val="16"/>
              </w:rPr>
              <w:t>2</w:t>
            </w:r>
          </w:p>
        </w:tc>
        <w:tc>
          <w:tcPr>
            <w:tcW w:w="1020" w:type="dxa"/>
          </w:tcPr>
          <w:p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87.47</w:t>
            </w:r>
          </w:p>
        </w:tc>
        <w:tc>
          <w:tcPr>
            <w:tcW w:w="1408" w:type="dxa"/>
          </w:tcPr>
          <w:p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87.47</w:t>
            </w:r>
          </w:p>
        </w:tc>
        <w:tc>
          <w:tcPr>
            <w:tcW w:w="941" w:type="dxa"/>
          </w:tcPr>
          <w:p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86.28</w:t>
            </w:r>
          </w:p>
        </w:tc>
        <w:tc>
          <w:tcPr>
            <w:tcW w:w="989" w:type="dxa"/>
          </w:tcPr>
          <w:p>
            <w:pPr>
              <w:pStyle w:val="TableParagraph"/>
              <w:spacing w:line="275" w:lineRule="exact"/>
              <w:ind w:left="18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0.0001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651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020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1408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57" w:type="dxa"/>
          </w:tcPr>
          <w:p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9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59" w:hRule="atLeast"/>
        </w:trPr>
        <w:tc>
          <w:tcPr>
            <w:tcW w:w="1651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</w:t>
            </w:r>
          </w:p>
        </w:tc>
        <w:tc>
          <w:tcPr>
            <w:tcW w:w="1020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  <w:tc>
          <w:tcPr>
            <w:tcW w:w="140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7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1.08</w:t>
            </w:r>
          </w:p>
        </w:tc>
        <w:tc>
          <w:tcPr>
            <w:tcW w:w="941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989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0.4384</w:t>
            </w:r>
          </w:p>
        </w:tc>
        <w:tc>
          <w:tcPr>
            <w:tcW w:w="1153" w:type="dxa"/>
          </w:tcPr>
          <w:p>
            <w:pPr>
              <w:pStyle w:val="TableParagraph"/>
              <w:spacing w:line="360" w:lineRule="auto" w:before="11"/>
              <w:ind w:left="16" w:right="93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significant</w:t>
            </w:r>
          </w:p>
        </w:tc>
      </w:tr>
      <w:tr>
        <w:trPr>
          <w:trHeight w:val="443" w:hRule="atLeast"/>
        </w:trPr>
        <w:tc>
          <w:tcPr>
            <w:tcW w:w="1651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020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3.85</w:t>
            </w:r>
          </w:p>
        </w:tc>
        <w:tc>
          <w:tcPr>
            <w:tcW w:w="1408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7" w:type="dxa"/>
          </w:tcPr>
          <w:p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9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651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Cor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020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292.79</w:t>
            </w:r>
          </w:p>
        </w:tc>
        <w:tc>
          <w:tcPr>
            <w:tcW w:w="1408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line="360" w:lineRule="auto"/>
        <w:ind w:left="480" w:right="938"/>
        <w:jc w:val="both"/>
      </w:pPr>
      <w:r>
        <w:rPr/>
        <w:t>It is seen from table 4.10 that the Model F-value of 31.31implies the model is significant, and</w:t>
      </w:r>
      <w:r>
        <w:rPr>
          <w:spacing w:val="1"/>
        </w:rPr>
        <w:t> </w:t>
      </w:r>
      <w:r>
        <w:rPr/>
        <w:t>there is onlya 0.01% chance that an F-value this large could occur due to noise.It has been</w:t>
      </w:r>
      <w:r>
        <w:rPr>
          <w:spacing w:val="1"/>
        </w:rPr>
        <w:t> </w:t>
      </w:r>
      <w:r>
        <w:rPr/>
        <w:t>established that values of "Prob &gt; F" less than 0.0500 indicate model terms are significant.In this</w:t>
      </w:r>
      <w:r>
        <w:rPr>
          <w:spacing w:val="1"/>
        </w:rPr>
        <w:t> </w:t>
      </w:r>
      <w:r>
        <w:rPr/>
        <w:t>case A, B, C, AC, A</w:t>
      </w:r>
      <w:r>
        <w:rPr>
          <w:vertAlign w:val="superscript"/>
        </w:rPr>
        <w:t>2</w:t>
      </w:r>
      <w:r>
        <w:rPr>
          <w:vertAlign w:val="baseline"/>
        </w:rPr>
        <w:t>, C</w:t>
      </w:r>
      <w:r>
        <w:rPr>
          <w:vertAlign w:val="superscript"/>
        </w:rPr>
        <w:t>2</w:t>
      </w:r>
      <w:r>
        <w:rPr>
          <w:vertAlign w:val="baseline"/>
        </w:rPr>
        <w:t> are significant model terms.Values greater than 0.1000 indicatethe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terms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significant.However,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if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many insignificant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terms</w:t>
      </w:r>
      <w:r>
        <w:rPr>
          <w:spacing w:val="1"/>
          <w:vertAlign w:val="baseline"/>
        </w:rPr>
        <w:t> </w:t>
      </w:r>
      <w:r>
        <w:rPr>
          <w:vertAlign w:val="baseline"/>
        </w:rPr>
        <w:t>(not</w:t>
      </w:r>
      <w:r>
        <w:rPr>
          <w:spacing w:val="1"/>
          <w:vertAlign w:val="baseline"/>
        </w:rPr>
        <w:t> </w:t>
      </w:r>
      <w:r>
        <w:rPr>
          <w:vertAlign w:val="baseline"/>
        </w:rPr>
        <w:t>counting</w:t>
      </w:r>
      <w:r>
        <w:rPr>
          <w:spacing w:val="-1"/>
          <w:vertAlign w:val="baseline"/>
        </w:rPr>
        <w:t> </w:t>
      </w:r>
      <w:r>
        <w:rPr>
          <w:vertAlign w:val="baseline"/>
        </w:rPr>
        <w:t>those</w:t>
      </w:r>
      <w:r>
        <w:rPr>
          <w:spacing w:val="-1"/>
          <w:vertAlign w:val="baseline"/>
        </w:rPr>
        <w:t> </w:t>
      </w:r>
      <w:r>
        <w:rPr>
          <w:vertAlign w:val="baseline"/>
        </w:rPr>
        <w:t>required to</w:t>
      </w:r>
      <w:r>
        <w:rPr>
          <w:spacing w:val="-1"/>
          <w:vertAlign w:val="baseline"/>
        </w:rPr>
        <w:t> </w:t>
      </w:r>
      <w:r>
        <w:rPr>
          <w:vertAlign w:val="baseline"/>
        </w:rPr>
        <w:t>support</w:t>
      </w:r>
      <w:r>
        <w:rPr>
          <w:spacing w:val="1"/>
          <w:vertAlign w:val="baseline"/>
        </w:rPr>
        <w:t> </w:t>
      </w:r>
      <w:r>
        <w:rPr>
          <w:vertAlign w:val="baseline"/>
        </w:rPr>
        <w:t>hierarchy),model reduction may</w:t>
      </w:r>
      <w:r>
        <w:rPr>
          <w:spacing w:val="-6"/>
          <w:vertAlign w:val="baseline"/>
        </w:rPr>
        <w:t> </w:t>
      </w:r>
      <w:r>
        <w:rPr>
          <w:vertAlign w:val="baseline"/>
        </w:rPr>
        <w:t>improve our model.</w:t>
      </w:r>
    </w:p>
    <w:p>
      <w:pPr>
        <w:spacing w:after="0" w:line="360" w:lineRule="auto"/>
        <w:jc w:val="both"/>
        <w:sectPr>
          <w:pgSz w:w="12240" w:h="15840"/>
          <w:pgMar w:header="0" w:footer="907" w:top="840" w:bottom="1100" w:left="960" w:right="500"/>
        </w:sectPr>
      </w:pPr>
    </w:p>
    <w:p>
      <w:pPr>
        <w:pStyle w:val="BodyText"/>
        <w:spacing w:line="360" w:lineRule="auto" w:before="73"/>
        <w:ind w:left="480" w:right="934"/>
        <w:jc w:val="both"/>
      </w:pPr>
      <w:r>
        <w:rPr/>
        <w:t>The "Lack of Fit F-value" of 1.13 implies the Lack of Fit is not significant relative to the</w:t>
      </w:r>
      <w:r>
        <w:rPr>
          <w:spacing w:val="1"/>
        </w:rPr>
        <w:t> </w:t>
      </w:r>
      <w:r>
        <w:rPr/>
        <w:t>pureerror.</w:t>
      </w:r>
      <w:r>
        <w:rPr>
          <w:spacing w:val="1"/>
        </w:rPr>
        <w:t> </w:t>
      </w:r>
      <w:r>
        <w:rPr/>
        <w:t>There is</w:t>
      </w:r>
      <w:r>
        <w:rPr>
          <w:spacing w:val="1"/>
        </w:rPr>
        <w:t> </w:t>
      </w:r>
      <w:r>
        <w:rPr/>
        <w:t>only a 43.84% chance that</w:t>
      </w:r>
      <w:r>
        <w:rPr>
          <w:spacing w:val="1"/>
        </w:rPr>
        <w:t> </w:t>
      </w:r>
      <w:r>
        <w:rPr/>
        <w:t>a "Lack</w:t>
      </w:r>
      <w:r>
        <w:rPr>
          <w:spacing w:val="60"/>
        </w:rPr>
        <w:t> </w:t>
      </w:r>
      <w:r>
        <w:rPr/>
        <w:t>of Fit F-value" this large could occur</w:t>
      </w:r>
      <w:r>
        <w:rPr>
          <w:spacing w:val="1"/>
        </w:rPr>
        <w:t> </w:t>
      </w:r>
      <w:r>
        <w:rPr/>
        <w:t>dueto noise. Non-significant lack of fit is good because we want the model to fit.Further, the</w:t>
      </w:r>
      <w:r>
        <w:rPr>
          <w:spacing w:val="1"/>
        </w:rPr>
        <w:t> </w:t>
      </w:r>
      <w:r>
        <w:rPr/>
        <w:t>insignificant model terms could be eliminated to improve the model efficiency. Using backward</w:t>
      </w:r>
      <w:r>
        <w:rPr>
          <w:spacing w:val="1"/>
        </w:rPr>
        <w:t> </w:t>
      </w:r>
      <w:r>
        <w:rPr/>
        <w:t>elimination model with alpha to exit term equal to 0.100, the insignificant model terms were</w:t>
      </w:r>
      <w:r>
        <w:rPr>
          <w:spacing w:val="1"/>
        </w:rPr>
        <w:t> </w:t>
      </w:r>
      <w:r>
        <w:rPr/>
        <w:t>eliminated</w:t>
      </w:r>
      <w:r>
        <w:rPr>
          <w:spacing w:val="-1"/>
        </w:rPr>
        <w:t> </w:t>
      </w:r>
      <w:r>
        <w:rPr/>
        <w:t>from the ANOVA terms.</w:t>
      </w:r>
    </w:p>
    <w:p>
      <w:pPr>
        <w:pStyle w:val="BodyText"/>
        <w:spacing w:line="360" w:lineRule="auto" w:before="1"/>
        <w:ind w:left="480" w:right="945"/>
        <w:jc w:val="both"/>
      </w:pPr>
      <w:r>
        <w:rPr/>
        <w:t>After removing the insignificant model terms, the reduced quadratic model was obtained as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4.11.</w:t>
      </w:r>
    </w:p>
    <w:p>
      <w:pPr>
        <w:pStyle w:val="BodyText"/>
        <w:spacing w:before="6"/>
        <w:rPr>
          <w:sz w:val="36"/>
        </w:rPr>
      </w:pPr>
    </w:p>
    <w:p>
      <w:pPr>
        <w:pStyle w:val="Heading9"/>
        <w:spacing w:before="1"/>
      </w:pPr>
      <w:r>
        <w:rPr/>
        <w:t>Table</w:t>
      </w:r>
      <w:r>
        <w:rPr>
          <w:spacing w:val="-3"/>
        </w:rPr>
        <w:t> </w:t>
      </w:r>
      <w:r>
        <w:rPr/>
        <w:t>4.11:</w:t>
      </w:r>
      <w:r>
        <w:rPr>
          <w:spacing w:val="-2"/>
        </w:rPr>
        <w:t> </w:t>
      </w:r>
      <w:r>
        <w:rPr/>
        <w:t>ANOVA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Reduced Response</w:t>
      </w:r>
      <w:r>
        <w:rPr>
          <w:spacing w:val="-2"/>
        </w:rPr>
        <w:t> </w:t>
      </w:r>
      <w:r>
        <w:rPr/>
        <w:t>Surface</w:t>
      </w:r>
      <w:r>
        <w:rPr>
          <w:spacing w:val="-3"/>
        </w:rPr>
        <w:t> </w:t>
      </w:r>
      <w:r>
        <w:rPr/>
        <w:t>Quadratic</w:t>
      </w:r>
      <w:r>
        <w:rPr>
          <w:spacing w:val="-1"/>
        </w:rPr>
        <w:t> </w:t>
      </w:r>
      <w:r>
        <w:rPr/>
        <w:t>model(SDA</w:t>
      </w:r>
      <w:r>
        <w:rPr>
          <w:spacing w:val="-2"/>
        </w:rPr>
        <w:t> </w:t>
      </w:r>
      <w:r>
        <w:rPr/>
        <w:t>Leachate)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1088"/>
        <w:gridCol w:w="1486"/>
        <w:gridCol w:w="1028"/>
        <w:gridCol w:w="948"/>
        <w:gridCol w:w="1056"/>
        <w:gridCol w:w="1215"/>
      </w:tblGrid>
      <w:tr>
        <w:trPr>
          <w:trHeight w:val="443" w:hRule="atLeast"/>
        </w:trPr>
        <w:tc>
          <w:tcPr>
            <w:tcW w:w="174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0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1088" w:type="dxa"/>
            <w:vMerge w:val="restart"/>
          </w:tcPr>
          <w:p>
            <w:pPr>
              <w:pStyle w:val="TableParagraph"/>
              <w:spacing w:before="54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Sum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before="139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Squares</w:t>
            </w:r>
          </w:p>
        </w:tc>
        <w:tc>
          <w:tcPr>
            <w:tcW w:w="14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8" w:type="dxa"/>
            <w:vMerge w:val="restart"/>
          </w:tcPr>
          <w:p>
            <w:pPr>
              <w:pStyle w:val="TableParagraph"/>
              <w:spacing w:before="54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  <w:p>
            <w:pPr>
              <w:pStyle w:val="TableParagraph"/>
              <w:spacing w:before="139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Square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spacing w:before="54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  <w:p>
            <w:pPr>
              <w:pStyle w:val="TableParagraph"/>
              <w:spacing w:before="139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  <w:tc>
          <w:tcPr>
            <w:tcW w:w="1056" w:type="dxa"/>
          </w:tcPr>
          <w:p>
            <w:pPr>
              <w:pStyle w:val="TableParagraph"/>
              <w:spacing w:before="15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</w:tcPr>
          <w:p>
            <w:pPr>
              <w:pStyle w:val="TableParagraph"/>
              <w:spacing w:before="15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before="15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Prob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&gt;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5" w:hRule="atLeast"/>
        </w:trPr>
        <w:tc>
          <w:tcPr>
            <w:tcW w:w="174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088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283.27</w:t>
            </w:r>
          </w:p>
        </w:tc>
        <w:tc>
          <w:tcPr>
            <w:tcW w:w="1486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28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40.47</w:t>
            </w:r>
          </w:p>
        </w:tc>
        <w:tc>
          <w:tcPr>
            <w:tcW w:w="948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38.23</w:t>
            </w:r>
          </w:p>
        </w:tc>
        <w:tc>
          <w:tcPr>
            <w:tcW w:w="1056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0.0001</w:t>
            </w:r>
          </w:p>
        </w:tc>
        <w:tc>
          <w:tcPr>
            <w:tcW w:w="1215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856" w:hRule="atLeast"/>
        </w:trPr>
        <w:tc>
          <w:tcPr>
            <w:tcW w:w="1740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A-Conc.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SDA</w:t>
            </w:r>
          </w:p>
          <w:p>
            <w:pPr>
              <w:pStyle w:val="TableParagraph"/>
              <w:spacing w:before="139"/>
              <w:ind w:left="14"/>
              <w:rPr>
                <w:sz w:val="24"/>
              </w:rPr>
            </w:pPr>
            <w:r>
              <w:rPr>
                <w:sz w:val="24"/>
              </w:rPr>
              <w:t>leachate</w:t>
            </w:r>
          </w:p>
        </w:tc>
        <w:tc>
          <w:tcPr>
            <w:tcW w:w="108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73.8</w:t>
            </w:r>
          </w:p>
        </w:tc>
        <w:tc>
          <w:tcPr>
            <w:tcW w:w="1486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73.8</w:t>
            </w:r>
          </w:p>
        </w:tc>
        <w:tc>
          <w:tcPr>
            <w:tcW w:w="94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69.71</w:t>
            </w:r>
          </w:p>
        </w:tc>
        <w:tc>
          <w:tcPr>
            <w:tcW w:w="1056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0.0001</w:t>
            </w: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59" w:hRule="atLeast"/>
        </w:trPr>
        <w:tc>
          <w:tcPr>
            <w:tcW w:w="174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B-Sequestration</w:t>
            </w:r>
          </w:p>
          <w:p>
            <w:pPr>
              <w:pStyle w:val="TableParagraph"/>
              <w:spacing w:before="137"/>
              <w:ind w:left="14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1088" w:type="dxa"/>
          </w:tcPr>
          <w:p>
            <w:pPr>
              <w:pStyle w:val="TableParagraph"/>
              <w:spacing w:before="10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17.78</w:t>
            </w:r>
          </w:p>
        </w:tc>
        <w:tc>
          <w:tcPr>
            <w:tcW w:w="1486" w:type="dxa"/>
          </w:tcPr>
          <w:p>
            <w:pPr>
              <w:pStyle w:val="TableParagraph"/>
              <w:spacing w:before="10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17.78</w:t>
            </w:r>
          </w:p>
        </w:tc>
        <w:tc>
          <w:tcPr>
            <w:tcW w:w="948" w:type="dxa"/>
          </w:tcPr>
          <w:p>
            <w:pPr>
              <w:pStyle w:val="TableParagraph"/>
              <w:spacing w:before="10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16.79</w:t>
            </w:r>
          </w:p>
        </w:tc>
        <w:tc>
          <w:tcPr>
            <w:tcW w:w="1056" w:type="dxa"/>
          </w:tcPr>
          <w:p>
            <w:pPr>
              <w:pStyle w:val="TableParagraph"/>
              <w:spacing w:before="10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0.0027</w:t>
            </w: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58" w:hRule="atLeast"/>
        </w:trPr>
        <w:tc>
          <w:tcPr>
            <w:tcW w:w="1740" w:type="dxa"/>
          </w:tcPr>
          <w:p>
            <w:pPr>
              <w:pStyle w:val="TableParagraph"/>
              <w:spacing w:line="360" w:lineRule="auto" w:before="8"/>
              <w:ind w:left="14" w:right="356"/>
              <w:rPr>
                <w:sz w:val="24"/>
              </w:rPr>
            </w:pPr>
            <w:r>
              <w:rPr>
                <w:sz w:val="24"/>
              </w:rPr>
              <w:t>C-Flowrate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sequestrant</w:t>
            </w:r>
          </w:p>
        </w:tc>
        <w:tc>
          <w:tcPr>
            <w:tcW w:w="108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1486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94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8.12</w:t>
            </w:r>
          </w:p>
        </w:tc>
        <w:tc>
          <w:tcPr>
            <w:tcW w:w="1056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0.0191</w:t>
            </w: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740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088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83.24</w:t>
            </w:r>
          </w:p>
        </w:tc>
        <w:tc>
          <w:tcPr>
            <w:tcW w:w="1486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83.24</w:t>
            </w:r>
          </w:p>
        </w:tc>
        <w:tc>
          <w:tcPr>
            <w:tcW w:w="948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78.63</w:t>
            </w:r>
          </w:p>
        </w:tc>
        <w:tc>
          <w:tcPr>
            <w:tcW w:w="1056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0.0001</w:t>
            </w: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3" w:hRule="atLeast"/>
        </w:trPr>
        <w:tc>
          <w:tcPr>
            <w:tcW w:w="1740" w:type="dxa"/>
            <w:tcBorders>
              <w:bottom w:val="single" w:sz="12" w:space="0" w:color="FFFFFF"/>
            </w:tcBorders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AC</w:t>
            </w:r>
          </w:p>
        </w:tc>
        <w:tc>
          <w:tcPr>
            <w:tcW w:w="1088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7.31</w:t>
            </w:r>
          </w:p>
        </w:tc>
        <w:tc>
          <w:tcPr>
            <w:tcW w:w="1486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7.31</w:t>
            </w:r>
          </w:p>
        </w:tc>
        <w:tc>
          <w:tcPr>
            <w:tcW w:w="948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1056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0.0275</w:t>
            </w: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4" w:hRule="atLeast"/>
        </w:trPr>
        <w:tc>
          <w:tcPr>
            <w:tcW w:w="1740" w:type="dxa"/>
            <w:tcBorders>
              <w:top w:val="single" w:sz="12" w:space="0" w:color="FFFFFF"/>
              <w:bottom w:val="single" w:sz="12" w:space="0" w:color="FFFFFF"/>
            </w:tcBorders>
          </w:tcPr>
          <w:p>
            <w:pPr>
              <w:pStyle w:val="TableParagraph"/>
              <w:spacing w:line="120" w:lineRule="auto" w:before="20"/>
              <w:ind w:left="14"/>
              <w:rPr>
                <w:sz w:val="16"/>
              </w:rPr>
            </w:pPr>
            <w:r>
              <w:rPr>
                <w:position w:val="-10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  <w:tc>
          <w:tcPr>
            <w:tcW w:w="1088" w:type="dxa"/>
          </w:tcPr>
          <w:p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5.57</w:t>
            </w:r>
          </w:p>
        </w:tc>
        <w:tc>
          <w:tcPr>
            <w:tcW w:w="1486" w:type="dxa"/>
          </w:tcPr>
          <w:p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5.57</w:t>
            </w:r>
          </w:p>
        </w:tc>
        <w:tc>
          <w:tcPr>
            <w:tcW w:w="948" w:type="dxa"/>
          </w:tcPr>
          <w:p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5.26</w:t>
            </w:r>
          </w:p>
        </w:tc>
        <w:tc>
          <w:tcPr>
            <w:tcW w:w="1056" w:type="dxa"/>
          </w:tcPr>
          <w:p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0.0476</w:t>
            </w: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3" w:hRule="atLeast"/>
        </w:trPr>
        <w:tc>
          <w:tcPr>
            <w:tcW w:w="1740" w:type="dxa"/>
            <w:tcBorders>
              <w:top w:val="single" w:sz="12" w:space="0" w:color="FFFFFF"/>
            </w:tcBorders>
          </w:tcPr>
          <w:p>
            <w:pPr>
              <w:pStyle w:val="TableParagraph"/>
              <w:spacing w:line="120" w:lineRule="auto" w:before="20"/>
              <w:ind w:left="14"/>
              <w:rPr>
                <w:sz w:val="16"/>
              </w:rPr>
            </w:pPr>
            <w:r>
              <w:rPr>
                <w:position w:val="-10"/>
                <w:sz w:val="24"/>
              </w:rPr>
              <w:t>C</w:t>
            </w:r>
            <w:r>
              <w:rPr>
                <w:sz w:val="16"/>
              </w:rPr>
              <w:t>2</w:t>
            </w:r>
          </w:p>
        </w:tc>
        <w:tc>
          <w:tcPr>
            <w:tcW w:w="1088" w:type="dxa"/>
          </w:tcPr>
          <w:p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87.47</w:t>
            </w:r>
          </w:p>
        </w:tc>
        <w:tc>
          <w:tcPr>
            <w:tcW w:w="1486" w:type="dxa"/>
          </w:tcPr>
          <w:p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87.47</w:t>
            </w:r>
          </w:p>
        </w:tc>
        <w:tc>
          <w:tcPr>
            <w:tcW w:w="948" w:type="dxa"/>
          </w:tcPr>
          <w:p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82.62</w:t>
            </w:r>
          </w:p>
        </w:tc>
        <w:tc>
          <w:tcPr>
            <w:tcW w:w="1056" w:type="dxa"/>
          </w:tcPr>
          <w:p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0.0001</w:t>
            </w: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74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088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9.53</w:t>
            </w:r>
          </w:p>
        </w:tc>
        <w:tc>
          <w:tcPr>
            <w:tcW w:w="1486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28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1.06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58" w:hRule="atLeast"/>
        </w:trPr>
        <w:tc>
          <w:tcPr>
            <w:tcW w:w="1740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</w:t>
            </w:r>
          </w:p>
        </w:tc>
        <w:tc>
          <w:tcPr>
            <w:tcW w:w="108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5.68</w:t>
            </w:r>
          </w:p>
        </w:tc>
        <w:tc>
          <w:tcPr>
            <w:tcW w:w="1486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94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1056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0.4486</w:t>
            </w:r>
          </w:p>
        </w:tc>
        <w:tc>
          <w:tcPr>
            <w:tcW w:w="1215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spacing w:before="136"/>
              <w:ind w:left="13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443" w:hRule="atLeast"/>
        </w:trPr>
        <w:tc>
          <w:tcPr>
            <w:tcW w:w="1740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088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3.85</w:t>
            </w:r>
          </w:p>
        </w:tc>
        <w:tc>
          <w:tcPr>
            <w:tcW w:w="1486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8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74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Cor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088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292.79</w:t>
            </w:r>
          </w:p>
        </w:tc>
        <w:tc>
          <w:tcPr>
            <w:tcW w:w="1486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07" w:top="840" w:bottom="1100" w:left="960" w:right="500"/>
        </w:sectPr>
      </w:pPr>
    </w:p>
    <w:tbl>
      <w:tblPr>
        <w:tblW w:w="0" w:type="auto"/>
        <w:jc w:val="left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4"/>
        <w:gridCol w:w="2055"/>
        <w:gridCol w:w="2057"/>
        <w:gridCol w:w="2055"/>
      </w:tblGrid>
      <w:tr>
        <w:trPr>
          <w:trHeight w:val="444" w:hRule="atLeast"/>
        </w:trPr>
        <w:tc>
          <w:tcPr>
            <w:tcW w:w="2054" w:type="dxa"/>
          </w:tcPr>
          <w:p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Dev.</w:t>
            </w:r>
          </w:p>
        </w:tc>
        <w:tc>
          <w:tcPr>
            <w:tcW w:w="2055" w:type="dxa"/>
          </w:tcPr>
          <w:p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1.03</w:t>
            </w:r>
          </w:p>
        </w:tc>
        <w:tc>
          <w:tcPr>
            <w:tcW w:w="2057" w:type="dxa"/>
          </w:tcPr>
          <w:p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2055" w:type="dxa"/>
          </w:tcPr>
          <w:p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0.9675</w:t>
            </w:r>
          </w:p>
        </w:tc>
      </w:tr>
      <w:tr>
        <w:trPr>
          <w:trHeight w:val="445" w:hRule="atLeast"/>
        </w:trPr>
        <w:tc>
          <w:tcPr>
            <w:tcW w:w="2054" w:type="dxa"/>
          </w:tcPr>
          <w:p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2055" w:type="dxa"/>
          </w:tcPr>
          <w:p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26.75</w:t>
            </w:r>
          </w:p>
        </w:tc>
        <w:tc>
          <w:tcPr>
            <w:tcW w:w="2057" w:type="dxa"/>
          </w:tcPr>
          <w:p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Adj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R-Squared</w:t>
            </w:r>
          </w:p>
        </w:tc>
        <w:tc>
          <w:tcPr>
            <w:tcW w:w="2055" w:type="dxa"/>
          </w:tcPr>
          <w:p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0.9422</w:t>
            </w:r>
          </w:p>
        </w:tc>
      </w:tr>
      <w:tr>
        <w:trPr>
          <w:trHeight w:val="443" w:hRule="atLeast"/>
        </w:trPr>
        <w:tc>
          <w:tcPr>
            <w:tcW w:w="2054" w:type="dxa"/>
          </w:tcPr>
          <w:p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C.V.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2055" w:type="dxa"/>
          </w:tcPr>
          <w:p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3.85</w:t>
            </w:r>
          </w:p>
        </w:tc>
        <w:tc>
          <w:tcPr>
            <w:tcW w:w="2057" w:type="dxa"/>
          </w:tcPr>
          <w:p>
            <w:pPr>
              <w:pStyle w:val="TableParagraph"/>
              <w:spacing w:before="3"/>
              <w:ind w:left="16"/>
              <w:rPr>
                <w:sz w:val="24"/>
              </w:rPr>
            </w:pPr>
            <w:r>
              <w:rPr>
                <w:sz w:val="24"/>
              </w:rPr>
              <w:t>Pred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R-Squared</w:t>
            </w:r>
          </w:p>
        </w:tc>
        <w:tc>
          <w:tcPr>
            <w:tcW w:w="2055" w:type="dxa"/>
          </w:tcPr>
          <w:p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0.8611</w:t>
            </w:r>
          </w:p>
        </w:tc>
      </w:tr>
      <w:tr>
        <w:trPr>
          <w:trHeight w:val="443" w:hRule="atLeast"/>
        </w:trPr>
        <w:tc>
          <w:tcPr>
            <w:tcW w:w="2054" w:type="dxa"/>
          </w:tcPr>
          <w:p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PRESS</w:t>
            </w:r>
          </w:p>
        </w:tc>
        <w:tc>
          <w:tcPr>
            <w:tcW w:w="2055" w:type="dxa"/>
          </w:tcPr>
          <w:p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40.66</w:t>
            </w:r>
          </w:p>
        </w:tc>
        <w:tc>
          <w:tcPr>
            <w:tcW w:w="2057" w:type="dxa"/>
          </w:tcPr>
          <w:p>
            <w:pPr>
              <w:pStyle w:val="TableParagraph"/>
              <w:spacing w:before="3"/>
              <w:ind w:left="16"/>
              <w:rPr>
                <w:sz w:val="24"/>
              </w:rPr>
            </w:pPr>
            <w:r>
              <w:rPr>
                <w:sz w:val="24"/>
              </w:rPr>
              <w:t>Adeq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Precision</w:t>
            </w:r>
          </w:p>
        </w:tc>
        <w:tc>
          <w:tcPr>
            <w:tcW w:w="2055" w:type="dxa"/>
          </w:tcPr>
          <w:p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21.533</w:t>
            </w:r>
          </w:p>
        </w:tc>
      </w:tr>
      <w:tr>
        <w:trPr>
          <w:trHeight w:val="443" w:hRule="atLeast"/>
        </w:trPr>
        <w:tc>
          <w:tcPr>
            <w:tcW w:w="2054" w:type="dxa"/>
          </w:tcPr>
          <w:p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-2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Likelihood</w:t>
            </w:r>
          </w:p>
        </w:tc>
        <w:tc>
          <w:tcPr>
            <w:tcW w:w="2055" w:type="dxa"/>
          </w:tcPr>
          <w:p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38.4</w:t>
            </w:r>
          </w:p>
        </w:tc>
        <w:tc>
          <w:tcPr>
            <w:tcW w:w="2057" w:type="dxa"/>
          </w:tcPr>
          <w:p>
            <w:pPr>
              <w:pStyle w:val="TableParagraph"/>
              <w:spacing w:before="3"/>
              <w:ind w:left="16"/>
              <w:rPr>
                <w:sz w:val="24"/>
              </w:rPr>
            </w:pPr>
            <w:r>
              <w:rPr>
                <w:sz w:val="24"/>
              </w:rPr>
              <w:t>BIC</w:t>
            </w:r>
          </w:p>
        </w:tc>
        <w:tc>
          <w:tcPr>
            <w:tcW w:w="2055" w:type="dxa"/>
          </w:tcPr>
          <w:p>
            <w:pPr>
              <w:pStyle w:val="TableParagraph"/>
              <w:spacing w:before="3"/>
              <w:ind w:left="14"/>
              <w:rPr>
                <w:sz w:val="24"/>
              </w:rPr>
            </w:pPr>
            <w:r>
              <w:rPr>
                <w:sz w:val="24"/>
              </w:rPr>
              <w:t>61.07</w:t>
            </w:r>
          </w:p>
        </w:tc>
      </w:tr>
      <w:tr>
        <w:trPr>
          <w:trHeight w:val="443" w:hRule="atLeast"/>
        </w:trPr>
        <w:tc>
          <w:tcPr>
            <w:tcW w:w="20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7" w:type="dxa"/>
          </w:tcPr>
          <w:p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AICc</w:t>
            </w:r>
          </w:p>
        </w:tc>
        <w:tc>
          <w:tcPr>
            <w:tcW w:w="2055" w:type="dxa"/>
          </w:tcPr>
          <w:p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72.4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226"/>
        <w:ind w:left="480" w:right="935"/>
        <w:jc w:val="both"/>
      </w:pPr>
      <w:r>
        <w:rPr/>
        <w:t>The Model is significant with an F-value of 38.23. And there is onlya 0.01% chance that an F-</w:t>
      </w:r>
      <w:r>
        <w:rPr>
          <w:spacing w:val="1"/>
        </w:rPr>
        <w:t> </w:t>
      </w:r>
      <w:r>
        <w:rPr/>
        <w:t>value this large could occur due to noise.Values of "Prob &gt; F" less than 0.0500 indicate model</w:t>
      </w:r>
      <w:r>
        <w:rPr>
          <w:spacing w:val="1"/>
        </w:rPr>
        <w:t> </w:t>
      </w:r>
      <w:r>
        <w:rPr/>
        <w:t>terms are significant.In this case A, B, C, AB, AC, A</w:t>
      </w:r>
      <w:r>
        <w:rPr>
          <w:vertAlign w:val="superscript"/>
        </w:rPr>
        <w:t>2</w:t>
      </w:r>
      <w:r>
        <w:rPr>
          <w:vertAlign w:val="baseline"/>
        </w:rPr>
        <w:t>, C</w:t>
      </w:r>
      <w:r>
        <w:rPr>
          <w:vertAlign w:val="superscript"/>
        </w:rPr>
        <w:t>2</w:t>
      </w:r>
      <w:r>
        <w:rPr>
          <w:vertAlign w:val="baseline"/>
        </w:rPr>
        <w:t> are all significant model terms.Values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greater than 0.1000 indicate the model terms are not significant.If there are many insignificant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model terms (not counting those required to support hierarchy),model reduction may improve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model.</w:t>
      </w:r>
    </w:p>
    <w:p>
      <w:pPr>
        <w:pStyle w:val="BodyText"/>
        <w:spacing w:line="360" w:lineRule="auto" w:before="99"/>
        <w:ind w:left="480" w:right="938"/>
        <w:jc w:val="both"/>
      </w:pPr>
      <w:r>
        <w:rPr/>
        <w:t>The "Lack of Fit F-value" of 1.18 implies the Lack of Fit is not significant relative to the</w:t>
      </w:r>
      <w:r>
        <w:rPr>
          <w:spacing w:val="1"/>
        </w:rPr>
        <w:t> </w:t>
      </w:r>
      <w:r>
        <w:rPr/>
        <w:t>pureerror. There is a 44.86% chance that a "Lack of Fit F-value" this large could occur dueto</w:t>
      </w:r>
      <w:r>
        <w:rPr>
          <w:spacing w:val="1"/>
        </w:rPr>
        <w:t> </w:t>
      </w:r>
      <w:r>
        <w:rPr/>
        <w:t>noise.</w:t>
      </w:r>
      <w:r>
        <w:rPr>
          <w:spacing w:val="-2"/>
        </w:rPr>
        <w:t> </w:t>
      </w:r>
      <w:r>
        <w:rPr/>
        <w:t>While</w:t>
      </w:r>
      <w:r>
        <w:rPr>
          <w:spacing w:val="-1"/>
        </w:rPr>
        <w:t> </w:t>
      </w:r>
      <w:r>
        <w:rPr/>
        <w:t>non-significant lack</w:t>
      </w:r>
      <w:r>
        <w:rPr>
          <w:spacing w:val="-1"/>
        </w:rPr>
        <w:t> </w:t>
      </w:r>
      <w:r>
        <w:rPr/>
        <w:t>of fit is</w:t>
      </w:r>
      <w:r>
        <w:rPr>
          <w:spacing w:val="-1"/>
        </w:rPr>
        <w:t> </w:t>
      </w:r>
      <w:r>
        <w:rPr/>
        <w:t>good</w:t>
      </w:r>
      <w:r>
        <w:rPr>
          <w:spacing w:val="1"/>
        </w:rPr>
        <w:t> </w:t>
      </w:r>
      <w:r>
        <w:rPr/>
        <w:t>because it</w:t>
      </w:r>
      <w:r>
        <w:rPr>
          <w:spacing w:val="-1"/>
        </w:rPr>
        <w:t> </w:t>
      </w:r>
      <w:r>
        <w:rPr/>
        <w:t>means the</w:t>
      </w:r>
      <w:r>
        <w:rPr>
          <w:spacing w:val="-1"/>
        </w:rPr>
        <w:t> </w:t>
      </w:r>
      <w:r>
        <w:rPr/>
        <w:t>model</w:t>
      </w:r>
      <w:r>
        <w:rPr>
          <w:spacing w:val="1"/>
        </w:rPr>
        <w:t> </w:t>
      </w:r>
      <w:r>
        <w:rPr/>
        <w:t>would fit.</w:t>
      </w:r>
    </w:p>
    <w:p>
      <w:pPr>
        <w:pStyle w:val="BodyText"/>
        <w:spacing w:line="360" w:lineRule="auto" w:before="100"/>
        <w:ind w:left="480" w:right="935"/>
        <w:jc w:val="both"/>
      </w:pPr>
      <w:r>
        <w:rPr/>
        <w:t>The F-values of the independent variables (sequestrantconcentration,sequestration time, flow rate</w:t>
      </w:r>
      <w:r>
        <w:rPr>
          <w:spacing w:val="-57"/>
        </w:rPr>
        <w:t> </w:t>
      </w:r>
      <w:r>
        <w:rPr/>
        <w:t>of sequestrant) were estimated as 69.71, 16.79, and8.12 respectively, showing that the single</w:t>
      </w:r>
      <w:r>
        <w:rPr>
          <w:spacing w:val="1"/>
        </w:rPr>
        <w:t> </w:t>
      </w:r>
      <w:r>
        <w:rPr/>
        <w:t>effects ofthe independent variablesare significantly high on the response (CO</w:t>
      </w:r>
      <w:r>
        <w:rPr>
          <w:vertAlign w:val="subscript"/>
        </w:rPr>
        <w:t>2</w:t>
      </w:r>
      <w:r>
        <w:rPr>
          <w:vertAlign w:val="baseline"/>
        </w:rPr>
        <w:t> composition of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exit flue gas stream). The CV called coefficient of variation which is defined as the ratio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 deviation of estimate to the mean value of the observed response is independent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unit. It is also a measure of reproducibility and repeatability of the models (Chen </w:t>
      </w:r>
      <w:r>
        <w:rPr>
          <w:i/>
          <w:vertAlign w:val="baseline"/>
        </w:rPr>
        <w:t>et al., </w:t>
      </w:r>
      <w:r>
        <w:rPr>
          <w:vertAlign w:val="baseline"/>
        </w:rPr>
        <w:t>2010;</w:t>
      </w:r>
      <w:r>
        <w:rPr>
          <w:spacing w:val="1"/>
          <w:vertAlign w:val="baseline"/>
        </w:rPr>
        <w:t> </w:t>
      </w:r>
      <w:r>
        <w:rPr>
          <w:vertAlign w:val="baseline"/>
        </w:rPr>
        <w:t>Chen </w:t>
      </w:r>
      <w:r>
        <w:rPr>
          <w:i/>
          <w:vertAlign w:val="baseline"/>
        </w:rPr>
        <w:t>et al., </w:t>
      </w:r>
      <w:r>
        <w:rPr>
          <w:vertAlign w:val="baseline"/>
        </w:rPr>
        <w:t>2011). The calculations indicated the CV value of 3.85% which illustrated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 can be considered reasonably reproducible (because its CV was not greater than 10%),</w:t>
      </w:r>
      <w:r>
        <w:rPr>
          <w:spacing w:val="1"/>
          <w:vertAlign w:val="baseline"/>
        </w:rPr>
        <w:t> </w:t>
      </w:r>
      <w:r>
        <w:rPr>
          <w:vertAlign w:val="baseline"/>
        </w:rPr>
        <w:t>(Chen</w:t>
      </w:r>
      <w:r>
        <w:rPr>
          <w:spacing w:val="1"/>
          <w:vertAlign w:val="baseline"/>
        </w:rPr>
        <w:t> </w:t>
      </w:r>
      <w:r>
        <w:rPr>
          <w:vertAlign w:val="baseline"/>
        </w:rPr>
        <w:t>et</w:t>
      </w:r>
      <w:r>
        <w:rPr>
          <w:spacing w:val="1"/>
          <w:vertAlign w:val="baseline"/>
        </w:rPr>
        <w:t> </w:t>
      </w:r>
      <w:r>
        <w:rPr>
          <w:vertAlign w:val="baseline"/>
        </w:rPr>
        <w:t>al.,</w:t>
      </w:r>
      <w:r>
        <w:rPr>
          <w:spacing w:val="1"/>
          <w:vertAlign w:val="baseline"/>
        </w:rPr>
        <w:t> </w:t>
      </w:r>
      <w:r>
        <w:rPr>
          <w:vertAlign w:val="baseline"/>
        </w:rPr>
        <w:t>2011). The signal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noise</w:t>
      </w:r>
      <w:r>
        <w:rPr>
          <w:spacing w:val="1"/>
          <w:vertAlign w:val="baseline"/>
        </w:rPr>
        <w:t> </w:t>
      </w:r>
      <w:r>
        <w:rPr>
          <w:vertAlign w:val="baseline"/>
        </w:rPr>
        <w:t>ratio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given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60"/>
          <w:vertAlign w:val="baseline"/>
        </w:rPr>
        <w:t> </w:t>
      </w:r>
      <w:r>
        <w:rPr>
          <w:vertAlign w:val="baseline"/>
        </w:rPr>
        <w:t>adequacy</w:t>
      </w:r>
      <w:r>
        <w:rPr>
          <w:spacing w:val="1"/>
          <w:vertAlign w:val="baseline"/>
        </w:rPr>
        <w:t> </w:t>
      </w:r>
      <w:r>
        <w:rPr>
          <w:vertAlign w:val="baseline"/>
        </w:rPr>
        <w:t>precision is 21.533. This indicates that an adequate relationship of signal to noise ratio exists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model</w:t>
      </w:r>
      <w:r>
        <w:rPr>
          <w:spacing w:val="-1"/>
          <w:vertAlign w:val="baseline"/>
        </w:rPr>
        <w:t> </w:t>
      </w:r>
      <w:r>
        <w:rPr>
          <w:vertAlign w:val="baseline"/>
        </w:rPr>
        <w:t>can be</w:t>
      </w:r>
      <w:r>
        <w:rPr>
          <w:spacing w:val="-1"/>
          <w:vertAlign w:val="baseline"/>
        </w:rPr>
        <w:t> </w:t>
      </w:r>
      <w:r>
        <w:rPr>
          <w:vertAlign w:val="baseline"/>
        </w:rPr>
        <w:t>used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navigate</w:t>
      </w:r>
      <w:r>
        <w:rPr>
          <w:spacing w:val="-1"/>
          <w:vertAlign w:val="baseline"/>
        </w:rPr>
        <w:t> </w:t>
      </w:r>
      <w:r>
        <w:rPr>
          <w:vertAlign w:val="baseline"/>
        </w:rPr>
        <w:t>the design space.</w:t>
      </w:r>
    </w:p>
    <w:p>
      <w:pPr>
        <w:spacing w:after="0" w:line="360" w:lineRule="auto"/>
        <w:jc w:val="both"/>
        <w:sectPr>
          <w:pgSz w:w="12240" w:h="15840"/>
          <w:pgMar w:header="0" w:footer="907" w:top="1200" w:bottom="1100" w:left="960" w:right="500"/>
        </w:sectPr>
      </w:pPr>
    </w:p>
    <w:p>
      <w:pPr>
        <w:pStyle w:val="BodyText"/>
        <w:spacing w:line="360" w:lineRule="auto" w:before="76"/>
        <w:ind w:left="480" w:right="937"/>
        <w:jc w:val="both"/>
      </w:pPr>
      <w:r>
        <w:rPr/>
        <w:t>The selected models in terms of the coded and actual values are given in the equations 4.1 and</w:t>
      </w:r>
      <w:r>
        <w:rPr>
          <w:spacing w:val="1"/>
        </w:rPr>
        <w:t> </w:t>
      </w:r>
      <w:r>
        <w:rPr/>
        <w:t>4.2.</w:t>
      </w:r>
    </w:p>
    <w:p>
      <w:pPr>
        <w:pStyle w:val="BodyText"/>
        <w:spacing w:before="104"/>
        <w:ind w:left="48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𝐶𝑂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28.82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3.037𝐴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1.490𝐵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1.036𝐶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4.5618𝐴𝐶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1.317𝐴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5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1.149𝐵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5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4.557𝐶</w:t>
      </w:r>
      <w:r>
        <w:rPr>
          <w:rFonts w:ascii="Cambria Math" w:hAnsi="Cambria Math" w:eastAsia="Cambria Math"/>
          <w:vertAlign w:val="superscript"/>
        </w:rPr>
        <w:t>2</w:t>
      </w:r>
    </w:p>
    <w:p>
      <w:pPr>
        <w:pStyle w:val="BodyText"/>
        <w:spacing w:before="138"/>
        <w:ind w:left="446" w:right="2576"/>
        <w:jc w:val="right"/>
      </w:pPr>
      <w:r>
        <w:rPr/>
        <w:t>(4.1)</w:t>
      </w:r>
    </w:p>
    <w:p>
      <w:pPr>
        <w:pStyle w:val="BodyText"/>
        <w:spacing w:before="9"/>
        <w:rPr>
          <w:sz w:val="36"/>
        </w:rPr>
      </w:pPr>
    </w:p>
    <w:p>
      <w:pPr>
        <w:pStyle w:val="BodyText"/>
        <w:ind w:left="48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𝐶𝑂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5.729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0.685𝐴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0.187𝐵</w:t>
      </w:r>
      <w:r>
        <w:rPr>
          <w:rFonts w:ascii="Cambria Math" w:hAnsi="Cambria Math" w:eastAsia="Cambria Math"/>
          <w:spacing w:val="9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0.125𝐶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55"/>
        </w:rPr>
        <w:t> </w:t>
      </w:r>
      <w:r>
        <w:rPr>
          <w:rFonts w:ascii="Cambria Math" w:hAnsi="Cambria Math" w:eastAsia="Cambria Math"/>
        </w:rPr>
        <w:t>0.205𝐴𝐵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54"/>
        </w:rPr>
        <w:t> </w:t>
      </w:r>
      <w:r>
        <w:rPr>
          <w:rFonts w:ascii="Cambria Math" w:hAnsi="Cambria Math" w:eastAsia="Cambria Math"/>
        </w:rPr>
        <w:t>0.820𝐴𝐶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0.241𝐵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5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0.621𝐶</w:t>
      </w:r>
      <w:r>
        <w:rPr>
          <w:rFonts w:ascii="Cambria Math" w:hAnsi="Cambria Math" w:eastAsia="Cambria Math"/>
          <w:vertAlign w:val="superscript"/>
        </w:rPr>
        <w:t>2</w:t>
      </w:r>
    </w:p>
    <w:p>
      <w:pPr>
        <w:pStyle w:val="BodyText"/>
        <w:spacing w:before="138"/>
        <w:ind w:left="446" w:right="1136"/>
        <w:jc w:val="right"/>
      </w:pPr>
      <w:r>
        <w:rPr/>
        <w:t>(4.2)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480" w:right="941"/>
        <w:jc w:val="both"/>
      </w:pPr>
      <w:r>
        <w:rPr/>
        <w:t>The equation in terms of coded factors can be used to make predictions about the response</w:t>
      </w:r>
      <w:r>
        <w:rPr>
          <w:spacing w:val="1"/>
        </w:rPr>
        <w:t> </w:t>
      </w:r>
      <w:r>
        <w:rPr/>
        <w:t>forgiven levels of each factor. By default, the high levels of the factors are coded as +1 and</w:t>
      </w:r>
      <w:r>
        <w:rPr>
          <w:spacing w:val="1"/>
        </w:rPr>
        <w:t> </w:t>
      </w:r>
      <w:r>
        <w:rPr/>
        <w:t>thelow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-1.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coded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identifying</w:t>
      </w:r>
      <w:r>
        <w:rPr>
          <w:spacing w:val="-57"/>
        </w:rPr>
        <w:t> </w:t>
      </w:r>
      <w:r>
        <w:rPr/>
        <w:t>therelative</w:t>
      </w:r>
      <w:r>
        <w:rPr>
          <w:spacing w:val="-1"/>
        </w:rPr>
        <w:t> </w:t>
      </w:r>
      <w:r>
        <w:rPr/>
        <w:t>impact of the</w:t>
      </w:r>
      <w:r>
        <w:rPr>
          <w:spacing w:val="1"/>
        </w:rPr>
        <w:t> </w:t>
      </w:r>
      <w:r>
        <w:rPr/>
        <w:t>factors by</w:t>
      </w:r>
      <w:r>
        <w:rPr>
          <w:spacing w:val="-5"/>
        </w:rPr>
        <w:t> </w:t>
      </w:r>
      <w:r>
        <w:rPr/>
        <w:t>comparing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coefficients.</w:t>
      </w:r>
    </w:p>
    <w:p>
      <w:pPr>
        <w:pStyle w:val="BodyText"/>
        <w:spacing w:before="101"/>
        <w:ind w:left="480"/>
        <w:jc w:val="both"/>
      </w:pPr>
      <w:r>
        <w:rPr/>
        <w:t>In</w:t>
      </w:r>
      <w:r>
        <w:rPr>
          <w:spacing w:val="-1"/>
        </w:rPr>
        <w:t> </w:t>
      </w:r>
      <w:r>
        <w:rPr/>
        <w:t>terms of</w:t>
      </w:r>
      <w:r>
        <w:rPr>
          <w:spacing w:val="-1"/>
        </w:rPr>
        <w:t> </w:t>
      </w:r>
      <w:r>
        <w:rPr/>
        <w:t>Actual values,</w:t>
      </w:r>
      <w:r>
        <w:rPr>
          <w:spacing w:val="-1"/>
        </w:rPr>
        <w:t> </w:t>
      </w:r>
      <w:r>
        <w:rPr/>
        <w:t>the model terms are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equations 4.3 and 4.4;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9121" w:val="left" w:leader="none"/>
        </w:tabs>
        <w:spacing w:line="319" w:lineRule="auto"/>
        <w:ind w:left="480" w:right="1196"/>
      </w:pPr>
      <w:r>
        <w:rPr>
          <w:rFonts w:ascii="Cambria Math" w:hAnsi="Cambria Math" w:eastAsia="Cambria Math"/>
        </w:rPr>
        <w:t>𝐶𝑂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−186.667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20.79888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𝐴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0.10158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𝐵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2.69274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𝐶</w:t>
      </w:r>
      <w:r>
        <w:rPr>
          <w:rFonts w:ascii="Cambria Math" w:hAnsi="Cambria Math" w:eastAsia="Cambria Math"/>
          <w:spacing w:val="6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0.07299𝐴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𝐶</w:t>
      </w:r>
      <w:r>
        <w:rPr>
          <w:rFonts w:ascii="Cambria Math" w:hAnsi="Cambria Math" w:eastAsia="Cambria Math"/>
          <w:spacing w:val="6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0.21075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𝐴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6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0.010184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𝐵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6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7.29𝐸</w:t>
      </w:r>
      <w:r>
        <w:rPr>
          <w:rFonts w:ascii="Cambria Math" w:hAnsi="Cambria Math" w:eastAsia="Cambria Math"/>
          <w:vertAlign w:val="superscript"/>
        </w:rPr>
        <w:t>−3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position w:val="14"/>
          <w:sz w:val="17"/>
          <w:vertAlign w:val="baseline"/>
        </w:rPr>
        <w:t>∗</w:t>
      </w:r>
      <w:r>
        <w:rPr>
          <w:rFonts w:ascii="Cambria Math" w:hAnsi="Cambria Math" w:eastAsia="Cambria Math"/>
          <w:vertAlign w:val="baseline"/>
        </w:rPr>
        <w:t>𝐶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ab/>
      </w:r>
      <w:r>
        <w:rPr>
          <w:spacing w:val="-1"/>
          <w:vertAlign w:val="baseline"/>
        </w:rPr>
        <w:t>(4.3)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tabs>
          <w:tab w:pos="9121" w:val="left" w:leader="none"/>
        </w:tabs>
        <w:spacing w:line="357" w:lineRule="auto"/>
        <w:ind w:left="480" w:right="1196"/>
      </w:pPr>
      <w:r>
        <w:rPr>
          <w:rFonts w:ascii="Cambria Math" w:hAnsi="Cambria Math" w:eastAsia="Cambria Math"/>
        </w:rPr>
        <w:t>𝐶𝑂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−18.68163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3.31765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𝐴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0.024761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𝐵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0.34395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𝐶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0.00772𝐴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𝐵</w:t>
      </w:r>
      <w:r>
        <w:rPr>
          <w:rFonts w:ascii="Cambria Math" w:hAnsi="Cambria Math" w:eastAsia="Cambria Math"/>
          <w:spacing w:val="6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0.01312𝐴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𝐶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0.00214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𝐵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6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0.000994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𝐶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ab/>
      </w:r>
      <w:r>
        <w:rPr>
          <w:spacing w:val="-1"/>
          <w:vertAlign w:val="baseline"/>
        </w:rPr>
        <w:t>(4.4)</w:t>
      </w:r>
    </w:p>
    <w:p>
      <w:pPr>
        <w:pStyle w:val="BodyText"/>
        <w:spacing w:before="10"/>
      </w:pPr>
    </w:p>
    <w:p>
      <w:pPr>
        <w:pStyle w:val="BodyText"/>
        <w:spacing w:line="360" w:lineRule="auto"/>
        <w:ind w:left="480" w:right="935"/>
        <w:jc w:val="both"/>
      </w:pPr>
      <w:r>
        <w:rPr/>
        <w:t>The equation in terms of actual factors can be used to make predictions about the response for</w:t>
      </w:r>
      <w:r>
        <w:rPr>
          <w:spacing w:val="1"/>
        </w:rPr>
        <w:t> </w:t>
      </w:r>
      <w:r>
        <w:rPr/>
        <w:t>given levels of each factor. Here, the levels are</w:t>
      </w:r>
      <w:r>
        <w:rPr>
          <w:spacing w:val="1"/>
        </w:rPr>
        <w:t> </w:t>
      </w:r>
      <w:r>
        <w:rPr/>
        <w:t>specified in</w:t>
      </w:r>
      <w:r>
        <w:rPr>
          <w:spacing w:val="1"/>
        </w:rPr>
        <w:t> </w:t>
      </w:r>
      <w:r>
        <w:rPr/>
        <w:t>the original</w:t>
      </w:r>
      <w:r>
        <w:rPr>
          <w:spacing w:val="60"/>
        </w:rPr>
        <w:t> </w:t>
      </w:r>
      <w:r>
        <w:rPr/>
        <w:t>units for each factor.</w:t>
      </w:r>
      <w:r>
        <w:rPr>
          <w:spacing w:val="1"/>
        </w:rPr>
        <w:t> </w:t>
      </w:r>
      <w:r>
        <w:rPr/>
        <w:t>This equation should not be used to determine the relative impact of each factor because the</w:t>
      </w:r>
      <w:r>
        <w:rPr>
          <w:spacing w:val="1"/>
        </w:rPr>
        <w:t> </w:t>
      </w:r>
      <w:r>
        <w:rPr/>
        <w:t>coefficients are scaled to accommodate the units of each factor and the intercept is not at the</w:t>
      </w:r>
      <w:r>
        <w:rPr>
          <w:spacing w:val="1"/>
        </w:rPr>
        <w:t> </w:t>
      </w:r>
      <w:r>
        <w:rPr/>
        <w:t>centre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design space.</w:t>
      </w:r>
    </w:p>
    <w:p>
      <w:pPr>
        <w:pStyle w:val="BodyText"/>
        <w:spacing w:line="360" w:lineRule="auto"/>
        <w:ind w:left="480" w:right="934"/>
        <w:jc w:val="both"/>
      </w:pPr>
      <w:r>
        <w:rPr/>
        <w:t>The response values obtained by inserting the independent values are the predicted values of the</w:t>
      </w:r>
      <w:r>
        <w:rPr>
          <w:spacing w:val="1"/>
        </w:rPr>
        <w:t> </w:t>
      </w:r>
      <w:r>
        <w:rPr/>
        <w:t>model. These values are compared to the actual and experimental values. The result of this</w:t>
      </w:r>
      <w:r>
        <w:rPr>
          <w:spacing w:val="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is shown in the</w:t>
      </w:r>
      <w:r>
        <w:rPr>
          <w:spacing w:val="-1"/>
        </w:rPr>
        <w:t> </w:t>
      </w:r>
      <w:r>
        <w:rPr/>
        <w:t>figures 4.1</w:t>
      </w:r>
      <w:r>
        <w:rPr>
          <w:spacing w:val="2"/>
        </w:rPr>
        <w:t> </w:t>
      </w:r>
      <w:r>
        <w:rPr/>
        <w:t>and 4.2.</w:t>
      </w:r>
    </w:p>
    <w:p>
      <w:pPr>
        <w:spacing w:after="0" w:line="360" w:lineRule="auto"/>
        <w:jc w:val="both"/>
        <w:sectPr>
          <w:pgSz w:w="12240" w:h="15840"/>
          <w:pgMar w:header="0" w:footer="907" w:top="840" w:bottom="1100" w:left="960" w:right="500"/>
        </w:sectPr>
      </w:pPr>
    </w:p>
    <w:p>
      <w:pPr>
        <w:spacing w:before="81"/>
        <w:ind w:left="634" w:right="0" w:firstLine="0"/>
        <w:jc w:val="left"/>
        <w:rPr>
          <w:rFonts w:ascii="Arial MT" w:hAnsi="Arial MT"/>
          <w:sz w:val="13"/>
        </w:rPr>
      </w:pPr>
      <w:r>
        <w:rPr>
          <w:rFonts w:ascii="Arial MT" w:hAnsi="Arial MT"/>
          <w:w w:val="110"/>
          <w:sz w:val="13"/>
        </w:rPr>
        <w:t>Design-Expert®</w:t>
      </w:r>
      <w:r>
        <w:rPr>
          <w:rFonts w:ascii="Arial MT" w:hAnsi="Arial MT"/>
          <w:spacing w:val="-2"/>
          <w:w w:val="110"/>
          <w:sz w:val="13"/>
        </w:rPr>
        <w:t> </w:t>
      </w:r>
      <w:r>
        <w:rPr>
          <w:rFonts w:ascii="Arial MT" w:hAnsi="Arial MT"/>
          <w:w w:val="110"/>
          <w:sz w:val="13"/>
        </w:rPr>
        <w:t>Software</w:t>
      </w:r>
    </w:p>
    <w:p>
      <w:pPr>
        <w:spacing w:before="6"/>
        <w:ind w:left="634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17.6063pt;margin-top:4.418958pt;width:340.5pt;height:216.15pt;mso-position-horizontal-relative:page;mso-position-vertical-relative:paragraph;z-index:-23534080" coordorigin="2352,88" coordsize="6810,4323" path="m4764,175l9162,175m9162,175l9162,4294m4764,175l4764,4294m4764,4060l4639,4060m4764,3147l4639,3147m4764,2234l4639,2234m4764,1321l4639,1321m4764,408l4639,408m4764,4294l9162,4294m5014,4294l5014,4411m5989,4294l5989,4411m6963,4294l6963,4411m7938,4294l7938,4411m8912,4294l8912,4411m2352,2313l4724,88e" filled="false" stroked="true" strokeweight=".753806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110"/>
          <w:sz w:val="13"/>
        </w:rPr>
        <w:t>CO2</w:t>
      </w:r>
      <w:r>
        <w:rPr>
          <w:rFonts w:ascii="Arial MT"/>
          <w:spacing w:val="-1"/>
          <w:w w:val="110"/>
          <w:sz w:val="13"/>
        </w:rPr>
        <w:t> </w:t>
      </w:r>
      <w:r>
        <w:rPr>
          <w:rFonts w:ascii="Arial MT"/>
          <w:w w:val="110"/>
          <w:sz w:val="13"/>
        </w:rPr>
        <w:t>composition of</w:t>
      </w:r>
      <w:r>
        <w:rPr>
          <w:rFonts w:ascii="Arial MT"/>
          <w:spacing w:val="-4"/>
          <w:w w:val="110"/>
          <w:sz w:val="13"/>
        </w:rPr>
        <w:t> </w:t>
      </w:r>
      <w:r>
        <w:rPr>
          <w:rFonts w:ascii="Arial MT"/>
          <w:w w:val="110"/>
          <w:sz w:val="13"/>
        </w:rPr>
        <w:t>exit</w:t>
      </w:r>
      <w:r>
        <w:rPr>
          <w:rFonts w:ascii="Arial MT"/>
          <w:spacing w:val="5"/>
          <w:w w:val="110"/>
          <w:sz w:val="13"/>
        </w:rPr>
        <w:t> </w:t>
      </w:r>
      <w:r>
        <w:rPr>
          <w:rFonts w:ascii="Arial MT"/>
          <w:w w:val="110"/>
          <w:sz w:val="13"/>
        </w:rPr>
        <w:t>flue gas</w:t>
      </w:r>
    </w:p>
    <w:p>
      <w:pPr>
        <w:pStyle w:val="BodyText"/>
        <w:rPr>
          <w:rFonts w:ascii="Arial MT"/>
          <w:sz w:val="14"/>
        </w:rPr>
      </w:pPr>
    </w:p>
    <w:p>
      <w:pPr>
        <w:spacing w:before="0"/>
        <w:ind w:left="634" w:right="0" w:firstLine="0"/>
        <w:jc w:val="left"/>
        <w:rPr>
          <w:rFonts w:ascii="Arial MT"/>
          <w:sz w:val="13"/>
        </w:rPr>
      </w:pPr>
      <w:r>
        <w:rPr>
          <w:rFonts w:ascii="Arial MT"/>
          <w:w w:val="110"/>
          <w:sz w:val="13"/>
        </w:rPr>
        <w:t>Color</w:t>
      </w:r>
      <w:r>
        <w:rPr>
          <w:rFonts w:ascii="Arial MT"/>
          <w:spacing w:val="-7"/>
          <w:w w:val="110"/>
          <w:sz w:val="13"/>
        </w:rPr>
        <w:t> </w:t>
      </w:r>
      <w:r>
        <w:rPr>
          <w:rFonts w:ascii="Arial MT"/>
          <w:w w:val="110"/>
          <w:sz w:val="13"/>
        </w:rPr>
        <w:t>points</w:t>
      </w:r>
      <w:r>
        <w:rPr>
          <w:rFonts w:ascii="Arial MT"/>
          <w:spacing w:val="2"/>
          <w:w w:val="110"/>
          <w:sz w:val="13"/>
        </w:rPr>
        <w:t> </w:t>
      </w:r>
      <w:r>
        <w:rPr>
          <w:rFonts w:ascii="Arial MT"/>
          <w:w w:val="110"/>
          <w:sz w:val="13"/>
        </w:rPr>
        <w:t>by</w:t>
      </w:r>
      <w:r>
        <w:rPr>
          <w:rFonts w:ascii="Arial MT"/>
          <w:spacing w:val="1"/>
          <w:w w:val="110"/>
          <w:sz w:val="13"/>
        </w:rPr>
        <w:t> </w:t>
      </w:r>
      <w:r>
        <w:rPr>
          <w:rFonts w:ascii="Arial MT"/>
          <w:w w:val="110"/>
          <w:sz w:val="13"/>
        </w:rPr>
        <w:t>value</w:t>
      </w:r>
      <w:r>
        <w:rPr>
          <w:rFonts w:ascii="Arial MT"/>
          <w:spacing w:val="-5"/>
          <w:w w:val="110"/>
          <w:sz w:val="13"/>
        </w:rPr>
        <w:t> </w:t>
      </w:r>
      <w:r>
        <w:rPr>
          <w:rFonts w:ascii="Arial MT"/>
          <w:w w:val="110"/>
          <w:sz w:val="13"/>
        </w:rPr>
        <w:t>of</w:t>
      </w:r>
    </w:p>
    <w:p>
      <w:pPr>
        <w:spacing w:line="249" w:lineRule="auto" w:before="6"/>
        <w:ind w:left="800" w:right="-7" w:hanging="166"/>
        <w:jc w:val="left"/>
        <w:rPr>
          <w:rFonts w:ascii="Arial MT"/>
          <w:sz w:val="13"/>
        </w:rPr>
      </w:pPr>
      <w:r>
        <w:rPr/>
        <w:pict>
          <v:group style="position:absolute;margin-left:81.387283pt;margin-top:8.983506pt;width:5pt;height:20.25pt;mso-position-horizontal-relative:page;mso-position-vertical-relative:paragraph;z-index:-23534592" coordorigin="1628,180" coordsize="100,405">
            <v:rect style="position:absolute;left:1627;top:179;width:100;height:11" filled="true" fillcolor="#ff0000" stroked="false">
              <v:fill type="solid"/>
            </v:rect>
            <v:rect style="position:absolute;left:1627;top:190;width:100;height:11" filled="true" fillcolor="#f10d00" stroked="false">
              <v:fill type="solid"/>
            </v:rect>
            <v:rect style="position:absolute;left:1627;top:200;width:100;height:11" filled="true" fillcolor="#e41a00" stroked="false">
              <v:fill type="solid"/>
            </v:rect>
            <v:rect style="position:absolute;left:1627;top:211;width:100;height:11" filled="true" fillcolor="#d62800" stroked="false">
              <v:fill type="solid"/>
            </v:rect>
            <v:rect style="position:absolute;left:1627;top:221;width:100;height:11" filled="true" fillcolor="#c93500" stroked="false">
              <v:fill type="solid"/>
            </v:rect>
            <v:rect style="position:absolute;left:1627;top:231;width:100;height:11" filled="true" fillcolor="#bb4300" stroked="false">
              <v:fill type="solid"/>
            </v:rect>
            <v:rect style="position:absolute;left:1627;top:242;width:100;height:11" filled="true" fillcolor="#ae5000" stroked="false">
              <v:fill type="solid"/>
            </v:rect>
            <v:rect style="position:absolute;left:1627;top:252;width:100;height:11" filled="true" fillcolor="#a15d00" stroked="false">
              <v:fill type="solid"/>
            </v:rect>
            <v:rect style="position:absolute;left:1627;top:262;width:100;height:11" filled="true" fillcolor="#936b00" stroked="false">
              <v:fill type="solid"/>
            </v:rect>
            <v:rect style="position:absolute;left:1627;top:273;width:100;height:11" filled="true" fillcolor="#867800" stroked="false">
              <v:fill type="solid"/>
            </v:rect>
            <v:rect style="position:absolute;left:1627;top:283;width:100;height:11" filled="true" fillcolor="#798500" stroked="false">
              <v:fill type="solid"/>
            </v:rect>
            <v:rect style="position:absolute;left:1627;top:293;width:100;height:11" filled="true" fillcolor="#6c9200" stroked="false">
              <v:fill type="solid"/>
            </v:rect>
            <v:rect style="position:absolute;left:1627;top:304;width:100;height:11" filled="true" fillcolor="#5ea000" stroked="false">
              <v:fill type="solid"/>
            </v:rect>
            <v:rect style="position:absolute;left:1627;top:314;width:100;height:11" filled="true" fillcolor="#51ad00" stroked="false">
              <v:fill type="solid"/>
            </v:rect>
            <v:rect style="position:absolute;left:1627;top:324;width:100;height:11" filled="true" fillcolor="#44ba00" stroked="false">
              <v:fill type="solid"/>
            </v:rect>
            <v:rect style="position:absolute;left:1627;top:335;width:100;height:11" filled="true" fillcolor="#36c800" stroked="false">
              <v:fill type="solid"/>
            </v:rect>
            <v:rect style="position:absolute;left:1627;top:345;width:100;height:11" filled="true" fillcolor="#29d500" stroked="false">
              <v:fill type="solid"/>
            </v:rect>
            <v:rect style="position:absolute;left:1627;top:355;width:100;height:11" filled="true" fillcolor="#1be300" stroked="false">
              <v:fill type="solid"/>
            </v:rect>
            <v:rect style="position:absolute;left:1627;top:366;width:100;height:11" filled="true" fillcolor="#0df000" stroked="false">
              <v:fill type="solid"/>
            </v:rect>
            <v:rect style="position:absolute;left:1627;top:376;width:100;height:11" filled="true" fillcolor="#00ff00" stroked="false">
              <v:fill type="solid"/>
            </v:rect>
            <v:rect style="position:absolute;left:1627;top:386;width:100;height:11" filled="true" fillcolor="#00f30c" stroked="false">
              <v:fill type="solid"/>
            </v:rect>
            <v:rect style="position:absolute;left:1627;top:397;width:100;height:11" filled="true" fillcolor="#00e618" stroked="false">
              <v:fill type="solid"/>
            </v:rect>
            <v:rect style="position:absolute;left:1627;top:407;width:100;height:11" filled="true" fillcolor="#00d925" stroked="false">
              <v:fill type="solid"/>
            </v:rect>
            <v:rect style="position:absolute;left:1627;top:418;width:100;height:11" filled="true" fillcolor="#00cc33" stroked="false">
              <v:fill type="solid"/>
            </v:rect>
            <v:rect style="position:absolute;left:1627;top:428;width:100;height:11" filled="true" fillcolor="#00c03e" stroked="false">
              <v:fill type="solid"/>
            </v:rect>
            <v:rect style="position:absolute;left:1627;top:438;width:100;height:11" filled="true" fillcolor="#00b34b" stroked="false">
              <v:fill type="solid"/>
            </v:rect>
            <v:rect style="position:absolute;left:1627;top:449;width:100;height:11" filled="true" fillcolor="#00a658" stroked="false">
              <v:fill type="solid"/>
            </v:rect>
            <v:rect style="position:absolute;left:1627;top:459;width:100;height:11" filled="true" fillcolor="#009966" stroked="false">
              <v:fill type="solid"/>
            </v:rect>
            <v:rect style="position:absolute;left:1627;top:469;width:100;height:11" filled="true" fillcolor="#008d71" stroked="false">
              <v:fill type="solid"/>
            </v:rect>
            <v:rect style="position:absolute;left:1627;top:480;width:100;height:11" filled="true" fillcolor="#00807e" stroked="false">
              <v:fill type="solid"/>
            </v:rect>
            <v:rect style="position:absolute;left:1627;top:490;width:100;height:11" filled="true" fillcolor="#00738b" stroked="false">
              <v:fill type="solid"/>
            </v:rect>
            <v:rect style="position:absolute;left:1627;top:500;width:100;height:11" filled="true" fillcolor="#006699" stroked="false">
              <v:fill type="solid"/>
            </v:rect>
            <v:rect style="position:absolute;left:1627;top:511;width:100;height:11" filled="true" fillcolor="#005aa4" stroked="false">
              <v:fill type="solid"/>
            </v:rect>
            <v:rect style="position:absolute;left:1627;top:521;width:100;height:11" filled="true" fillcolor="#004db1" stroked="false">
              <v:fill type="solid"/>
            </v:rect>
            <v:rect style="position:absolute;left:1627;top:531;width:100;height:11" filled="true" fillcolor="#0040be" stroked="false">
              <v:fill type="solid"/>
            </v:rect>
            <v:rect style="position:absolute;left:1627;top:542;width:100;height:11" filled="true" fillcolor="#0033cc" stroked="false">
              <v:fill type="solid"/>
            </v:rect>
            <v:rect style="position:absolute;left:1627;top:552;width:100;height:11" filled="true" fillcolor="#0027d7" stroked="false">
              <v:fill type="solid"/>
            </v:rect>
            <v:rect style="position:absolute;left:1627;top:562;width:100;height:11" filled="true" fillcolor="#001ae4" stroked="false">
              <v:fill type="solid"/>
            </v:rect>
            <v:rect style="position:absolute;left:1627;top:573;width:100;height:11" filled="true" fillcolor="#000df1" stroked="false">
              <v:fill type="solid"/>
            </v:rect>
            <v:shape style="position:absolute;left:1633;top:184;width:89;height:394" coordorigin="1633,185" coordsize="89,394" path="m1633,185l1710,185m1721,185l1721,568m1721,578l1644,578m1633,578l1633,195e" filled="false" stroked="true" strokeweight=".533199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10"/>
          <w:sz w:val="13"/>
        </w:rPr>
        <w:t>CO2 composition of exit flue gas:</w:t>
      </w:r>
      <w:r>
        <w:rPr>
          <w:rFonts w:ascii="Arial MT"/>
          <w:spacing w:val="-37"/>
          <w:w w:val="110"/>
          <w:sz w:val="13"/>
        </w:rPr>
        <w:t> </w:t>
      </w:r>
      <w:r>
        <w:rPr>
          <w:rFonts w:ascii="Arial MT"/>
          <w:color w:val="FF0000"/>
          <w:w w:val="110"/>
          <w:sz w:val="13"/>
        </w:rPr>
        <w:t>34.92</w:t>
      </w: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before="0"/>
        <w:ind w:left="800" w:right="0" w:firstLine="0"/>
        <w:jc w:val="left"/>
        <w:rPr>
          <w:rFonts w:ascii="Arial MT"/>
          <w:sz w:val="13"/>
        </w:rPr>
      </w:pPr>
      <w:r>
        <w:rPr>
          <w:rFonts w:ascii="Arial MT"/>
          <w:color w:val="0000FF"/>
          <w:w w:val="110"/>
          <w:sz w:val="13"/>
        </w:rPr>
        <w:t>19.01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3"/>
        <w:rPr>
          <w:rFonts w:ascii="Arial MT"/>
          <w:sz w:val="20"/>
        </w:rPr>
      </w:pPr>
    </w:p>
    <w:p>
      <w:pPr>
        <w:spacing w:before="0"/>
        <w:ind w:left="499" w:right="0" w:firstLine="0"/>
        <w:jc w:val="left"/>
        <w:rPr>
          <w:rFonts w:ascii="Arial MT"/>
          <w:sz w:val="13"/>
        </w:rPr>
      </w:pPr>
      <w:r>
        <w:rPr>
          <w:rFonts w:ascii="Arial MT"/>
          <w:w w:val="110"/>
          <w:sz w:val="13"/>
        </w:rPr>
        <w:t>35.00</w:t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120"/>
        <w:ind w:left="499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90.407059pt;margin-top:35.837948pt;width:12.45pt;height:38.85pt;mso-position-horizontal-relative:page;mso-position-vertical-relative:paragraph;z-index:1578444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w w:val="95"/>
                      <w:sz w:val="18"/>
                    </w:rPr>
                    <w:t>Predicted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0"/>
          <w:sz w:val="13"/>
        </w:rPr>
        <w:t>30.00</w:t>
      </w:r>
    </w:p>
    <w:p>
      <w:pPr>
        <w:pStyle w:val="BodyText"/>
        <w:spacing w:before="113"/>
        <w:ind w:left="634"/>
        <w:rPr>
          <w:rFonts w:ascii="Arial MT"/>
        </w:rPr>
      </w:pPr>
      <w:r>
        <w:rPr/>
        <w:br w:type="column"/>
      </w:r>
      <w:r>
        <w:rPr>
          <w:rFonts w:ascii="Arial MT"/>
          <w:w w:val="110"/>
        </w:rPr>
        <w:t>Predicted vs.</w:t>
      </w:r>
      <w:r>
        <w:rPr>
          <w:rFonts w:ascii="Arial MT"/>
          <w:spacing w:val="-4"/>
          <w:w w:val="110"/>
        </w:rPr>
        <w:t> </w:t>
      </w:r>
      <w:r>
        <w:rPr>
          <w:rFonts w:ascii="Arial MT"/>
          <w:w w:val="110"/>
        </w:rPr>
        <w:t>Actual</w:t>
      </w:r>
    </w:p>
    <w:p>
      <w:pPr>
        <w:pStyle w:val="BodyText"/>
        <w:spacing w:before="3"/>
        <w:rPr>
          <w:rFonts w:ascii="Arial MT"/>
          <w:sz w:val="26"/>
        </w:rPr>
      </w:pPr>
      <w:r>
        <w:rPr/>
        <w:pict>
          <v:group style="position:absolute;margin-left:442.096649pt;margin-top:17.107315pt;width:4.95pt;height:4.650pt;mso-position-horizontal-relative:page;mso-position-vertical-relative:paragraph;z-index:-15687168;mso-wrap-distance-left:0;mso-wrap-distance-right:0" coordorigin="8842,342" coordsize="99,93">
            <v:rect style="position:absolute;left:8849;top:349;width:84;height:78" filled="true" fillcolor="#ff0000" stroked="false">
              <v:fill type="solid"/>
            </v:rect>
            <v:rect style="position:absolute;left:8849;top:349;width:84;height:78" filled="false" stroked="true" strokeweight=".751959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line="93" w:lineRule="exact"/>
        <w:ind w:left="3389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4.95pt;height:4.650pt;mso-position-horizontal-relative:char;mso-position-vertical-relative:line" coordorigin="0,0" coordsize="99,93">
            <v:rect style="position:absolute;left:7;top:7;width:84;height:77" filled="true" fillcolor="#ff6400" stroked="false">
              <v:fill type="solid"/>
            </v:rect>
            <v:rect style="position:absolute;left:7;top:7;width:84;height:77" filled="false" stroked="true" strokeweight=".751843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6"/>
        </w:rPr>
      </w:pPr>
      <w:r>
        <w:rPr/>
        <w:pict>
          <v:group style="position:absolute;margin-left:394.04068pt;margin-top:11.367596pt;width:4.9pt;height:4.7pt;mso-position-horizontal-relative:page;mso-position-vertical-relative:paragraph;z-index:-15686144;mso-wrap-distance-left:0;mso-wrap-distance-right:0" coordorigin="7881,227" coordsize="98,94">
            <v:rect style="position:absolute;left:7888;top:234;width:83;height:79" filled="true" fillcolor="#c1ff00" stroked="false">
              <v:fill type="solid"/>
            </v:rect>
            <v:rect style="position:absolute;left:7888;top:234;width:83;height:79" filled="false" stroked="true" strokeweight=".752305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rFonts w:ascii="Arial MT"/>
          <w:sz w:val="16"/>
        </w:rPr>
        <w:sectPr>
          <w:pgSz w:w="12240" w:h="15840"/>
          <w:pgMar w:header="0" w:footer="907" w:top="1100" w:bottom="1100" w:left="960" w:right="500"/>
          <w:cols w:num="3" w:equalWidth="0">
            <w:col w:w="2746" w:space="40"/>
            <w:col w:w="896" w:space="504"/>
            <w:col w:w="6594"/>
          </w:cols>
        </w:sectPr>
      </w:pPr>
    </w:p>
    <w:p>
      <w:pPr>
        <w:pStyle w:val="BodyText"/>
        <w:spacing w:before="6"/>
        <w:rPr>
          <w:rFonts w:ascii="Arial MT"/>
          <w:sz w:val="8"/>
        </w:rPr>
      </w:pPr>
    </w:p>
    <w:p>
      <w:pPr>
        <w:tabs>
          <w:tab w:pos="7020" w:val="left" w:leader="none"/>
        </w:tabs>
        <w:spacing w:line="93" w:lineRule="exact"/>
        <w:ind w:left="6533" w:right="0" w:firstLine="0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12.7pt;height:4.650pt;mso-position-horizontal-relative:char;mso-position-vertical-relative:line" coordorigin="0,0" coordsize="254,93">
            <v:rect style="position:absolute;left:84;top:7;width:84;height:78" filled="true" fillcolor="#5bff00" stroked="false">
              <v:fill type="solid"/>
            </v:rect>
            <v:rect style="position:absolute;left:84;top:7;width:84;height:78" filled="false" stroked="true" strokeweight=".751959pt" strokecolor="#000000">
              <v:stroke dashstyle="solid"/>
            </v:rect>
            <v:rect style="position:absolute;left:7;top:7;width:83;height:78" filled="true" fillcolor="#42ff00" stroked="false">
              <v:fill type="solid"/>
            </v:rect>
            <v:rect style="position:absolute;left:7;top:7;width:83;height:78" filled="false" stroked="true" strokeweight=".752306pt" strokecolor="#000000">
              <v:stroke dashstyle="solid"/>
            </v:rect>
            <v:rect style="position:absolute;left:162;top:7;width:84;height:78" filled="true" fillcolor="#75ff00" stroked="false">
              <v:fill type="solid"/>
            </v:rect>
            <v:rect style="position:absolute;left:162;top:7;width:84;height:78" filled="false" stroked="true" strokeweight=".751959pt" strokecolor="#000000">
              <v:stroke dashstyle="solid"/>
            </v:rect>
            <v:rect style="position:absolute;left:84;top:7;width:84;height:78" filled="true" fillcolor="#5bff00" stroked="false">
              <v:fill type="solid"/>
            </v:rect>
            <v:rect style="position:absolute;left:84;top:7;width:84;height:78" filled="false" stroked="true" strokeweight=".751959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  <w:r>
        <w:rPr>
          <w:rFonts w:ascii="Arial MT"/>
          <w:position w:val="-1"/>
          <w:sz w:val="9"/>
        </w:rPr>
        <w:tab/>
      </w:r>
      <w:r>
        <w:rPr>
          <w:rFonts w:ascii="Arial MT"/>
          <w:position w:val="-1"/>
          <w:sz w:val="9"/>
        </w:rPr>
        <w:pict>
          <v:group style="width:4.9pt;height:4.650pt;mso-position-horizontal-relative:char;mso-position-vertical-relative:line" coordorigin="0,0" coordsize="98,93">
            <v:rect style="position:absolute;left:7;top:7;width:83;height:78" filled="true" fillcolor="#e1ff00" stroked="false">
              <v:fill type="solid"/>
            </v:rect>
            <v:rect style="position:absolute;left:7;top:7;width:83;height:78" filled="false" stroked="true" strokeweight=".752074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pStyle w:val="BodyText"/>
        <w:spacing w:before="4"/>
        <w:rPr>
          <w:rFonts w:ascii="Arial MT"/>
          <w:sz w:val="10"/>
        </w:rPr>
      </w:pPr>
      <w:r>
        <w:rPr/>
        <w:pict>
          <v:group style="position:absolute;margin-left:363.122803pt;margin-top:7.963922pt;width:4.850pt;height:4.650pt;mso-position-horizontal-relative:page;mso-position-vertical-relative:paragraph;z-index:-15684608;mso-wrap-distance-left:0;mso-wrap-distance-right:0" coordorigin="7262,159" coordsize="97,93">
            <v:rect style="position:absolute;left:7270;top:166;width:82;height:78" filled="true" fillcolor="#00ff09" stroked="false">
              <v:fill type="solid"/>
            </v:rect>
            <v:rect style="position:absolute;left:7270;top:166;width:82;height:78" filled="false" stroked="true" strokeweight=".752423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48.964813pt;margin-top:20.456568pt;width:13.1pt;height:8.550pt;mso-position-horizontal-relative:page;mso-position-vertical-relative:paragraph;z-index:-15684096;mso-wrap-distance-left:0;mso-wrap-distance-right:0" coordorigin="6979,409" coordsize="262,171">
            <v:rect style="position:absolute;left:6986;top:416;width:83;height:78" filled="true" fillcolor="#00ff67" stroked="false">
              <v:fill type="solid"/>
            </v:rect>
            <v:rect style="position:absolute;left:6986;top:416;width:83;height:78" filled="false" stroked="true" strokeweight=".752189pt" strokecolor="#000000">
              <v:stroke dashstyle="solid"/>
            </v:rect>
            <v:rect style="position:absolute;left:7150;top:495;width:83;height:78" filled="true" fillcolor="#00ff31" stroked="false">
              <v:fill type="solid"/>
            </v:rect>
            <v:rect style="position:absolute;left:7150;top:495;width:83;height:78" filled="false" stroked="true" strokeweight=".752189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8"/>
        <w:rPr>
          <w:rFonts w:ascii="Arial MT"/>
          <w:sz w:val="7"/>
        </w:rPr>
      </w:pPr>
    </w:p>
    <w:p>
      <w:pPr>
        <w:spacing w:line="112" w:lineRule="exact" w:before="0"/>
        <w:ind w:left="3285" w:right="0" w:firstLine="0"/>
        <w:jc w:val="left"/>
        <w:rPr>
          <w:rFonts w:ascii="Arial MT"/>
          <w:sz w:val="13"/>
        </w:rPr>
      </w:pPr>
      <w:r>
        <w:rPr>
          <w:rFonts w:ascii="Arial MT"/>
          <w:w w:val="110"/>
          <w:sz w:val="13"/>
        </w:rPr>
        <w:t>25.00</w:t>
      </w:r>
    </w:p>
    <w:p>
      <w:pPr>
        <w:pStyle w:val="BodyText"/>
        <w:spacing w:line="93" w:lineRule="exact"/>
        <w:ind w:left="6103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4.9pt;height:4.650pt;mso-position-horizontal-relative:char;mso-position-vertical-relative:line" coordorigin="0,0" coordsize="98,93">
            <v:rect style="position:absolute;left:7;top:7;width:83;height:78" filled="true" fillcolor="#00ff4a" stroked="false">
              <v:fill type="solid"/>
            </v:rect>
            <v:rect style="position:absolute;left:7;top:7;width:83;height:78" filled="false" stroked="true" strokeweight=".752305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pStyle w:val="BodyText"/>
        <w:spacing w:before="5"/>
        <w:rPr>
          <w:rFonts w:ascii="Arial MT"/>
          <w:sz w:val="4"/>
        </w:rPr>
      </w:pPr>
    </w:p>
    <w:p>
      <w:pPr>
        <w:tabs>
          <w:tab w:pos="5562" w:val="left" w:leader="none"/>
        </w:tabs>
        <w:spacing w:line="240" w:lineRule="auto"/>
        <w:ind w:left="5246" w:right="0" w:firstLine="0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4.9pt;height:4.7pt;mso-position-horizontal-relative:char;mso-position-vertical-relative:line" coordorigin="0,0" coordsize="98,94">
            <v:rect style="position:absolute;left:7;top:7;width:83;height:79" filled="true" fillcolor="#0099ff" stroked="false">
              <v:fill type="solid"/>
            </v:rect>
            <v:rect style="position:absolute;left:7;top:7;width:83;height:79" filled="false" stroked="true" strokeweight=".752305pt" strokecolor="#000000">
              <v:stroke dashstyle="solid"/>
            </v:rect>
          </v:group>
        </w:pict>
      </w:r>
      <w:r>
        <w:rPr>
          <w:rFonts w:ascii="Arial MT"/>
          <w:sz w:val="20"/>
        </w:rPr>
      </w:r>
      <w:r>
        <w:rPr>
          <w:rFonts w:ascii="Arial MT"/>
          <w:sz w:val="20"/>
        </w:rPr>
        <w:tab/>
      </w:r>
      <w:r>
        <w:rPr>
          <w:rFonts w:ascii="Arial MT"/>
          <w:position w:val="7"/>
          <w:sz w:val="20"/>
        </w:rPr>
        <w:pict>
          <v:group style="width:12.45pt;height:9.65pt;mso-position-horizontal-relative:char;mso-position-vertical-relative:line" coordorigin="0,0" coordsize="249,193">
            <v:rect style="position:absolute;left:7;top:107;width:83;height:77" filled="true" fillcolor="#00fffc" stroked="false">
              <v:fill type="solid"/>
            </v:rect>
            <v:rect style="position:absolute;left:7;top:107;width:83;height:77" filled="false" stroked="true" strokeweight=".752073pt" strokecolor="#000000">
              <v:stroke dashstyle="solid"/>
            </v:rect>
            <v:rect style="position:absolute;left:158;top:7;width:83;height:78" filled="true" fillcolor="#00ffca" stroked="false">
              <v:fill type="solid"/>
            </v:rect>
            <v:rect style="position:absolute;left:158;top:7;width:83;height:78" filled="false" stroked="true" strokeweight=".752189pt" strokecolor="#000000">
              <v:stroke dashstyle="solid"/>
            </v:rect>
          </v:group>
        </w:pict>
      </w:r>
      <w:r>
        <w:rPr>
          <w:rFonts w:ascii="Arial MT"/>
          <w:position w:val="7"/>
          <w:sz w:val="20"/>
        </w:rPr>
      </w:r>
    </w:p>
    <w:p>
      <w:pPr>
        <w:pStyle w:val="BodyText"/>
        <w:spacing w:before="8"/>
        <w:rPr>
          <w:rFonts w:ascii="Arial MT"/>
          <w:sz w:val="18"/>
        </w:rPr>
      </w:pPr>
      <w:r>
        <w:rPr/>
        <w:pict>
          <v:group style="position:absolute;margin-left:306.930359pt;margin-top:12.722064pt;width:4.9pt;height:4.7pt;mso-position-horizontal-relative:page;mso-position-vertical-relative:paragraph;z-index:-15682048;mso-wrap-distance-left:0;mso-wrap-distance-right:0" coordorigin="6139,254" coordsize="98,94">
            <v:rect style="position:absolute;left:6146;top:261;width:83;height:79" filled="true" fillcolor="#0082ff" stroked="false">
              <v:fill type="solid"/>
            </v:rect>
            <v:rect style="position:absolute;left:6146;top:261;width:83;height:79" filled="false" stroked="true" strokeweight=".752421pt" strokecolor="#000000">
              <v:stroke dashstyle="solid"/>
            </v:rect>
            <w10:wrap type="topAndBottom"/>
          </v:group>
        </w:pict>
      </w:r>
    </w:p>
    <w:p>
      <w:pPr>
        <w:spacing w:line="102" w:lineRule="exact" w:before="0" w:after="62"/>
        <w:ind w:left="3285" w:right="0" w:firstLine="0"/>
        <w:jc w:val="left"/>
        <w:rPr>
          <w:rFonts w:ascii="Arial MT"/>
          <w:sz w:val="13"/>
        </w:rPr>
      </w:pPr>
      <w:r>
        <w:rPr>
          <w:rFonts w:ascii="Arial MT"/>
          <w:w w:val="110"/>
          <w:sz w:val="13"/>
        </w:rPr>
        <w:t>20.00</w:t>
      </w:r>
    </w:p>
    <w:p>
      <w:pPr>
        <w:pStyle w:val="BodyText"/>
        <w:spacing w:line="94" w:lineRule="exact"/>
        <w:ind w:left="4780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4.9pt;height:4.7pt;mso-position-horizontal-relative:char;mso-position-vertical-relative:line" coordorigin="0,0" coordsize="98,94">
            <v:rect style="position:absolute;left:7;top:7;width:83;height:79" filled="true" fillcolor="#0000ff" stroked="false">
              <v:fill type="solid"/>
            </v:rect>
            <v:rect style="position:absolute;left:7;top:7;width:83;height:79" filled="false" stroked="true" strokeweight=".752421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</w:rPr>
      </w:pPr>
    </w:p>
    <w:p>
      <w:pPr>
        <w:spacing w:before="101"/>
        <w:ind w:left="3285" w:right="0" w:firstLine="0"/>
        <w:jc w:val="left"/>
        <w:rPr>
          <w:rFonts w:ascii="Arial MT"/>
          <w:sz w:val="13"/>
        </w:rPr>
      </w:pPr>
      <w:r>
        <w:rPr>
          <w:rFonts w:ascii="Arial MT"/>
          <w:w w:val="110"/>
          <w:sz w:val="13"/>
        </w:rPr>
        <w:t>15.00</w:t>
      </w:r>
    </w:p>
    <w:p>
      <w:pPr>
        <w:pStyle w:val="BodyText"/>
        <w:spacing w:before="5"/>
        <w:rPr>
          <w:rFonts w:ascii="Arial MT"/>
          <w:sz w:val="19"/>
        </w:rPr>
      </w:pPr>
    </w:p>
    <w:p>
      <w:pPr>
        <w:tabs>
          <w:tab w:pos="4852" w:val="left" w:leader="none"/>
          <w:tab w:pos="5826" w:val="left" w:leader="none"/>
          <w:tab w:pos="6801" w:val="left" w:leader="none"/>
          <w:tab w:pos="7775" w:val="left" w:leader="none"/>
        </w:tabs>
        <w:spacing w:before="101"/>
        <w:ind w:left="3878" w:right="0" w:firstLine="0"/>
        <w:jc w:val="left"/>
        <w:rPr>
          <w:rFonts w:ascii="Arial MT"/>
          <w:sz w:val="13"/>
        </w:rPr>
      </w:pPr>
      <w:r>
        <w:rPr>
          <w:rFonts w:ascii="Arial MT"/>
          <w:w w:val="110"/>
          <w:sz w:val="13"/>
        </w:rPr>
        <w:t>15.00</w:t>
        <w:tab/>
        <w:t>20.00</w:t>
        <w:tab/>
        <w:t>25.00</w:t>
        <w:tab/>
        <w:t>30.00</w:t>
        <w:tab/>
        <w:t>35.00</w:t>
      </w:r>
    </w:p>
    <w:p>
      <w:pPr>
        <w:pStyle w:val="BodyText"/>
        <w:spacing w:before="8"/>
        <w:rPr>
          <w:rFonts w:ascii="Arial MT"/>
          <w:sz w:val="15"/>
        </w:rPr>
      </w:pPr>
    </w:p>
    <w:p>
      <w:pPr>
        <w:pStyle w:val="BodyText"/>
        <w:ind w:left="634" w:right="2701"/>
      </w:pPr>
      <w:r>
        <w:rPr/>
        <w:pict>
          <v:shape style="position:absolute;margin-left:335.129578pt;margin-top:9.687325pt;width:25.2pt;height:9.8pt;mso-position-horizontal-relative:page;mso-position-vertical-relative:paragraph;z-index:-23535104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pacing w:val="-3"/>
                      <w:w w:val="110"/>
                      <w:sz w:val="17"/>
                    </w:rPr>
                    <w:t>Actual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72.5pt;margin-top:-3.276886pt;width:397.15pt;height:33.75pt;mso-position-horizontal-relative:page;mso-position-vertical-relative:paragraph;z-index:-23531520" filled="true" fillcolor="#ffffff" stroked="false">
            <v:fill type="solid"/>
            <w10:wrap type="none"/>
          </v:rect>
        </w:pict>
      </w:r>
      <w:r>
        <w:rPr/>
        <w:t>Figure4.1: Linear</w:t>
      </w:r>
      <w:r>
        <w:rPr>
          <w:spacing w:val="-2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predicted</w:t>
      </w:r>
      <w:r>
        <w:rPr>
          <w:spacing w:val="-1"/>
        </w:rPr>
        <w:t> </w:t>
      </w:r>
      <w:r>
        <w:rPr/>
        <w:t>vs.</w:t>
      </w:r>
      <w:r>
        <w:rPr>
          <w:spacing w:val="-2"/>
        </w:rPr>
        <w:t> </w:t>
      </w:r>
      <w:r>
        <w:rPr/>
        <w:t>actual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for effect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reduction using SDA leachate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634" w:right="0" w:firstLine="0"/>
        <w:jc w:val="left"/>
        <w:rPr>
          <w:rFonts w:ascii="Arial MT" w:hAnsi="Arial MT"/>
          <w:sz w:val="14"/>
        </w:rPr>
      </w:pPr>
      <w:r>
        <w:rPr>
          <w:rFonts w:ascii="Arial MT" w:hAnsi="Arial MT"/>
          <w:spacing w:val="-2"/>
          <w:w w:val="105"/>
          <w:sz w:val="14"/>
        </w:rPr>
        <w:t>Design-Expert®</w:t>
      </w:r>
      <w:r>
        <w:rPr>
          <w:rFonts w:ascii="Arial MT" w:hAnsi="Arial MT"/>
          <w:spacing w:val="-6"/>
          <w:w w:val="105"/>
          <w:sz w:val="14"/>
        </w:rPr>
        <w:t> </w:t>
      </w:r>
      <w:r>
        <w:rPr>
          <w:rFonts w:ascii="Arial MT" w:hAnsi="Arial MT"/>
          <w:spacing w:val="-1"/>
          <w:w w:val="105"/>
          <w:sz w:val="14"/>
        </w:rPr>
        <w:t>Software</w:t>
      </w:r>
    </w:p>
    <w:p>
      <w:pPr>
        <w:spacing w:before="6"/>
        <w:ind w:left="634" w:right="0" w:firstLine="0"/>
        <w:jc w:val="left"/>
        <w:rPr>
          <w:rFonts w:ascii="Arial MT"/>
          <w:sz w:val="14"/>
        </w:rPr>
      </w:pPr>
      <w:r>
        <w:rPr/>
        <w:pict>
          <v:shape style="position:absolute;margin-left:117.666443pt;margin-top:4.752729pt;width:340.95pt;height:230.95pt;mso-position-horizontal-relative:page;mso-position-vertical-relative:paragraph;z-index:-23532544" coordorigin="2353,95" coordsize="6819,4619" path="m4769,187l9172,187m9172,187l9172,4588m4769,187l4769,4588m4769,4338l4643,4338m4769,3363l4643,3363m4769,2388l4643,2388m4769,1412l4643,1412m4769,437l4643,437m4769,4588l9172,4588m5019,4588l5019,4713m5995,4588l5995,4713m6971,4588l6971,4713m7946,4588l7946,4713m8922,4588l8922,4713m2353,2472l4728,95e" filled="false" stroked="true" strokeweight=".779223pt" strokecolor="#000000">
            <v:path arrowok="t"/>
            <v:stroke dashstyle="solid"/>
            <w10:wrap type="none"/>
          </v:shape>
        </w:pict>
      </w:r>
      <w:r>
        <w:rPr>
          <w:rFonts w:ascii="Arial MT"/>
          <w:spacing w:val="-1"/>
          <w:w w:val="105"/>
          <w:sz w:val="14"/>
        </w:rPr>
        <w:t>CO</w:t>
      </w:r>
      <w:r>
        <w:rPr>
          <w:rFonts w:ascii="Arial MT"/>
          <w:spacing w:val="-6"/>
          <w:w w:val="105"/>
          <w:sz w:val="14"/>
        </w:rPr>
        <w:t> </w:t>
      </w:r>
      <w:r>
        <w:rPr>
          <w:rFonts w:ascii="Arial MT"/>
          <w:spacing w:val="-1"/>
          <w:w w:val="105"/>
          <w:sz w:val="14"/>
        </w:rPr>
        <w:t>composition</w:t>
      </w:r>
      <w:r>
        <w:rPr>
          <w:rFonts w:ascii="Arial MT"/>
          <w:spacing w:val="-7"/>
          <w:w w:val="105"/>
          <w:sz w:val="14"/>
        </w:rPr>
        <w:t> </w:t>
      </w:r>
      <w:r>
        <w:rPr>
          <w:rFonts w:ascii="Arial MT"/>
          <w:w w:val="105"/>
          <w:sz w:val="14"/>
        </w:rPr>
        <w:t>of</w:t>
      </w:r>
      <w:r>
        <w:rPr>
          <w:rFonts w:ascii="Arial MT"/>
          <w:spacing w:val="-10"/>
          <w:w w:val="105"/>
          <w:sz w:val="14"/>
        </w:rPr>
        <w:t> </w:t>
      </w:r>
      <w:r>
        <w:rPr>
          <w:rFonts w:ascii="Arial MT"/>
          <w:w w:val="105"/>
          <w:sz w:val="14"/>
        </w:rPr>
        <w:t>exit</w:t>
      </w:r>
      <w:r>
        <w:rPr>
          <w:rFonts w:ascii="Arial MT"/>
          <w:spacing w:val="-1"/>
          <w:w w:val="105"/>
          <w:sz w:val="14"/>
        </w:rPr>
        <w:t> </w:t>
      </w:r>
      <w:r>
        <w:rPr>
          <w:rFonts w:ascii="Arial MT"/>
          <w:w w:val="105"/>
          <w:sz w:val="14"/>
        </w:rPr>
        <w:t>flue</w:t>
      </w:r>
      <w:r>
        <w:rPr>
          <w:rFonts w:ascii="Arial MT"/>
          <w:spacing w:val="-6"/>
          <w:w w:val="105"/>
          <w:sz w:val="14"/>
        </w:rPr>
        <w:t> </w:t>
      </w:r>
      <w:r>
        <w:rPr>
          <w:rFonts w:ascii="Arial MT"/>
          <w:w w:val="105"/>
          <w:sz w:val="14"/>
        </w:rPr>
        <w:t>gas</w:t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spacing w:before="0"/>
        <w:ind w:left="634" w:right="0" w:firstLine="0"/>
        <w:jc w:val="left"/>
        <w:rPr>
          <w:rFonts w:ascii="Arial MT"/>
          <w:sz w:val="14"/>
        </w:rPr>
      </w:pPr>
      <w:r>
        <w:rPr>
          <w:rFonts w:ascii="Arial MT"/>
          <w:spacing w:val="-2"/>
          <w:w w:val="105"/>
          <w:sz w:val="14"/>
        </w:rPr>
        <w:t>Color</w:t>
      </w:r>
      <w:r>
        <w:rPr>
          <w:rFonts w:ascii="Arial MT"/>
          <w:spacing w:val="-9"/>
          <w:w w:val="105"/>
          <w:sz w:val="14"/>
        </w:rPr>
        <w:t> </w:t>
      </w:r>
      <w:r>
        <w:rPr>
          <w:rFonts w:ascii="Arial MT"/>
          <w:spacing w:val="-2"/>
          <w:w w:val="105"/>
          <w:sz w:val="14"/>
        </w:rPr>
        <w:t>points</w:t>
      </w:r>
      <w:r>
        <w:rPr>
          <w:rFonts w:ascii="Arial MT"/>
          <w:w w:val="105"/>
          <w:sz w:val="14"/>
        </w:rPr>
        <w:t> </w:t>
      </w:r>
      <w:r>
        <w:rPr>
          <w:rFonts w:ascii="Arial MT"/>
          <w:spacing w:val="-1"/>
          <w:w w:val="105"/>
          <w:sz w:val="14"/>
        </w:rPr>
        <w:t>by value</w:t>
      </w:r>
      <w:r>
        <w:rPr>
          <w:rFonts w:ascii="Arial MT"/>
          <w:spacing w:val="-8"/>
          <w:w w:val="105"/>
          <w:sz w:val="14"/>
        </w:rPr>
        <w:t> </w:t>
      </w:r>
      <w:r>
        <w:rPr>
          <w:rFonts w:ascii="Arial MT"/>
          <w:spacing w:val="-1"/>
          <w:w w:val="105"/>
          <w:sz w:val="14"/>
        </w:rPr>
        <w:t>of</w:t>
      </w:r>
    </w:p>
    <w:p>
      <w:pPr>
        <w:spacing w:line="247" w:lineRule="auto" w:before="5"/>
        <w:ind w:left="800" w:right="-11" w:hanging="166"/>
        <w:jc w:val="left"/>
        <w:rPr>
          <w:rFonts w:ascii="Arial MT"/>
          <w:sz w:val="14"/>
        </w:rPr>
      </w:pPr>
      <w:r>
        <w:rPr/>
        <w:pict>
          <v:group style="position:absolute;margin-left:81.399666pt;margin-top:9.579342pt;width:5pt;height:21.6pt;mso-position-horizontal-relative:page;mso-position-vertical-relative:paragraph;z-index:-23533568" coordorigin="1628,192" coordsize="100,432">
            <v:rect style="position:absolute;left:1628;top:191;width:100;height:12" filled="true" fillcolor="#ff0000" stroked="false">
              <v:fill type="solid"/>
            </v:rect>
            <v:rect style="position:absolute;left:1628;top:202;width:100;height:12" filled="true" fillcolor="#f10d00" stroked="false">
              <v:fill type="solid"/>
            </v:rect>
            <v:rect style="position:absolute;left:1628;top:213;width:100;height:12" filled="true" fillcolor="#e41a00" stroked="false">
              <v:fill type="solid"/>
            </v:rect>
            <v:rect style="position:absolute;left:1628;top:225;width:100;height:12" filled="true" fillcolor="#d62800" stroked="false">
              <v:fill type="solid"/>
            </v:rect>
            <v:rect style="position:absolute;left:1628;top:236;width:100;height:12" filled="true" fillcolor="#c93500" stroked="false">
              <v:fill type="solid"/>
            </v:rect>
            <v:rect style="position:absolute;left:1628;top:247;width:100;height:12" filled="true" fillcolor="#bb4300" stroked="false">
              <v:fill type="solid"/>
            </v:rect>
            <v:rect style="position:absolute;left:1628;top:258;width:100;height:12" filled="true" fillcolor="#ae5000" stroked="false">
              <v:fill type="solid"/>
            </v:rect>
            <v:rect style="position:absolute;left:1628;top:269;width:100;height:12" filled="true" fillcolor="#a15d00" stroked="false">
              <v:fill type="solid"/>
            </v:rect>
            <v:rect style="position:absolute;left:1628;top:280;width:100;height:12" filled="true" fillcolor="#936b00" stroked="false">
              <v:fill type="solid"/>
            </v:rect>
            <v:rect style="position:absolute;left:1628;top:291;width:100;height:12" filled="true" fillcolor="#867800" stroked="false">
              <v:fill type="solid"/>
            </v:rect>
            <v:rect style="position:absolute;left:1628;top:302;width:100;height:12" filled="true" fillcolor="#798500" stroked="false">
              <v:fill type="solid"/>
            </v:rect>
            <v:rect style="position:absolute;left:1628;top:313;width:100;height:12" filled="true" fillcolor="#6c9200" stroked="false">
              <v:fill type="solid"/>
            </v:rect>
            <v:rect style="position:absolute;left:1628;top:324;width:100;height:12" filled="true" fillcolor="#5ea000" stroked="false">
              <v:fill type="solid"/>
            </v:rect>
            <v:rect style="position:absolute;left:1628;top:335;width:100;height:12" filled="true" fillcolor="#51ad00" stroked="false">
              <v:fill type="solid"/>
            </v:rect>
            <v:rect style="position:absolute;left:1628;top:346;width:100;height:12" filled="true" fillcolor="#44ba00" stroked="false">
              <v:fill type="solid"/>
            </v:rect>
            <v:rect style="position:absolute;left:1628;top:357;width:100;height:12" filled="true" fillcolor="#36c800" stroked="false">
              <v:fill type="solid"/>
            </v:rect>
            <v:rect style="position:absolute;left:1628;top:368;width:100;height:12" filled="true" fillcolor="#29d500" stroked="false">
              <v:fill type="solid"/>
            </v:rect>
            <v:rect style="position:absolute;left:1628;top:379;width:100;height:12" filled="true" fillcolor="#1be300" stroked="false">
              <v:fill type="solid"/>
            </v:rect>
            <v:rect style="position:absolute;left:1628;top:390;width:100;height:12" filled="true" fillcolor="#0df000" stroked="false">
              <v:fill type="solid"/>
            </v:rect>
            <v:rect style="position:absolute;left:1628;top:401;width:100;height:12" filled="true" fillcolor="#00ff00" stroked="false">
              <v:fill type="solid"/>
            </v:rect>
            <v:rect style="position:absolute;left:1628;top:412;width:100;height:12" filled="true" fillcolor="#00f30c" stroked="false">
              <v:fill type="solid"/>
            </v:rect>
            <v:rect style="position:absolute;left:1628;top:424;width:100;height:12" filled="true" fillcolor="#00e618" stroked="false">
              <v:fill type="solid"/>
            </v:rect>
            <v:rect style="position:absolute;left:1628;top:435;width:100;height:12" filled="true" fillcolor="#00d925" stroked="false">
              <v:fill type="solid"/>
            </v:rect>
            <v:rect style="position:absolute;left:1628;top:446;width:100;height:12" filled="true" fillcolor="#00cc33" stroked="false">
              <v:fill type="solid"/>
            </v:rect>
            <v:rect style="position:absolute;left:1628;top:457;width:100;height:12" filled="true" fillcolor="#00c03e" stroked="false">
              <v:fill type="solid"/>
            </v:rect>
            <v:rect style="position:absolute;left:1628;top:468;width:100;height:12" filled="true" fillcolor="#00b34b" stroked="false">
              <v:fill type="solid"/>
            </v:rect>
            <v:rect style="position:absolute;left:1628;top:479;width:100;height:12" filled="true" fillcolor="#00a658" stroked="false">
              <v:fill type="solid"/>
            </v:rect>
            <v:rect style="position:absolute;left:1628;top:490;width:100;height:12" filled="true" fillcolor="#009966" stroked="false">
              <v:fill type="solid"/>
            </v:rect>
            <v:rect style="position:absolute;left:1628;top:501;width:100;height:12" filled="true" fillcolor="#008d71" stroked="false">
              <v:fill type="solid"/>
            </v:rect>
            <v:rect style="position:absolute;left:1628;top:512;width:100;height:12" filled="true" fillcolor="#00807e" stroked="false">
              <v:fill type="solid"/>
            </v:rect>
            <v:rect style="position:absolute;left:1628;top:523;width:100;height:12" filled="true" fillcolor="#00738b" stroked="false">
              <v:fill type="solid"/>
            </v:rect>
            <v:rect style="position:absolute;left:1628;top:534;width:100;height:12" filled="true" fillcolor="#006699" stroked="false">
              <v:fill type="solid"/>
            </v:rect>
            <v:rect style="position:absolute;left:1628;top:545;width:100;height:12" filled="true" fillcolor="#005aa4" stroked="false">
              <v:fill type="solid"/>
            </v:rect>
            <v:rect style="position:absolute;left:1628;top:556;width:100;height:12" filled="true" fillcolor="#004db1" stroked="false">
              <v:fill type="solid"/>
            </v:rect>
            <v:rect style="position:absolute;left:1628;top:567;width:100;height:12" filled="true" fillcolor="#0040be" stroked="false">
              <v:fill type="solid"/>
            </v:rect>
            <v:rect style="position:absolute;left:1628;top:578;width:100;height:12" filled="true" fillcolor="#0033cc" stroked="false">
              <v:fill type="solid"/>
            </v:rect>
            <v:rect style="position:absolute;left:1628;top:589;width:100;height:12" filled="true" fillcolor="#0027d7" stroked="false">
              <v:fill type="solid"/>
            </v:rect>
            <v:rect style="position:absolute;left:1628;top:600;width:100;height:12" filled="true" fillcolor="#001ae4" stroked="false">
              <v:fill type="solid"/>
            </v:rect>
            <v:rect style="position:absolute;left:1628;top:612;width:100;height:12" filled="true" fillcolor="#000df1" stroked="false">
              <v:fill type="solid"/>
            </v:rect>
            <v:shape style="position:absolute;left:1633;top:197;width:89;height:421" coordorigin="1634,197" coordsize="89,421" path="m1634,197l1711,197m1722,197l1722,606m1722,618l1645,618m1634,618l1634,208e" filled="false" stroked="true" strokeweight=".55117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pacing w:val="-2"/>
          <w:w w:val="105"/>
          <w:sz w:val="14"/>
        </w:rPr>
        <w:t>CO composition </w:t>
      </w:r>
      <w:r>
        <w:rPr>
          <w:rFonts w:ascii="Arial MT"/>
          <w:spacing w:val="-1"/>
          <w:w w:val="105"/>
          <w:sz w:val="14"/>
        </w:rPr>
        <w:t>of exit flue gas:</w:t>
      </w:r>
      <w:r>
        <w:rPr>
          <w:rFonts w:ascii="Arial MT"/>
          <w:spacing w:val="-38"/>
          <w:w w:val="105"/>
          <w:sz w:val="14"/>
        </w:rPr>
        <w:t> </w:t>
      </w:r>
      <w:r>
        <w:rPr>
          <w:rFonts w:ascii="Arial MT"/>
          <w:color w:val="FF0000"/>
          <w:w w:val="105"/>
          <w:sz w:val="14"/>
        </w:rPr>
        <w:t>6.78</w:t>
      </w:r>
    </w:p>
    <w:p>
      <w:pPr>
        <w:pStyle w:val="BodyText"/>
        <w:spacing w:before="6"/>
        <w:rPr>
          <w:rFonts w:ascii="Arial MT"/>
          <w:sz w:val="14"/>
        </w:rPr>
      </w:pPr>
    </w:p>
    <w:p>
      <w:pPr>
        <w:spacing w:before="0"/>
        <w:ind w:left="800" w:right="0" w:firstLine="0"/>
        <w:jc w:val="left"/>
        <w:rPr>
          <w:rFonts w:ascii="Arial MT"/>
          <w:sz w:val="14"/>
        </w:rPr>
      </w:pPr>
      <w:r>
        <w:rPr>
          <w:rFonts w:ascii="Arial MT"/>
          <w:color w:val="0000FF"/>
          <w:w w:val="105"/>
          <w:sz w:val="14"/>
        </w:rPr>
        <w:t>3.64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3"/>
        <w:rPr>
          <w:rFonts w:ascii="Arial MT"/>
          <w:sz w:val="15"/>
        </w:rPr>
      </w:pPr>
    </w:p>
    <w:p>
      <w:pPr>
        <w:spacing w:before="0"/>
        <w:ind w:left="634" w:right="0" w:firstLine="0"/>
        <w:jc w:val="lef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7.00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9"/>
        <w:rPr>
          <w:rFonts w:ascii="Arial MT"/>
          <w:sz w:val="22"/>
        </w:rPr>
      </w:pPr>
    </w:p>
    <w:p>
      <w:pPr>
        <w:spacing w:before="1"/>
        <w:ind w:left="634" w:right="0" w:firstLine="0"/>
        <w:jc w:val="left"/>
        <w:rPr>
          <w:rFonts w:ascii="Arial MT"/>
          <w:sz w:val="14"/>
        </w:rPr>
      </w:pPr>
      <w:r>
        <w:rPr/>
        <w:pict>
          <v:shape style="position:absolute;margin-left:190.564514pt;margin-top:32.04842pt;width:12.5pt;height:41.35pt;mso-position-horizontal-relative:page;mso-position-vertical-relative:paragraph;z-index:1578496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w w:val="105"/>
                      <w:sz w:val="18"/>
                    </w:rPr>
                    <w:t>Predicted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4"/>
        </w:rPr>
        <w:t>6.00</w:t>
      </w:r>
    </w:p>
    <w:p>
      <w:pPr>
        <w:pStyle w:val="BodyText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</w:r>
    </w:p>
    <w:p>
      <w:pPr>
        <w:spacing w:before="0"/>
        <w:ind w:left="634" w:right="0" w:firstLine="0"/>
        <w:jc w:val="left"/>
        <w:rPr>
          <w:rFonts w:ascii="Arial MT"/>
          <w:sz w:val="26"/>
        </w:rPr>
      </w:pPr>
      <w:r>
        <w:rPr>
          <w:rFonts w:ascii="Arial MT"/>
          <w:sz w:val="26"/>
        </w:rPr>
        <w:t>Predicted</w:t>
      </w:r>
      <w:r>
        <w:rPr>
          <w:rFonts w:ascii="Arial MT"/>
          <w:spacing w:val="17"/>
          <w:sz w:val="26"/>
        </w:rPr>
        <w:t> </w:t>
      </w:r>
      <w:r>
        <w:rPr>
          <w:rFonts w:ascii="Arial MT"/>
          <w:sz w:val="26"/>
        </w:rPr>
        <w:t>vs.</w:t>
      </w:r>
      <w:r>
        <w:rPr>
          <w:rFonts w:ascii="Arial MT"/>
          <w:spacing w:val="14"/>
          <w:sz w:val="26"/>
        </w:rPr>
        <w:t> </w:t>
      </w:r>
      <w:r>
        <w:rPr>
          <w:rFonts w:ascii="Arial MT"/>
          <w:sz w:val="26"/>
        </w:rPr>
        <w:t>Actual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7"/>
        </w:rPr>
      </w:pPr>
      <w:r>
        <w:rPr/>
        <w:pict>
          <v:group style="position:absolute;margin-left:432.60849pt;margin-top:11.907228pt;width:4.95pt;height:4.9pt;mso-position-horizontal-relative:page;mso-position-vertical-relative:paragraph;z-index:-15681024;mso-wrap-distance-left:0;mso-wrap-distance-right:0" coordorigin="8652,238" coordsize="99,98">
            <v:rect style="position:absolute;left:8659;top:245;width:84;height:82" filled="true" fillcolor="#ff0000" stroked="false">
              <v:fill type="solid"/>
            </v:rect>
            <v:rect style="position:absolute;left:8659;top:245;width:84;height:82" filled="false" stroked="true" strokeweight=".779208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6"/>
        <w:rPr>
          <w:rFonts w:ascii="Arial MT"/>
          <w:sz w:val="3"/>
        </w:rPr>
      </w:pPr>
    </w:p>
    <w:p>
      <w:pPr>
        <w:pStyle w:val="BodyText"/>
        <w:spacing w:line="98" w:lineRule="exact"/>
        <w:ind w:left="3207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4.95pt;height:4.95pt;mso-position-horizontal-relative:char;mso-position-vertical-relative:line" coordorigin="0,0" coordsize="99,99">
            <v:rect style="position:absolute;left:7;top:7;width:83;height:83" filled="true" fillcolor="#ff6100" stroked="false">
              <v:fill type="solid"/>
            </v:rect>
            <v:rect style="position:absolute;left:7;top:7;width:83;height:83" filled="false" stroked="true" strokeweight=".77922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after="0" w:line="98" w:lineRule="exact"/>
        <w:rPr>
          <w:rFonts w:ascii="Arial MT"/>
          <w:sz w:val="9"/>
        </w:rPr>
        <w:sectPr>
          <w:type w:val="continuous"/>
          <w:pgSz w:w="12240" w:h="15840"/>
          <w:pgMar w:top="1500" w:bottom="1260" w:left="960" w:right="500"/>
          <w:cols w:num="3" w:equalWidth="0">
            <w:col w:w="2672" w:space="59"/>
            <w:col w:w="954" w:space="506"/>
            <w:col w:w="6589"/>
          </w:cols>
        </w:sectPr>
      </w:pPr>
    </w:p>
    <w:p>
      <w:pPr>
        <w:pStyle w:val="BodyText"/>
        <w:spacing w:before="8"/>
        <w:rPr>
          <w:rFonts w:ascii="Arial MT"/>
          <w:sz w:val="7"/>
        </w:rPr>
      </w:pPr>
    </w:p>
    <w:p>
      <w:pPr>
        <w:spacing w:line="148" w:lineRule="exact"/>
        <w:ind w:left="6541" w:right="0" w:firstLine="0"/>
        <w:rPr>
          <w:rFonts w:ascii="Arial MT"/>
          <w:sz w:val="9"/>
        </w:rPr>
      </w:pPr>
      <w:r>
        <w:rPr>
          <w:rFonts w:ascii="Arial MT"/>
          <w:position w:val="-2"/>
          <w:sz w:val="14"/>
        </w:rPr>
        <w:pict>
          <v:group style="width:10.8pt;height:7.45pt;mso-position-horizontal-relative:char;mso-position-vertical-relative:line" coordorigin="0,0" coordsize="216,149">
            <v:rect style="position:absolute;left:124;top:7;width:84;height:84" filled="true" fillcolor="#a4ff00" stroked="false">
              <v:fill type="solid"/>
            </v:rect>
            <v:rect style="position:absolute;left:124;top:7;width:84;height:84" filled="false" stroked="true" strokeweight=".77922pt" strokecolor="#000000">
              <v:stroke dashstyle="solid"/>
            </v:rect>
            <v:rect style="position:absolute;left:90;top:57;width:78;height:83" filled="true" fillcolor="#97ff00" stroked="false">
              <v:fill type="solid"/>
            </v:rect>
            <v:rect style="position:absolute;left:84;top:57;width:84;height:83" filled="false" stroked="true" strokeweight=".779216pt" strokecolor="#000000">
              <v:stroke dashstyle="solid"/>
            </v:rect>
            <v:rect style="position:absolute;left:7;top:57;width:83;height:83" filled="true" fillcolor="#7dff00" stroked="false">
              <v:fill type="solid"/>
            </v:rect>
            <v:rect style="position:absolute;left:7;top:57;width:83;height:83" filled="false" stroked="true" strokeweight=".779224pt" strokecolor="#000000">
              <v:stroke dashstyle="solid"/>
            </v:rect>
            <v:rect style="position:absolute;left:105;top:57;width:84;height:83" filled="true" fillcolor="#9fff00" stroked="false">
              <v:fill type="solid"/>
            </v:rect>
            <v:rect style="position:absolute;left:105;top:57;width:84;height:83" filled="false" stroked="true" strokeweight=".779216pt" strokecolor="#000000">
              <v:stroke dashstyle="solid"/>
            </v:rect>
            <v:rect style="position:absolute;left:95;top:57;width:83;height:83" filled="true" fillcolor="#9bff00" stroked="false">
              <v:fill type="solid"/>
            </v:rect>
            <v:rect style="position:absolute;left:95;top:57;width:83;height:83" filled="false" stroked="true" strokeweight=".779224pt" strokecolor="#000000">
              <v:stroke dashstyle="solid"/>
            </v:rect>
          </v:group>
        </w:pict>
      </w:r>
      <w:r>
        <w:rPr>
          <w:rFonts w:ascii="Arial MT"/>
          <w:position w:val="-2"/>
          <w:sz w:val="14"/>
        </w:rPr>
      </w:r>
      <w:r>
        <w:rPr>
          <w:spacing w:val="147"/>
          <w:position w:val="-2"/>
          <w:sz w:val="9"/>
        </w:rPr>
        <w:t> </w:t>
      </w:r>
      <w:r>
        <w:rPr>
          <w:rFonts w:ascii="Arial MT"/>
          <w:spacing w:val="147"/>
          <w:position w:val="-2"/>
          <w:sz w:val="9"/>
        </w:rPr>
        <w:pict>
          <v:group style="width:4.95pt;height:4.95pt;mso-position-horizontal-relative:char;mso-position-vertical-relative:line" coordorigin="0,0" coordsize="99,99">
            <v:rect style="position:absolute;left:7;top:7;width:83;height:83" filled="true" fillcolor="#fffa00" stroked="false">
              <v:fill type="solid"/>
            </v:rect>
            <v:rect style="position:absolute;left:7;top:7;width:83;height:83" filled="false" stroked="true" strokeweight=".779224pt" strokecolor="#000000">
              <v:stroke dashstyle="solid"/>
            </v:rect>
          </v:group>
        </w:pict>
      </w:r>
      <w:r>
        <w:rPr>
          <w:rFonts w:ascii="Arial MT"/>
          <w:spacing w:val="147"/>
          <w:position w:val="-2"/>
          <w:sz w:val="9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4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4428385</wp:posOffset>
            </wp:positionH>
            <wp:positionV relativeFrom="paragraph">
              <wp:posOffset>132706</wp:posOffset>
            </wp:positionV>
            <wp:extent cx="116324" cy="86010"/>
            <wp:effectExtent l="0" t="0" r="0" b="0"/>
            <wp:wrapTopAndBottom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24" cy="8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35" w:lineRule="exact" w:before="0"/>
        <w:ind w:left="3365" w:right="0" w:firstLine="0"/>
        <w:jc w:val="lef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5.00</w:t>
      </w:r>
    </w:p>
    <w:p>
      <w:pPr>
        <w:pStyle w:val="BodyText"/>
        <w:spacing w:before="5"/>
        <w:rPr>
          <w:rFonts w:ascii="Arial MT"/>
          <w:sz w:val="23"/>
        </w:rPr>
      </w:pPr>
      <w:r>
        <w:rPr/>
        <w:pict>
          <v:group style="position:absolute;margin-left:319.920746pt;margin-top:15.474211pt;width:4.95pt;height:4.95pt;mso-position-horizontal-relative:page;mso-position-vertical-relative:paragraph;z-index:-15678464;mso-wrap-distance-left:0;mso-wrap-distance-right:0" coordorigin="6398,309" coordsize="99,99">
            <v:rect style="position:absolute;left:6406;top:317;width:84;height:84" filled="true" fillcolor="#00fff0" stroked="false">
              <v:fill type="solid"/>
            </v:rect>
            <v:rect style="position:absolute;left:6406;top:317;width:84;height:84" filled="false" stroked="true" strokeweight=".779224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rFonts w:ascii="Arial MT"/>
        </w:rPr>
      </w:pPr>
    </w:p>
    <w:p>
      <w:pPr>
        <w:spacing w:before="100"/>
        <w:ind w:left="3365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337.467804pt;margin-top:-38.486423pt;width:13.3pt;height:11.95pt;mso-position-horizontal-relative:page;mso-position-vertical-relative:paragraph;z-index:-23533056" coordorigin="6749,-770" coordsize="266,239">
            <v:rect style="position:absolute;left:6757;top:-623;width:84;height:84" filled="true" fillcolor="#00ff7b" stroked="false">
              <v:fill type="solid"/>
            </v:rect>
            <v:rect style="position:absolute;left:6757;top:-623;width:84;height:84" filled="false" stroked="true" strokeweight=".779224pt" strokecolor="#000000">
              <v:stroke dashstyle="solid"/>
            </v:rect>
            <v:rect style="position:absolute;left:6816;top:-657;width:83;height:83" filled="true" fillcolor="#00ff68" stroked="false">
              <v:fill type="solid"/>
            </v:rect>
            <v:rect style="position:absolute;left:6816;top:-657;width:83;height:83" filled="false" stroked="true" strokeweight=".779228pt" strokecolor="#000000">
              <v:stroke dashstyle="solid"/>
            </v:rect>
            <v:shape style="position:absolute;left:6845;top:-683;width:83;height:82" coordorigin="6845,-683" coordsize="83,82" path="m6928,-683l6845,-683,6845,-680,6845,-601,6928,-601,6928,-680,6928,-683xe" filled="true" fillcolor="#00ff5f" stroked="false">
              <v:path arrowok="t"/>
              <v:fill type="solid"/>
            </v:shape>
            <v:rect style="position:absolute;left:6845;top:-683;width:83;height:82" filled="false" stroked="true" strokeweight=".779212pt" strokecolor="#000000">
              <v:stroke dashstyle="solid"/>
            </v:rect>
            <v:rect style="position:absolute;left:6806;top:-641;width:83;height:84" filled="true" fillcolor="#00ff6c" stroked="false">
              <v:fill type="solid"/>
            </v:rect>
            <v:rect style="position:absolute;left:6806;top:-641;width:83;height:84" filled="false" stroked="true" strokeweight=".779228pt" strokecolor="#000000">
              <v:stroke dashstyle="solid"/>
            </v:rect>
            <v:rect style="position:absolute;left:6923;top:-762;width:84;height:83" filled="true" fillcolor="#00ff45" stroked="false">
              <v:fill type="solid"/>
            </v:rect>
            <v:rect style="position:absolute;left:6923;top:-762;width:84;height:83" filled="false" stroked="true" strokeweight=".779212pt" strokecolor="#000000">
              <v:stroke dashstyle="solid"/>
            </v:rect>
            <w10:wrap type="none"/>
          </v:group>
        </w:pict>
      </w:r>
      <w:r>
        <w:rPr>
          <w:rFonts w:ascii="Arial MT"/>
          <w:w w:val="105"/>
          <w:sz w:val="14"/>
        </w:rPr>
        <w:t>4.00</w:t>
      </w:r>
    </w:p>
    <w:p>
      <w:pPr>
        <w:pStyle w:val="BodyText"/>
        <w:spacing w:before="10"/>
        <w:rPr>
          <w:rFonts w:ascii="Arial MT"/>
          <w:sz w:val="8"/>
        </w:rPr>
      </w:pPr>
      <w:r>
        <w:rPr/>
        <w:pict>
          <v:group style="position:absolute;margin-left:279.415619pt;margin-top:7.069552pt;width:4.95pt;height:4.95pt;mso-position-horizontal-relative:page;mso-position-vertical-relative:paragraph;z-index:-15677952;mso-wrap-distance-left:0;mso-wrap-distance-right:0" coordorigin="5588,141" coordsize="99,99">
            <v:rect style="position:absolute;left:5596;top:149;width:83;height:83" filled="true" fillcolor="#0000ff" stroked="false">
              <v:fill type="solid"/>
            </v:rect>
            <v:rect style="position:absolute;left:5596;top:149;width:83;height:83" filled="false" stroked="true" strokeweight=".779224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spacing w:before="100"/>
        <w:ind w:left="3365" w:right="0" w:firstLine="0"/>
        <w:jc w:val="lef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3.00</w:t>
      </w:r>
    </w:p>
    <w:p>
      <w:pPr>
        <w:pStyle w:val="BodyText"/>
        <w:spacing w:before="3"/>
        <w:rPr>
          <w:rFonts w:ascii="Arial MT"/>
          <w:sz w:val="21"/>
        </w:rPr>
      </w:pPr>
    </w:p>
    <w:p>
      <w:pPr>
        <w:tabs>
          <w:tab w:pos="4896" w:val="left" w:leader="none"/>
          <w:tab w:pos="5872" w:val="left" w:leader="none"/>
          <w:tab w:pos="6847" w:val="left" w:leader="none"/>
          <w:tab w:pos="7823" w:val="left" w:leader="none"/>
        </w:tabs>
        <w:spacing w:before="101"/>
        <w:ind w:left="3920" w:right="0" w:firstLine="0"/>
        <w:jc w:val="lef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3.00</w:t>
        <w:tab/>
        <w:t>4.00</w:t>
        <w:tab/>
        <w:t>5.00</w:t>
        <w:tab/>
        <w:t>6.00</w:t>
        <w:tab/>
        <w:t>7.00</w:t>
      </w:r>
    </w:p>
    <w:p>
      <w:pPr>
        <w:pStyle w:val="BodyText"/>
        <w:spacing w:before="137"/>
        <w:ind w:left="1013" w:right="2370"/>
      </w:pPr>
      <w:r>
        <w:rPr/>
        <w:pict>
          <v:shape style="position:absolute;margin-left:335.476593pt;margin-top:19.967474pt;width:25.25pt;height:10.45pt;mso-position-horizontal-relative:page;mso-position-vertical-relative:paragraph;z-index:-2353561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z w:val="18"/>
                    </w:rPr>
                    <w:t>Actual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91.5pt;margin-top:3.573129pt;width:400.6pt;height:33pt;mso-position-horizontal-relative:page;mso-position-vertical-relative:paragraph;z-index:-23532032" filled="true" fillcolor="#ffffff" stroked="false">
            <v:fill type="solid"/>
            <w10:wrap type="none"/>
          </v:rect>
        </w:pict>
      </w:r>
      <w:r>
        <w:rPr/>
        <w:t>Figure4.2: Linear correlation between predicted vs. actual values foreffect of</w:t>
      </w:r>
      <w:r>
        <w:rPr>
          <w:spacing w:val="-57"/>
        </w:rPr>
        <w:t> </w:t>
      </w:r>
      <w:r>
        <w:rPr/>
        <w:t>CO</w:t>
      </w:r>
      <w:r>
        <w:rPr>
          <w:spacing w:val="-1"/>
        </w:rPr>
        <w:t> </w:t>
      </w:r>
      <w:r>
        <w:rPr/>
        <w:t>reduction using SDA</w:t>
      </w:r>
      <w:r>
        <w:rPr>
          <w:spacing w:val="-1"/>
        </w:rPr>
        <w:t> </w:t>
      </w:r>
      <w:r>
        <w:rPr/>
        <w:t>leachate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0" w:lineRule="auto" w:before="90"/>
        <w:ind w:left="480" w:right="933"/>
      </w:pPr>
      <w:r>
        <w:rPr/>
        <w:t>From</w:t>
      </w:r>
      <w:r>
        <w:rPr>
          <w:spacing w:val="5"/>
        </w:rPr>
        <w:t> </w:t>
      </w:r>
      <w:r>
        <w:rPr/>
        <w:t>Figures</w:t>
      </w:r>
      <w:r>
        <w:rPr>
          <w:spacing w:val="7"/>
        </w:rPr>
        <w:t> </w:t>
      </w:r>
      <w:r>
        <w:rPr/>
        <w:t>4.1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4.2,</w:t>
      </w:r>
      <w:r>
        <w:rPr>
          <w:spacing w:val="6"/>
        </w:rPr>
        <w:t> </w:t>
      </w:r>
      <w:r>
        <w:rPr/>
        <w:t>it</w:t>
      </w:r>
      <w:r>
        <w:rPr>
          <w:spacing w:val="7"/>
        </w:rPr>
        <w:t> </w:t>
      </w:r>
      <w:r>
        <w:rPr/>
        <w:t>can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/>
        <w:t>seen</w:t>
      </w:r>
      <w:r>
        <w:rPr>
          <w:spacing w:val="6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actual</w:t>
      </w:r>
      <w:r>
        <w:rPr>
          <w:spacing w:val="7"/>
        </w:rPr>
        <w:t> </w:t>
      </w:r>
      <w:r>
        <w:rPr/>
        <w:t>values</w:t>
      </w:r>
      <w:r>
        <w:rPr>
          <w:spacing w:val="7"/>
        </w:rPr>
        <w:t> </w:t>
      </w:r>
      <w:r>
        <w:rPr/>
        <w:t>were</w:t>
      </w:r>
      <w:r>
        <w:rPr>
          <w:spacing w:val="8"/>
        </w:rPr>
        <w:t> </w:t>
      </w:r>
      <w:r>
        <w:rPr/>
        <w:t>relatively</w:t>
      </w:r>
      <w:r>
        <w:rPr>
          <w:spacing w:val="5"/>
        </w:rPr>
        <w:t> </w:t>
      </w:r>
      <w:r>
        <w:rPr/>
        <w:t>distributed</w:t>
      </w:r>
      <w:r>
        <w:rPr>
          <w:spacing w:val="8"/>
        </w:rPr>
        <w:t> </w:t>
      </w:r>
      <w:r>
        <w:rPr/>
        <w:t>near</w:t>
      </w:r>
      <w:r>
        <w:rPr>
          <w:spacing w:val="6"/>
        </w:rPr>
        <w:t> </w:t>
      </w:r>
      <w:r>
        <w:rPr/>
        <w:t>to</w:t>
      </w:r>
      <w:r>
        <w:rPr>
          <w:spacing w:val="-57"/>
        </w:rPr>
        <w:t> </w:t>
      </w:r>
      <w:r>
        <w:rPr/>
        <w:t>the predicted</w:t>
      </w:r>
      <w:r>
        <w:rPr>
          <w:spacing w:val="2"/>
        </w:rPr>
        <w:t> </w:t>
      </w:r>
      <w:r>
        <w:rPr/>
        <w:t>value lineshowing</w:t>
      </w:r>
      <w:r>
        <w:rPr>
          <w:spacing w:val="2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a good</w:t>
      </w:r>
      <w:r>
        <w:rPr>
          <w:spacing w:val="2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</w:t>
      </w:r>
      <w:r>
        <w:rPr>
          <w:spacing w:val="6"/>
        </w:rPr>
        <w:t> </w:t>
      </w:r>
      <w:r>
        <w:rPr/>
        <w:t>values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</w:p>
    <w:p>
      <w:pPr>
        <w:spacing w:after="0" w:line="360" w:lineRule="auto"/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spacing w:line="362" w:lineRule="auto" w:before="73"/>
        <w:ind w:left="480" w:right="935"/>
        <w:jc w:val="both"/>
      </w:pPr>
      <w:r>
        <w:rPr/>
        <w:t>predicted</w:t>
      </w:r>
      <w:r>
        <w:rPr>
          <w:spacing w:val="21"/>
        </w:rPr>
        <w:t> </w:t>
      </w:r>
      <w:r>
        <w:rPr/>
        <w:t>values.</w:t>
      </w:r>
      <w:r>
        <w:rPr>
          <w:spacing w:val="23"/>
        </w:rPr>
        <w:t> </w:t>
      </w:r>
      <w:r>
        <w:rPr/>
        <w:t>This</w:t>
      </w:r>
      <w:r>
        <w:rPr>
          <w:spacing w:val="23"/>
        </w:rPr>
        <w:t> </w:t>
      </w:r>
      <w:r>
        <w:rPr/>
        <w:t>observation</w:t>
      </w:r>
      <w:r>
        <w:rPr>
          <w:spacing w:val="21"/>
        </w:rPr>
        <w:t> </w:t>
      </w:r>
      <w:r>
        <w:rPr/>
        <w:t>shows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thecentral</w:t>
      </w:r>
      <w:r>
        <w:rPr>
          <w:spacing w:val="22"/>
        </w:rPr>
        <w:t> </w:t>
      </w:r>
      <w:r>
        <w:rPr/>
        <w:t>composite</w:t>
      </w:r>
      <w:r>
        <w:rPr>
          <w:spacing w:val="25"/>
        </w:rPr>
        <w:t> </w:t>
      </w:r>
      <w:r>
        <w:rPr/>
        <w:t>design</w:t>
      </w:r>
      <w:r>
        <w:rPr>
          <w:spacing w:val="22"/>
        </w:rPr>
        <w:t> </w:t>
      </w:r>
      <w:r>
        <w:rPr/>
        <w:t>(CCD)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well</w:t>
      </w:r>
      <w:r>
        <w:rPr>
          <w:spacing w:val="20"/>
        </w:rPr>
        <w:t> </w:t>
      </w:r>
      <w:r>
        <w:rPr/>
        <w:t>fitted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developed model</w:t>
      </w:r>
      <w:r>
        <w:rPr>
          <w:spacing w:val="2"/>
        </w:rPr>
        <w:t> </w:t>
      </w:r>
      <w:r>
        <w:rPr/>
        <w:t>and can 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perform the</w:t>
      </w:r>
      <w:r>
        <w:rPr>
          <w:spacing w:val="-1"/>
        </w:rPr>
        <w:t> </w:t>
      </w:r>
      <w:r>
        <w:rPr/>
        <w:t>optimisation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process.</w:t>
      </w:r>
    </w:p>
    <w:p>
      <w:pPr>
        <w:pStyle w:val="Heading9"/>
        <w:spacing w:line="276" w:lineRule="exact"/>
      </w:pPr>
      <w:r>
        <w:rPr/>
        <w:t>3D</w:t>
      </w:r>
      <w:r>
        <w:rPr>
          <w:spacing w:val="-1"/>
        </w:rPr>
        <w:t> </w:t>
      </w:r>
      <w:r>
        <w:rPr/>
        <w:t>surface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interaction plots</w:t>
      </w:r>
    </w:p>
    <w:p>
      <w:pPr>
        <w:pStyle w:val="BodyText"/>
        <w:spacing w:line="360" w:lineRule="auto" w:before="135"/>
        <w:ind w:left="480" w:right="935"/>
        <w:jc w:val="both"/>
      </w:pPr>
      <w:r>
        <w:rPr/>
        <w:t>In order to visualize the relationship between the experimental variables and the response, and to</w:t>
      </w:r>
      <w:r>
        <w:rPr>
          <w:spacing w:val="1"/>
        </w:rPr>
        <w:t> </w:t>
      </w:r>
      <w:r>
        <w:rPr/>
        <w:t>study individual and interaction effects of the</w:t>
      </w:r>
      <w:r>
        <w:rPr>
          <w:spacing w:val="1"/>
        </w:rPr>
        <w:t> </w:t>
      </w:r>
      <w:r>
        <w:rPr/>
        <w:t>three factors consisting</w:t>
      </w:r>
      <w:r>
        <w:rPr>
          <w:spacing w:val="1"/>
        </w:rPr>
        <w:t> </w:t>
      </w:r>
      <w:r>
        <w:rPr/>
        <w:t>of the SDA leachate</w:t>
      </w:r>
      <w:r>
        <w:rPr>
          <w:spacing w:val="1"/>
        </w:rPr>
        <w:t> </w:t>
      </w:r>
      <w:r>
        <w:rPr/>
        <w:t>concentration, sequestration time, and flowrate of sequestrant, response surfaces and interaction</w:t>
      </w:r>
      <w:r>
        <w:rPr>
          <w:spacing w:val="1"/>
        </w:rPr>
        <w:t> </w:t>
      </w:r>
      <w:r>
        <w:rPr/>
        <w:t>plots were generated from the quadratic model, as shown in figures 4.3 – 4.8. These figures</w:t>
      </w:r>
      <w:r>
        <w:rPr>
          <w:spacing w:val="1"/>
        </w:rPr>
        <w:t> </w:t>
      </w:r>
      <w:r>
        <w:rPr/>
        <w:t>illustrate the response of different experimental variables and can be used to identify the major</w:t>
      </w:r>
      <w:r>
        <w:rPr>
          <w:spacing w:val="1"/>
        </w:rPr>
        <w:t> </w:t>
      </w:r>
      <w:r>
        <w:rPr/>
        <w:t>interactions</w:t>
      </w:r>
      <w:r>
        <w:rPr>
          <w:spacing w:val="-1"/>
        </w:rPr>
        <w:t> </w:t>
      </w:r>
      <w:r>
        <w:rPr/>
        <w:t>between the</w:t>
      </w:r>
      <w:r>
        <w:rPr>
          <w:spacing w:val="1"/>
        </w:rPr>
        <w:t> </w:t>
      </w:r>
      <w:r>
        <w:rPr/>
        <w:t>variables.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line="252" w:lineRule="auto" w:before="101"/>
        <w:ind w:left="873" w:right="8478" w:firstLine="0"/>
        <w:jc w:val="left"/>
        <w:rPr>
          <w:rFonts w:ascii="Arial MT" w:hAnsi="Arial MT"/>
          <w:sz w:val="12"/>
        </w:rPr>
      </w:pPr>
      <w:r>
        <w:rPr>
          <w:rFonts w:ascii="Arial MT" w:hAnsi="Arial MT"/>
          <w:spacing w:val="-1"/>
          <w:w w:val="105"/>
          <w:sz w:val="12"/>
        </w:rPr>
        <w:t>Design-Expert® </w:t>
      </w:r>
      <w:r>
        <w:rPr>
          <w:rFonts w:ascii="Arial MT" w:hAnsi="Arial MT"/>
          <w:w w:val="105"/>
          <w:sz w:val="12"/>
        </w:rPr>
        <w:t>Software</w:t>
      </w:r>
      <w:r>
        <w:rPr>
          <w:rFonts w:ascii="Arial MT" w:hAnsi="Arial MT"/>
          <w:spacing w:val="-32"/>
          <w:w w:val="105"/>
          <w:sz w:val="12"/>
        </w:rPr>
        <w:t> </w:t>
      </w:r>
      <w:r>
        <w:rPr>
          <w:rFonts w:ascii="Arial MT" w:hAnsi="Arial MT"/>
          <w:w w:val="105"/>
          <w:sz w:val="12"/>
        </w:rPr>
        <w:t>Factor</w:t>
      </w:r>
      <w:r>
        <w:rPr>
          <w:rFonts w:ascii="Arial MT" w:hAnsi="Arial MT"/>
          <w:spacing w:val="-3"/>
          <w:w w:val="105"/>
          <w:sz w:val="12"/>
        </w:rPr>
        <w:t> </w:t>
      </w:r>
      <w:r>
        <w:rPr>
          <w:rFonts w:ascii="Arial MT" w:hAnsi="Arial MT"/>
          <w:w w:val="105"/>
          <w:sz w:val="12"/>
        </w:rPr>
        <w:t>Coding:</w:t>
      </w:r>
      <w:r>
        <w:rPr>
          <w:rFonts w:ascii="Arial MT" w:hAnsi="Arial MT"/>
          <w:spacing w:val="5"/>
          <w:w w:val="105"/>
          <w:sz w:val="12"/>
        </w:rPr>
        <w:t> </w:t>
      </w:r>
      <w:r>
        <w:rPr>
          <w:rFonts w:ascii="Arial MT" w:hAnsi="Arial MT"/>
          <w:w w:val="105"/>
          <w:sz w:val="12"/>
        </w:rPr>
        <w:t>Actual</w:t>
      </w:r>
    </w:p>
    <w:p>
      <w:pPr>
        <w:spacing w:line="252" w:lineRule="auto" w:before="0"/>
        <w:ind w:left="1018" w:right="7754" w:hanging="145"/>
        <w:jc w:val="left"/>
        <w:rPr>
          <w:rFonts w:ascii="Arial MT"/>
          <w:sz w:val="12"/>
        </w:rPr>
      </w:pPr>
      <w:r>
        <w:rPr/>
        <w:pict>
          <v:group style="position:absolute;margin-left:92.904961pt;margin-top:9.250628pt;width:2.9pt;height:2.9pt;mso-position-horizontal-relative:page;mso-position-vertical-relative:paragraph;z-index:-23529984" coordorigin="1858,185" coordsize="58,58">
            <v:shape style="position:absolute;left:1862;top:189;width:49;height:49" coordorigin="1863,190" coordsize="49,49" path="m1901,190l1873,190,1863,199,1863,209,1863,228,1873,238,1882,238,1895,236,1904,231,1909,222,1911,209,1911,199,1901,190xe" filled="true" fillcolor="#b40000" stroked="false">
              <v:path arrowok="t"/>
              <v:fill type="solid"/>
            </v:shape>
            <v:shape style="position:absolute;left:1862;top:189;width:49;height:49" coordorigin="1863,190" coordsize="49,49" path="m1863,209l1863,228,1873,238,1882,238,1895,236,1904,231,1909,222,1911,209,1911,199,1901,190,1882,190,1873,190,1863,199,1863,209xe" filled="false" stroked="true" strokeweight=".482192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2.904961pt;margin-top:16.4716pt;width:4.6pt;height:24.85pt;mso-position-horizontal-relative:page;mso-position-vertical-relative:paragraph;z-index:-23529472" coordorigin="1858,329" coordsize="92,497">
            <v:shape style="position:absolute;left:1862;top:334;width:49;height:49" coordorigin="1863,334" coordsize="49,49" path="m1901,334l1873,334,1863,344,1863,354,1863,373,1873,383,1882,383,1895,381,1904,375,1909,366,1911,354,1911,344,1901,334xe" filled="true" fillcolor="#d97e7e" stroked="false">
              <v:path arrowok="t"/>
              <v:fill type="solid"/>
            </v:shape>
            <v:shape style="position:absolute;left:1862;top:334;width:49;height:49" coordorigin="1863,334" coordsize="49,49" path="m1863,354l1863,373,1873,383,1882,383,1895,381,1904,375,1909,366,1911,354,1911,344,1901,334,1882,334,1873,334,1863,344,1863,354xe" filled="false" stroked="true" strokeweight=".482192pt" strokecolor="#000000">
              <v:path arrowok="t"/>
              <v:stroke dashstyle="solid"/>
            </v:shape>
            <v:rect style="position:absolute;left:1862;top:450;width:87;height:10" filled="true" fillcolor="#ff0000" stroked="false">
              <v:fill type="solid"/>
            </v:rect>
            <v:rect style="position:absolute;left:1862;top:459;width:87;height:10" filled="true" fillcolor="#f10d00" stroked="false">
              <v:fill type="solid"/>
            </v:rect>
            <v:rect style="position:absolute;left:1862;top:469;width:87;height:10" filled="true" fillcolor="#e41a00" stroked="false">
              <v:fill type="solid"/>
            </v:rect>
            <v:rect style="position:absolute;left:1862;top:478;width:87;height:10" filled="true" fillcolor="#d62800" stroked="false">
              <v:fill type="solid"/>
            </v:rect>
            <v:rect style="position:absolute;left:1862;top:488;width:87;height:10" filled="true" fillcolor="#c93500" stroked="false">
              <v:fill type="solid"/>
            </v:rect>
            <v:rect style="position:absolute;left:1862;top:498;width:87;height:10" filled="true" fillcolor="#bb4300" stroked="false">
              <v:fill type="solid"/>
            </v:rect>
            <v:rect style="position:absolute;left:1862;top:507;width:87;height:10" filled="true" fillcolor="#ae5000" stroked="false">
              <v:fill type="solid"/>
            </v:rect>
            <v:rect style="position:absolute;left:1862;top:517;width:87;height:10" filled="true" fillcolor="#a15d00" stroked="false">
              <v:fill type="solid"/>
            </v:rect>
            <v:rect style="position:absolute;left:1862;top:527;width:87;height:10" filled="true" fillcolor="#936b00" stroked="false">
              <v:fill type="solid"/>
            </v:rect>
            <v:rect style="position:absolute;left:1862;top:537;width:87;height:10" filled="true" fillcolor="#867800" stroked="false">
              <v:fill type="solid"/>
            </v:rect>
            <v:rect style="position:absolute;left:1862;top:546;width:87;height:10" filled="true" fillcolor="#798500" stroked="false">
              <v:fill type="solid"/>
            </v:rect>
            <v:rect style="position:absolute;left:1862;top:556;width:87;height:10" filled="true" fillcolor="#6c9200" stroked="false">
              <v:fill type="solid"/>
            </v:rect>
            <v:rect style="position:absolute;left:1862;top:565;width:87;height:10" filled="true" fillcolor="#5ea000" stroked="false">
              <v:fill type="solid"/>
            </v:rect>
            <v:rect style="position:absolute;left:1862;top:575;width:87;height:10" filled="true" fillcolor="#51ad00" stroked="false">
              <v:fill type="solid"/>
            </v:rect>
            <v:rect style="position:absolute;left:1862;top:585;width:87;height:10" filled="true" fillcolor="#44ba00" stroked="false">
              <v:fill type="solid"/>
            </v:rect>
            <v:rect style="position:absolute;left:1862;top:594;width:87;height:10" filled="true" fillcolor="#36c800" stroked="false">
              <v:fill type="solid"/>
            </v:rect>
            <v:rect style="position:absolute;left:1862;top:604;width:87;height:10" filled="true" fillcolor="#29d500" stroked="false">
              <v:fill type="solid"/>
            </v:rect>
            <v:rect style="position:absolute;left:1862;top:614;width:87;height:10" filled="true" fillcolor="#1be300" stroked="false">
              <v:fill type="solid"/>
            </v:rect>
            <v:rect style="position:absolute;left:1862;top:623;width:87;height:10" filled="true" fillcolor="#0df000" stroked="false">
              <v:fill type="solid"/>
            </v:rect>
            <v:rect style="position:absolute;left:1862;top:633;width:87;height:10" filled="true" fillcolor="#00ff00" stroked="false">
              <v:fill type="solid"/>
            </v:rect>
            <v:rect style="position:absolute;left:1862;top:642;width:87;height:10" filled="true" fillcolor="#00f30c" stroked="false">
              <v:fill type="solid"/>
            </v:rect>
            <v:rect style="position:absolute;left:1862;top:652;width:87;height:10" filled="true" fillcolor="#00e618" stroked="false">
              <v:fill type="solid"/>
            </v:rect>
            <v:rect style="position:absolute;left:1862;top:662;width:87;height:10" filled="true" fillcolor="#00d925" stroked="false">
              <v:fill type="solid"/>
            </v:rect>
            <v:rect style="position:absolute;left:1862;top:671;width:87;height:10" filled="true" fillcolor="#00cc33" stroked="false">
              <v:fill type="solid"/>
            </v:rect>
            <v:rect style="position:absolute;left:1862;top:681;width:87;height:10" filled="true" fillcolor="#00c03e" stroked="false">
              <v:fill type="solid"/>
            </v:rect>
            <v:rect style="position:absolute;left:1862;top:691;width:87;height:10" filled="true" fillcolor="#00b34b" stroked="false">
              <v:fill type="solid"/>
            </v:rect>
            <v:rect style="position:absolute;left:1862;top:700;width:87;height:10" filled="true" fillcolor="#00a658" stroked="false">
              <v:fill type="solid"/>
            </v:rect>
            <v:rect style="position:absolute;left:1862;top:710;width:87;height:10" filled="true" fillcolor="#009966" stroked="false">
              <v:fill type="solid"/>
            </v:rect>
            <v:rect style="position:absolute;left:1862;top:719;width:87;height:10" filled="true" fillcolor="#008d71" stroked="false">
              <v:fill type="solid"/>
            </v:rect>
            <v:rect style="position:absolute;left:1862;top:729;width:87;height:10" filled="true" fillcolor="#00807e" stroked="false">
              <v:fill type="solid"/>
            </v:rect>
            <v:rect style="position:absolute;left:1862;top:739;width:87;height:10" filled="true" fillcolor="#00738b" stroked="false">
              <v:fill type="solid"/>
            </v:rect>
            <v:rect style="position:absolute;left:1862;top:748;width:87;height:10" filled="true" fillcolor="#006699" stroked="false">
              <v:fill type="solid"/>
            </v:rect>
            <v:rect style="position:absolute;left:1862;top:758;width:87;height:10" filled="true" fillcolor="#005aa4" stroked="false">
              <v:fill type="solid"/>
            </v:rect>
            <v:rect style="position:absolute;left:1862;top:768;width:87;height:10" filled="true" fillcolor="#004db1" stroked="false">
              <v:fill type="solid"/>
            </v:rect>
            <v:rect style="position:absolute;left:1862;top:777;width:87;height:10" filled="true" fillcolor="#0040be" stroked="false">
              <v:fill type="solid"/>
            </v:rect>
            <v:rect style="position:absolute;left:1862;top:787;width:87;height:10" filled="true" fillcolor="#0033cc" stroked="false">
              <v:fill type="solid"/>
            </v:rect>
            <v:rect style="position:absolute;left:1862;top:797;width:87;height:10" filled="true" fillcolor="#0027d7" stroked="false">
              <v:fill type="solid"/>
            </v:rect>
            <v:rect style="position:absolute;left:1862;top:806;width:87;height:10" filled="true" fillcolor="#001ae4" stroked="false">
              <v:fill type="solid"/>
            </v:rect>
            <v:rect style="position:absolute;left:1862;top:816;width:87;height:10" filled="true" fillcolor="#000df1" stroked="false">
              <v:fill type="solid"/>
            </v:rect>
            <v:shape style="position:absolute;left:1867;top:454;width:78;height:367" coordorigin="1868,455" coordsize="78,367" path="m1868,455l1935,455m1945,455l1945,812m1945,821l1877,821m1868,821l1868,464e" filled="false" stroked="true" strokeweight=".482192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17.348572pt;margin-top:.45265pt;width:222.5pt;height:247.8pt;mso-position-horizontal-relative:page;mso-position-vertical-relative:paragraph;z-index:-23528960" coordorigin="4347,9" coordsize="4450,4956">
            <v:shape style="position:absolute;left:4367;top:12;width:4427;height:4942" coordorigin="4367,12" coordsize="4427,4942" path="m6619,2150l4626,3386,6521,4954,8532,3456,6619,2150xm6625,12l6619,2150,8532,3456,8794,1260,6625,12xm6625,12l4367,1193,4626,3386,6619,2150,6625,12xe" filled="true" fillcolor="#ffff00" stroked="false">
              <v:path arrowok="t"/>
              <v:fill type="solid"/>
            </v:shape>
            <v:shape style="position:absolute;left:4367;top:12;width:4427;height:4942" coordorigin="4367,12" coordsize="4427,4942" path="m6619,2150l4626,3386,4367,1193,6625,12,6619,2150,8532,3456,8794,1260,6625,12m6521,4954l4626,3386,6619,2150,8532,3456,6521,4954xm4567,2887l6621,1659,8591,2956m4517,2464l6621,1248,8642,2533m4467,2040l6622,836,8692,2109m4418,1616l6624,424,8743,1685m4367,1193l6625,12,8794,1260e" filled="false" stroked="true" strokeweight=".299292pt" strokecolor="#000000">
              <v:path arrowok="t"/>
              <v:stroke dashstyle="solid"/>
            </v:shape>
            <v:shape style="position:absolute;left:6502;top:4936;width:27;height:25" coordorigin="6503,4936" coordsize="27,25" path="m6523,4936l6509,4936,6503,4942,6503,4949,6503,4956,6509,4961,6523,4961,6529,4956,6529,4942,6523,4936xe" filled="true" fillcolor="#000000" stroked="false">
              <v:path arrowok="t"/>
              <v:fill type="solid"/>
            </v:shape>
            <v:shape style="position:absolute;left:6502;top:4936;width:27;height:25" coordorigin="6503,4936" coordsize="27,25" path="m6503,4949l6503,4956,6509,4961,6516,4961,6523,4961,6529,4956,6529,4949,6529,4942,6523,4936,6516,4936,6509,4936,6503,4942,6503,4949xe" filled="false" stroked="true" strokeweight=".299293pt" strokecolor="#000000">
              <v:path arrowok="t"/>
              <v:stroke dashstyle="solid"/>
            </v:shape>
            <v:shape style="position:absolute;left:4448;top:245;width:4226;height:4605" type="#_x0000_t75" stroked="false">
              <v:imagedata r:id="rId13" o:title=""/>
            </v:shape>
            <v:shape style="position:absolute;left:4608;top:3368;width:26;height:26" coordorigin="4608,3369" coordsize="26,26" path="m4628,3369l4613,3369,4608,3374,4608,3381,4608,3388,4613,3394,4628,3394,4633,3388,4633,3374,4628,3369xe" filled="true" fillcolor="#000000" stroked="false">
              <v:path arrowok="t"/>
              <v:fill type="solid"/>
            </v:shape>
            <v:shape style="position:absolute;left:4608;top:3368;width:26;height:26" coordorigin="4608,3369" coordsize="26,26" path="m4608,3381l4608,3388,4613,3394,4620,3394,4628,3394,4633,3388,4633,3381,4633,3374,4628,3369,4620,3369,4613,3369,4608,3374,4608,3381xe" filled="false" stroked="true" strokeweight=".299292pt" strokecolor="#000000">
              <v:path arrowok="t"/>
              <v:stroke dashstyle="solid"/>
            </v:shape>
            <v:shape style="position:absolute;left:6502;top:4936;width:27;height:25" coordorigin="6503,4936" coordsize="27,25" path="m6523,4936l6509,4936,6503,4942,6503,4949,6503,4956,6509,4961,6523,4961,6529,4956,6529,4942,6523,4936xe" filled="true" fillcolor="#000000" stroked="false">
              <v:path arrowok="t"/>
              <v:fill type="solid"/>
            </v:shape>
            <v:shape style="position:absolute;left:6502;top:4936;width:27;height:25" coordorigin="6503,4936" coordsize="27,25" path="m6503,4949l6503,4956,6509,4961,6516,4961,6523,4961,6529,4956,6529,4949,6529,4942,6523,4936,6516,4936,6509,4936,6503,4942,6503,4949xe" filled="false" stroked="true" strokeweight=".299293pt" strokecolor="#000000">
              <v:path arrowok="t"/>
              <v:stroke dashstyle="solid"/>
            </v:shape>
            <v:shape style="position:absolute;left:7307;top:4337;width:26;height:26" coordorigin="7307,4337" coordsize="26,26" path="m7327,4337l7313,4337,7307,4343,7307,4350,7307,4357,7313,4363,7327,4363,7333,4357,7333,4343,7327,4337xe" filled="true" fillcolor="#000000" stroked="false">
              <v:path arrowok="t"/>
              <v:fill type="solid"/>
            </v:shape>
            <v:shape style="position:absolute;left:7307;top:4337;width:26;height:26" coordorigin="7307,4337" coordsize="26,26" path="m7307,4350l7307,4357,7313,4363,7320,4363,7327,4363,7333,4357,7333,4350,7333,4343,7327,4337,7320,4337,7313,4337,7307,4343,7307,4350xe" filled="false" stroked="true" strokeweight=".299292pt" strokecolor="#000000">
              <v:path arrowok="t"/>
              <v:stroke dashstyle="solid"/>
            </v:shape>
            <v:shape style="position:absolute;left:8111;top:3737;width:26;height:26" coordorigin="8112,3738" coordsize="26,26" path="m8131,3738l8117,3738,8112,3743,8112,3750,8112,3757,8117,3763,8131,3763,8137,3757,8137,3743,8131,3738xe" filled="true" fillcolor="#000000" stroked="false">
              <v:path arrowok="t"/>
              <v:fill type="solid"/>
            </v:shape>
            <v:shape style="position:absolute;left:8111;top:3737;width:26;height:26" coordorigin="8112,3738" coordsize="26,26" path="m8112,3750l8112,3757,8117,3763,8124,3763,8131,3763,8137,3757,8137,3750,8137,3743,8131,3738,8124,3738,8117,3738,8112,3743,8112,3750xe" filled="false" stroked="true" strokeweight=".299292pt" strokecolor="#000000">
              <v:path arrowok="t"/>
              <v:stroke dashstyle="solid"/>
            </v:shape>
            <v:shape style="position:absolute;left:8514;top:3438;width:26;height:26" coordorigin="8514,3438" coordsize="26,26" path="m8534,3438l8520,3438,8514,3444,8514,3451,8514,3458,8520,3464,8534,3464,8540,3458,8540,3444,8534,3438xe" filled="true" fillcolor="#000000" stroked="false">
              <v:path arrowok="t"/>
              <v:fill type="solid"/>
            </v:shape>
            <v:shape style="position:absolute;left:8514;top:3438;width:26;height:26" coordorigin="8514,3438" coordsize="26,26" path="m8514,3451l8514,3458,8520,3464,8527,3464,8534,3464,8540,3458,8540,3451,8540,3444,8534,3438,8527,3438,8520,3438,8514,3444,8514,3451xe" filled="false" stroked="true" strokeweight=".299292pt" strokecolor="#000000">
              <v:path arrowok="t"/>
              <v:stroke dashstyle="solid"/>
            </v:shape>
            <v:shape style="position:absolute;left:4549;top:2869;width:26;height:27" coordorigin="4549,2870" coordsize="26,27" path="m4569,2870l4555,2870,4549,2875,4549,2882,4549,2890,4555,2896,4569,2896,4575,2890,4575,2875,4569,2870xe" filled="true" fillcolor="#000000" stroked="false">
              <v:path arrowok="t"/>
              <v:fill type="solid"/>
            </v:shape>
            <v:shape style="position:absolute;left:4549;top:2869;width:26;height:27" coordorigin="4549,2870" coordsize="26,27" path="m4549,2882l4549,2890,4555,2896,4562,2896,4569,2896,4575,2890,4575,2882,4575,2875,4569,2870,4562,2870,4555,2870,4549,2875,4549,2882xe" filled="false" stroked="true" strokeweight=".299292pt" strokecolor="#000000">
              <v:path arrowok="t"/>
              <v:stroke dashstyle="solid"/>
            </v:shape>
            <v:shape style="position:absolute;left:4499;top:2446;width:26;height:26" coordorigin="4500,2447" coordsize="26,26" path="m4520,2447l4505,2447,4500,2452,4500,2459,4500,2466,4505,2472,4520,2472,4525,2466,4525,2452,4520,2447xe" filled="true" fillcolor="#000000" stroked="false">
              <v:path arrowok="t"/>
              <v:fill type="solid"/>
            </v:shape>
            <v:shape style="position:absolute;left:4499;top:2446;width:26;height:26" coordorigin="4500,2447" coordsize="26,26" path="m4500,2459l4500,2466,4505,2472,4513,2472,4520,2472,4525,2466,4525,2459,4525,2452,4520,2447,4513,2447,4505,2447,4500,2452,4500,2459xe" filled="false" stroked="true" strokeweight=".299292pt" strokecolor="#000000">
              <v:path arrowok="t"/>
              <v:stroke dashstyle="solid"/>
            </v:shape>
            <v:shape style="position:absolute;left:4449;top:2022;width:27;height:26" coordorigin="4449,2023" coordsize="27,26" path="m4470,2023l4455,2023,4449,2028,4449,2035,4449,2042,4455,2048,4470,2048,4475,2042,4475,2028,4470,2023xe" filled="true" fillcolor="#000000" stroked="false">
              <v:path arrowok="t"/>
              <v:fill type="solid"/>
            </v:shape>
            <v:shape style="position:absolute;left:4449;top:2022;width:27;height:26" coordorigin="4449,2023" coordsize="27,26" path="m4449,2035l4449,2042,4455,2048,4462,2048,4470,2048,4475,2042,4475,2035,4475,2028,4470,2023,4462,2023,4455,2023,4449,2028,4449,2035xe" filled="false" stroked="true" strokeweight=".299292pt" strokecolor="#000000">
              <v:path arrowok="t"/>
              <v:stroke dashstyle="solid"/>
            </v:shape>
            <v:shape style="position:absolute;left:4399;top:1599;width:26;height:25" coordorigin="4400,1599" coordsize="26,25" path="m4419,1599l4405,1599,4400,1604,4400,1611,4400,1618,4405,1624,4419,1624,4425,1618,4425,1604,4419,1599xe" filled="true" fillcolor="#000000" stroked="false">
              <v:path arrowok="t"/>
              <v:fill type="solid"/>
            </v:shape>
            <v:shape style="position:absolute;left:4399;top:1599;width:26;height:25" coordorigin="4400,1599" coordsize="26,25" path="m4400,1611l4400,1618,4405,1624,4412,1624,4419,1624,4425,1618,4425,1611,4425,1604,4419,1599,4412,1599,4405,1599,4400,1604,4400,1611xe" filled="false" stroked="true" strokeweight=".299292pt" strokecolor="#000000">
              <v:path arrowok="t"/>
              <v:stroke dashstyle="solid"/>
            </v:shape>
            <v:shape style="position:absolute;left:4349;top:1175;width:25;height:26" coordorigin="4350,1176" coordsize="25,26" path="m4369,1176l4355,1176,4350,1181,4350,1188,4350,1195,4355,1201,4369,1201,4375,1195,4375,1181,4369,1176xe" filled="true" fillcolor="#000000" stroked="false">
              <v:path arrowok="t"/>
              <v:fill type="solid"/>
            </v:shape>
            <v:shape style="position:absolute;left:4349;top:1175;width:25;height:26" coordorigin="4350,1176" coordsize="25,26" path="m4350,1188l4350,1195,4355,1201,4362,1201,4369,1201,4375,1195,4375,1188,4375,1181,4369,1176,4362,1176,4355,1176,4350,1181,4350,1188xe" filled="false" stroked="true" strokeweight=".299292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05"/>
          <w:sz w:val="12"/>
        </w:rPr>
        <w:t>CO2 composition of exit flue gas (%)</w:t>
      </w:r>
      <w:r>
        <w:rPr>
          <w:rFonts w:ascii="Arial MT"/>
          <w:spacing w:val="1"/>
          <w:w w:val="105"/>
          <w:sz w:val="12"/>
        </w:rPr>
        <w:t> </w:t>
      </w:r>
      <w:r>
        <w:rPr>
          <w:rFonts w:ascii="Arial MT"/>
          <w:color w:val="B40000"/>
          <w:spacing w:val="-2"/>
          <w:w w:val="105"/>
          <w:sz w:val="12"/>
        </w:rPr>
        <w:t>Design</w:t>
      </w:r>
      <w:r>
        <w:rPr>
          <w:rFonts w:ascii="Arial MT"/>
          <w:color w:val="B40000"/>
          <w:spacing w:val="-7"/>
          <w:w w:val="105"/>
          <w:sz w:val="12"/>
        </w:rPr>
        <w:t> </w:t>
      </w:r>
      <w:r>
        <w:rPr>
          <w:rFonts w:ascii="Arial MT"/>
          <w:color w:val="B40000"/>
          <w:spacing w:val="-1"/>
          <w:w w:val="105"/>
          <w:sz w:val="12"/>
        </w:rPr>
        <w:t>points above</w:t>
      </w:r>
      <w:r>
        <w:rPr>
          <w:rFonts w:ascii="Arial MT"/>
          <w:color w:val="B40000"/>
          <w:spacing w:val="-7"/>
          <w:w w:val="105"/>
          <w:sz w:val="12"/>
        </w:rPr>
        <w:t> </w:t>
      </w:r>
      <w:r>
        <w:rPr>
          <w:rFonts w:ascii="Arial MT"/>
          <w:color w:val="B40000"/>
          <w:spacing w:val="-1"/>
          <w:w w:val="105"/>
          <w:sz w:val="12"/>
        </w:rPr>
        <w:t>predicted</w:t>
      </w:r>
      <w:r>
        <w:rPr>
          <w:rFonts w:ascii="Arial MT"/>
          <w:color w:val="B40000"/>
          <w:spacing w:val="-7"/>
          <w:w w:val="105"/>
          <w:sz w:val="12"/>
        </w:rPr>
        <w:t> </w:t>
      </w:r>
      <w:r>
        <w:rPr>
          <w:rFonts w:ascii="Arial MT"/>
          <w:color w:val="B40000"/>
          <w:spacing w:val="-1"/>
          <w:w w:val="105"/>
          <w:sz w:val="12"/>
        </w:rPr>
        <w:t>value</w:t>
      </w:r>
      <w:r>
        <w:rPr>
          <w:rFonts w:ascii="Arial MT"/>
          <w:color w:val="B40000"/>
          <w:spacing w:val="-32"/>
          <w:w w:val="105"/>
          <w:sz w:val="12"/>
        </w:rPr>
        <w:t> </w:t>
      </w:r>
      <w:r>
        <w:rPr>
          <w:rFonts w:ascii="Arial MT"/>
          <w:color w:val="D97E7E"/>
          <w:spacing w:val="-1"/>
          <w:w w:val="105"/>
          <w:sz w:val="12"/>
        </w:rPr>
        <w:t>Design points below predicted </w:t>
      </w:r>
      <w:r>
        <w:rPr>
          <w:rFonts w:ascii="Arial MT"/>
          <w:color w:val="D97E7E"/>
          <w:w w:val="105"/>
          <w:sz w:val="12"/>
        </w:rPr>
        <w:t>value</w:t>
      </w:r>
      <w:r>
        <w:rPr>
          <w:rFonts w:ascii="Arial MT"/>
          <w:color w:val="D97E7E"/>
          <w:spacing w:val="-32"/>
          <w:w w:val="105"/>
          <w:sz w:val="12"/>
        </w:rPr>
        <w:t> </w:t>
      </w:r>
      <w:r>
        <w:rPr>
          <w:rFonts w:ascii="Arial MT"/>
          <w:color w:val="FF0000"/>
          <w:w w:val="105"/>
          <w:sz w:val="12"/>
        </w:rPr>
        <w:t>32.67</w:t>
      </w:r>
    </w:p>
    <w:p>
      <w:pPr>
        <w:spacing w:after="0" w:line="252" w:lineRule="auto"/>
        <w:jc w:val="left"/>
        <w:rPr>
          <w:rFonts w:ascii="Arial MT"/>
          <w:sz w:val="12"/>
        </w:rPr>
        <w:sectPr>
          <w:pgSz w:w="12240" w:h="15840"/>
          <w:pgMar w:header="0" w:footer="907" w:top="840" w:bottom="1100" w:left="960" w:right="500"/>
        </w:sectPr>
      </w:pPr>
    </w:p>
    <w:p>
      <w:pPr>
        <w:pStyle w:val="BodyText"/>
        <w:spacing w:before="5"/>
        <w:rPr>
          <w:rFonts w:ascii="Arial MT"/>
          <w:sz w:val="12"/>
        </w:rPr>
      </w:pPr>
    </w:p>
    <w:p>
      <w:pPr>
        <w:spacing w:before="0"/>
        <w:ind w:left="997" w:right="1271" w:firstLine="0"/>
        <w:jc w:val="center"/>
        <w:rPr>
          <w:rFonts w:ascii="Arial MT"/>
          <w:sz w:val="12"/>
        </w:rPr>
      </w:pPr>
      <w:r>
        <w:rPr>
          <w:rFonts w:ascii="Arial MT"/>
          <w:color w:val="0000FF"/>
          <w:w w:val="105"/>
          <w:sz w:val="12"/>
        </w:rPr>
        <w:t>17.33</w:t>
      </w: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before="0"/>
        <w:ind w:left="873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X1</w:t>
      </w:r>
      <w:r>
        <w:rPr>
          <w:rFonts w:ascii="Arial MT"/>
          <w:spacing w:val="-5"/>
          <w:w w:val="105"/>
          <w:sz w:val="12"/>
        </w:rPr>
        <w:t> </w:t>
      </w:r>
      <w:r>
        <w:rPr>
          <w:rFonts w:ascii="Arial MT"/>
          <w:w w:val="105"/>
          <w:sz w:val="12"/>
        </w:rPr>
        <w:t>=</w:t>
      </w:r>
      <w:r>
        <w:rPr>
          <w:rFonts w:ascii="Arial MT"/>
          <w:spacing w:val="1"/>
          <w:w w:val="105"/>
          <w:sz w:val="12"/>
        </w:rPr>
        <w:t> </w:t>
      </w:r>
      <w:r>
        <w:rPr>
          <w:rFonts w:ascii="Arial MT"/>
          <w:w w:val="105"/>
          <w:sz w:val="12"/>
        </w:rPr>
        <w:t>A:</w:t>
      </w:r>
      <w:r>
        <w:rPr>
          <w:rFonts w:ascii="Arial MT"/>
          <w:spacing w:val="1"/>
          <w:w w:val="105"/>
          <w:sz w:val="12"/>
        </w:rPr>
        <w:t> </w:t>
      </w:r>
      <w:r>
        <w:rPr>
          <w:rFonts w:ascii="Arial MT"/>
          <w:w w:val="105"/>
          <w:sz w:val="12"/>
        </w:rPr>
        <w:t>Sequetration</w:t>
      </w:r>
      <w:r>
        <w:rPr>
          <w:rFonts w:ascii="Arial MT"/>
          <w:spacing w:val="-5"/>
          <w:w w:val="105"/>
          <w:sz w:val="12"/>
        </w:rPr>
        <w:t> </w:t>
      </w:r>
      <w:r>
        <w:rPr>
          <w:rFonts w:ascii="Arial MT"/>
          <w:w w:val="105"/>
          <w:sz w:val="12"/>
        </w:rPr>
        <w:t>time</w:t>
      </w:r>
    </w:p>
    <w:p>
      <w:pPr>
        <w:spacing w:before="6"/>
        <w:ind w:left="873" w:right="0" w:firstLine="0"/>
        <w:jc w:val="left"/>
        <w:rPr>
          <w:rFonts w:ascii="Arial MT"/>
          <w:sz w:val="12"/>
        </w:rPr>
      </w:pPr>
      <w:r>
        <w:rPr>
          <w:rFonts w:ascii="Arial MT"/>
          <w:spacing w:val="-1"/>
          <w:w w:val="105"/>
          <w:sz w:val="12"/>
        </w:rPr>
        <w:t>X2</w:t>
      </w:r>
      <w:r>
        <w:rPr>
          <w:rFonts w:ascii="Arial MT"/>
          <w:spacing w:val="-6"/>
          <w:w w:val="105"/>
          <w:sz w:val="12"/>
        </w:rPr>
        <w:t> </w:t>
      </w:r>
      <w:r>
        <w:rPr>
          <w:rFonts w:ascii="Arial MT"/>
          <w:spacing w:val="-1"/>
          <w:w w:val="105"/>
          <w:sz w:val="12"/>
        </w:rPr>
        <w:t>=</w:t>
      </w:r>
      <w:r>
        <w:rPr>
          <w:rFonts w:ascii="Arial MT"/>
          <w:spacing w:val="-2"/>
          <w:w w:val="105"/>
          <w:sz w:val="12"/>
        </w:rPr>
        <w:t> </w:t>
      </w:r>
      <w:r>
        <w:rPr>
          <w:rFonts w:ascii="Arial MT"/>
          <w:spacing w:val="-1"/>
          <w:w w:val="105"/>
          <w:sz w:val="12"/>
        </w:rPr>
        <w:t>C: Flowrate</w:t>
      </w:r>
      <w:r>
        <w:rPr>
          <w:rFonts w:ascii="Arial MT"/>
          <w:spacing w:val="-6"/>
          <w:w w:val="105"/>
          <w:sz w:val="12"/>
        </w:rPr>
        <w:t> </w:t>
      </w:r>
      <w:r>
        <w:rPr>
          <w:rFonts w:ascii="Arial MT"/>
          <w:w w:val="105"/>
          <w:sz w:val="12"/>
        </w:rPr>
        <w:t>of</w:t>
      </w:r>
      <w:r>
        <w:rPr>
          <w:rFonts w:ascii="Arial MT"/>
          <w:spacing w:val="-8"/>
          <w:w w:val="105"/>
          <w:sz w:val="12"/>
        </w:rPr>
        <w:t> </w:t>
      </w:r>
      <w:r>
        <w:rPr>
          <w:rFonts w:ascii="Arial MT"/>
          <w:w w:val="105"/>
          <w:sz w:val="12"/>
        </w:rPr>
        <w:t>sequestrant</w:t>
      </w: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before="0"/>
        <w:ind w:left="873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Actual</w:t>
      </w:r>
      <w:r>
        <w:rPr>
          <w:rFonts w:ascii="Arial MT"/>
          <w:spacing w:val="5"/>
          <w:w w:val="105"/>
          <w:sz w:val="12"/>
        </w:rPr>
        <w:t> </w:t>
      </w:r>
      <w:r>
        <w:rPr>
          <w:rFonts w:ascii="Arial MT"/>
          <w:w w:val="105"/>
          <w:sz w:val="12"/>
        </w:rPr>
        <w:t>Factor</w:t>
      </w:r>
    </w:p>
    <w:p>
      <w:pPr>
        <w:spacing w:before="7"/>
        <w:ind w:left="873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B:</w:t>
      </w:r>
      <w:r>
        <w:rPr>
          <w:rFonts w:ascii="Arial MT"/>
          <w:spacing w:val="3"/>
          <w:w w:val="105"/>
          <w:sz w:val="12"/>
        </w:rPr>
        <w:t> </w:t>
      </w:r>
      <w:r>
        <w:rPr>
          <w:rFonts w:ascii="Arial MT"/>
          <w:w w:val="105"/>
          <w:sz w:val="12"/>
        </w:rPr>
        <w:t>Conc.</w:t>
      </w:r>
      <w:r>
        <w:rPr>
          <w:rFonts w:ascii="Arial MT"/>
          <w:spacing w:val="3"/>
          <w:w w:val="105"/>
          <w:sz w:val="12"/>
        </w:rPr>
        <w:t> </w:t>
      </w:r>
      <w:r>
        <w:rPr>
          <w:rFonts w:ascii="Arial MT"/>
          <w:w w:val="105"/>
          <w:sz w:val="12"/>
        </w:rPr>
        <w:t>of</w:t>
      </w:r>
      <w:r>
        <w:rPr>
          <w:rFonts w:ascii="Arial MT"/>
          <w:spacing w:val="-5"/>
          <w:w w:val="105"/>
          <w:sz w:val="12"/>
        </w:rPr>
        <w:t> </w:t>
      </w:r>
      <w:r>
        <w:rPr>
          <w:rFonts w:ascii="Arial MT"/>
          <w:w w:val="105"/>
          <w:sz w:val="12"/>
        </w:rPr>
        <w:t>SDA</w:t>
      </w:r>
      <w:r>
        <w:rPr>
          <w:rFonts w:ascii="Arial MT"/>
          <w:spacing w:val="4"/>
          <w:w w:val="105"/>
          <w:sz w:val="12"/>
        </w:rPr>
        <w:t> </w:t>
      </w:r>
      <w:r>
        <w:rPr>
          <w:rFonts w:ascii="Arial MT"/>
          <w:w w:val="105"/>
          <w:sz w:val="12"/>
        </w:rPr>
        <w:t>soln</w:t>
      </w:r>
      <w:r>
        <w:rPr>
          <w:rFonts w:ascii="Arial MT"/>
          <w:spacing w:val="-2"/>
          <w:w w:val="105"/>
          <w:sz w:val="12"/>
        </w:rPr>
        <w:t> </w:t>
      </w:r>
      <w:r>
        <w:rPr>
          <w:rFonts w:ascii="Arial MT"/>
          <w:w w:val="105"/>
          <w:sz w:val="12"/>
        </w:rPr>
        <w:t>=</w:t>
      </w:r>
      <w:r>
        <w:rPr>
          <w:rFonts w:ascii="Arial MT"/>
          <w:spacing w:val="3"/>
          <w:w w:val="105"/>
          <w:sz w:val="12"/>
        </w:rPr>
        <w:t> </w:t>
      </w:r>
      <w:r>
        <w:rPr>
          <w:rFonts w:ascii="Arial MT"/>
          <w:w w:val="105"/>
          <w:sz w:val="12"/>
        </w:rPr>
        <w:t>11.875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1"/>
        <w:rPr>
          <w:rFonts w:ascii="Arial MT"/>
          <w:sz w:val="12"/>
        </w:rPr>
      </w:pPr>
    </w:p>
    <w:p>
      <w:pPr>
        <w:spacing w:before="0"/>
        <w:ind w:left="510" w:right="0" w:firstLine="0"/>
        <w:jc w:val="lef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40</w:t>
      </w:r>
    </w:p>
    <w:p>
      <w:pPr>
        <w:pStyle w:val="BodyText"/>
        <w:rPr>
          <w:rFonts w:ascii="Arial MT"/>
          <w:sz w:val="14"/>
        </w:rPr>
      </w:pPr>
    </w:p>
    <w:p>
      <w:pPr>
        <w:spacing w:before="113"/>
        <w:ind w:left="444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83.17305pt;margin-top:-31.039726pt;width:12.9pt;height:162.450pt;mso-position-horizontal-relative:page;mso-position-vertical-relative:paragraph;z-index:1578700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sz w:val="19"/>
                    </w:rPr>
                    <w:t>CO2</w:t>
                  </w:r>
                  <w:r>
                    <w:rPr>
                      <w:rFonts w:ascii="Arial MT"/>
                      <w:spacing w:val="15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composition</w:t>
                  </w:r>
                  <w:r>
                    <w:rPr>
                      <w:rFonts w:ascii="Arial MT"/>
                      <w:spacing w:val="15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of</w:t>
                  </w:r>
                  <w:r>
                    <w:rPr>
                      <w:rFonts w:ascii="Arial MT"/>
                      <w:spacing w:val="22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exit</w:t>
                  </w:r>
                  <w:r>
                    <w:rPr>
                      <w:rFonts w:ascii="Arial MT"/>
                      <w:spacing w:val="23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flue</w:t>
                  </w:r>
                  <w:r>
                    <w:rPr>
                      <w:rFonts w:ascii="Arial MT"/>
                      <w:spacing w:val="15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gas</w:t>
                  </w:r>
                  <w:r>
                    <w:rPr>
                      <w:rFonts w:ascii="Arial MT"/>
                      <w:spacing w:val="16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3"/>
        </w:rPr>
        <w:t>32.5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2240" w:h="15840"/>
          <w:pgMar w:top="1500" w:bottom="1260" w:left="960" w:right="500"/>
          <w:cols w:num="2" w:equalWidth="0">
            <w:col w:w="2625" w:space="40"/>
            <w:col w:w="8115"/>
          </w:cols>
        </w:sectPr>
      </w:pPr>
    </w:p>
    <w:p>
      <w:pPr>
        <w:pStyle w:val="BodyText"/>
        <w:spacing w:before="10"/>
        <w:rPr>
          <w:rFonts w:ascii="Arial MT"/>
          <w:sz w:val="13"/>
        </w:rPr>
      </w:pPr>
    </w:p>
    <w:p>
      <w:pPr>
        <w:spacing w:before="0"/>
        <w:ind w:left="3275" w:right="0" w:firstLine="0"/>
        <w:jc w:val="lef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25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spacing w:before="102"/>
        <w:ind w:left="3209" w:right="0" w:firstLine="0"/>
        <w:jc w:val="lef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17.5</w:t>
      </w:r>
    </w:p>
    <w:p>
      <w:pPr>
        <w:pStyle w:val="BodyText"/>
        <w:spacing w:before="11"/>
        <w:rPr>
          <w:rFonts w:ascii="Arial MT"/>
          <w:sz w:val="14"/>
        </w:rPr>
      </w:pPr>
    </w:p>
    <w:p>
      <w:pPr>
        <w:spacing w:before="102"/>
        <w:ind w:left="3375" w:right="0" w:firstLine="0"/>
        <w:jc w:val="lef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10</w:t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rPr>
          <w:rFonts w:ascii="Arial MT"/>
          <w:sz w:val="14"/>
        </w:rPr>
      </w:pPr>
    </w:p>
    <w:p>
      <w:pPr>
        <w:spacing w:before="111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250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103"/>
        <w:ind w:left="108" w:right="0" w:firstLine="0"/>
        <w:jc w:val="lef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240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94"/>
        <w:ind w:left="108" w:right="0" w:firstLine="0"/>
        <w:jc w:val="lef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230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86"/>
        <w:ind w:left="107" w:right="0" w:firstLine="0"/>
        <w:jc w:val="lef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220</w:t>
      </w:r>
    </w:p>
    <w:p>
      <w:pPr>
        <w:tabs>
          <w:tab w:pos="1764" w:val="right" w:leader="none"/>
        </w:tabs>
        <w:spacing w:before="280"/>
        <w:ind w:left="0" w:right="1698" w:firstLine="0"/>
        <w:jc w:val="center"/>
        <w:rPr>
          <w:rFonts w:ascii="Arial MT"/>
          <w:sz w:val="13"/>
        </w:rPr>
      </w:pPr>
      <w:r>
        <w:rPr/>
        <w:br w:type="column"/>
      </w:r>
      <w:r>
        <w:rPr>
          <w:w w:val="105"/>
          <w:position w:val="-3"/>
          <w:sz w:val="24"/>
        </w:rPr>
        <w:t>B</w:t>
        <w:tab/>
      </w:r>
      <w:r>
        <w:rPr>
          <w:rFonts w:ascii="Arial MT"/>
          <w:w w:val="105"/>
          <w:sz w:val="13"/>
        </w:rPr>
        <w:t>10</w:t>
      </w:r>
    </w:p>
    <w:p>
      <w:pPr>
        <w:spacing w:before="86"/>
        <w:ind w:left="0" w:right="972" w:firstLine="0"/>
        <w:jc w:val="center"/>
        <w:rPr>
          <w:rFonts w:ascii="Arial MT"/>
          <w:sz w:val="13"/>
        </w:rPr>
      </w:pPr>
      <w:r>
        <w:rPr>
          <w:rFonts w:ascii="Arial MT"/>
          <w:w w:val="105"/>
          <w:sz w:val="13"/>
        </w:rPr>
        <w:t>9</w:t>
      </w:r>
    </w:p>
    <w:p>
      <w:pPr>
        <w:pStyle w:val="BodyText"/>
        <w:rPr>
          <w:rFonts w:ascii="Arial MT"/>
          <w:sz w:val="13"/>
        </w:rPr>
      </w:pPr>
    </w:p>
    <w:p>
      <w:pPr>
        <w:spacing w:before="0"/>
        <w:ind w:left="0" w:right="1776" w:firstLine="0"/>
        <w:jc w:val="center"/>
        <w:rPr>
          <w:rFonts w:ascii="Arial MT"/>
          <w:sz w:val="13"/>
        </w:rPr>
      </w:pPr>
      <w:r>
        <w:rPr>
          <w:rFonts w:ascii="Arial MT"/>
          <w:w w:val="105"/>
          <w:sz w:val="13"/>
        </w:rPr>
        <w:t>8</w:t>
      </w:r>
    </w:p>
    <w:p>
      <w:pPr>
        <w:pStyle w:val="BodyText"/>
        <w:rPr>
          <w:rFonts w:ascii="Arial MT"/>
          <w:sz w:val="13"/>
        </w:rPr>
      </w:pPr>
    </w:p>
    <w:p>
      <w:pPr>
        <w:spacing w:before="1"/>
        <w:ind w:left="1677" w:right="0" w:firstLine="0"/>
        <w:jc w:val="lef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7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2240" w:h="15840"/>
          <w:pgMar w:top="1500" w:bottom="1260" w:left="960" w:right="500"/>
          <w:cols w:num="5" w:equalWidth="0">
            <w:col w:w="3588" w:space="40"/>
            <w:col w:w="340" w:space="39"/>
            <w:col w:w="340" w:space="39"/>
            <w:col w:w="339" w:space="40"/>
            <w:col w:w="6015"/>
          </w:cols>
        </w:sectPr>
      </w:pPr>
    </w:p>
    <w:p>
      <w:pPr>
        <w:spacing w:before="83"/>
        <w:ind w:left="1941" w:right="0" w:firstLine="0"/>
        <w:jc w:val="left"/>
        <w:rPr>
          <w:rFonts w:ascii="Arial MT"/>
          <w:sz w:val="19"/>
        </w:rPr>
      </w:pPr>
      <w:r>
        <w:rPr>
          <w:rFonts w:ascii="Arial MT"/>
          <w:spacing w:val="-6"/>
          <w:w w:val="102"/>
          <w:sz w:val="19"/>
        </w:rPr>
        <w:t>C</w:t>
      </w:r>
      <w:r>
        <w:rPr>
          <w:rFonts w:ascii="Arial MT"/>
          <w:w w:val="102"/>
          <w:sz w:val="19"/>
        </w:rPr>
        <w:t>:</w:t>
      </w:r>
      <w:r>
        <w:rPr>
          <w:rFonts w:ascii="Arial MT"/>
          <w:spacing w:val="9"/>
          <w:sz w:val="19"/>
        </w:rPr>
        <w:t> </w:t>
      </w:r>
      <w:r>
        <w:rPr>
          <w:rFonts w:ascii="Arial MT"/>
          <w:spacing w:val="-4"/>
          <w:w w:val="102"/>
          <w:sz w:val="19"/>
        </w:rPr>
        <w:t>F</w:t>
      </w:r>
      <w:r>
        <w:rPr>
          <w:rFonts w:ascii="Arial MT"/>
          <w:spacing w:val="-5"/>
          <w:w w:val="102"/>
          <w:sz w:val="19"/>
        </w:rPr>
        <w:t>l</w:t>
      </w:r>
      <w:r>
        <w:rPr>
          <w:rFonts w:ascii="Arial MT"/>
          <w:spacing w:val="-2"/>
          <w:w w:val="102"/>
          <w:sz w:val="19"/>
        </w:rPr>
        <w:t>o</w:t>
      </w:r>
      <w:r>
        <w:rPr>
          <w:rFonts w:ascii="Arial MT"/>
          <w:spacing w:val="4"/>
          <w:w w:val="102"/>
          <w:sz w:val="19"/>
        </w:rPr>
        <w:t>w</w:t>
      </w:r>
      <w:r>
        <w:rPr>
          <w:rFonts w:ascii="Arial MT"/>
          <w:spacing w:val="3"/>
          <w:w w:val="102"/>
          <w:sz w:val="19"/>
        </w:rPr>
        <w:t>r</w:t>
      </w:r>
      <w:r>
        <w:rPr>
          <w:rFonts w:ascii="Arial MT"/>
          <w:spacing w:val="-3"/>
          <w:w w:val="102"/>
          <w:sz w:val="19"/>
        </w:rPr>
        <w:t>a</w:t>
      </w:r>
      <w:r>
        <w:rPr>
          <w:rFonts w:ascii="Arial MT"/>
          <w:spacing w:val="3"/>
          <w:w w:val="102"/>
          <w:sz w:val="19"/>
        </w:rPr>
        <w:t>t</w:t>
      </w:r>
      <w:r>
        <w:rPr>
          <w:rFonts w:ascii="Arial MT"/>
          <w:w w:val="102"/>
          <w:sz w:val="19"/>
        </w:rPr>
        <w:t>e</w:t>
      </w:r>
      <w:r>
        <w:rPr>
          <w:rFonts w:ascii="Arial MT"/>
          <w:spacing w:val="3"/>
          <w:sz w:val="19"/>
        </w:rPr>
        <w:t> </w:t>
      </w:r>
      <w:r>
        <w:rPr>
          <w:rFonts w:ascii="Arial MT"/>
          <w:spacing w:val="-2"/>
          <w:w w:val="102"/>
          <w:sz w:val="19"/>
        </w:rPr>
        <w:t>o</w:t>
      </w:r>
      <w:r>
        <w:rPr>
          <w:rFonts w:ascii="Arial MT"/>
          <w:w w:val="102"/>
          <w:sz w:val="19"/>
        </w:rPr>
        <w:t>f</w:t>
      </w:r>
      <w:r>
        <w:rPr>
          <w:rFonts w:ascii="Arial MT"/>
          <w:spacing w:val="8"/>
          <w:sz w:val="19"/>
        </w:rPr>
        <w:t> </w:t>
      </w:r>
      <w:r>
        <w:rPr>
          <w:rFonts w:ascii="Arial MT"/>
          <w:w w:val="102"/>
          <w:sz w:val="19"/>
        </w:rPr>
        <w:t>s</w:t>
      </w:r>
      <w:r>
        <w:rPr>
          <w:rFonts w:ascii="Arial MT"/>
          <w:spacing w:val="-3"/>
          <w:w w:val="102"/>
          <w:sz w:val="19"/>
        </w:rPr>
        <w:t>e</w:t>
      </w:r>
      <w:r>
        <w:rPr>
          <w:rFonts w:ascii="Arial MT"/>
          <w:spacing w:val="-2"/>
          <w:w w:val="102"/>
          <w:sz w:val="19"/>
        </w:rPr>
        <w:t>q</w:t>
      </w:r>
      <w:r>
        <w:rPr>
          <w:rFonts w:ascii="Arial MT"/>
          <w:spacing w:val="-12"/>
          <w:w w:val="102"/>
          <w:sz w:val="19"/>
        </w:rPr>
        <w:t>u</w:t>
      </w:r>
      <w:r>
        <w:rPr>
          <w:rFonts w:ascii="Arial MT"/>
          <w:spacing w:val="-2"/>
          <w:w w:val="102"/>
          <w:sz w:val="19"/>
        </w:rPr>
        <w:t>e</w:t>
      </w:r>
      <w:r>
        <w:rPr>
          <w:rFonts w:ascii="Arial MT"/>
          <w:spacing w:val="-1"/>
          <w:w w:val="102"/>
          <w:sz w:val="19"/>
        </w:rPr>
        <w:t>s</w:t>
      </w:r>
      <w:r>
        <w:rPr>
          <w:rFonts w:ascii="Arial MT"/>
          <w:spacing w:val="3"/>
          <w:w w:val="102"/>
          <w:sz w:val="19"/>
        </w:rPr>
        <w:t>t</w:t>
      </w:r>
      <w:r>
        <w:rPr>
          <w:rFonts w:ascii="Arial MT"/>
          <w:spacing w:val="2"/>
          <w:w w:val="102"/>
          <w:sz w:val="19"/>
        </w:rPr>
        <w:t>r</w:t>
      </w:r>
      <w:r>
        <w:rPr>
          <w:rFonts w:ascii="Arial MT"/>
          <w:spacing w:val="-2"/>
          <w:w w:val="102"/>
          <w:sz w:val="19"/>
        </w:rPr>
        <w:t>a</w:t>
      </w:r>
      <w:r>
        <w:rPr>
          <w:rFonts w:ascii="Arial MT"/>
          <w:spacing w:val="-12"/>
          <w:w w:val="102"/>
          <w:sz w:val="19"/>
        </w:rPr>
        <w:t>n</w:t>
      </w:r>
      <w:r>
        <w:rPr>
          <w:rFonts w:ascii="Arial MT"/>
          <w:w w:val="102"/>
          <w:sz w:val="19"/>
        </w:rPr>
        <w:t>t</w:t>
      </w:r>
      <w:r>
        <w:rPr>
          <w:rFonts w:ascii="Arial MT"/>
          <w:spacing w:val="9"/>
          <w:sz w:val="19"/>
        </w:rPr>
        <w:t> </w:t>
      </w:r>
      <w:r>
        <w:rPr>
          <w:rFonts w:ascii="Arial MT"/>
          <w:spacing w:val="2"/>
          <w:w w:val="102"/>
          <w:sz w:val="19"/>
        </w:rPr>
        <w:t>(</w:t>
      </w:r>
      <w:r>
        <w:rPr>
          <w:rFonts w:ascii="Arial MT"/>
          <w:spacing w:val="-1"/>
          <w:w w:val="102"/>
          <w:sz w:val="19"/>
        </w:rPr>
        <w:t>c</w:t>
      </w:r>
      <w:r>
        <w:rPr>
          <w:rFonts w:ascii="Arial MT"/>
          <w:spacing w:val="-12"/>
          <w:w w:val="102"/>
          <w:sz w:val="19"/>
        </w:rPr>
        <w:t>u</w:t>
      </w:r>
      <w:r>
        <w:rPr>
          <w:rFonts w:ascii="Arial MT"/>
          <w:spacing w:val="-2"/>
          <w:w w:val="102"/>
          <w:sz w:val="19"/>
        </w:rPr>
        <w:t>b</w:t>
      </w:r>
      <w:r>
        <w:rPr>
          <w:rFonts w:ascii="Arial MT"/>
          <w:spacing w:val="-5"/>
          <w:w w:val="102"/>
          <w:sz w:val="19"/>
        </w:rPr>
        <w:t>i</w:t>
      </w:r>
      <w:r>
        <w:rPr>
          <w:rFonts w:ascii="Arial MT"/>
          <w:w w:val="102"/>
          <w:sz w:val="19"/>
        </w:rPr>
        <w:t>c</w:t>
      </w:r>
      <w:r>
        <w:rPr>
          <w:rFonts w:ascii="Arial MT"/>
          <w:spacing w:val="4"/>
          <w:sz w:val="19"/>
        </w:rPr>
        <w:t> </w:t>
      </w:r>
      <w:r>
        <w:rPr>
          <w:rFonts w:ascii="Arial MT"/>
          <w:spacing w:val="-54"/>
          <w:w w:val="102"/>
          <w:sz w:val="19"/>
        </w:rPr>
        <w:t>c</w:t>
      </w:r>
      <w:r>
        <w:rPr>
          <w:rFonts w:ascii="Arial MT"/>
          <w:spacing w:val="-24"/>
          <w:w w:val="105"/>
          <w:sz w:val="13"/>
        </w:rPr>
        <w:t>2</w:t>
      </w:r>
      <w:r>
        <w:rPr>
          <w:rFonts w:ascii="Arial MT"/>
          <w:spacing w:val="-138"/>
          <w:w w:val="102"/>
          <w:sz w:val="19"/>
        </w:rPr>
        <w:t>m</w:t>
      </w:r>
      <w:r>
        <w:rPr>
          <w:rFonts w:ascii="Arial MT"/>
          <w:w w:val="105"/>
          <w:sz w:val="13"/>
        </w:rPr>
        <w:t>10</w:t>
      </w:r>
      <w:r>
        <w:rPr>
          <w:rFonts w:ascii="Arial MT"/>
          <w:spacing w:val="-2"/>
          <w:sz w:val="13"/>
        </w:rPr>
        <w:t> </w:t>
      </w:r>
      <w:r>
        <w:rPr>
          <w:rFonts w:ascii="Arial MT"/>
          <w:spacing w:val="-2"/>
          <w:w w:val="102"/>
          <w:sz w:val="19"/>
        </w:rPr>
        <w:t>pe</w:t>
      </w:r>
      <w:r>
        <w:rPr>
          <w:rFonts w:ascii="Arial MT"/>
          <w:w w:val="102"/>
          <w:sz w:val="19"/>
        </w:rPr>
        <w:t>r</w:t>
      </w:r>
      <w:r>
        <w:rPr>
          <w:rFonts w:ascii="Arial MT"/>
          <w:spacing w:val="7"/>
          <w:sz w:val="19"/>
        </w:rPr>
        <w:t> </w:t>
      </w:r>
      <w:r>
        <w:rPr>
          <w:rFonts w:ascii="Arial MT"/>
          <w:spacing w:val="-8"/>
          <w:w w:val="102"/>
          <w:sz w:val="19"/>
        </w:rPr>
        <w:t>m</w:t>
      </w:r>
      <w:r>
        <w:rPr>
          <w:rFonts w:ascii="Arial MT"/>
          <w:spacing w:val="-5"/>
          <w:w w:val="102"/>
          <w:sz w:val="19"/>
        </w:rPr>
        <w:t>i</w:t>
      </w:r>
      <w:r>
        <w:rPr>
          <w:rFonts w:ascii="Arial MT"/>
          <w:spacing w:val="-12"/>
          <w:w w:val="102"/>
          <w:sz w:val="19"/>
        </w:rPr>
        <w:t>n</w:t>
      </w:r>
      <w:r>
        <w:rPr>
          <w:rFonts w:ascii="Arial MT"/>
          <w:w w:val="102"/>
          <w:sz w:val="19"/>
        </w:rPr>
        <w:t>)</w:t>
      </w:r>
    </w:p>
    <w:p>
      <w:pPr>
        <w:spacing w:before="148"/>
        <w:ind w:left="168" w:right="0" w:firstLine="0"/>
        <w:jc w:val="left"/>
        <w:rPr>
          <w:rFonts w:ascii="Arial MT"/>
          <w:sz w:val="19"/>
        </w:rPr>
      </w:pPr>
      <w:r>
        <w:rPr/>
        <w:br w:type="column"/>
      </w:r>
      <w:r>
        <w:rPr>
          <w:rFonts w:ascii="Arial MT"/>
          <w:position w:val="5"/>
          <w:sz w:val="13"/>
        </w:rPr>
        <w:t>6</w:t>
      </w:r>
      <w:r>
        <w:rPr>
          <w:rFonts w:ascii="Arial MT"/>
          <w:sz w:val="19"/>
        </w:rPr>
        <w:t>A:</w:t>
      </w:r>
      <w:r>
        <w:rPr>
          <w:rFonts w:ascii="Arial MT"/>
          <w:spacing w:val="2"/>
          <w:sz w:val="19"/>
        </w:rPr>
        <w:t> </w:t>
      </w:r>
      <w:r>
        <w:rPr>
          <w:rFonts w:ascii="Arial MT"/>
          <w:sz w:val="19"/>
        </w:rPr>
        <w:t>Sequetration</w:t>
      </w:r>
      <w:r>
        <w:rPr>
          <w:rFonts w:ascii="Arial MT"/>
          <w:spacing w:val="-10"/>
          <w:sz w:val="19"/>
        </w:rPr>
        <w:t> </w:t>
      </w:r>
      <w:r>
        <w:rPr>
          <w:rFonts w:ascii="Arial MT"/>
          <w:sz w:val="19"/>
        </w:rPr>
        <w:t>time</w:t>
      </w:r>
      <w:r>
        <w:rPr>
          <w:rFonts w:ascii="Arial MT"/>
          <w:spacing w:val="-2"/>
          <w:sz w:val="19"/>
        </w:rPr>
        <w:t> </w:t>
      </w:r>
      <w:r>
        <w:rPr>
          <w:rFonts w:ascii="Arial MT"/>
          <w:sz w:val="19"/>
        </w:rPr>
        <w:t>(mins)</w:t>
      </w:r>
    </w:p>
    <w:p>
      <w:pPr>
        <w:spacing w:after="0"/>
        <w:jc w:val="left"/>
        <w:rPr>
          <w:rFonts w:ascii="Arial MT"/>
          <w:sz w:val="19"/>
        </w:rPr>
        <w:sectPr>
          <w:type w:val="continuous"/>
          <w:pgSz w:w="12240" w:h="15840"/>
          <w:pgMar w:top="1500" w:bottom="1260" w:left="960" w:right="500"/>
          <w:cols w:num="2" w:equalWidth="0">
            <w:col w:w="5832" w:space="40"/>
            <w:col w:w="4908"/>
          </w:cols>
        </w:sectPr>
      </w:pPr>
    </w:p>
    <w:p>
      <w:pPr>
        <w:spacing w:before="83"/>
        <w:ind w:left="5251" w:right="0" w:firstLine="0"/>
        <w:jc w:val="left"/>
        <w:rPr>
          <w:rFonts w:ascii="Arial MT"/>
          <w:sz w:val="13"/>
        </w:rPr>
      </w:pPr>
      <w:r>
        <w:rPr>
          <w:rFonts w:ascii="Arial MT"/>
          <w:w w:val="105"/>
          <w:sz w:val="13"/>
        </w:rPr>
        <w:t>200  </w:t>
      </w:r>
      <w:r>
        <w:rPr>
          <w:rFonts w:ascii="Arial MT"/>
          <w:spacing w:val="6"/>
          <w:w w:val="105"/>
          <w:sz w:val="13"/>
        </w:rPr>
        <w:t> </w:t>
      </w:r>
      <w:r>
        <w:rPr>
          <w:rFonts w:ascii="Arial MT"/>
          <w:w w:val="105"/>
          <w:sz w:val="13"/>
        </w:rPr>
        <w:t>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7"/>
        </w:rPr>
      </w:pPr>
    </w:p>
    <w:p>
      <w:pPr>
        <w:pStyle w:val="BodyText"/>
        <w:spacing w:line="360" w:lineRule="auto" w:before="90"/>
        <w:ind w:left="480" w:right="934"/>
        <w:jc w:val="both"/>
      </w:pPr>
      <w:r>
        <w:rPr/>
        <w:t>Figure4.3:</w:t>
      </w:r>
      <w:r>
        <w:rPr>
          <w:spacing w:val="1"/>
        </w:rPr>
        <w:t> </w:t>
      </w:r>
      <w:r>
        <w:rPr/>
        <w:t>Surface Response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(SDA</w:t>
      </w:r>
      <w:r>
        <w:rPr>
          <w:spacing w:val="1"/>
        </w:rPr>
        <w:t> </w:t>
      </w:r>
      <w:r>
        <w:rPr/>
        <w:t>Leachate)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Sequestration</w:t>
      </w:r>
      <w:r>
        <w:rPr>
          <w:spacing w:val="60"/>
        </w:rPr>
        <w:t> </w:t>
      </w:r>
      <w:r>
        <w:rPr/>
        <w:t>time (B, mins)and</w:t>
      </w:r>
      <w:r>
        <w:rPr>
          <w:spacing w:val="1"/>
        </w:rPr>
        <w:t> </w:t>
      </w:r>
      <w:r>
        <w:rPr/>
        <w:t>Flow Rate of Sequestrant (C, cubic cm) as Factors, with „CO</w:t>
      </w:r>
      <w:r>
        <w:rPr>
          <w:vertAlign w:val="subscript"/>
        </w:rPr>
        <w:t>2</w:t>
      </w:r>
      <w:r>
        <w:rPr>
          <w:vertAlign w:val="baseline"/>
        </w:rPr>
        <w:t> Composition of Exit Flue Gas‟ as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Response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555" w:right="336" w:firstLine="0"/>
        <w:jc w:val="left"/>
        <w:rPr>
          <w:rFonts w:ascii="Arial MT" w:hAnsi="Arial MT"/>
          <w:sz w:val="9"/>
        </w:rPr>
      </w:pPr>
      <w:r>
        <w:rPr>
          <w:rFonts w:ascii="Arial MT" w:hAnsi="Arial MT"/>
          <w:w w:val="75"/>
          <w:sz w:val="9"/>
        </w:rPr>
        <w:t>Design-Expert®</w:t>
      </w:r>
      <w:r>
        <w:rPr>
          <w:rFonts w:ascii="Arial MT" w:hAnsi="Arial MT"/>
          <w:spacing w:val="1"/>
          <w:w w:val="75"/>
          <w:sz w:val="9"/>
        </w:rPr>
        <w:t> </w:t>
      </w:r>
      <w:r>
        <w:rPr>
          <w:rFonts w:ascii="Arial MT" w:hAnsi="Arial MT"/>
          <w:w w:val="75"/>
          <w:sz w:val="9"/>
        </w:rPr>
        <w:t>Software</w:t>
      </w:r>
      <w:r>
        <w:rPr>
          <w:rFonts w:ascii="Arial MT" w:hAnsi="Arial MT"/>
          <w:spacing w:val="-16"/>
          <w:w w:val="75"/>
          <w:sz w:val="9"/>
        </w:rPr>
        <w:t> </w:t>
      </w:r>
      <w:r>
        <w:rPr>
          <w:rFonts w:ascii="Arial MT" w:hAnsi="Arial MT"/>
          <w:w w:val="75"/>
          <w:sz w:val="9"/>
        </w:rPr>
        <w:t>Factor</w:t>
      </w:r>
      <w:r>
        <w:rPr>
          <w:rFonts w:ascii="Arial MT" w:hAnsi="Arial MT"/>
          <w:spacing w:val="1"/>
          <w:w w:val="75"/>
          <w:sz w:val="9"/>
        </w:rPr>
        <w:t> </w:t>
      </w:r>
      <w:r>
        <w:rPr>
          <w:rFonts w:ascii="Arial MT" w:hAnsi="Arial MT"/>
          <w:w w:val="75"/>
          <w:sz w:val="9"/>
        </w:rPr>
        <w:t>Coding:</w:t>
      </w:r>
      <w:r>
        <w:rPr>
          <w:rFonts w:ascii="Arial MT" w:hAnsi="Arial MT"/>
          <w:spacing w:val="7"/>
          <w:w w:val="75"/>
          <w:sz w:val="9"/>
        </w:rPr>
        <w:t> </w:t>
      </w:r>
      <w:r>
        <w:rPr>
          <w:rFonts w:ascii="Arial MT" w:hAnsi="Arial MT"/>
          <w:w w:val="75"/>
          <w:sz w:val="9"/>
        </w:rPr>
        <w:t>Actual</w:t>
      </w:r>
    </w:p>
    <w:p>
      <w:pPr>
        <w:spacing w:before="1"/>
        <w:ind w:left="636" w:right="0" w:hanging="82"/>
        <w:jc w:val="left"/>
        <w:rPr>
          <w:rFonts w:ascii="Arial MT"/>
          <w:sz w:val="9"/>
        </w:rPr>
      </w:pPr>
      <w:r>
        <w:rPr/>
        <w:pict>
          <v:group style="position:absolute;margin-left:76.44883pt;margin-top:6.881968pt;width:1.7pt;height:2.050pt;mso-position-horizontal-relative:page;mso-position-vertical-relative:paragraph;z-index:-23526400" coordorigin="1529,138" coordsize="34,41">
            <v:shape style="position:absolute;left:1532;top:140;width:28;height:35" coordorigin="1532,141" coordsize="28,35" path="m1554,141l1537,141,1532,148,1532,155,1532,168,1537,175,1554,175,1559,168,1559,148,1554,141xe" filled="true" fillcolor="#b40000" stroked="false">
              <v:path arrowok="t"/>
              <v:fill type="solid"/>
            </v:shape>
            <v:shape style="position:absolute;left:1532;top:140;width:28;height:35" coordorigin="1532,141" coordsize="28,35" path="m1532,155l1532,168,1537,175,1543,175,1554,175,1559,168,1559,155,1559,148,1554,141,1543,141,1537,141,1532,148,1532,155xe" filled="false" stroked="true" strokeweight=".29835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75"/>
          <w:sz w:val="9"/>
        </w:rPr>
        <w:t>CO2 composition of exit</w:t>
      </w:r>
      <w:r>
        <w:rPr>
          <w:rFonts w:ascii="Arial MT"/>
          <w:spacing w:val="1"/>
          <w:w w:val="75"/>
          <w:sz w:val="9"/>
        </w:rPr>
        <w:t> </w:t>
      </w:r>
      <w:r>
        <w:rPr>
          <w:rFonts w:ascii="Arial MT"/>
          <w:w w:val="75"/>
          <w:sz w:val="9"/>
        </w:rPr>
        <w:t>flue gas</w:t>
      </w:r>
      <w:r>
        <w:rPr>
          <w:rFonts w:ascii="Arial MT"/>
          <w:spacing w:val="1"/>
          <w:w w:val="75"/>
          <w:sz w:val="9"/>
        </w:rPr>
        <w:t> </w:t>
      </w:r>
      <w:r>
        <w:rPr>
          <w:rFonts w:ascii="Arial MT"/>
          <w:w w:val="75"/>
          <w:sz w:val="9"/>
        </w:rPr>
        <w:t>(%)</w:t>
      </w:r>
      <w:r>
        <w:rPr>
          <w:rFonts w:ascii="Arial MT"/>
          <w:spacing w:val="-16"/>
          <w:w w:val="75"/>
          <w:sz w:val="9"/>
        </w:rPr>
        <w:t> </w:t>
      </w:r>
      <w:r>
        <w:rPr>
          <w:rFonts w:ascii="Arial MT"/>
          <w:color w:val="B40000"/>
          <w:w w:val="80"/>
          <w:sz w:val="9"/>
        </w:rPr>
        <w:t>Design</w:t>
      </w:r>
      <w:r>
        <w:rPr>
          <w:rFonts w:ascii="Arial MT"/>
          <w:color w:val="B40000"/>
          <w:spacing w:val="-1"/>
          <w:w w:val="80"/>
          <w:sz w:val="9"/>
        </w:rPr>
        <w:t> </w:t>
      </w:r>
      <w:r>
        <w:rPr>
          <w:rFonts w:ascii="Arial MT"/>
          <w:color w:val="B40000"/>
          <w:w w:val="80"/>
          <w:sz w:val="9"/>
        </w:rPr>
        <w:t>Points</w:t>
      </w:r>
    </w:p>
    <w:p>
      <w:pPr>
        <w:spacing w:line="200" w:lineRule="atLeast" w:before="8"/>
        <w:ind w:left="555" w:right="0" w:firstLine="0"/>
        <w:jc w:val="left"/>
        <w:rPr>
          <w:rFonts w:ascii="Arial MT"/>
          <w:sz w:val="9"/>
        </w:rPr>
      </w:pPr>
      <w:r>
        <w:rPr/>
        <w:pict>
          <v:shape style="position:absolute;margin-left:129.543274pt;margin-top:10.453193pt;width:7.15pt;height:97.05pt;mso-position-horizontal-relative:page;mso-position-vertical-relative:paragraph;z-index:15793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30"/>
                      <w:sz w:val="9"/>
                    </w:rPr>
                    <w:t>CO2</w:t>
                  </w:r>
                  <w:r>
                    <w:rPr>
                      <w:rFonts w:ascii="Arial MT"/>
                      <w:spacing w:val="-5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composition</w:t>
                  </w:r>
                  <w:r>
                    <w:rPr>
                      <w:rFonts w:ascii="Arial MT"/>
                      <w:spacing w:val="-5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of exit flue</w:t>
                  </w:r>
                  <w:r>
                    <w:rPr>
                      <w:rFonts w:ascii="Arial MT"/>
                      <w:spacing w:val="-5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gas</w:t>
                  </w:r>
                  <w:r>
                    <w:rPr>
                      <w:rFonts w:ascii="Arial MT"/>
                      <w:spacing w:val="1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75"/>
          <w:sz w:val="9"/>
        </w:rPr>
        <w:t>X1</w:t>
      </w:r>
      <w:r>
        <w:rPr>
          <w:rFonts w:ascii="Arial MT"/>
          <w:spacing w:val="4"/>
          <w:w w:val="75"/>
          <w:sz w:val="9"/>
        </w:rPr>
        <w:t> </w:t>
      </w:r>
      <w:r>
        <w:rPr>
          <w:rFonts w:ascii="Arial MT"/>
          <w:w w:val="75"/>
          <w:sz w:val="9"/>
        </w:rPr>
        <w:t>=</w:t>
      </w:r>
      <w:r>
        <w:rPr>
          <w:rFonts w:ascii="Arial MT"/>
          <w:spacing w:val="7"/>
          <w:w w:val="75"/>
          <w:sz w:val="9"/>
        </w:rPr>
        <w:t> </w:t>
      </w:r>
      <w:r>
        <w:rPr>
          <w:rFonts w:ascii="Arial MT"/>
          <w:w w:val="75"/>
          <w:sz w:val="9"/>
        </w:rPr>
        <w:t>A:</w:t>
      </w:r>
      <w:r>
        <w:rPr>
          <w:rFonts w:ascii="Arial MT"/>
          <w:spacing w:val="8"/>
          <w:w w:val="75"/>
          <w:sz w:val="9"/>
        </w:rPr>
        <w:t> </w:t>
      </w:r>
      <w:r>
        <w:rPr>
          <w:rFonts w:ascii="Arial MT"/>
          <w:w w:val="75"/>
          <w:sz w:val="9"/>
        </w:rPr>
        <w:t>Conc.</w:t>
      </w:r>
      <w:r>
        <w:rPr>
          <w:rFonts w:ascii="Arial MT"/>
          <w:spacing w:val="8"/>
          <w:w w:val="75"/>
          <w:sz w:val="9"/>
        </w:rPr>
        <w:t> </w:t>
      </w:r>
      <w:r>
        <w:rPr>
          <w:rFonts w:ascii="Arial MT"/>
          <w:w w:val="75"/>
          <w:sz w:val="9"/>
        </w:rPr>
        <w:t>of</w:t>
      </w:r>
      <w:r>
        <w:rPr>
          <w:rFonts w:ascii="Arial MT"/>
          <w:spacing w:val="1"/>
          <w:w w:val="75"/>
          <w:sz w:val="9"/>
        </w:rPr>
        <w:t> </w:t>
      </w:r>
      <w:r>
        <w:rPr>
          <w:rFonts w:ascii="Arial MT"/>
          <w:w w:val="75"/>
          <w:sz w:val="9"/>
        </w:rPr>
        <w:t>SDA/MEA</w:t>
      </w:r>
      <w:r>
        <w:rPr>
          <w:rFonts w:ascii="Arial MT"/>
          <w:spacing w:val="8"/>
          <w:w w:val="75"/>
          <w:sz w:val="9"/>
        </w:rPr>
        <w:t> </w:t>
      </w:r>
      <w:r>
        <w:rPr>
          <w:rFonts w:ascii="Arial MT"/>
          <w:w w:val="75"/>
          <w:sz w:val="9"/>
        </w:rPr>
        <w:t>soln</w:t>
      </w:r>
      <w:r>
        <w:rPr>
          <w:rFonts w:ascii="Arial MT"/>
          <w:spacing w:val="1"/>
          <w:w w:val="75"/>
          <w:sz w:val="9"/>
        </w:rPr>
        <w:t> </w:t>
      </w:r>
      <w:r>
        <w:rPr>
          <w:rFonts w:ascii="Arial MT"/>
          <w:w w:val="90"/>
          <w:sz w:val="9"/>
        </w:rPr>
        <w:t>Actual</w:t>
      </w:r>
      <w:r>
        <w:rPr>
          <w:rFonts w:ascii="Arial MT"/>
          <w:spacing w:val="-4"/>
          <w:w w:val="90"/>
          <w:sz w:val="9"/>
        </w:rPr>
        <w:t> </w:t>
      </w:r>
      <w:r>
        <w:rPr>
          <w:rFonts w:ascii="Arial MT"/>
          <w:w w:val="90"/>
          <w:sz w:val="9"/>
        </w:rPr>
        <w:t>Factors</w:t>
      </w:r>
    </w:p>
    <w:p>
      <w:pPr>
        <w:spacing w:before="8"/>
        <w:ind w:left="555" w:right="122" w:firstLine="0"/>
        <w:jc w:val="left"/>
        <w:rPr>
          <w:rFonts w:ascii="Arial MT"/>
          <w:sz w:val="9"/>
        </w:rPr>
      </w:pPr>
      <w:r>
        <w:rPr>
          <w:rFonts w:ascii="Arial MT"/>
          <w:w w:val="75"/>
          <w:sz w:val="9"/>
        </w:rPr>
        <w:t>B:</w:t>
      </w:r>
      <w:r>
        <w:rPr>
          <w:rFonts w:ascii="Arial MT"/>
          <w:spacing w:val="12"/>
          <w:sz w:val="9"/>
        </w:rPr>
        <w:t> </w:t>
      </w:r>
      <w:r>
        <w:rPr>
          <w:rFonts w:ascii="Arial MT"/>
          <w:w w:val="75"/>
          <w:sz w:val="9"/>
        </w:rPr>
        <w:t>Sequetration</w:t>
      </w:r>
      <w:r>
        <w:rPr>
          <w:rFonts w:ascii="Arial MT"/>
          <w:spacing w:val="13"/>
          <w:sz w:val="9"/>
        </w:rPr>
        <w:t> </w:t>
      </w:r>
      <w:r>
        <w:rPr>
          <w:rFonts w:ascii="Arial MT"/>
          <w:w w:val="75"/>
          <w:sz w:val="9"/>
        </w:rPr>
        <w:t>time</w:t>
      </w:r>
      <w:r>
        <w:rPr>
          <w:rFonts w:ascii="Arial MT"/>
          <w:spacing w:val="12"/>
          <w:sz w:val="9"/>
        </w:rPr>
        <w:t> </w:t>
      </w:r>
      <w:r>
        <w:rPr>
          <w:rFonts w:ascii="Arial MT"/>
          <w:w w:val="75"/>
          <w:sz w:val="9"/>
        </w:rPr>
        <w:t>=</w:t>
      </w:r>
      <w:r>
        <w:rPr>
          <w:rFonts w:ascii="Arial MT"/>
          <w:spacing w:val="13"/>
          <w:sz w:val="9"/>
        </w:rPr>
        <w:t> </w:t>
      </w:r>
      <w:r>
        <w:rPr>
          <w:rFonts w:ascii="Arial MT"/>
          <w:w w:val="75"/>
          <w:sz w:val="9"/>
        </w:rPr>
        <w:t>11.875</w:t>
      </w:r>
      <w:r>
        <w:rPr>
          <w:rFonts w:ascii="Arial MT"/>
          <w:spacing w:val="1"/>
          <w:w w:val="75"/>
          <w:sz w:val="9"/>
        </w:rPr>
        <w:t> </w:t>
      </w:r>
      <w:r>
        <w:rPr>
          <w:rFonts w:ascii="Arial MT"/>
          <w:w w:val="75"/>
          <w:sz w:val="9"/>
        </w:rPr>
        <w:t>C:</w:t>
      </w:r>
      <w:r>
        <w:rPr>
          <w:rFonts w:ascii="Arial MT"/>
          <w:spacing w:val="6"/>
          <w:w w:val="75"/>
          <w:sz w:val="9"/>
        </w:rPr>
        <w:t> </w:t>
      </w:r>
      <w:r>
        <w:rPr>
          <w:rFonts w:ascii="Arial MT"/>
          <w:w w:val="75"/>
          <w:sz w:val="9"/>
        </w:rPr>
        <w:t>Flowrate</w:t>
      </w:r>
      <w:r>
        <w:rPr>
          <w:rFonts w:ascii="Arial MT"/>
          <w:spacing w:val="3"/>
          <w:w w:val="75"/>
          <w:sz w:val="9"/>
        </w:rPr>
        <w:t> </w:t>
      </w:r>
      <w:r>
        <w:rPr>
          <w:rFonts w:ascii="Arial MT"/>
          <w:w w:val="75"/>
          <w:sz w:val="9"/>
        </w:rPr>
        <w:t>of</w:t>
      </w:r>
      <w:r>
        <w:rPr>
          <w:rFonts w:ascii="Arial MT"/>
          <w:spacing w:val="1"/>
          <w:w w:val="75"/>
          <w:sz w:val="9"/>
        </w:rPr>
        <w:t> </w:t>
      </w:r>
      <w:r>
        <w:rPr>
          <w:rFonts w:ascii="Arial MT"/>
          <w:w w:val="75"/>
          <w:sz w:val="9"/>
        </w:rPr>
        <w:t>sequestrant</w:t>
      </w:r>
      <w:r>
        <w:rPr>
          <w:rFonts w:ascii="Arial MT"/>
          <w:spacing w:val="7"/>
          <w:w w:val="75"/>
          <w:sz w:val="9"/>
        </w:rPr>
        <w:t> </w:t>
      </w:r>
      <w:r>
        <w:rPr>
          <w:rFonts w:ascii="Arial MT"/>
          <w:w w:val="75"/>
          <w:sz w:val="9"/>
        </w:rPr>
        <w:t>=</w:t>
      </w:r>
      <w:r>
        <w:rPr>
          <w:rFonts w:ascii="Arial MT"/>
          <w:spacing w:val="6"/>
          <w:w w:val="75"/>
          <w:sz w:val="9"/>
        </w:rPr>
        <w:t> </w:t>
      </w:r>
      <w:r>
        <w:rPr>
          <w:rFonts w:ascii="Arial MT"/>
          <w:w w:val="75"/>
          <w:sz w:val="9"/>
        </w:rPr>
        <w:t>225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73"/>
        <w:ind w:left="112" w:right="0" w:firstLine="0"/>
        <w:jc w:val="left"/>
        <w:rPr>
          <w:rFonts w:ascii="Arial MT"/>
          <w:sz w:val="9"/>
        </w:rPr>
      </w:pPr>
      <w:r>
        <w:rPr>
          <w:rFonts w:ascii="Arial MT"/>
          <w:spacing w:val="-1"/>
          <w:w w:val="90"/>
          <w:sz w:val="9"/>
        </w:rPr>
        <w:t>35.00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before="0"/>
        <w:ind w:left="112" w:right="0" w:firstLine="0"/>
        <w:jc w:val="left"/>
        <w:rPr>
          <w:rFonts w:ascii="Arial MT"/>
          <w:sz w:val="9"/>
        </w:rPr>
      </w:pPr>
      <w:r>
        <w:rPr/>
        <w:pict>
          <v:group style="position:absolute;margin-left:150.426727pt;margin-top:-35.624966pt;width:111.1pt;height:141.85pt;mso-position-horizontal-relative:page;mso-position-vertical-relative:paragraph;z-index:-23525888" coordorigin="3009,-712" coordsize="2222,2837">
            <v:shape style="position:absolute;left:3008;top:-708;width:2218;height:2832" coordorigin="3009,-708" coordsize="2218,2832" path="m3070,2046l5226,2046m3192,2046l3192,2124m3575,2046l3575,2124m3957,2046l3957,2124m4339,2046l4339,2124m4721,2046l4721,2124m5104,2046l5104,2124m5226,-708l5226,2046m5226,2046l3070,2046m3070,2046l3070,-708m3070,-708l5226,-708m3070,-708l3070,2046m3070,1889l3009,1889m3070,1279l3009,1279m3070,669l3009,669m3070,59l3009,59m3070,-551l3009,-551m3192,-254l3202,-245m3202,-245l3211,-236m3211,-236l3221,-226m3221,-226l3231,-217m3231,-217l3240,-208m3240,-208l3250,-199m3250,-199l3259,-190m3259,-190l3269,-181m3269,-181l3279,-172m3279,-172l3288,-163m3288,-163l3298,-155m3298,-155l3307,-146m3307,-146l3317,-137m3317,-137l3326,-128m3326,-128l3336,-120m3336,-120l3346,-111m3346,-111l3356,-103m3356,-103l3365,-94m3365,-94l3375,-86m3375,-86l3384,-77m3384,-77l3394,-69m3394,-69l3403,-61m3403,-61l3413,-52m3413,-52l3423,-44m3423,-44l3432,-36m3432,-36l3442,-28m3442,-28l3451,-19m3451,-19l3461,-11m3461,-11l3471,-3m3471,-3l3480,5m3480,5l3490,13m3490,13l3500,21m3500,21l3509,28m3509,28l3519,36m3519,36l3528,44m3528,44l3538,52m3538,52l3548,60m3548,60l3557,67m3557,67l3567,75m3567,75l3576,82m3576,82l3586,90m3586,90l3595,97m3595,97l3605,105m3605,105l3615,112m3615,112l3625,119m3625,119l3634,127m3634,127l3643,134m3643,134l3653,141m3653,141l3663,148m3663,148l3672,155m3672,155l3682,163m3682,163l3691,169m3691,169l3701,177m3701,177l3711,184m3711,184l3720,191m3720,191l3730,197m3730,197l3740,204m3740,204l3749,211m3749,211l3759,218m3759,218l3768,224m3768,224l3778,231m3778,231l3788,238m3788,238l3797,244m3797,244l3807,251m3807,251l3817,257m3817,257l3826,264m3826,264l3836,270m3836,270l3845,276m3845,276l3855,283m3855,283l3864,289m3864,289l3874,295m3874,295l3884,301m3884,301l3893,308m3893,308l3903,314m3903,314l3912,320m3912,320l3922,325m3922,325l3932,332m3932,332l3941,338m3941,338l3951,344m3951,344l3961,349m3961,349l3970,355m3970,355l3980,361m3980,361l3989,367m3989,367l3999,372m3999,372l4009,378m4009,378l4018,383m4018,383l4028,389m4028,389l4037,394m4037,394l4047,400m4047,400l4057,405m4057,405l4066,411m4066,411l4076,416m4076,416l4085,421m4085,421l4095,427m4095,427l4104,432m4104,432l4114,437m4114,437l4124,442m4124,442l4133,447m4133,447l4143,452m4143,452l4152,457m4152,457l4162,462m4162,462l4172,467m4172,467l4181,472m4181,472l4191,476m4191,476l4201,481m4201,481l4210,486m4210,486l4220,491m4220,491l4229,495m4229,495l4239,500m4239,500l4249,504m4249,504l4258,509m4258,509l4268,513m4268,513l4277,518m4277,518l4287,522m4287,522l4297,526m4297,526l4306,531m4306,531l4316,535m4316,535l4326,539m4326,539l4335,543m4335,543l4345,547m4345,547l4354,551m4354,551l4364,555m4364,555l4373,559m4373,559l4383,563m4383,563l4393,567m4393,567l4402,571m4402,571l4412,575m4412,575l4421,578m4421,578l4431,582m4431,582l4441,586m4441,586l4450,589m4450,589l4460,593m4460,593l4469,597m4469,597l4479,600m4479,600l4489,603m4489,603l4498,607m4498,607l4508,610m4508,610l4517,614m4517,614l4527,617m4527,617l4536,620m4536,620l4546,623m4546,623l4556,626m4556,626l4566,630m4566,630l4575,633m4575,633l4585,636m4585,636l4594,639m4594,639l4604,642m4604,642l4613,644m4613,644l4623,647m4623,647l4633,650m4633,650l4642,653m4642,653l4652,655m4652,655l4662,658m4662,658l4671,661m4671,661l4681,664m4681,664l4690,666m4690,666l4700,669m4700,669l4710,671m4710,671l4719,673m4719,673l4729,676m4729,676l4738,678m4738,678l4748,680m4748,680l4758,683m4758,683l4767,685m4767,685l4777,687m4777,687l4786,689m4786,689l4796,691m4796,691l4805,693m4805,693l4815,695m4815,695l4825,697m4825,697l4835,699m4835,699l4844,701m4844,701l4853,703m4853,703l4863,704m4863,704l4873,706m4873,706l4882,708m4882,708l4892,709m4892,709l4902,711m4902,711l4911,712m4911,712l4921,714m4921,714l4930,716m4930,716l4940,717m4940,717l4950,718m4950,718l4959,719m4959,719l4969,721m4969,721l4978,722m4978,722l4988,723m4988,723l4998,725m4998,725l5007,726m5007,726l5017,727m5017,727l5027,728m5027,728l5036,728m5036,728l5046,730m5046,730l5055,730m5055,730l5065,731m5065,731l5074,732m5074,732l5084,733m5084,733l5094,733m5094,733l5104,734e" filled="false" stroked="true" strokeweight=".434448pt" strokecolor="#000000">
              <v:path arrowok="t"/>
              <v:stroke dashstyle="solid"/>
            </v:shape>
            <v:shape style="position:absolute;left:4124;top:493;width:41;height:52" coordorigin="4125,493" coordsize="41,52" path="m4157,493l4134,493,4125,505,4125,519,4125,534,4134,545,4157,545,4166,534,4166,505,4157,493xe" filled="true" fillcolor="#b40000" stroked="false">
              <v:path arrowok="t"/>
              <v:fill type="solid"/>
            </v:shape>
            <v:shape style="position:absolute;left:4124;top:493;width:41;height:52" coordorigin="4125,493" coordsize="41,52" path="m4125,519l4125,534,4134,545,4145,545,4157,545,4166,534,4166,519,4166,505,4157,493,4145,493,4134,493,4125,505,4125,519xe" filled="false" stroked="true" strokeweight=".422137pt" strokecolor="#000000">
              <v:path arrowok="t"/>
              <v:stroke dashstyle="solid"/>
            </v:shape>
            <v:shape style="position:absolute;left:4124;top:558;width:41;height:52" coordorigin="4125,558" coordsize="41,52" path="m4157,558l4134,558,4125,570,4125,584,4125,598,4134,610,4157,610,4166,598,4166,570,4157,558xe" filled="true" fillcolor="#b40000" stroked="false">
              <v:path arrowok="t"/>
              <v:fill type="solid"/>
            </v:shape>
            <v:shape style="position:absolute;left:4124;top:558;width:41;height:52" coordorigin="4125,558" coordsize="41,52" path="m4125,584l4125,598,4134,610,4145,610,4157,610,4166,598,4166,584,4166,570,4157,558,4145,558,4134,558,4125,570,4125,584xe" filled="false" stroked="true" strokeweight=".422322pt" strokecolor="#000000">
              <v:path arrowok="t"/>
              <v:stroke dashstyle="solid"/>
            </v:shape>
            <v:shape style="position:absolute;left:4124;top:428;width:41;height:52" coordorigin="4125,428" coordsize="41,52" path="m4157,428l4134,428,4125,440,4125,454,4125,469,4134,480,4157,480,4166,469,4166,440,4157,428xe" filled="true" fillcolor="#b40000" stroked="false">
              <v:path arrowok="t"/>
              <v:fill type="solid"/>
            </v:shape>
            <v:shape style="position:absolute;left:4124;top:428;width:41;height:52" coordorigin="4125,428" coordsize="41,52" path="m4125,454l4125,469,4134,480,4145,480,4157,480,4166,469,4166,454,4166,440,4157,428,4145,428,4134,428,4125,440,4125,454xe" filled="false" stroked="true" strokeweight=".422137pt" strokecolor="#000000">
              <v:path arrowok="t"/>
              <v:stroke dashstyle="solid"/>
            </v:shape>
            <v:shape style="position:absolute;left:4124;top:151;width:41;height:52" coordorigin="4125,152" coordsize="41,52" path="m4157,152l4134,152,4125,163,4125,177,4125,192,4134,203,4157,203,4166,192,4166,163,4157,152xe" filled="true" fillcolor="#b40000" stroked="false">
              <v:path arrowok="t"/>
              <v:fill type="solid"/>
            </v:shape>
            <v:shape style="position:absolute;left:4124;top:151;width:41;height:52" coordorigin="4125,152" coordsize="41,52" path="m4125,177l4125,192,4134,203,4145,203,4157,203,4166,192,4166,177,4166,163,4157,152,4145,152,4134,152,4125,163,4125,177xe" filled="false" stroked="true" strokeweight=".422137pt" strokecolor="#000000">
              <v:path arrowok="t"/>
              <v:stroke dashstyle="solid"/>
            </v:shape>
            <v:shape style="position:absolute;left:4124;top:493;width:41;height:52" coordorigin="4125,493" coordsize="41,52" path="m4157,493l4134,493,4125,505,4125,519,4125,534,4134,545,4157,545,4166,534,4166,505,4157,493xe" filled="true" fillcolor="#b40000" stroked="false">
              <v:path arrowok="t"/>
              <v:fill type="solid"/>
            </v:shape>
            <v:shape style="position:absolute;left:4124;top:493;width:41;height:52" coordorigin="4125,493" coordsize="41,52" path="m4125,519l4125,534,4134,545,4145,545,4157,545,4166,534,4166,519,4166,505,4157,493,4145,493,4134,493,4125,505,4125,519xe" filled="false" stroked="true" strokeweight=".422137pt" strokecolor="#000000">
              <v:path arrowok="t"/>
              <v:stroke dashstyle="solid"/>
            </v:shape>
            <v:shape style="position:absolute;left:4073;top:443;width:67;height:119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83"/>
                        <w:sz w:val="1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pacing w:val="-1"/>
          <w:w w:val="90"/>
          <w:sz w:val="9"/>
        </w:rPr>
        <w:t>31.25</w:t>
      </w:r>
    </w:p>
    <w:p>
      <w:pPr>
        <w:spacing w:before="126"/>
        <w:ind w:left="555" w:right="0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w w:val="80"/>
          <w:sz w:val="16"/>
        </w:rPr>
        <w:t>One</w:t>
      </w:r>
      <w:r>
        <w:rPr>
          <w:rFonts w:ascii="Arial MT"/>
          <w:spacing w:val="9"/>
          <w:w w:val="80"/>
          <w:sz w:val="16"/>
        </w:rPr>
        <w:t> </w:t>
      </w:r>
      <w:r>
        <w:rPr>
          <w:rFonts w:ascii="Arial MT"/>
          <w:w w:val="80"/>
          <w:sz w:val="16"/>
        </w:rPr>
        <w:t>Factor</w:t>
      </w:r>
    </w:p>
    <w:p>
      <w:pPr>
        <w:spacing w:before="73"/>
        <w:ind w:left="555" w:right="213" w:firstLine="0"/>
        <w:jc w:val="left"/>
        <w:rPr>
          <w:rFonts w:ascii="Arial MT" w:hAnsi="Arial MT"/>
          <w:sz w:val="9"/>
        </w:rPr>
      </w:pPr>
      <w:r>
        <w:rPr/>
        <w:br w:type="column"/>
      </w:r>
      <w:r>
        <w:rPr>
          <w:rFonts w:ascii="Arial MT" w:hAnsi="Arial MT"/>
          <w:w w:val="75"/>
          <w:sz w:val="9"/>
        </w:rPr>
        <w:t>Design-Expert®</w:t>
      </w:r>
      <w:r>
        <w:rPr>
          <w:rFonts w:ascii="Arial MT" w:hAnsi="Arial MT"/>
          <w:spacing w:val="1"/>
          <w:w w:val="75"/>
          <w:sz w:val="9"/>
        </w:rPr>
        <w:t> </w:t>
      </w:r>
      <w:r>
        <w:rPr>
          <w:rFonts w:ascii="Arial MT" w:hAnsi="Arial MT"/>
          <w:w w:val="75"/>
          <w:sz w:val="9"/>
        </w:rPr>
        <w:t>Software</w:t>
      </w:r>
      <w:r>
        <w:rPr>
          <w:rFonts w:ascii="Arial MT" w:hAnsi="Arial MT"/>
          <w:spacing w:val="-16"/>
          <w:w w:val="75"/>
          <w:sz w:val="9"/>
        </w:rPr>
        <w:t> </w:t>
      </w:r>
      <w:r>
        <w:rPr>
          <w:rFonts w:ascii="Arial MT" w:hAnsi="Arial MT"/>
          <w:w w:val="75"/>
          <w:sz w:val="9"/>
        </w:rPr>
        <w:t>Factor</w:t>
      </w:r>
      <w:r>
        <w:rPr>
          <w:rFonts w:ascii="Arial MT" w:hAnsi="Arial MT"/>
          <w:spacing w:val="1"/>
          <w:w w:val="75"/>
          <w:sz w:val="9"/>
        </w:rPr>
        <w:t> </w:t>
      </w:r>
      <w:r>
        <w:rPr>
          <w:rFonts w:ascii="Arial MT" w:hAnsi="Arial MT"/>
          <w:w w:val="75"/>
          <w:sz w:val="9"/>
        </w:rPr>
        <w:t>Coding:</w:t>
      </w:r>
      <w:r>
        <w:rPr>
          <w:rFonts w:ascii="Arial MT" w:hAnsi="Arial MT"/>
          <w:spacing w:val="7"/>
          <w:w w:val="75"/>
          <w:sz w:val="9"/>
        </w:rPr>
        <w:t> </w:t>
      </w:r>
      <w:r>
        <w:rPr>
          <w:rFonts w:ascii="Arial MT" w:hAnsi="Arial MT"/>
          <w:w w:val="75"/>
          <w:sz w:val="9"/>
        </w:rPr>
        <w:t>Actual</w:t>
      </w:r>
    </w:p>
    <w:p>
      <w:pPr>
        <w:spacing w:before="3"/>
        <w:ind w:left="636" w:right="0" w:hanging="82"/>
        <w:jc w:val="left"/>
        <w:rPr>
          <w:rFonts w:ascii="Arial MT"/>
          <w:sz w:val="9"/>
        </w:rPr>
      </w:pPr>
      <w:r>
        <w:rPr/>
        <w:pict>
          <v:group style="position:absolute;margin-left:328.448181pt;margin-top:7.00262pt;width:1.7pt;height:2.050pt;mso-position-horizontal-relative:page;mso-position-vertical-relative:paragraph;z-index:-23525376" coordorigin="6569,140" coordsize="34,41">
            <v:shape style="position:absolute;left:6572;top:143;width:28;height:35" coordorigin="6572,143" coordsize="28,35" path="m6594,143l6577,143,6572,150,6572,157,6572,171,6577,178,6594,178,6599,171,6599,150,6594,143xe" filled="true" fillcolor="#b40000" stroked="false">
              <v:path arrowok="t"/>
              <v:fill type="solid"/>
            </v:shape>
            <v:shape style="position:absolute;left:6572;top:143;width:28;height:35" coordorigin="6572,143" coordsize="28,35" path="m6572,157l6572,171,6577,178,6583,178,6594,178,6599,171,6599,157,6599,150,6594,143,6583,143,6577,143,6572,150,6572,157xe" filled="false" stroked="true" strokeweight=".29908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75"/>
          <w:sz w:val="9"/>
        </w:rPr>
        <w:t>CO2 composition of exit</w:t>
      </w:r>
      <w:r>
        <w:rPr>
          <w:rFonts w:ascii="Arial MT"/>
          <w:spacing w:val="1"/>
          <w:w w:val="75"/>
          <w:sz w:val="9"/>
        </w:rPr>
        <w:t> </w:t>
      </w:r>
      <w:r>
        <w:rPr>
          <w:rFonts w:ascii="Arial MT"/>
          <w:w w:val="75"/>
          <w:sz w:val="9"/>
        </w:rPr>
        <w:t>flue gas</w:t>
      </w:r>
      <w:r>
        <w:rPr>
          <w:rFonts w:ascii="Arial MT"/>
          <w:spacing w:val="1"/>
          <w:w w:val="75"/>
          <w:sz w:val="9"/>
        </w:rPr>
        <w:t> </w:t>
      </w:r>
      <w:r>
        <w:rPr>
          <w:rFonts w:ascii="Arial MT"/>
          <w:w w:val="75"/>
          <w:sz w:val="9"/>
        </w:rPr>
        <w:t>(%)</w:t>
      </w:r>
      <w:r>
        <w:rPr>
          <w:rFonts w:ascii="Arial MT"/>
          <w:spacing w:val="-16"/>
          <w:w w:val="75"/>
          <w:sz w:val="9"/>
        </w:rPr>
        <w:t> </w:t>
      </w:r>
      <w:r>
        <w:rPr>
          <w:rFonts w:ascii="Arial MT"/>
          <w:color w:val="B40000"/>
          <w:w w:val="80"/>
          <w:sz w:val="9"/>
        </w:rPr>
        <w:t>Design</w:t>
      </w:r>
      <w:r>
        <w:rPr>
          <w:rFonts w:ascii="Arial MT"/>
          <w:color w:val="B40000"/>
          <w:spacing w:val="-1"/>
          <w:w w:val="80"/>
          <w:sz w:val="9"/>
        </w:rPr>
        <w:t> </w:t>
      </w:r>
      <w:r>
        <w:rPr>
          <w:rFonts w:ascii="Arial MT"/>
          <w:color w:val="B40000"/>
          <w:w w:val="80"/>
          <w:sz w:val="9"/>
        </w:rPr>
        <w:t>Points</w:t>
      </w:r>
    </w:p>
    <w:p>
      <w:pPr>
        <w:spacing w:line="210" w:lineRule="atLeast" w:before="0"/>
        <w:ind w:left="555" w:right="336" w:firstLine="0"/>
        <w:jc w:val="left"/>
        <w:rPr>
          <w:rFonts w:ascii="Arial MT"/>
          <w:sz w:val="9"/>
        </w:rPr>
      </w:pPr>
      <w:r>
        <w:rPr/>
        <w:pict>
          <v:shape style="position:absolute;margin-left:381.543274pt;margin-top:10.568681pt;width:7.15pt;height:97.75pt;mso-position-horizontal-relative:page;mso-position-vertical-relative:paragraph;z-index:-23520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30"/>
                      <w:sz w:val="9"/>
                    </w:rPr>
                    <w:t>CO2</w:t>
                  </w:r>
                  <w:r>
                    <w:rPr>
                      <w:rFonts w:ascii="Arial MT"/>
                      <w:spacing w:val="-3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composition</w:t>
                  </w:r>
                  <w:r>
                    <w:rPr>
                      <w:rFonts w:ascii="Arial MT"/>
                      <w:spacing w:val="-3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of</w:t>
                  </w:r>
                  <w:r>
                    <w:rPr>
                      <w:rFonts w:ascii="Arial MT"/>
                      <w:spacing w:val="3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exit</w:t>
                  </w:r>
                  <w:r>
                    <w:rPr>
                      <w:rFonts w:ascii="Arial MT"/>
                      <w:spacing w:val="2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flue</w:t>
                  </w:r>
                  <w:r>
                    <w:rPr>
                      <w:rFonts w:ascii="Arial MT"/>
                      <w:spacing w:val="-3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gas</w:t>
                  </w:r>
                  <w:r>
                    <w:rPr>
                      <w:rFonts w:ascii="Arial MT"/>
                      <w:spacing w:val="4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75"/>
          <w:sz w:val="9"/>
        </w:rPr>
        <w:t>X1</w:t>
      </w:r>
      <w:r>
        <w:rPr>
          <w:rFonts w:ascii="Arial MT"/>
          <w:spacing w:val="3"/>
          <w:w w:val="75"/>
          <w:sz w:val="9"/>
        </w:rPr>
        <w:t> </w:t>
      </w:r>
      <w:r>
        <w:rPr>
          <w:rFonts w:ascii="Arial MT"/>
          <w:w w:val="75"/>
          <w:sz w:val="9"/>
        </w:rPr>
        <w:t>=</w:t>
      </w:r>
      <w:r>
        <w:rPr>
          <w:rFonts w:ascii="Arial MT"/>
          <w:spacing w:val="7"/>
          <w:w w:val="75"/>
          <w:sz w:val="9"/>
        </w:rPr>
        <w:t> </w:t>
      </w:r>
      <w:r>
        <w:rPr>
          <w:rFonts w:ascii="Arial MT"/>
          <w:w w:val="75"/>
          <w:sz w:val="9"/>
        </w:rPr>
        <w:t>B:</w:t>
      </w:r>
      <w:r>
        <w:rPr>
          <w:rFonts w:ascii="Arial MT"/>
          <w:spacing w:val="6"/>
          <w:w w:val="75"/>
          <w:sz w:val="9"/>
        </w:rPr>
        <w:t> </w:t>
      </w:r>
      <w:r>
        <w:rPr>
          <w:rFonts w:ascii="Arial MT"/>
          <w:w w:val="75"/>
          <w:sz w:val="9"/>
        </w:rPr>
        <w:t>Sequetration</w:t>
      </w:r>
      <w:r>
        <w:rPr>
          <w:rFonts w:ascii="Arial MT"/>
          <w:spacing w:val="4"/>
          <w:w w:val="75"/>
          <w:sz w:val="9"/>
        </w:rPr>
        <w:t> </w:t>
      </w:r>
      <w:r>
        <w:rPr>
          <w:rFonts w:ascii="Arial MT"/>
          <w:w w:val="75"/>
          <w:sz w:val="9"/>
        </w:rPr>
        <w:t>time</w:t>
      </w:r>
      <w:r>
        <w:rPr>
          <w:rFonts w:ascii="Arial MT"/>
          <w:spacing w:val="1"/>
          <w:w w:val="75"/>
          <w:sz w:val="9"/>
        </w:rPr>
        <w:t> </w:t>
      </w:r>
      <w:r>
        <w:rPr>
          <w:rFonts w:ascii="Arial MT"/>
          <w:w w:val="85"/>
          <w:sz w:val="9"/>
        </w:rPr>
        <w:t>Actual</w:t>
      </w:r>
      <w:r>
        <w:rPr>
          <w:rFonts w:ascii="Arial MT"/>
          <w:spacing w:val="-2"/>
          <w:w w:val="85"/>
          <w:sz w:val="9"/>
        </w:rPr>
        <w:t> </w:t>
      </w:r>
      <w:r>
        <w:rPr>
          <w:rFonts w:ascii="Arial MT"/>
          <w:w w:val="85"/>
          <w:sz w:val="9"/>
        </w:rPr>
        <w:t>Factors</w:t>
      </w:r>
    </w:p>
    <w:p>
      <w:pPr>
        <w:spacing w:before="0"/>
        <w:ind w:left="555" w:right="86" w:firstLine="0"/>
        <w:jc w:val="left"/>
        <w:rPr>
          <w:rFonts w:ascii="Arial MT"/>
          <w:sz w:val="9"/>
        </w:rPr>
      </w:pPr>
      <w:r>
        <w:rPr>
          <w:rFonts w:ascii="Arial MT"/>
          <w:w w:val="75"/>
          <w:sz w:val="9"/>
        </w:rPr>
        <w:t>A:</w:t>
      </w:r>
      <w:r>
        <w:rPr>
          <w:rFonts w:ascii="Arial MT"/>
          <w:spacing w:val="9"/>
          <w:w w:val="75"/>
          <w:sz w:val="9"/>
        </w:rPr>
        <w:t> </w:t>
      </w:r>
      <w:r>
        <w:rPr>
          <w:rFonts w:ascii="Arial MT"/>
          <w:w w:val="75"/>
          <w:sz w:val="9"/>
        </w:rPr>
        <w:t>Conc.</w:t>
      </w:r>
      <w:r>
        <w:rPr>
          <w:rFonts w:ascii="Arial MT"/>
          <w:spacing w:val="9"/>
          <w:w w:val="75"/>
          <w:sz w:val="9"/>
        </w:rPr>
        <w:t> </w:t>
      </w:r>
      <w:r>
        <w:rPr>
          <w:rFonts w:ascii="Arial MT"/>
          <w:w w:val="75"/>
          <w:sz w:val="9"/>
        </w:rPr>
        <w:t>of</w:t>
      </w:r>
      <w:r>
        <w:rPr>
          <w:rFonts w:ascii="Arial MT"/>
          <w:spacing w:val="3"/>
          <w:w w:val="75"/>
          <w:sz w:val="9"/>
        </w:rPr>
        <w:t> </w:t>
      </w:r>
      <w:r>
        <w:rPr>
          <w:rFonts w:ascii="Arial MT"/>
          <w:w w:val="75"/>
          <w:sz w:val="9"/>
        </w:rPr>
        <w:t>SDA/MEA</w:t>
      </w:r>
      <w:r>
        <w:rPr>
          <w:rFonts w:ascii="Arial MT"/>
          <w:spacing w:val="9"/>
          <w:w w:val="75"/>
          <w:sz w:val="9"/>
        </w:rPr>
        <w:t> </w:t>
      </w:r>
      <w:r>
        <w:rPr>
          <w:rFonts w:ascii="Arial MT"/>
          <w:w w:val="75"/>
          <w:sz w:val="9"/>
        </w:rPr>
        <w:t>soln</w:t>
      </w:r>
      <w:r>
        <w:rPr>
          <w:rFonts w:ascii="Arial MT"/>
          <w:spacing w:val="5"/>
          <w:w w:val="75"/>
          <w:sz w:val="9"/>
        </w:rPr>
        <w:t> </w:t>
      </w:r>
      <w:r>
        <w:rPr>
          <w:rFonts w:ascii="Arial MT"/>
          <w:w w:val="75"/>
          <w:sz w:val="9"/>
        </w:rPr>
        <w:t>=</w:t>
      </w:r>
      <w:r>
        <w:rPr>
          <w:rFonts w:ascii="Arial MT"/>
          <w:spacing w:val="9"/>
          <w:w w:val="75"/>
          <w:sz w:val="9"/>
        </w:rPr>
        <w:t> </w:t>
      </w:r>
      <w:r>
        <w:rPr>
          <w:rFonts w:ascii="Arial MT"/>
          <w:w w:val="75"/>
          <w:sz w:val="9"/>
        </w:rPr>
        <w:t>7.5</w:t>
      </w:r>
      <w:r>
        <w:rPr>
          <w:rFonts w:ascii="Arial MT"/>
          <w:spacing w:val="1"/>
          <w:w w:val="75"/>
          <w:sz w:val="9"/>
        </w:rPr>
        <w:t> </w:t>
      </w:r>
      <w:r>
        <w:rPr>
          <w:rFonts w:ascii="Arial MT"/>
          <w:w w:val="75"/>
          <w:sz w:val="9"/>
        </w:rPr>
        <w:t>C:</w:t>
      </w:r>
      <w:r>
        <w:rPr>
          <w:rFonts w:ascii="Arial MT"/>
          <w:spacing w:val="6"/>
          <w:w w:val="75"/>
          <w:sz w:val="9"/>
        </w:rPr>
        <w:t> </w:t>
      </w:r>
      <w:r>
        <w:rPr>
          <w:rFonts w:ascii="Arial MT"/>
          <w:w w:val="75"/>
          <w:sz w:val="9"/>
        </w:rPr>
        <w:t>Flowrate</w:t>
      </w:r>
      <w:r>
        <w:rPr>
          <w:rFonts w:ascii="Arial MT"/>
          <w:spacing w:val="3"/>
          <w:w w:val="75"/>
          <w:sz w:val="9"/>
        </w:rPr>
        <w:t> </w:t>
      </w:r>
      <w:r>
        <w:rPr>
          <w:rFonts w:ascii="Arial MT"/>
          <w:w w:val="75"/>
          <w:sz w:val="9"/>
        </w:rPr>
        <w:t>of</w:t>
      </w:r>
      <w:r>
        <w:rPr>
          <w:rFonts w:ascii="Arial MT"/>
          <w:spacing w:val="1"/>
          <w:w w:val="75"/>
          <w:sz w:val="9"/>
        </w:rPr>
        <w:t> </w:t>
      </w:r>
      <w:r>
        <w:rPr>
          <w:rFonts w:ascii="Arial MT"/>
          <w:w w:val="75"/>
          <w:sz w:val="9"/>
        </w:rPr>
        <w:t>sequestrant</w:t>
      </w:r>
      <w:r>
        <w:rPr>
          <w:rFonts w:ascii="Arial MT"/>
          <w:spacing w:val="6"/>
          <w:w w:val="75"/>
          <w:sz w:val="9"/>
        </w:rPr>
        <w:t> </w:t>
      </w:r>
      <w:r>
        <w:rPr>
          <w:rFonts w:ascii="Arial MT"/>
          <w:w w:val="75"/>
          <w:sz w:val="9"/>
        </w:rPr>
        <w:t>=</w:t>
      </w:r>
      <w:r>
        <w:rPr>
          <w:rFonts w:ascii="Arial MT"/>
          <w:spacing w:val="6"/>
          <w:w w:val="75"/>
          <w:sz w:val="9"/>
        </w:rPr>
        <w:t> </w:t>
      </w:r>
      <w:r>
        <w:rPr>
          <w:rFonts w:ascii="Arial MT"/>
          <w:w w:val="75"/>
          <w:sz w:val="9"/>
        </w:rPr>
        <w:t>225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112" w:right="0" w:firstLine="0"/>
        <w:jc w:val="left"/>
        <w:rPr>
          <w:rFonts w:ascii="Arial MT"/>
          <w:sz w:val="9"/>
        </w:rPr>
      </w:pPr>
      <w:r>
        <w:rPr>
          <w:rFonts w:ascii="Arial MT"/>
          <w:spacing w:val="-1"/>
          <w:w w:val="90"/>
          <w:sz w:val="9"/>
        </w:rPr>
        <w:t>35.00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5"/>
        <w:rPr>
          <w:rFonts w:ascii="Arial MT"/>
          <w:sz w:val="14"/>
        </w:rPr>
      </w:pPr>
    </w:p>
    <w:p>
      <w:pPr>
        <w:spacing w:before="0"/>
        <w:ind w:left="112" w:right="0" w:firstLine="0"/>
        <w:jc w:val="left"/>
        <w:rPr>
          <w:rFonts w:ascii="Arial MT"/>
          <w:sz w:val="9"/>
        </w:rPr>
      </w:pPr>
      <w:r>
        <w:rPr/>
        <w:pict>
          <v:group style="position:absolute;margin-left:402.426727pt;margin-top:-35.932194pt;width:111.1pt;height:142.950pt;mso-position-horizontal-relative:page;mso-position-vertical-relative:paragraph;z-index:15790592" coordorigin="8049,-719" coordsize="2222,2859">
            <v:shape style="position:absolute;left:8048;top:-714;width:2218;height:2854" coordorigin="8049,-714" coordsize="2218,2854" path="m8110,2061l10266,2061m8232,2061l8232,2140m8615,2061l8615,2140m8997,2061l8997,2140m9379,2061l9379,2140m9761,2061l9761,2140m10144,2061l10144,2140m10266,-714l10266,2061m10266,2061l8110,2061m8110,2061l8110,-714m8110,-714l10266,-714m8110,-714l8110,2061m8110,1903l8049,1903m8110,1288l8049,1288m8110,674l8049,674m8110,59l8049,59m8110,-556l8049,-556m8232,378l8242,378m8242,378l8251,378m8251,378l8261,378m8261,378l8271,378m8271,378l8280,378m8280,378l8290,379m8290,379l8299,379m8299,379l8309,379m8309,379l8319,379m8319,379l8328,379m8328,379l8338,379m8338,379l8347,380m8347,380l8357,380m8357,380l8366,381m8366,381l8376,381m8376,381l8386,381m8386,381l8396,382m8396,382l8405,382m8405,382l8415,383m8415,383l8424,383m8424,383l8434,384m8434,384l8443,384m8443,384l8453,385m8453,385l8463,385m8463,385l8472,386m8472,386l8482,387m8482,387l8491,388m8491,388l8501,388m8501,388l8511,389m8511,389l8520,390m8520,390l8530,391m8530,391l8540,391m8540,391l8549,392m8549,392l8559,393m8559,393l8568,394m8568,394l8578,395m8578,395l8588,396m8588,396l8597,397m8597,397l8607,398m8607,398l8616,399m8616,399l8626,400m8626,400l8635,401m8635,401l8645,402m8645,402l8655,403m8655,403l8665,404m8665,404l8674,405m8674,405l8683,407m8683,407l8693,408m8693,408l8703,409m8703,409l8712,411m8712,411l8722,412m8722,412l8731,413m8731,413l8741,415m8741,415l8751,416m8751,416l8760,417m8760,417l8770,419m8770,419l8780,420m8780,420l8789,422m8789,422l8799,423m8799,423l8808,425m8808,425l8818,426m8818,426l8828,428m8828,428l8837,430m8837,430l8847,431m8847,431l8857,433m8857,433l8866,435m8866,435l8876,436m8876,436l8885,438m8885,438l8895,440m8895,440l8904,442m8904,442l8914,443m8914,443l8924,445m8924,445l8933,447m8933,447l8943,449m8943,449l8952,451m8952,451l8962,453m8962,453l8972,455m8972,455l8981,457m8981,457l8991,459m8991,459l9001,461m9001,461l9010,463m9010,463l9020,465m9020,465l9029,467m9029,467l9039,469m9039,469l9049,472m9049,472l9058,474m9058,474l9068,476m9068,476l9077,478m9077,478l9087,481m9087,481l9097,483m9097,483l9106,486m9106,486l9116,488m9116,488l9125,490m9125,490l9135,493m9135,493l9144,495m9144,495l9154,497m9154,497l9164,500m9164,500l9173,502m9173,502l9183,505m9183,505l9192,508m9192,508l9202,510m9202,510l9212,513m9212,513l9221,515m9221,515l9231,518m9231,518l9241,521m9241,521l9250,524m9250,524l9260,526m9260,526l9269,529m9269,529l9279,532m9279,532l9289,535m9289,535l9298,537m9298,537l9308,540m9308,540l9317,543m9317,543l9327,546m9327,546l9337,549m9337,549l9346,552m9346,552l9356,555m9356,555l9366,558m9366,558l9375,561m9375,561l9385,564m9385,564l9394,568m9394,568l9404,571m9404,571l9413,574m9413,574l9423,577m9423,577l9433,580m9433,580l9442,584m9442,584l9452,587m9452,587l9461,590m9461,590l9471,593m9471,593l9481,597m9481,597l9490,600m9490,600l9500,604m9500,604l9509,607m9509,607l9519,610m9519,610l9529,614m9529,614l9538,618m9538,618l9548,621m9548,621l9557,625m9557,625l9567,628m9567,628l9576,632m9576,632l9586,635m9586,635l9596,639m9596,639l9606,643m9606,643l9615,646m9615,646l9625,650m9625,650l9634,654m9634,654l9644,658m9644,658l9653,661m9653,661l9663,665m9663,665l9673,669m9673,669l9682,673m9682,673l9692,677m9692,677l9702,681m9702,681l9711,685m9711,685l9721,689m9721,689l9730,693m9730,693l9740,697m9740,697l9750,701m9750,701l9759,705m9759,705l9769,709m9769,709l9778,713m9778,713l9788,718m9788,718l9798,722m9798,722l9807,726m9807,726l9817,730m9817,730l9826,735m9826,735l9836,739m9836,739l9845,743m9845,743l9855,748m9855,748l9865,752m9865,752l9875,756m9875,756l9884,761m9884,761l9893,765m9893,765l9903,770m9903,770l9913,774m9913,774l9922,779m9922,779l9932,784m9932,784l9942,788m9942,788l9951,792m9951,792l9961,797m9961,797l9970,802m9970,802l9980,806m9980,806l9990,811m9990,811l9999,816m9999,816l10009,821m10009,821l10018,826m10018,826l10028,830m10028,830l10038,835m10038,835l10047,840m10047,840l10057,845m10057,845l10067,850m10067,850l10076,855m10076,855l10086,860m10086,860l10095,865m10095,865l10105,870m10105,870l10114,875m10114,875l10124,880m10124,880l10134,885m10134,885l10143,890e" filled="false" stroked="true" strokeweight=".436325pt" strokecolor="#000000">
              <v:path arrowok="t"/>
              <v:stroke dashstyle="solid"/>
            </v:shape>
            <v:shape style="position:absolute;left:8960;top:496;width:41;height:53" coordorigin="8960,497" coordsize="41,53" path="m8992,497l8969,497,8960,508,8960,523,8960,537,8969,549,8992,549,9001,537,9001,508,8992,497xe" filled="true" fillcolor="#b40000" stroked="false">
              <v:path arrowok="t"/>
              <v:fill type="solid"/>
            </v:shape>
            <v:shape style="position:absolute;left:8960;top:496;width:41;height:53" coordorigin="8960,497" coordsize="41,53" path="m8960,523l8960,537,8969,549,8980,549,8992,549,9001,537,9001,523,9001,508,8992,497,8980,497,8969,497,8960,508,8960,523xe" filled="false" stroked="true" strokeweight=".422895pt" strokecolor="#000000">
              <v:path arrowok="t"/>
              <v:stroke dashstyle="solid"/>
            </v:shape>
            <v:shape style="position:absolute;left:8960;top:561;width:41;height:53" coordorigin="8960,562" coordsize="41,53" path="m8992,562l8969,562,8960,574,8960,588,8960,602,8969,614,8992,614,9001,602,9001,574,8992,562xe" filled="true" fillcolor="#b40000" stroked="false">
              <v:path arrowok="t"/>
              <v:fill type="solid"/>
            </v:shape>
            <v:shape style="position:absolute;left:8960;top:561;width:41;height:53" coordorigin="8960,562" coordsize="41,53" path="m8960,588l8960,602,8969,614,8980,614,8992,614,9001,602,9001,588,9001,574,8992,562,8980,562,8969,562,8960,574,8960,588xe" filled="false" stroked="true" strokeweight=".423085pt" strokecolor="#000000">
              <v:path arrowok="t"/>
              <v:stroke dashstyle="solid"/>
            </v:shape>
            <v:shape style="position:absolute;left:8960;top:431;width:41;height:53" coordorigin="8960,431" coordsize="41,53" path="m8992,431l8969,431,8960,443,8960,457,8960,472,8969,483,8992,483,9001,472,9001,443,8992,431xe" filled="true" fillcolor="#b40000" stroked="false">
              <v:path arrowok="t"/>
              <v:fill type="solid"/>
            </v:shape>
            <v:shape style="position:absolute;left:8960;top:431;width:41;height:53" coordorigin="8960,431" coordsize="41,53" path="m8960,457l8960,472,8969,483,8980,483,8992,483,9001,472,9001,457,9001,443,8992,431,8980,431,8969,431,8960,443,8960,457xe" filled="false" stroked="true" strokeweight=".422895pt" strokecolor="#000000">
              <v:path arrowok="t"/>
              <v:stroke dashstyle="solid"/>
            </v:shape>
            <v:shape style="position:absolute;left:8960;top:152;width:41;height:53" coordorigin="8960,152" coordsize="41,53" path="m8992,152l8969,152,8960,164,8960,178,8960,193,8969,204,8992,204,9001,193,9001,164,8992,152xe" filled="true" fillcolor="#b40000" stroked="false">
              <v:path arrowok="t"/>
              <v:fill type="solid"/>
            </v:shape>
            <v:shape style="position:absolute;left:8960;top:152;width:41;height:53" coordorigin="8960,152" coordsize="41,53" path="m8960,178l8960,193,8969,204,8980,204,8992,204,9001,193,9001,178,9001,164,8992,152,8980,152,8969,152,8960,164,8960,178xe" filled="false" stroked="true" strokeweight=".422895pt" strokecolor="#000000">
              <v:path arrowok="t"/>
              <v:stroke dashstyle="solid"/>
            </v:shape>
            <v:shape style="position:absolute;left:8960;top:496;width:41;height:53" coordorigin="8960,497" coordsize="41,53" path="m8992,497l8969,497,8960,508,8960,523,8960,537,8969,549,8992,549,9001,537,9001,508,8992,497xe" filled="true" fillcolor="#b40000" stroked="false">
              <v:path arrowok="t"/>
              <v:fill type="solid"/>
            </v:shape>
            <v:shape style="position:absolute;left:8960;top:496;width:41;height:53" coordorigin="8960,497" coordsize="41,53" path="m8960,523l8960,537,8969,549,8980,549,8992,549,9001,537,9001,523,9001,508,8992,497,8980,497,8969,497,8960,508,8960,523xe" filled="false" stroked="true" strokeweight=".422895pt" strokecolor="#000000">
              <v:path arrowok="t"/>
              <v:stroke dashstyle="solid"/>
            </v:shape>
            <v:shape style="position:absolute;left:8909;top:446;width:67;height:120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83"/>
                        <w:sz w:val="1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pacing w:val="-1"/>
          <w:w w:val="90"/>
          <w:sz w:val="9"/>
        </w:rPr>
        <w:t>31.25</w:t>
      </w:r>
    </w:p>
    <w:p>
      <w:pPr>
        <w:spacing w:before="99"/>
        <w:ind w:left="555" w:right="0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w w:val="80"/>
          <w:sz w:val="16"/>
        </w:rPr>
        <w:t>One</w:t>
      </w:r>
      <w:r>
        <w:rPr>
          <w:rFonts w:ascii="Arial MT"/>
          <w:spacing w:val="9"/>
          <w:w w:val="80"/>
          <w:sz w:val="16"/>
        </w:rPr>
        <w:t> </w:t>
      </w:r>
      <w:r>
        <w:rPr>
          <w:rFonts w:ascii="Arial MT"/>
          <w:w w:val="80"/>
          <w:sz w:val="16"/>
        </w:rPr>
        <w:t>Factor</w:t>
      </w:r>
    </w:p>
    <w:p>
      <w:pPr>
        <w:spacing w:after="0"/>
        <w:jc w:val="left"/>
        <w:rPr>
          <w:rFonts w:ascii="Arial MT"/>
          <w:sz w:val="16"/>
        </w:rPr>
        <w:sectPr>
          <w:pgSz w:w="12240" w:h="15840"/>
          <w:pgMar w:header="0" w:footer="907" w:top="1020" w:bottom="1100" w:left="960" w:right="500"/>
          <w:cols w:num="6" w:equalWidth="0">
            <w:col w:w="1703" w:space="40"/>
            <w:col w:w="328" w:space="228"/>
            <w:col w:w="1249" w:space="1492"/>
            <w:col w:w="1703" w:space="40"/>
            <w:col w:w="328" w:space="228"/>
            <w:col w:w="3441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tabs>
          <w:tab w:pos="6895" w:val="left" w:leader="none"/>
        </w:tabs>
        <w:spacing w:before="0"/>
        <w:ind w:left="1855" w:right="0" w:firstLine="0"/>
        <w:jc w:val="left"/>
        <w:rPr>
          <w:rFonts w:ascii="Arial MT"/>
          <w:sz w:val="9"/>
        </w:rPr>
      </w:pPr>
      <w:r>
        <w:rPr>
          <w:rFonts w:ascii="Arial MT"/>
          <w:w w:val="90"/>
          <w:sz w:val="9"/>
        </w:rPr>
        <w:t>27.50</w:t>
        <w:tab/>
      </w:r>
      <w:r>
        <w:rPr>
          <w:rFonts w:ascii="Arial MT"/>
          <w:w w:val="90"/>
          <w:position w:val="2"/>
          <w:sz w:val="9"/>
        </w:rPr>
        <w:t>27.50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2"/>
        <w:rPr>
          <w:rFonts w:ascii="Arial MT"/>
          <w:sz w:val="13"/>
        </w:rPr>
      </w:pPr>
    </w:p>
    <w:p>
      <w:pPr>
        <w:tabs>
          <w:tab w:pos="6895" w:val="left" w:leader="none"/>
        </w:tabs>
        <w:spacing w:before="0"/>
        <w:ind w:left="1855" w:right="0" w:firstLine="0"/>
        <w:jc w:val="left"/>
        <w:rPr>
          <w:rFonts w:ascii="Arial MT"/>
          <w:sz w:val="9"/>
        </w:rPr>
      </w:pPr>
      <w:r>
        <w:rPr>
          <w:rFonts w:ascii="Arial MT"/>
          <w:w w:val="90"/>
          <w:sz w:val="9"/>
        </w:rPr>
        <w:t>23.75</w:t>
        <w:tab/>
      </w:r>
      <w:r>
        <w:rPr>
          <w:rFonts w:ascii="Arial MT"/>
          <w:w w:val="90"/>
          <w:position w:val="1"/>
          <w:sz w:val="9"/>
        </w:rPr>
        <w:t>23.75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2"/>
        <w:rPr>
          <w:rFonts w:ascii="Arial MT"/>
          <w:sz w:val="13"/>
        </w:rPr>
      </w:pPr>
    </w:p>
    <w:p>
      <w:pPr>
        <w:tabs>
          <w:tab w:pos="6895" w:val="left" w:leader="none"/>
        </w:tabs>
        <w:spacing w:before="1"/>
        <w:ind w:left="1855" w:right="0" w:firstLine="0"/>
        <w:jc w:val="left"/>
        <w:rPr>
          <w:rFonts w:ascii="Arial MT"/>
          <w:sz w:val="9"/>
        </w:rPr>
      </w:pPr>
      <w:r>
        <w:rPr>
          <w:rFonts w:ascii="Arial MT"/>
          <w:w w:val="90"/>
          <w:sz w:val="9"/>
        </w:rPr>
        <w:t>20.00</w:t>
        <w:tab/>
      </w:r>
      <w:r>
        <w:rPr>
          <w:rFonts w:ascii="Arial MT"/>
          <w:w w:val="90"/>
          <w:position w:val="1"/>
          <w:sz w:val="9"/>
        </w:rPr>
        <w:t>20.00</w:t>
      </w:r>
    </w:p>
    <w:p>
      <w:pPr>
        <w:pStyle w:val="BodyText"/>
        <w:spacing w:before="6"/>
        <w:rPr>
          <w:rFonts w:ascii="Arial MT"/>
          <w:sz w:val="9"/>
        </w:rPr>
      </w:pPr>
    </w:p>
    <w:p>
      <w:pPr>
        <w:pStyle w:val="BodyText"/>
        <w:rPr>
          <w:rFonts w:ascii="Arial MT"/>
          <w:sz w:val="9"/>
        </w:rPr>
      </w:pPr>
    </w:p>
    <w:p>
      <w:pPr>
        <w:tabs>
          <w:tab w:pos="2595" w:val="left" w:leader="none"/>
          <w:tab w:pos="2977" w:val="left" w:leader="none"/>
          <w:tab w:pos="3359" w:val="left" w:leader="none"/>
          <w:tab w:pos="3742" w:val="left" w:leader="none"/>
          <w:tab w:pos="4105" w:val="left" w:leader="none"/>
          <w:tab w:pos="7253" w:val="left" w:leader="none"/>
          <w:tab w:pos="7605" w:val="left" w:leader="none"/>
          <w:tab w:pos="7999" w:val="left" w:leader="none"/>
          <w:tab w:pos="8351" w:val="left" w:leader="none"/>
          <w:tab w:pos="8763" w:val="left" w:leader="none"/>
          <w:tab w:pos="9115" w:val="left" w:leader="none"/>
        </w:tabs>
        <w:spacing w:before="0"/>
        <w:ind w:left="2213" w:right="0" w:firstLine="0"/>
        <w:jc w:val="left"/>
        <w:rPr>
          <w:rFonts w:ascii="Arial MT"/>
          <w:sz w:val="9"/>
        </w:rPr>
      </w:pPr>
      <w:r>
        <w:rPr>
          <w:rFonts w:ascii="Arial MT"/>
          <w:w w:val="90"/>
          <w:sz w:val="9"/>
        </w:rPr>
        <w:t>5</w:t>
        <w:tab/>
        <w:t>6</w:t>
        <w:tab/>
        <w:t>7</w:t>
        <w:tab/>
        <w:t>8</w:t>
        <w:tab/>
        <w:t>9</w:t>
        <w:tab/>
        <w:t>10</w:t>
        <w:tab/>
        <w:t>5</w:t>
        <w:tab/>
        <w:t>8.5</w:t>
        <w:tab/>
        <w:t>12</w:t>
        <w:tab/>
        <w:t>15.5</w:t>
        <w:tab/>
        <w:t>19</w:t>
        <w:tab/>
        <w:t>22.5</w:t>
      </w:r>
    </w:p>
    <w:p>
      <w:pPr>
        <w:pStyle w:val="BodyText"/>
        <w:spacing w:before="5"/>
        <w:rPr>
          <w:rFonts w:ascii="Arial MT"/>
          <w:sz w:val="13"/>
        </w:rPr>
      </w:pPr>
    </w:p>
    <w:p>
      <w:pPr>
        <w:tabs>
          <w:tab w:pos="7119" w:val="left" w:leader="none"/>
        </w:tabs>
        <w:spacing w:before="99"/>
        <w:ind w:left="2170" w:right="0" w:firstLine="0"/>
        <w:jc w:val="left"/>
        <w:rPr>
          <w:sz w:val="16"/>
        </w:rPr>
      </w:pPr>
      <w:r>
        <w:rPr/>
        <w:pict>
          <v:shape style="position:absolute;margin-left:175.16478pt;margin-top:4.749424pt;width:63.85pt;height:6.55pt;mso-position-horizontal-relative:page;mso-position-vertical-relative:paragraph;z-index:-23527424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w w:val="80"/>
                      <w:sz w:val="11"/>
                    </w:rPr>
                    <w:t>A:</w:t>
                  </w:r>
                  <w:r>
                    <w:rPr>
                      <w:rFonts w:ascii="Arial MT"/>
                      <w:spacing w:val="4"/>
                      <w:w w:val="80"/>
                      <w:sz w:val="11"/>
                    </w:rPr>
                    <w:t> </w:t>
                  </w:r>
                  <w:r>
                    <w:rPr>
                      <w:rFonts w:ascii="Arial MT"/>
                      <w:w w:val="80"/>
                      <w:sz w:val="11"/>
                    </w:rPr>
                    <w:t>Conc.</w:t>
                  </w:r>
                  <w:r>
                    <w:rPr>
                      <w:rFonts w:ascii="Arial MT"/>
                      <w:spacing w:val="5"/>
                      <w:w w:val="80"/>
                      <w:sz w:val="11"/>
                    </w:rPr>
                    <w:t> </w:t>
                  </w:r>
                  <w:r>
                    <w:rPr>
                      <w:rFonts w:ascii="Arial MT"/>
                      <w:w w:val="80"/>
                      <w:sz w:val="11"/>
                    </w:rPr>
                    <w:t>of</w:t>
                  </w:r>
                  <w:r>
                    <w:rPr>
                      <w:rFonts w:ascii="Arial MT"/>
                      <w:spacing w:val="4"/>
                      <w:w w:val="80"/>
                      <w:sz w:val="11"/>
                    </w:rPr>
                    <w:t> </w:t>
                  </w:r>
                  <w:r>
                    <w:rPr>
                      <w:rFonts w:ascii="Arial MT"/>
                      <w:w w:val="80"/>
                      <w:sz w:val="11"/>
                    </w:rPr>
                    <w:t>SDA/MEA</w:t>
                  </w:r>
                  <w:r>
                    <w:rPr>
                      <w:rFonts w:ascii="Arial MT"/>
                      <w:spacing w:val="2"/>
                      <w:w w:val="80"/>
                      <w:sz w:val="11"/>
                    </w:rPr>
                    <w:t> </w:t>
                  </w:r>
                  <w:r>
                    <w:rPr>
                      <w:rFonts w:ascii="Arial MT"/>
                      <w:w w:val="80"/>
                      <w:sz w:val="11"/>
                    </w:rPr>
                    <w:t>soln (g/L)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168396pt;margin-top:4.631858pt;width:53.6pt;height:6.6pt;mso-position-horizontal-relative:page;mso-position-vertical-relative:paragraph;z-index:-23526912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pacing w:val="-1"/>
                      <w:w w:val="80"/>
                      <w:sz w:val="11"/>
                    </w:rPr>
                    <w:t>B:</w:t>
                  </w:r>
                  <w:r>
                    <w:rPr>
                      <w:rFonts w:ascii="Arial MT"/>
                      <w:spacing w:val="3"/>
                      <w:w w:val="80"/>
                      <w:sz w:val="11"/>
                    </w:rPr>
                    <w:t> </w:t>
                  </w:r>
                  <w:r>
                    <w:rPr>
                      <w:rFonts w:ascii="Arial MT"/>
                      <w:spacing w:val="-1"/>
                      <w:w w:val="80"/>
                      <w:sz w:val="11"/>
                    </w:rPr>
                    <w:t>Sequetration</w:t>
                  </w:r>
                  <w:r>
                    <w:rPr>
                      <w:rFonts w:ascii="Arial MT"/>
                      <w:spacing w:val="1"/>
                      <w:w w:val="80"/>
                      <w:sz w:val="11"/>
                    </w:rPr>
                    <w:t> </w:t>
                  </w:r>
                  <w:r>
                    <w:rPr>
                      <w:rFonts w:ascii="Arial MT"/>
                      <w:spacing w:val="-1"/>
                      <w:w w:val="80"/>
                      <w:sz w:val="11"/>
                    </w:rPr>
                    <w:t>time </w:t>
                  </w:r>
                  <w:r>
                    <w:rPr>
                      <w:rFonts w:ascii="Arial MT"/>
                      <w:w w:val="80"/>
                      <w:sz w:val="11"/>
                    </w:rPr>
                    <w:t>(mins)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49.25pt;margin-top:1.108765pt;width:115.5pt;height:18.5pt;mso-position-horizontal-relative:page;mso-position-vertical-relative:paragraph;z-index:-23522816" filled="true" fillcolor="#ffffff" stroked="false">
            <v:fill type="solid"/>
            <w10:wrap type="none"/>
          </v:rect>
        </w:pict>
      </w:r>
      <w:r>
        <w:rPr/>
        <w:pict>
          <v:rect style="position:absolute;margin-left:396.75pt;margin-top:1.858765pt;width:123pt;height:18pt;mso-position-horizontal-relative:page;mso-position-vertical-relative:paragraph;z-index:-23522304" filled="true" fillcolor="#ffffff" stroked="false">
            <v:fill type="solid"/>
            <w10:wrap type="none"/>
          </v:rect>
        </w:pict>
      </w:r>
      <w:r>
        <w:rPr>
          <w:position w:val="1"/>
          <w:sz w:val="16"/>
        </w:rPr>
        <w:t>B:</w:t>
      </w:r>
      <w:r>
        <w:rPr>
          <w:spacing w:val="-3"/>
          <w:position w:val="1"/>
          <w:sz w:val="16"/>
        </w:rPr>
        <w:t> </w:t>
      </w:r>
      <w:r>
        <w:rPr>
          <w:position w:val="1"/>
          <w:sz w:val="16"/>
        </w:rPr>
        <w:t>Sequestration</w:t>
      </w:r>
      <w:r>
        <w:rPr>
          <w:spacing w:val="-2"/>
          <w:position w:val="1"/>
          <w:sz w:val="16"/>
        </w:rPr>
        <w:t> </w:t>
      </w:r>
      <w:r>
        <w:rPr>
          <w:position w:val="1"/>
          <w:sz w:val="16"/>
        </w:rPr>
        <w:t>time</w:t>
      </w:r>
      <w:r>
        <w:rPr>
          <w:spacing w:val="-3"/>
          <w:position w:val="1"/>
          <w:sz w:val="16"/>
        </w:rPr>
        <w:t> </w:t>
      </w:r>
      <w:r>
        <w:rPr>
          <w:position w:val="1"/>
          <w:sz w:val="16"/>
        </w:rPr>
        <w:t>(mins)</w:t>
        <w:tab/>
      </w:r>
      <w:r>
        <w:rPr>
          <w:sz w:val="16"/>
        </w:rPr>
        <w:t>A:</w:t>
      </w:r>
      <w:r>
        <w:rPr>
          <w:spacing w:val="-2"/>
          <w:sz w:val="16"/>
        </w:rPr>
        <w:t> </w:t>
      </w:r>
      <w:r>
        <w:rPr>
          <w:sz w:val="16"/>
        </w:rPr>
        <w:t>Conc.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SDA</w:t>
      </w:r>
      <w:r>
        <w:rPr>
          <w:spacing w:val="-5"/>
          <w:sz w:val="16"/>
        </w:rPr>
        <w:t> </w:t>
      </w:r>
      <w:r>
        <w:rPr>
          <w:sz w:val="16"/>
        </w:rPr>
        <w:t>leachate</w:t>
      </w:r>
      <w:r>
        <w:rPr>
          <w:spacing w:val="-3"/>
          <w:sz w:val="16"/>
        </w:rPr>
        <w:t> </w:t>
      </w:r>
      <w:r>
        <w:rPr>
          <w:sz w:val="16"/>
        </w:rPr>
        <w:t>(g/L)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5520" w:val="left" w:leader="none"/>
        </w:tabs>
        <w:spacing w:line="360" w:lineRule="auto" w:before="1"/>
        <w:ind w:left="480" w:right="1308"/>
      </w:pPr>
      <w:r>
        <w:rPr/>
        <w:t>Figure4.4: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Factor plot of 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comp.</w:t>
        <w:tab/>
        <w:t>Figure4.5: One Factor plot of CO</w:t>
      </w:r>
      <w:r>
        <w:rPr>
          <w:vertAlign w:val="subscript"/>
        </w:rPr>
        <w:t>2</w:t>
      </w:r>
      <w:r>
        <w:rPr>
          <w:vertAlign w:val="baseline"/>
        </w:rPr>
        <w:t> comp.</w:t>
      </w:r>
      <w:r>
        <w:rPr>
          <w:spacing w:val="-57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-2"/>
          <w:vertAlign w:val="baseline"/>
        </w:rPr>
        <w:t> </w:t>
      </w:r>
      <w:r>
        <w:rPr>
          <w:vertAlign w:val="baseline"/>
        </w:rPr>
        <w:t>sequestration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time</w:t>
        <w:tab/>
        <w:t>against concentration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SDA</w:t>
      </w:r>
      <w:r>
        <w:rPr>
          <w:spacing w:val="-1"/>
          <w:vertAlign w:val="baseline"/>
        </w:rPr>
        <w:t> </w:t>
      </w:r>
      <w:r>
        <w:rPr>
          <w:vertAlign w:val="baseline"/>
        </w:rPr>
        <w:t>Leachate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line="256" w:lineRule="auto" w:before="103"/>
        <w:ind w:left="875" w:right="8461" w:firstLine="0"/>
        <w:jc w:val="left"/>
        <w:rPr>
          <w:rFonts w:ascii="Arial MT" w:hAnsi="Arial MT"/>
          <w:sz w:val="12"/>
        </w:rPr>
      </w:pPr>
      <w:r>
        <w:rPr>
          <w:rFonts w:ascii="Arial MT" w:hAnsi="Arial MT"/>
          <w:w w:val="105"/>
          <w:sz w:val="12"/>
        </w:rPr>
        <w:t>Design-Expert® Software</w:t>
      </w:r>
      <w:r>
        <w:rPr>
          <w:rFonts w:ascii="Arial MT" w:hAnsi="Arial MT"/>
          <w:spacing w:val="-32"/>
          <w:w w:val="105"/>
          <w:sz w:val="12"/>
        </w:rPr>
        <w:t> </w:t>
      </w:r>
      <w:r>
        <w:rPr>
          <w:rFonts w:ascii="Arial MT" w:hAnsi="Arial MT"/>
          <w:w w:val="105"/>
          <w:sz w:val="12"/>
        </w:rPr>
        <w:t>Factor Coding:</w:t>
      </w:r>
      <w:r>
        <w:rPr>
          <w:rFonts w:ascii="Arial MT" w:hAnsi="Arial MT"/>
          <w:spacing w:val="8"/>
          <w:w w:val="105"/>
          <w:sz w:val="12"/>
        </w:rPr>
        <w:t> </w:t>
      </w:r>
      <w:r>
        <w:rPr>
          <w:rFonts w:ascii="Arial MT" w:hAnsi="Arial MT"/>
          <w:w w:val="105"/>
          <w:sz w:val="12"/>
        </w:rPr>
        <w:t>Actual</w:t>
      </w:r>
    </w:p>
    <w:p>
      <w:pPr>
        <w:spacing w:line="256" w:lineRule="auto" w:before="0"/>
        <w:ind w:left="1022" w:right="7734" w:hanging="147"/>
        <w:jc w:val="left"/>
        <w:rPr>
          <w:rFonts w:ascii="Arial MT"/>
          <w:sz w:val="12"/>
        </w:rPr>
      </w:pPr>
      <w:r>
        <w:rPr/>
        <w:pict>
          <v:group style="position:absolute;margin-left:93.018715pt;margin-top:9.327107pt;width:2.95pt;height:2.95pt;mso-position-horizontal-relative:page;mso-position-vertical-relative:paragraph;z-index:-23524352" coordorigin="1860,187" coordsize="59,59">
            <v:shape style="position:absolute;left:1865;top:191;width:49;height:50" coordorigin="1865,191" coordsize="49,50" path="m1904,191l1875,191,1865,201,1865,211,1865,231,1875,240,1885,240,1898,239,1907,233,1912,224,1914,211,1914,201,1904,191xe" filled="true" fillcolor="#b40000" stroked="false">
              <v:path arrowok="t"/>
              <v:fill type="solid"/>
            </v:shape>
            <v:shape style="position:absolute;left:1865;top:191;width:49;height:50" coordorigin="1865,191" coordsize="49,50" path="m1865,211l1865,231,1875,240,1885,240,1898,239,1907,233,1912,224,1914,211,1914,201,1904,191,1885,191,1875,191,1865,201,1865,211xe" filled="false" stroked="true" strokeweight=".488703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3.018715pt;margin-top:16.680138pt;width:4.650pt;height:25.3pt;mso-position-horizontal-relative:page;mso-position-vertical-relative:paragraph;z-index:-23523840" coordorigin="1860,334" coordsize="93,506">
            <v:shape style="position:absolute;left:1865;top:338;width:49;height:50" coordorigin="1865,338" coordsize="49,50" path="m1904,338l1875,338,1865,348,1865,358,1865,378,1875,388,1885,388,1898,386,1907,380,1912,371,1914,358,1914,348,1904,338xe" filled="true" fillcolor="#d97e7e" stroked="false">
              <v:path arrowok="t"/>
              <v:fill type="solid"/>
            </v:shape>
            <v:shape style="position:absolute;left:1865;top:338;width:49;height:50" coordorigin="1865,338" coordsize="49,50" path="m1865,358l1865,378,1875,388,1885,388,1898,386,1907,380,1912,371,1914,358,1914,348,1904,338,1885,338,1875,338,1865,348,1865,358xe" filled="false" stroked="true" strokeweight=".488702pt" strokecolor="#000000">
              <v:path arrowok="t"/>
              <v:stroke dashstyle="solid"/>
            </v:shape>
            <v:rect style="position:absolute;left:1865;top:456;width:88;height:10" filled="true" fillcolor="#ff0000" stroked="false">
              <v:fill type="solid"/>
            </v:rect>
            <v:rect style="position:absolute;left:1865;top:466;width:88;height:10" filled="true" fillcolor="#f10d00" stroked="false">
              <v:fill type="solid"/>
            </v:rect>
            <v:rect style="position:absolute;left:1865;top:476;width:88;height:10" filled="true" fillcolor="#e41a00" stroked="false">
              <v:fill type="solid"/>
            </v:rect>
            <v:rect style="position:absolute;left:1865;top:485;width:88;height:10" filled="true" fillcolor="#d62800" stroked="false">
              <v:fill type="solid"/>
            </v:rect>
            <v:rect style="position:absolute;left:1865;top:495;width:88;height:10" filled="true" fillcolor="#c93500" stroked="false">
              <v:fill type="solid"/>
            </v:rect>
            <v:rect style="position:absolute;left:1865;top:505;width:88;height:10" filled="true" fillcolor="#bb4300" stroked="false">
              <v:fill type="solid"/>
            </v:rect>
            <v:rect style="position:absolute;left:1865;top:515;width:88;height:10" filled="true" fillcolor="#ae5000" stroked="false">
              <v:fill type="solid"/>
            </v:rect>
            <v:rect style="position:absolute;left:1865;top:525;width:88;height:10" filled="true" fillcolor="#a15d00" stroked="false">
              <v:fill type="solid"/>
            </v:rect>
            <v:rect style="position:absolute;left:1865;top:534;width:88;height:10" filled="true" fillcolor="#936b00" stroked="false">
              <v:fill type="solid"/>
            </v:rect>
            <v:rect style="position:absolute;left:1865;top:544;width:88;height:11" filled="true" fillcolor="#867800" stroked="false">
              <v:fill type="solid"/>
            </v:rect>
            <v:rect style="position:absolute;left:1865;top:554;width:88;height:10" filled="true" fillcolor="#798500" stroked="false">
              <v:fill type="solid"/>
            </v:rect>
            <v:rect style="position:absolute;left:1865;top:564;width:88;height:10" filled="true" fillcolor="#6c9200" stroked="false">
              <v:fill type="solid"/>
            </v:rect>
            <v:rect style="position:absolute;left:1865;top:574;width:88;height:10" filled="true" fillcolor="#5ea000" stroked="false">
              <v:fill type="solid"/>
            </v:rect>
            <v:rect style="position:absolute;left:1865;top:584;width:88;height:10" filled="true" fillcolor="#51ad00" stroked="false">
              <v:fill type="solid"/>
            </v:rect>
            <v:rect style="position:absolute;left:1865;top:594;width:88;height:10" filled="true" fillcolor="#44ba00" stroked="false">
              <v:fill type="solid"/>
            </v:rect>
            <v:rect style="position:absolute;left:1865;top:603;width:88;height:10" filled="true" fillcolor="#36c800" stroked="false">
              <v:fill type="solid"/>
            </v:rect>
            <v:rect style="position:absolute;left:1865;top:613;width:88;height:10" filled="true" fillcolor="#29d500" stroked="false">
              <v:fill type="solid"/>
            </v:rect>
            <v:rect style="position:absolute;left:1865;top:623;width:88;height:10" filled="true" fillcolor="#1be300" stroked="false">
              <v:fill type="solid"/>
            </v:rect>
            <v:rect style="position:absolute;left:1865;top:633;width:88;height:10" filled="true" fillcolor="#0df000" stroked="false">
              <v:fill type="solid"/>
            </v:rect>
            <v:rect style="position:absolute;left:1865;top:643;width:88;height:10" filled="true" fillcolor="#00ff00" stroked="false">
              <v:fill type="solid"/>
            </v:rect>
            <v:rect style="position:absolute;left:1865;top:652;width:88;height:10" filled="true" fillcolor="#00f30c" stroked="false">
              <v:fill type="solid"/>
            </v:rect>
            <v:rect style="position:absolute;left:1865;top:662;width:88;height:10" filled="true" fillcolor="#00e618" stroked="false">
              <v:fill type="solid"/>
            </v:rect>
            <v:rect style="position:absolute;left:1865;top:672;width:88;height:10" filled="true" fillcolor="#00d925" stroked="false">
              <v:fill type="solid"/>
            </v:rect>
            <v:rect style="position:absolute;left:1865;top:682;width:88;height:10" filled="true" fillcolor="#00cc33" stroked="false">
              <v:fill type="solid"/>
            </v:rect>
            <v:rect style="position:absolute;left:1865;top:692;width:88;height:10" filled="true" fillcolor="#00c03e" stroked="false">
              <v:fill type="solid"/>
            </v:rect>
            <v:rect style="position:absolute;left:1865;top:701;width:88;height:10" filled="true" fillcolor="#00b34b" stroked="false">
              <v:fill type="solid"/>
            </v:rect>
            <v:rect style="position:absolute;left:1865;top:711;width:88;height:10" filled="true" fillcolor="#00a658" stroked="false">
              <v:fill type="solid"/>
            </v:rect>
            <v:rect style="position:absolute;left:1865;top:721;width:88;height:10" filled="true" fillcolor="#009966" stroked="false">
              <v:fill type="solid"/>
            </v:rect>
            <v:rect style="position:absolute;left:1865;top:731;width:88;height:10" filled="true" fillcolor="#008d71" stroked="false">
              <v:fill type="solid"/>
            </v:rect>
            <v:rect style="position:absolute;left:1865;top:741;width:88;height:11" filled="true" fillcolor="#00807e" stroked="false">
              <v:fill type="solid"/>
            </v:rect>
            <v:rect style="position:absolute;left:1865;top:751;width:88;height:10" filled="true" fillcolor="#00738b" stroked="false">
              <v:fill type="solid"/>
            </v:rect>
            <v:rect style="position:absolute;left:1865;top:761;width:88;height:10" filled="true" fillcolor="#006699" stroked="false">
              <v:fill type="solid"/>
            </v:rect>
            <v:rect style="position:absolute;left:1865;top:770;width:88;height:10" filled="true" fillcolor="#005aa4" stroked="false">
              <v:fill type="solid"/>
            </v:rect>
            <v:rect style="position:absolute;left:1865;top:780;width:88;height:10" filled="true" fillcolor="#004db1" stroked="false">
              <v:fill type="solid"/>
            </v:rect>
            <v:rect style="position:absolute;left:1865;top:790;width:88;height:10" filled="true" fillcolor="#0040be" stroked="false">
              <v:fill type="solid"/>
            </v:rect>
            <v:rect style="position:absolute;left:1865;top:800;width:88;height:10" filled="true" fillcolor="#0033cc" stroked="false">
              <v:fill type="solid"/>
            </v:rect>
            <v:rect style="position:absolute;left:1865;top:810;width:88;height:10" filled="true" fillcolor="#0027d7" stroked="false">
              <v:fill type="solid"/>
            </v:rect>
            <v:rect style="position:absolute;left:1865;top:819;width:88;height:10" filled="true" fillcolor="#001ae4" stroked="false">
              <v:fill type="solid"/>
            </v:rect>
            <v:rect style="position:absolute;left:1865;top:829;width:88;height:10" filled="true" fillcolor="#000df1" stroked="false">
              <v:fill type="solid"/>
            </v:rect>
            <v:shape style="position:absolute;left:1870;top:461;width:79;height:374" coordorigin="1870,461" coordsize="79,374" path="m1870,461l1939,461m1948,461l1948,825m1948,835l1880,835m1870,835l1870,471e" filled="false" stroked="true" strokeweight=".488703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22.85228pt;margin-top:21.953955pt;width:208.5pt;height:217.15pt;mso-position-horizontal-relative:page;mso-position-vertical-relative:paragraph;z-index:-23523328" coordorigin="4457,439" coordsize="4170,4343">
            <v:shape style="position:absolute;left:4489;top:446;width:4131;height:4319" coordorigin="4489,447" coordsize="4131,4319" path="m6040,2958l4646,4084,7391,4765,8486,3462,6040,2958xm6000,447l4489,1239,4646,4084,6040,2958,6000,447xm6000,447l6040,2958,8486,3462,8619,799,6000,447xe" filled="true" fillcolor="#ffff00" stroked="false">
              <v:path arrowok="t"/>
              <v:fill type="solid"/>
            </v:shape>
            <v:shape style="position:absolute;left:4489;top:446;width:4131;height:4319" coordorigin="4489,447" coordsize="4131,4319" path="m6040,2958l8486,3462,8619,799,6000,447,6040,2958,4646,4084,4489,1239,6000,447m4646,4084l6040,2958,8486,3462,7391,4765,4646,4084xm4609,3412l6031,2360,8518,2831m4579,2869l6023,1882,8543,2323m4549,2325l6015,1403,8568,1815e" filled="false" stroked="true" strokeweight=".758333pt" strokecolor="#000000">
              <v:path arrowok="t"/>
              <v:stroke dashstyle="solid"/>
            </v:shape>
            <v:shape style="position:absolute;left:7372;top:4747;width:26;height:27" coordorigin="7373,4748" coordsize="26,27" path="m7393,4748l7378,4748,7373,4753,7373,4760,7373,4768,7378,4774,7393,4774,7398,4768,7398,4753,7393,4748xe" filled="true" fillcolor="#000000" stroked="false">
              <v:path arrowok="t"/>
              <v:fill type="solid"/>
            </v:shape>
            <v:shape style="position:absolute;left:7372;top:4747;width:26;height:27" coordorigin="7373,4748" coordsize="26,27" path="m7373,4760l7373,4768,7378,4774,7386,4774,7393,4774,7398,4768,7398,4760,7398,4753,7393,4748,7386,4748,7378,4748,7373,4753,7373,4760xe" filled="false" stroked="true" strokeweight=".758332pt" strokecolor="#000000">
              <v:path arrowok="t"/>
              <v:stroke dashstyle="solid"/>
            </v:shape>
            <v:shape style="position:absolute;left:4457;top:439;width:4170;height:4103" type="#_x0000_t75" stroked="false">
              <v:imagedata r:id="rId14" o:title=""/>
            </v:shape>
            <v:shape style="position:absolute;left:4627;top:4065;width:26;height:27" coordorigin="4628,4066" coordsize="26,27" path="m4647,4066l4633,4066,4628,4072,4628,4079,4628,4086,4633,4092,4647,4092,4653,4086,4653,4072,4647,4066xe" filled="true" fillcolor="#000000" stroked="false">
              <v:path arrowok="t"/>
              <v:fill type="solid"/>
            </v:shape>
            <v:shape style="position:absolute;left:4627;top:4065;width:26;height:27" coordorigin="4628,4066" coordsize="26,27" path="m4628,4079l4628,4086,4633,4092,4640,4092,4647,4092,4653,4086,4653,4079,4653,4072,4647,4066,4640,4066,4633,4066,4628,4072,4628,4079xe" filled="false" stroked="true" strokeweight=".758332pt" strokecolor="#000000">
              <v:path arrowok="t"/>
              <v:stroke dashstyle="solid"/>
            </v:shape>
            <v:shape style="position:absolute;left:5176;top:4201;width:26;height:27" coordorigin="5176,4202" coordsize="26,27" path="m5196,4202l5182,4202,5176,4208,5176,4215,5176,4222,5182,4228,5196,4228,5202,4222,5202,4208,5196,4202xe" filled="true" fillcolor="#000000" stroked="false">
              <v:path arrowok="t"/>
              <v:fill type="solid"/>
            </v:shape>
            <v:shape style="position:absolute;left:5176;top:4201;width:26;height:27" coordorigin="5176,4202" coordsize="26,27" path="m5176,4215l5176,4222,5182,4228,5189,4228,5196,4228,5202,4222,5202,4215,5202,4208,5196,4202,5189,4202,5182,4202,5176,4208,5176,4215xe" filled="false" stroked="true" strokeweight=".758332pt" strokecolor="#000000">
              <v:path arrowok="t"/>
              <v:stroke dashstyle="solid"/>
            </v:shape>
            <v:shape style="position:absolute;left:6823;top:4610;width:26;height:26" coordorigin="6824,4611" coordsize="26,26" path="m6843,4611l6829,4611,6824,4616,6824,4623,6824,4631,6829,4637,6843,4637,6849,4631,6849,4616,6843,4611xe" filled="true" fillcolor="#000000" stroked="false">
              <v:path arrowok="t"/>
              <v:fill type="solid"/>
            </v:shape>
            <v:shape style="position:absolute;left:6823;top:4610;width:26;height:26" coordorigin="6824,4611" coordsize="26,26" path="m6824,4623l6824,4631,6829,4637,6836,4637,6843,4637,6849,4631,6849,4623,6849,4616,6843,4611,6836,4611,6829,4611,6824,4616,6824,4623xe" filled="false" stroked="true" strokeweight=".758333pt" strokecolor="#000000">
              <v:path arrowok="t"/>
              <v:stroke dashstyle="solid"/>
            </v:shape>
            <v:shape style="position:absolute;left:7372;top:4747;width:26;height:27" coordorigin="7373,4748" coordsize="26,27" path="m7393,4748l7378,4748,7373,4753,7373,4760,7373,4768,7378,4774,7393,4774,7398,4768,7398,4753,7393,4748xe" filled="true" fillcolor="#000000" stroked="false">
              <v:path arrowok="t"/>
              <v:fill type="solid"/>
            </v:shape>
            <v:shape style="position:absolute;left:7372;top:4747;width:26;height:27" coordorigin="7373,4748" coordsize="26,27" path="m7373,4760l7373,4768,7378,4774,7386,4774,7393,4774,7398,4768,7398,4760,7398,4753,7393,4748,7386,4748,7378,4748,7373,4753,7373,4760xe" filled="false" stroked="true" strokeweight=".758332pt" strokecolor="#000000">
              <v:path arrowok="t"/>
              <v:stroke dashstyle="solid"/>
            </v:shape>
            <v:shape style="position:absolute;left:4837;top:3926;width:23;height:211" coordorigin="4838,3927" coordsize="23,211" path="m4860,4137l4844,4057,4842,4047,4838,3964,4841,3927e" filled="false" stroked="true" strokeweight=".758291pt" strokecolor="#74ff00">
              <v:path arrowok="t"/>
              <v:stroke dashstyle="solid"/>
            </v:shape>
            <v:shape style="position:absolute;left:4591;top:3394;width:26;height:27" coordorigin="4591,3394" coordsize="26,27" path="m4611,3394l4596,3394,4591,3400,4591,3407,4591,3414,4596,3420,4611,3420,4617,3414,4617,3400,4611,3394xe" filled="true" fillcolor="#000000" stroked="false">
              <v:path arrowok="t"/>
              <v:fill type="solid"/>
            </v:shape>
            <v:shape style="position:absolute;left:4591;top:3394;width:26;height:27" coordorigin="4591,3394" coordsize="26,27" path="m4591,3407l4591,3414,4596,3420,4603,3420,4611,3420,4617,3414,4617,3407,4617,3400,4611,3394,4603,3394,4596,3394,4591,3400,4591,3407xe" filled="false" stroked="true" strokeweight=".758332pt" strokecolor="#000000">
              <v:path arrowok="t"/>
              <v:stroke dashstyle="solid"/>
            </v:shape>
            <v:shape style="position:absolute;left:4561;top:2851;width:26;height:26" coordorigin="4561,2851" coordsize="26,26" path="m4581,2851l4566,2851,4561,2856,4561,2864,4561,2871,4566,2876,4581,2876,4587,2871,4587,2856,4581,2851xe" filled="true" fillcolor="#000000" stroked="false">
              <v:path arrowok="t"/>
              <v:fill type="solid"/>
            </v:shape>
            <v:shape style="position:absolute;left:4561;top:2851;width:26;height:26" coordorigin="4561,2851" coordsize="26,26" path="m4561,2864l4561,2871,4566,2876,4573,2876,4581,2876,4587,2871,4587,2864,4587,2856,4581,2851,4573,2851,4566,2851,4561,2856,4561,2864xe" filled="false" stroked="true" strokeweight=".758333pt" strokecolor="#000000">
              <v:path arrowok="t"/>
              <v:stroke dashstyle="solid"/>
            </v:shape>
            <v:shape style="position:absolute;left:4530;top:2307;width:27;height:26" coordorigin="4531,2307" coordsize="27,26" path="m4552,2307l4537,2307,4531,2313,4531,2320,4531,2327,4537,2333,4552,2333,4558,2327,4558,2313,4552,2307xe" filled="true" fillcolor="#000000" stroked="false">
              <v:path arrowok="t"/>
              <v:fill type="solid"/>
            </v:shape>
            <v:shape style="position:absolute;left:4530;top:2307;width:27;height:26" coordorigin="4531,2307" coordsize="27,26" path="m4531,2320l4531,2327,4537,2333,4544,2333,4552,2333,4558,2327,4558,2320,4558,2313,4552,2307,4544,2307,4537,2307,4531,2313,4531,2320xe" filled="false" stroked="true" strokeweight=".758335pt" strokecolor="#000000">
              <v:path arrowok="t"/>
              <v:stroke dashstyle="solid"/>
            </v:shape>
            <v:shape style="position:absolute;left:4471;top:1220;width:26;height:27" coordorigin="4471,1221" coordsize="26,27" path="m4492,1221l4477,1221,4471,1227,4471,1234,4471,1241,4477,1247,4492,1247,4497,1241,4497,1227,4492,1221xe" filled="true" fillcolor="#000000" stroked="false">
              <v:path arrowok="t"/>
              <v:fill type="solid"/>
            </v:shape>
            <v:shape style="position:absolute;left:4471;top:1220;width:26;height:27" coordorigin="4471,1221" coordsize="26,27" path="m4471,1234l4471,1241,4477,1247,4485,1247,4492,1247,4497,1241,4497,1234,4497,1227,4492,1221,4485,1221,4477,1221,4471,1227,4471,1234xe" filled="false" stroked="true" strokeweight=".758333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05"/>
          <w:sz w:val="12"/>
        </w:rPr>
        <w:t>CO</w:t>
      </w:r>
      <w:r>
        <w:rPr>
          <w:rFonts w:ascii="Arial MT"/>
          <w:spacing w:val="2"/>
          <w:w w:val="105"/>
          <w:sz w:val="12"/>
        </w:rPr>
        <w:t> </w:t>
      </w:r>
      <w:r>
        <w:rPr>
          <w:rFonts w:ascii="Arial MT"/>
          <w:w w:val="105"/>
          <w:sz w:val="12"/>
        </w:rPr>
        <w:t>composition</w:t>
      </w:r>
      <w:r>
        <w:rPr>
          <w:rFonts w:ascii="Arial MT"/>
          <w:spacing w:val="1"/>
          <w:w w:val="105"/>
          <w:sz w:val="12"/>
        </w:rPr>
        <w:t> </w:t>
      </w:r>
      <w:r>
        <w:rPr>
          <w:rFonts w:ascii="Arial MT"/>
          <w:w w:val="105"/>
          <w:sz w:val="12"/>
        </w:rPr>
        <w:t>of</w:t>
      </w:r>
      <w:r>
        <w:rPr>
          <w:rFonts w:ascii="Arial MT"/>
          <w:spacing w:val="-3"/>
          <w:w w:val="105"/>
          <w:sz w:val="12"/>
        </w:rPr>
        <w:t> </w:t>
      </w:r>
      <w:r>
        <w:rPr>
          <w:rFonts w:ascii="Arial MT"/>
          <w:w w:val="105"/>
          <w:sz w:val="12"/>
        </w:rPr>
        <w:t>exit</w:t>
      </w:r>
      <w:r>
        <w:rPr>
          <w:rFonts w:ascii="Arial MT"/>
          <w:spacing w:val="7"/>
          <w:w w:val="105"/>
          <w:sz w:val="12"/>
        </w:rPr>
        <w:t> </w:t>
      </w:r>
      <w:r>
        <w:rPr>
          <w:rFonts w:ascii="Arial MT"/>
          <w:w w:val="105"/>
          <w:sz w:val="12"/>
        </w:rPr>
        <w:t>flue</w:t>
      </w:r>
      <w:r>
        <w:rPr>
          <w:rFonts w:ascii="Arial MT"/>
          <w:spacing w:val="1"/>
          <w:w w:val="105"/>
          <w:sz w:val="12"/>
        </w:rPr>
        <w:t> </w:t>
      </w:r>
      <w:r>
        <w:rPr>
          <w:rFonts w:ascii="Arial MT"/>
          <w:w w:val="105"/>
          <w:sz w:val="12"/>
        </w:rPr>
        <w:t>gas</w:t>
      </w:r>
      <w:r>
        <w:rPr>
          <w:rFonts w:ascii="Arial MT"/>
          <w:spacing w:val="8"/>
          <w:w w:val="105"/>
          <w:sz w:val="12"/>
        </w:rPr>
        <w:t> </w:t>
      </w:r>
      <w:r>
        <w:rPr>
          <w:rFonts w:ascii="Arial MT"/>
          <w:w w:val="105"/>
          <w:sz w:val="12"/>
        </w:rPr>
        <w:t>(%)</w:t>
      </w:r>
      <w:r>
        <w:rPr>
          <w:rFonts w:ascii="Arial MT"/>
          <w:spacing w:val="1"/>
          <w:w w:val="105"/>
          <w:sz w:val="12"/>
        </w:rPr>
        <w:t> </w:t>
      </w:r>
      <w:r>
        <w:rPr>
          <w:rFonts w:ascii="Arial MT"/>
          <w:color w:val="B40000"/>
          <w:w w:val="105"/>
          <w:sz w:val="12"/>
        </w:rPr>
        <w:t>Design</w:t>
      </w:r>
      <w:r>
        <w:rPr>
          <w:rFonts w:ascii="Arial MT"/>
          <w:color w:val="B40000"/>
          <w:spacing w:val="-9"/>
          <w:w w:val="105"/>
          <w:sz w:val="12"/>
        </w:rPr>
        <w:t> </w:t>
      </w:r>
      <w:r>
        <w:rPr>
          <w:rFonts w:ascii="Arial MT"/>
          <w:color w:val="B40000"/>
          <w:w w:val="105"/>
          <w:sz w:val="12"/>
        </w:rPr>
        <w:t>points</w:t>
      </w:r>
      <w:r>
        <w:rPr>
          <w:rFonts w:ascii="Arial MT"/>
          <w:color w:val="B40000"/>
          <w:spacing w:val="-3"/>
          <w:w w:val="105"/>
          <w:sz w:val="12"/>
        </w:rPr>
        <w:t> </w:t>
      </w:r>
      <w:r>
        <w:rPr>
          <w:rFonts w:ascii="Arial MT"/>
          <w:color w:val="B40000"/>
          <w:w w:val="105"/>
          <w:sz w:val="12"/>
        </w:rPr>
        <w:t>above</w:t>
      </w:r>
      <w:r>
        <w:rPr>
          <w:rFonts w:ascii="Arial MT"/>
          <w:color w:val="B40000"/>
          <w:spacing w:val="-8"/>
          <w:w w:val="105"/>
          <w:sz w:val="12"/>
        </w:rPr>
        <w:t> </w:t>
      </w:r>
      <w:r>
        <w:rPr>
          <w:rFonts w:ascii="Arial MT"/>
          <w:color w:val="B40000"/>
          <w:w w:val="105"/>
          <w:sz w:val="12"/>
        </w:rPr>
        <w:t>predicted</w:t>
      </w:r>
      <w:r>
        <w:rPr>
          <w:rFonts w:ascii="Arial MT"/>
          <w:color w:val="B40000"/>
          <w:spacing w:val="-8"/>
          <w:w w:val="105"/>
          <w:sz w:val="12"/>
        </w:rPr>
        <w:t> </w:t>
      </w:r>
      <w:r>
        <w:rPr>
          <w:rFonts w:ascii="Arial MT"/>
          <w:color w:val="B40000"/>
          <w:w w:val="105"/>
          <w:sz w:val="12"/>
        </w:rPr>
        <w:t>value</w:t>
      </w:r>
      <w:r>
        <w:rPr>
          <w:rFonts w:ascii="Arial MT"/>
          <w:color w:val="B40000"/>
          <w:spacing w:val="-32"/>
          <w:w w:val="105"/>
          <w:sz w:val="12"/>
        </w:rPr>
        <w:t> </w:t>
      </w:r>
      <w:r>
        <w:rPr>
          <w:rFonts w:ascii="Arial MT"/>
          <w:color w:val="D97E7E"/>
          <w:w w:val="105"/>
          <w:sz w:val="12"/>
        </w:rPr>
        <w:t>Design</w:t>
      </w:r>
      <w:r>
        <w:rPr>
          <w:rFonts w:ascii="Arial MT"/>
          <w:color w:val="D97E7E"/>
          <w:spacing w:val="-6"/>
          <w:w w:val="105"/>
          <w:sz w:val="12"/>
        </w:rPr>
        <w:t> </w:t>
      </w:r>
      <w:r>
        <w:rPr>
          <w:rFonts w:ascii="Arial MT"/>
          <w:color w:val="D97E7E"/>
          <w:w w:val="105"/>
          <w:sz w:val="12"/>
        </w:rPr>
        <w:t>points</w:t>
      </w:r>
      <w:r>
        <w:rPr>
          <w:rFonts w:ascii="Arial MT"/>
          <w:color w:val="D97E7E"/>
          <w:spacing w:val="1"/>
          <w:w w:val="105"/>
          <w:sz w:val="12"/>
        </w:rPr>
        <w:t> </w:t>
      </w:r>
      <w:r>
        <w:rPr>
          <w:rFonts w:ascii="Arial MT"/>
          <w:color w:val="D97E7E"/>
          <w:w w:val="105"/>
          <w:sz w:val="12"/>
        </w:rPr>
        <w:t>below</w:t>
      </w:r>
      <w:r>
        <w:rPr>
          <w:rFonts w:ascii="Arial MT"/>
          <w:color w:val="D97E7E"/>
          <w:spacing w:val="-7"/>
          <w:w w:val="105"/>
          <w:sz w:val="12"/>
        </w:rPr>
        <w:t> </w:t>
      </w:r>
      <w:r>
        <w:rPr>
          <w:rFonts w:ascii="Arial MT"/>
          <w:color w:val="D97E7E"/>
          <w:w w:val="105"/>
          <w:sz w:val="12"/>
        </w:rPr>
        <w:t>predicted</w:t>
      </w:r>
      <w:r>
        <w:rPr>
          <w:rFonts w:ascii="Arial MT"/>
          <w:color w:val="D97E7E"/>
          <w:spacing w:val="-5"/>
          <w:w w:val="105"/>
          <w:sz w:val="12"/>
        </w:rPr>
        <w:t> </w:t>
      </w:r>
      <w:r>
        <w:rPr>
          <w:rFonts w:ascii="Arial MT"/>
          <w:color w:val="D97E7E"/>
          <w:w w:val="105"/>
          <w:sz w:val="12"/>
        </w:rPr>
        <w:t>value</w:t>
      </w:r>
      <w:r>
        <w:rPr>
          <w:rFonts w:ascii="Arial MT"/>
          <w:color w:val="D97E7E"/>
          <w:spacing w:val="-32"/>
          <w:w w:val="105"/>
          <w:sz w:val="12"/>
        </w:rPr>
        <w:t> </w:t>
      </w:r>
      <w:r>
        <w:rPr>
          <w:rFonts w:ascii="Arial MT"/>
          <w:color w:val="FF0000"/>
          <w:w w:val="105"/>
          <w:sz w:val="12"/>
        </w:rPr>
        <w:t>6.75</w:t>
      </w:r>
    </w:p>
    <w:p>
      <w:pPr>
        <w:spacing w:after="0" w:line="256" w:lineRule="auto"/>
        <w:jc w:val="left"/>
        <w:rPr>
          <w:rFonts w:ascii="Arial MT"/>
          <w:sz w:val="12"/>
        </w:rPr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spacing w:before="7"/>
        <w:rPr>
          <w:rFonts w:ascii="Arial MT"/>
          <w:sz w:val="12"/>
        </w:rPr>
      </w:pPr>
    </w:p>
    <w:p>
      <w:pPr>
        <w:spacing w:before="0"/>
        <w:ind w:left="1004" w:right="1434" w:firstLine="0"/>
        <w:jc w:val="center"/>
        <w:rPr>
          <w:rFonts w:ascii="Arial MT"/>
          <w:sz w:val="12"/>
        </w:rPr>
      </w:pPr>
      <w:r>
        <w:rPr>
          <w:rFonts w:ascii="Arial MT"/>
          <w:color w:val="0000FF"/>
          <w:w w:val="105"/>
          <w:sz w:val="12"/>
        </w:rPr>
        <w:t>4.16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line="256" w:lineRule="auto" w:before="0"/>
        <w:ind w:left="875" w:right="381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X1</w:t>
      </w:r>
      <w:r>
        <w:rPr>
          <w:rFonts w:ascii="Arial MT"/>
          <w:spacing w:val="-1"/>
          <w:w w:val="105"/>
          <w:sz w:val="12"/>
        </w:rPr>
        <w:t> </w:t>
      </w:r>
      <w:r>
        <w:rPr>
          <w:rFonts w:ascii="Arial MT"/>
          <w:w w:val="105"/>
          <w:sz w:val="12"/>
        </w:rPr>
        <w:t>=</w:t>
      </w:r>
      <w:r>
        <w:rPr>
          <w:rFonts w:ascii="Arial MT"/>
          <w:spacing w:val="5"/>
          <w:w w:val="105"/>
          <w:sz w:val="12"/>
        </w:rPr>
        <w:t> </w:t>
      </w:r>
      <w:r>
        <w:rPr>
          <w:rFonts w:ascii="Arial MT"/>
          <w:w w:val="105"/>
          <w:sz w:val="12"/>
        </w:rPr>
        <w:t>A:</w:t>
      </w:r>
      <w:r>
        <w:rPr>
          <w:rFonts w:ascii="Arial MT"/>
          <w:spacing w:val="5"/>
          <w:w w:val="105"/>
          <w:sz w:val="12"/>
        </w:rPr>
        <w:t> </w:t>
      </w:r>
      <w:r>
        <w:rPr>
          <w:rFonts w:ascii="Arial MT"/>
          <w:w w:val="105"/>
          <w:sz w:val="12"/>
        </w:rPr>
        <w:t>Sequetration time</w:t>
      </w:r>
      <w:r>
        <w:rPr>
          <w:rFonts w:ascii="Arial MT"/>
          <w:spacing w:val="-32"/>
          <w:w w:val="105"/>
          <w:sz w:val="12"/>
        </w:rPr>
        <w:t> </w:t>
      </w:r>
      <w:r>
        <w:rPr>
          <w:rFonts w:ascii="Arial MT"/>
          <w:w w:val="105"/>
          <w:sz w:val="12"/>
        </w:rPr>
        <w:t>X2 =</w:t>
      </w:r>
      <w:r>
        <w:rPr>
          <w:rFonts w:ascii="Arial MT"/>
          <w:spacing w:val="6"/>
          <w:w w:val="105"/>
          <w:sz w:val="12"/>
        </w:rPr>
        <w:t> </w:t>
      </w:r>
      <w:r>
        <w:rPr>
          <w:rFonts w:ascii="Arial MT"/>
          <w:w w:val="105"/>
          <w:sz w:val="12"/>
        </w:rPr>
        <w:t>B:</w:t>
      </w:r>
      <w:r>
        <w:rPr>
          <w:rFonts w:ascii="Arial MT"/>
          <w:spacing w:val="6"/>
          <w:w w:val="105"/>
          <w:sz w:val="12"/>
        </w:rPr>
        <w:t> </w:t>
      </w:r>
      <w:r>
        <w:rPr>
          <w:rFonts w:ascii="Arial MT"/>
          <w:w w:val="105"/>
          <w:sz w:val="12"/>
        </w:rPr>
        <w:t>Conc.</w:t>
      </w:r>
      <w:r>
        <w:rPr>
          <w:rFonts w:ascii="Arial MT"/>
          <w:spacing w:val="6"/>
          <w:w w:val="105"/>
          <w:sz w:val="12"/>
        </w:rPr>
        <w:t> </w:t>
      </w:r>
      <w:r>
        <w:rPr>
          <w:rFonts w:ascii="Arial MT"/>
          <w:w w:val="105"/>
          <w:sz w:val="12"/>
        </w:rPr>
        <w:t>of</w:t>
      </w:r>
      <w:r>
        <w:rPr>
          <w:rFonts w:ascii="Arial MT"/>
          <w:spacing w:val="-3"/>
          <w:w w:val="105"/>
          <w:sz w:val="12"/>
        </w:rPr>
        <w:t> </w:t>
      </w:r>
      <w:r>
        <w:rPr>
          <w:rFonts w:ascii="Arial MT"/>
          <w:w w:val="105"/>
          <w:sz w:val="12"/>
        </w:rPr>
        <w:t>SDA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before="0"/>
        <w:ind w:left="875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Actual</w:t>
      </w:r>
      <w:r>
        <w:rPr>
          <w:rFonts w:ascii="Arial MT"/>
          <w:spacing w:val="10"/>
          <w:w w:val="105"/>
          <w:sz w:val="12"/>
        </w:rPr>
        <w:t> </w:t>
      </w:r>
      <w:r>
        <w:rPr>
          <w:rFonts w:ascii="Arial MT"/>
          <w:w w:val="105"/>
          <w:sz w:val="12"/>
        </w:rPr>
        <w:t>Factor</w:t>
      </w:r>
    </w:p>
    <w:p>
      <w:pPr>
        <w:spacing w:before="9"/>
        <w:ind w:left="875" w:right="0" w:firstLine="0"/>
        <w:jc w:val="lef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C:</w:t>
      </w:r>
      <w:r>
        <w:rPr>
          <w:rFonts w:ascii="Arial MT"/>
          <w:spacing w:val="4"/>
          <w:w w:val="105"/>
          <w:sz w:val="12"/>
        </w:rPr>
        <w:t> </w:t>
      </w:r>
      <w:r>
        <w:rPr>
          <w:rFonts w:ascii="Arial MT"/>
          <w:w w:val="105"/>
          <w:sz w:val="12"/>
        </w:rPr>
        <w:t>Flowrate</w:t>
      </w:r>
      <w:r>
        <w:rPr>
          <w:rFonts w:ascii="Arial MT"/>
          <w:spacing w:val="-2"/>
          <w:w w:val="105"/>
          <w:sz w:val="12"/>
        </w:rPr>
        <w:t> </w:t>
      </w:r>
      <w:r>
        <w:rPr>
          <w:rFonts w:ascii="Arial MT"/>
          <w:w w:val="105"/>
          <w:sz w:val="12"/>
        </w:rPr>
        <w:t>of</w:t>
      </w:r>
      <w:r>
        <w:rPr>
          <w:rFonts w:ascii="Arial MT"/>
          <w:spacing w:val="-5"/>
          <w:w w:val="105"/>
          <w:sz w:val="12"/>
        </w:rPr>
        <w:t> </w:t>
      </w:r>
      <w:r>
        <w:rPr>
          <w:rFonts w:ascii="Arial MT"/>
          <w:w w:val="105"/>
          <w:sz w:val="12"/>
        </w:rPr>
        <w:t>sequestrant</w:t>
      </w:r>
      <w:r>
        <w:rPr>
          <w:rFonts w:ascii="Arial MT"/>
          <w:spacing w:val="4"/>
          <w:w w:val="105"/>
          <w:sz w:val="12"/>
        </w:rPr>
        <w:t> </w:t>
      </w:r>
      <w:r>
        <w:rPr>
          <w:rFonts w:ascii="Arial MT"/>
          <w:w w:val="105"/>
          <w:sz w:val="12"/>
        </w:rPr>
        <w:t>=</w:t>
      </w:r>
      <w:r>
        <w:rPr>
          <w:rFonts w:ascii="Arial MT"/>
          <w:spacing w:val="4"/>
          <w:w w:val="105"/>
          <w:sz w:val="12"/>
        </w:rPr>
        <w:t> </w:t>
      </w:r>
      <w:r>
        <w:rPr>
          <w:rFonts w:ascii="Arial MT"/>
          <w:w w:val="105"/>
          <w:sz w:val="12"/>
        </w:rPr>
        <w:t>225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spacing w:before="117"/>
        <w:ind w:left="607" w:right="0" w:firstLine="0"/>
        <w:jc w:val="left"/>
        <w:rPr>
          <w:rFonts w:ascii="Arial MT"/>
          <w:sz w:val="14"/>
        </w:rPr>
      </w:pPr>
      <w:r>
        <w:rPr>
          <w:rFonts w:ascii="Arial MT"/>
          <w:w w:val="99"/>
          <w:sz w:val="14"/>
        </w:rPr>
        <w:t>6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3"/>
        <w:rPr>
          <w:rFonts w:ascii="Arial MT"/>
          <w:sz w:val="17"/>
        </w:rPr>
      </w:pPr>
    </w:p>
    <w:p>
      <w:pPr>
        <w:spacing w:before="0"/>
        <w:ind w:left="520" w:right="0" w:firstLine="0"/>
        <w:jc w:val="left"/>
        <w:rPr>
          <w:rFonts w:ascii="Arial MT"/>
          <w:sz w:val="14"/>
        </w:rPr>
      </w:pPr>
      <w:r>
        <w:rPr/>
        <w:pict>
          <v:shape style="position:absolute;margin-left:185.911316pt;margin-top:-24.621634pt;width:13.05pt;height:159.2pt;mso-position-horizontal-relative:page;mso-position-vertical-relative:paragraph;z-index:-2352128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w w:val="105"/>
                      <w:sz w:val="19"/>
                    </w:rPr>
                    <w:t>CO</w:t>
                  </w:r>
                  <w:r>
                    <w:rPr>
                      <w:rFonts w:ascii="Arial MT"/>
                      <w:spacing w:val="3"/>
                      <w:w w:val="105"/>
                      <w:sz w:val="19"/>
                    </w:rPr>
                    <w:t> </w:t>
                  </w:r>
                  <w:r>
                    <w:rPr>
                      <w:rFonts w:ascii="Arial MT"/>
                      <w:w w:val="105"/>
                      <w:sz w:val="19"/>
                    </w:rPr>
                    <w:t>composition</w:t>
                  </w:r>
                  <w:r>
                    <w:rPr>
                      <w:rFonts w:ascii="Arial MT"/>
                      <w:spacing w:val="-2"/>
                      <w:w w:val="105"/>
                      <w:sz w:val="19"/>
                    </w:rPr>
                    <w:t> </w:t>
                  </w:r>
                  <w:r>
                    <w:rPr>
                      <w:rFonts w:ascii="Arial MT"/>
                      <w:w w:val="105"/>
                      <w:sz w:val="19"/>
                    </w:rPr>
                    <w:t>of</w:t>
                  </w:r>
                  <w:r>
                    <w:rPr>
                      <w:rFonts w:ascii="Arial MT"/>
                      <w:spacing w:val="3"/>
                      <w:w w:val="105"/>
                      <w:sz w:val="19"/>
                    </w:rPr>
                    <w:t> </w:t>
                  </w:r>
                  <w:r>
                    <w:rPr>
                      <w:rFonts w:ascii="Arial MT"/>
                      <w:w w:val="105"/>
                      <w:sz w:val="19"/>
                    </w:rPr>
                    <w:t>exit</w:t>
                  </w:r>
                  <w:r>
                    <w:rPr>
                      <w:rFonts w:ascii="Arial MT"/>
                      <w:spacing w:val="4"/>
                      <w:w w:val="105"/>
                      <w:sz w:val="19"/>
                    </w:rPr>
                    <w:t> </w:t>
                  </w:r>
                  <w:r>
                    <w:rPr>
                      <w:rFonts w:ascii="Arial MT"/>
                      <w:w w:val="105"/>
                      <w:sz w:val="19"/>
                    </w:rPr>
                    <w:t>flue</w:t>
                  </w:r>
                  <w:r>
                    <w:rPr>
                      <w:rFonts w:ascii="Arial MT"/>
                      <w:spacing w:val="-2"/>
                      <w:w w:val="105"/>
                      <w:sz w:val="19"/>
                    </w:rPr>
                    <w:t> </w:t>
                  </w:r>
                  <w:r>
                    <w:rPr>
                      <w:rFonts w:ascii="Arial MT"/>
                      <w:w w:val="105"/>
                      <w:sz w:val="19"/>
                    </w:rPr>
                    <w:t>gas</w:t>
                  </w:r>
                  <w:r>
                    <w:rPr>
                      <w:rFonts w:ascii="Arial MT"/>
                      <w:spacing w:val="-1"/>
                      <w:w w:val="105"/>
                      <w:sz w:val="19"/>
                    </w:rPr>
                    <w:t> </w:t>
                  </w:r>
                  <w:r>
                    <w:rPr>
                      <w:rFonts w:ascii="Arial MT"/>
                      <w:w w:val="105"/>
                      <w:sz w:val="19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4"/>
        </w:rPr>
        <w:t>5.5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2240" w:h="15840"/>
          <w:pgMar w:top="1500" w:bottom="1260" w:left="960" w:right="500"/>
          <w:cols w:num="2" w:equalWidth="0">
            <w:col w:w="2725" w:space="40"/>
            <w:col w:w="8015"/>
          </w:cols>
        </w:sectPr>
      </w:pPr>
    </w:p>
    <w:p>
      <w:pPr>
        <w:pStyle w:val="BodyText"/>
        <w:spacing w:before="5"/>
        <w:rPr>
          <w:rFonts w:ascii="Arial MT"/>
          <w:sz w:val="10"/>
        </w:rPr>
      </w:pPr>
    </w:p>
    <w:p>
      <w:pPr>
        <w:pStyle w:val="BodyText"/>
        <w:spacing w:line="60" w:lineRule="exact"/>
        <w:ind w:left="2756"/>
        <w:rPr>
          <w:rFonts w:ascii="Arial MT"/>
          <w:sz w:val="6"/>
        </w:rPr>
      </w:pPr>
      <w:r>
        <w:rPr>
          <w:rFonts w:ascii="Arial MT"/>
          <w:position w:val="0"/>
          <w:sz w:val="6"/>
        </w:rPr>
        <w:pict>
          <v:group style="width:5.05pt;height:3.05pt;mso-position-horizontal-relative:char;mso-position-vertical-relative:line" coordorigin="0,0" coordsize="101,61">
            <v:line style="position:absolute" from="93,52" to="8,8" stroked="true" strokeweight=".758357pt" strokecolor="#000000">
              <v:stroke dashstyle="solid"/>
            </v:line>
          </v:group>
        </w:pict>
      </w:r>
      <w:r>
        <w:rPr>
          <w:rFonts w:ascii="Arial MT"/>
          <w:position w:val="0"/>
          <w:sz w:val="6"/>
        </w:rPr>
      </w:r>
    </w:p>
    <w:p>
      <w:pPr>
        <w:pStyle w:val="BodyText"/>
        <w:spacing w:before="4"/>
        <w:rPr>
          <w:rFonts w:ascii="Arial MT"/>
          <w:sz w:val="9"/>
        </w:rPr>
      </w:pPr>
    </w:p>
    <w:p>
      <w:pPr>
        <w:spacing w:before="95"/>
        <w:ind w:left="3432" w:right="0" w:firstLine="0"/>
        <w:jc w:val="left"/>
        <w:rPr>
          <w:rFonts w:ascii="Arial MT"/>
          <w:sz w:val="14"/>
        </w:rPr>
      </w:pPr>
      <w:r>
        <w:rPr>
          <w:rFonts w:ascii="Arial MT"/>
          <w:w w:val="99"/>
          <w:sz w:val="14"/>
        </w:rPr>
        <w:t>5</w:t>
      </w:r>
    </w:p>
    <w:p>
      <w:pPr>
        <w:pStyle w:val="BodyText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type w:val="continuous"/>
          <w:pgSz w:w="12240" w:h="15840"/>
          <w:pgMar w:top="1500" w:bottom="1260" w:left="960" w:right="500"/>
        </w:sectPr>
      </w:pPr>
    </w:p>
    <w:p>
      <w:pPr>
        <w:spacing w:before="95"/>
        <w:ind w:left="0" w:right="65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4.5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1"/>
        <w:ind w:left="0" w:right="35" w:firstLine="0"/>
        <w:jc w:val="right"/>
        <w:rPr>
          <w:rFonts w:ascii="Arial MT"/>
          <w:sz w:val="14"/>
        </w:rPr>
      </w:pPr>
      <w:r>
        <w:rPr>
          <w:rFonts w:ascii="Arial MT"/>
          <w:w w:val="99"/>
          <w:sz w:val="14"/>
        </w:rPr>
        <w:t>4</w:t>
      </w:r>
    </w:p>
    <w:p>
      <w:pPr>
        <w:pStyle w:val="BodyText"/>
        <w:spacing w:before="3"/>
        <w:rPr>
          <w:rFonts w:ascii="Arial MT"/>
          <w:sz w:val="15"/>
        </w:rPr>
      </w:pPr>
    </w:p>
    <w:p>
      <w:pPr>
        <w:pStyle w:val="BodyText"/>
        <w:ind w:right="179"/>
        <w:jc w:val="right"/>
      </w:pPr>
      <w:r>
        <w:rPr/>
        <w:t>B</w:t>
      </w:r>
    </w:p>
    <w:p>
      <w:pPr>
        <w:spacing w:line="141" w:lineRule="exact" w:before="215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w w:val="99"/>
          <w:sz w:val="14"/>
        </w:rPr>
        <w:t>5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pStyle w:val="BodyText"/>
        <w:spacing w:before="199"/>
        <w:ind w:right="520"/>
        <w:jc w:val="center"/>
      </w:pPr>
      <w:r>
        <w:rPr>
          <w:w w:val="99"/>
        </w:rPr>
        <w:t>A</w:t>
      </w:r>
    </w:p>
    <w:p>
      <w:pPr>
        <w:spacing w:before="70"/>
        <w:ind w:left="3499" w:right="2445" w:firstLine="0"/>
        <w:jc w:val="center"/>
        <w:rPr>
          <w:rFonts w:ascii="Arial MT"/>
          <w:sz w:val="14"/>
        </w:rPr>
      </w:pPr>
      <w:r>
        <w:rPr>
          <w:rFonts w:ascii="Arial MT"/>
          <w:sz w:val="14"/>
        </w:rPr>
        <w:t>22.5</w:t>
      </w:r>
    </w:p>
    <w:p>
      <w:pPr>
        <w:spacing w:before="100"/>
        <w:ind w:left="3499" w:right="2805" w:firstLine="0"/>
        <w:jc w:val="center"/>
        <w:rPr>
          <w:rFonts w:ascii="Arial MT"/>
          <w:sz w:val="14"/>
        </w:rPr>
      </w:pPr>
      <w:r>
        <w:rPr>
          <w:rFonts w:ascii="Arial MT"/>
          <w:sz w:val="14"/>
        </w:rPr>
        <w:t>18.25</w:t>
      </w:r>
    </w:p>
    <w:p>
      <w:pPr>
        <w:spacing w:before="99"/>
        <w:ind w:left="2945" w:right="2883" w:firstLine="0"/>
        <w:jc w:val="center"/>
        <w:rPr>
          <w:rFonts w:ascii="Arial MT"/>
          <w:sz w:val="14"/>
        </w:rPr>
      </w:pPr>
      <w:r>
        <w:rPr>
          <w:rFonts w:ascii="Arial MT"/>
          <w:sz w:val="14"/>
        </w:rPr>
        <w:t>14</w:t>
      </w:r>
    </w:p>
    <w:p>
      <w:pPr>
        <w:spacing w:after="0"/>
        <w:jc w:val="center"/>
        <w:rPr>
          <w:rFonts w:ascii="Arial MT"/>
          <w:sz w:val="14"/>
        </w:rPr>
        <w:sectPr>
          <w:type w:val="continuous"/>
          <w:pgSz w:w="12240" w:h="15840"/>
          <w:pgMar w:top="1500" w:bottom="1260" w:left="960" w:right="500"/>
          <w:cols w:num="2" w:equalWidth="0">
            <w:col w:w="3607" w:space="40"/>
            <w:col w:w="7133"/>
          </w:cols>
        </w:sectPr>
      </w:pPr>
    </w:p>
    <w:p>
      <w:pPr>
        <w:spacing w:line="143" w:lineRule="exact" w:before="0"/>
        <w:ind w:left="4077" w:right="0" w:firstLine="0"/>
        <w:jc w:val="left"/>
        <w:rPr>
          <w:rFonts w:ascii="Arial MT"/>
          <w:sz w:val="14"/>
        </w:rPr>
      </w:pPr>
      <w:r>
        <w:rPr>
          <w:rFonts w:ascii="Arial MT"/>
          <w:w w:val="99"/>
          <w:sz w:val="14"/>
        </w:rPr>
        <w:t>6</w:t>
      </w:r>
    </w:p>
    <w:p>
      <w:pPr>
        <w:spacing w:line="138" w:lineRule="exact" w:before="0"/>
        <w:ind w:left="4626" w:right="0" w:firstLine="0"/>
        <w:jc w:val="left"/>
        <w:rPr>
          <w:rFonts w:ascii="Arial MT"/>
          <w:sz w:val="14"/>
        </w:rPr>
      </w:pPr>
      <w:r>
        <w:rPr>
          <w:rFonts w:ascii="Arial MT"/>
          <w:w w:val="99"/>
          <w:sz w:val="14"/>
        </w:rPr>
        <w:t>7</w:t>
      </w:r>
    </w:p>
    <w:p>
      <w:pPr>
        <w:tabs>
          <w:tab w:pos="6728" w:val="left" w:leader="none"/>
        </w:tabs>
        <w:spacing w:line="141" w:lineRule="exact" w:before="0"/>
        <w:ind w:left="5175" w:right="0" w:firstLine="0"/>
        <w:jc w:val="left"/>
        <w:rPr>
          <w:rFonts w:ascii="Arial MT"/>
          <w:sz w:val="14"/>
        </w:rPr>
      </w:pPr>
      <w:r>
        <w:rPr>
          <w:rFonts w:ascii="Arial MT"/>
          <w:position w:val="1"/>
          <w:sz w:val="14"/>
        </w:rPr>
        <w:t>8</w:t>
        <w:tab/>
      </w:r>
      <w:r>
        <w:rPr>
          <w:rFonts w:ascii="Arial MT"/>
          <w:spacing w:val="-2"/>
          <w:sz w:val="14"/>
        </w:rPr>
        <w:t>5.5</w:t>
      </w:r>
    </w:p>
    <w:p>
      <w:pPr>
        <w:spacing w:line="130" w:lineRule="exact" w:before="0"/>
        <w:ind w:left="5725" w:right="0" w:firstLine="0"/>
        <w:jc w:val="left"/>
        <w:rPr>
          <w:rFonts w:ascii="Arial MT"/>
          <w:sz w:val="14"/>
        </w:rPr>
      </w:pPr>
      <w:r>
        <w:rPr>
          <w:rFonts w:ascii="Arial MT"/>
          <w:w w:val="99"/>
          <w:sz w:val="14"/>
        </w:rPr>
        <w:t>9</w:t>
      </w:r>
    </w:p>
    <w:p>
      <w:pPr>
        <w:spacing w:line="84" w:lineRule="exact" w:before="0"/>
        <w:ind w:left="6195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10</w:t>
      </w:r>
      <w:r>
        <w:rPr>
          <w:rFonts w:ascii="Arial MT"/>
          <w:spacing w:val="77"/>
          <w:sz w:val="14"/>
        </w:rPr>
        <w:t> </w:t>
      </w:r>
      <w:r>
        <w:rPr>
          <w:rFonts w:ascii="Arial MT"/>
          <w:sz w:val="14"/>
        </w:rPr>
        <w:t>1.25</w:t>
      </w:r>
    </w:p>
    <w:p>
      <w:pPr>
        <w:spacing w:before="24"/>
        <w:ind w:left="-30" w:right="0" w:firstLine="0"/>
        <w:jc w:val="left"/>
        <w:rPr>
          <w:rFonts w:ascii="Arial MT"/>
          <w:sz w:val="19"/>
        </w:rPr>
      </w:pPr>
      <w:r>
        <w:rPr/>
        <w:br w:type="column"/>
      </w:r>
      <w:r>
        <w:rPr>
          <w:rFonts w:ascii="Arial MT"/>
          <w:spacing w:val="-120"/>
          <w:w w:val="103"/>
          <w:sz w:val="19"/>
        </w:rPr>
        <w:t>B</w:t>
      </w:r>
      <w:r>
        <w:rPr>
          <w:rFonts w:ascii="Arial MT"/>
          <w:w w:val="99"/>
          <w:position w:val="6"/>
          <w:sz w:val="14"/>
        </w:rPr>
        <w:t>9</w:t>
      </w:r>
      <w:r>
        <w:rPr>
          <w:rFonts w:ascii="Arial MT"/>
          <w:spacing w:val="-2"/>
          <w:w w:val="99"/>
          <w:position w:val="6"/>
          <w:sz w:val="14"/>
        </w:rPr>
        <w:t>.</w:t>
      </w:r>
      <w:r>
        <w:rPr>
          <w:rFonts w:ascii="Arial MT"/>
          <w:spacing w:val="-53"/>
          <w:w w:val="103"/>
          <w:sz w:val="19"/>
        </w:rPr>
        <w:t>:</w:t>
      </w:r>
      <w:r>
        <w:rPr>
          <w:rFonts w:ascii="Arial MT"/>
          <w:w w:val="99"/>
          <w:position w:val="6"/>
          <w:sz w:val="14"/>
        </w:rPr>
        <w:t>7</w:t>
      </w:r>
      <w:r>
        <w:rPr>
          <w:rFonts w:ascii="Arial MT"/>
          <w:spacing w:val="-42"/>
          <w:w w:val="99"/>
          <w:position w:val="6"/>
          <w:sz w:val="14"/>
        </w:rPr>
        <w:t>5</w:t>
      </w:r>
      <w:r>
        <w:rPr>
          <w:rFonts w:ascii="Arial MT"/>
          <w:spacing w:val="-6"/>
          <w:w w:val="103"/>
          <w:sz w:val="19"/>
        </w:rPr>
        <w:t>C</w:t>
      </w:r>
      <w:r>
        <w:rPr>
          <w:rFonts w:ascii="Arial MT"/>
          <w:spacing w:val="-2"/>
          <w:w w:val="103"/>
          <w:sz w:val="19"/>
        </w:rPr>
        <w:t>o</w:t>
      </w:r>
      <w:r>
        <w:rPr>
          <w:rFonts w:ascii="Arial MT"/>
          <w:spacing w:val="-12"/>
          <w:w w:val="103"/>
          <w:sz w:val="19"/>
        </w:rPr>
        <w:t>n</w:t>
      </w:r>
      <w:r>
        <w:rPr>
          <w:rFonts w:ascii="Arial MT"/>
          <w:spacing w:val="-1"/>
          <w:w w:val="103"/>
          <w:sz w:val="19"/>
        </w:rPr>
        <w:t>c</w:t>
      </w:r>
      <w:r>
        <w:rPr>
          <w:rFonts w:ascii="Arial MT"/>
          <w:w w:val="103"/>
          <w:sz w:val="19"/>
        </w:rPr>
        <w:t>.</w:t>
      </w:r>
      <w:r>
        <w:rPr>
          <w:rFonts w:ascii="Arial MT"/>
          <w:spacing w:val="9"/>
          <w:sz w:val="19"/>
        </w:rPr>
        <w:t> </w:t>
      </w:r>
      <w:r>
        <w:rPr>
          <w:rFonts w:ascii="Arial MT"/>
          <w:spacing w:val="-2"/>
          <w:w w:val="103"/>
          <w:sz w:val="19"/>
        </w:rPr>
        <w:t>o</w:t>
      </w:r>
      <w:r>
        <w:rPr>
          <w:rFonts w:ascii="Arial MT"/>
          <w:w w:val="103"/>
          <w:sz w:val="19"/>
        </w:rPr>
        <w:t>f</w:t>
      </w:r>
      <w:r>
        <w:rPr>
          <w:rFonts w:ascii="Arial MT"/>
          <w:spacing w:val="9"/>
          <w:sz w:val="19"/>
        </w:rPr>
        <w:t> </w:t>
      </w:r>
      <w:r>
        <w:rPr>
          <w:rFonts w:ascii="Arial MT"/>
          <w:spacing w:val="-5"/>
          <w:w w:val="103"/>
          <w:sz w:val="19"/>
        </w:rPr>
        <w:t>S</w:t>
      </w:r>
      <w:r>
        <w:rPr>
          <w:rFonts w:ascii="Arial MT"/>
          <w:spacing w:val="-6"/>
          <w:w w:val="103"/>
          <w:sz w:val="19"/>
        </w:rPr>
        <w:t>D</w:t>
      </w:r>
      <w:r>
        <w:rPr>
          <w:rFonts w:ascii="Arial MT"/>
          <w:w w:val="103"/>
          <w:sz w:val="19"/>
        </w:rPr>
        <w:t>A</w:t>
      </w:r>
      <w:r>
        <w:rPr>
          <w:rFonts w:ascii="Arial MT"/>
          <w:spacing w:val="1"/>
          <w:sz w:val="19"/>
        </w:rPr>
        <w:t> </w:t>
      </w:r>
      <w:r>
        <w:rPr>
          <w:rFonts w:ascii="Arial MT"/>
          <w:spacing w:val="2"/>
          <w:w w:val="103"/>
          <w:sz w:val="19"/>
        </w:rPr>
        <w:t>(</w:t>
      </w:r>
      <w:r>
        <w:rPr>
          <w:rFonts w:ascii="Arial MT"/>
          <w:spacing w:val="-2"/>
          <w:w w:val="103"/>
          <w:sz w:val="19"/>
        </w:rPr>
        <w:t>g</w:t>
      </w:r>
      <w:r>
        <w:rPr>
          <w:rFonts w:ascii="Arial MT"/>
          <w:w w:val="103"/>
          <w:sz w:val="19"/>
        </w:rPr>
        <w:t>/</w:t>
      </w:r>
    </w:p>
    <w:p>
      <w:pPr>
        <w:spacing w:after="0"/>
        <w:jc w:val="left"/>
        <w:rPr>
          <w:rFonts w:ascii="Arial MT"/>
          <w:sz w:val="19"/>
        </w:rPr>
        <w:sectPr>
          <w:type w:val="continuous"/>
          <w:pgSz w:w="12240" w:h="15840"/>
          <w:pgMar w:top="1500" w:bottom="1260" w:left="960" w:right="500"/>
          <w:cols w:num="2" w:equalWidth="0">
            <w:col w:w="6925" w:space="40"/>
            <w:col w:w="3815"/>
          </w:cols>
        </w:sectPr>
      </w:pPr>
    </w:p>
    <w:p>
      <w:pPr>
        <w:spacing w:before="0"/>
        <w:ind w:left="3373" w:right="0" w:firstLine="0"/>
        <w:jc w:val="left"/>
        <w:rPr>
          <w:rFonts w:ascii="Arial MT"/>
          <w:sz w:val="19"/>
        </w:rPr>
      </w:pPr>
      <w:r>
        <w:rPr>
          <w:rFonts w:ascii="Arial MT"/>
          <w:sz w:val="19"/>
        </w:rPr>
        <w:t>A:</w:t>
      </w:r>
      <w:r>
        <w:rPr>
          <w:rFonts w:ascii="Arial MT"/>
          <w:spacing w:val="14"/>
          <w:sz w:val="19"/>
        </w:rPr>
        <w:t> </w:t>
      </w:r>
      <w:r>
        <w:rPr>
          <w:rFonts w:ascii="Arial MT"/>
          <w:sz w:val="19"/>
        </w:rPr>
        <w:t>Sequetration</w:t>
      </w:r>
      <w:r>
        <w:rPr>
          <w:rFonts w:ascii="Arial MT"/>
          <w:spacing w:val="-3"/>
          <w:sz w:val="19"/>
        </w:rPr>
        <w:t> </w:t>
      </w:r>
      <w:r>
        <w:rPr>
          <w:rFonts w:ascii="Arial MT"/>
          <w:sz w:val="19"/>
        </w:rPr>
        <w:t>time</w:t>
      </w:r>
      <w:r>
        <w:rPr>
          <w:rFonts w:ascii="Arial MT"/>
          <w:spacing w:val="9"/>
          <w:sz w:val="19"/>
        </w:rPr>
        <w:t> </w:t>
      </w:r>
      <w:r>
        <w:rPr>
          <w:rFonts w:ascii="Arial MT"/>
          <w:sz w:val="19"/>
        </w:rPr>
        <w:t>(mins)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1"/>
        </w:rPr>
      </w:pPr>
    </w:p>
    <w:p>
      <w:pPr>
        <w:pStyle w:val="BodyText"/>
        <w:spacing w:line="360" w:lineRule="auto" w:before="90"/>
        <w:ind w:left="480" w:right="936"/>
        <w:jc w:val="both"/>
      </w:pPr>
      <w:r>
        <w:rPr/>
        <w:t>Figure4.6: Surface Response Plot (SDA Leachate) – Using Concentration of SDA Leachate (A,</w:t>
      </w:r>
      <w:r>
        <w:rPr>
          <w:spacing w:val="1"/>
        </w:rPr>
        <w:t> </w:t>
      </w:r>
      <w:r>
        <w:rPr/>
        <w:t>g/L) and Sequestration time (B, mins) as Factors, with „CO Composition of Exit Flue Gas‟ as</w:t>
      </w:r>
      <w:r>
        <w:rPr>
          <w:spacing w:val="1"/>
        </w:rPr>
        <w:t> </w:t>
      </w:r>
      <w:r>
        <w:rPr/>
        <w:t>Response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260" w:left="960" w:right="500"/>
        </w:sectPr>
      </w:pPr>
    </w:p>
    <w:p>
      <w:pPr>
        <w:spacing w:before="74"/>
        <w:ind w:left="557" w:right="318" w:firstLine="0"/>
        <w:jc w:val="left"/>
        <w:rPr>
          <w:rFonts w:ascii="Arial MT" w:hAnsi="Arial MT"/>
          <w:sz w:val="9"/>
        </w:rPr>
      </w:pPr>
      <w:r>
        <w:rPr>
          <w:rFonts w:ascii="Arial MT" w:hAnsi="Arial MT"/>
          <w:spacing w:val="-1"/>
          <w:w w:val="80"/>
          <w:sz w:val="9"/>
        </w:rPr>
        <w:t>Design-Expert®</w:t>
      </w:r>
      <w:r>
        <w:rPr>
          <w:rFonts w:ascii="Arial MT" w:hAnsi="Arial MT"/>
          <w:spacing w:val="1"/>
          <w:w w:val="80"/>
          <w:sz w:val="9"/>
        </w:rPr>
        <w:t> </w:t>
      </w:r>
      <w:r>
        <w:rPr>
          <w:rFonts w:ascii="Arial MT" w:hAnsi="Arial MT"/>
          <w:w w:val="80"/>
          <w:sz w:val="9"/>
        </w:rPr>
        <w:t>Software</w:t>
      </w:r>
      <w:r>
        <w:rPr>
          <w:rFonts w:ascii="Arial MT" w:hAnsi="Arial MT"/>
          <w:spacing w:val="-17"/>
          <w:w w:val="80"/>
          <w:sz w:val="9"/>
        </w:rPr>
        <w:t> </w:t>
      </w:r>
      <w:r>
        <w:rPr>
          <w:rFonts w:ascii="Arial MT" w:hAnsi="Arial MT"/>
          <w:w w:val="80"/>
          <w:sz w:val="9"/>
        </w:rPr>
        <w:t>Factor</w:t>
      </w:r>
      <w:r>
        <w:rPr>
          <w:rFonts w:ascii="Arial MT" w:hAnsi="Arial MT"/>
          <w:spacing w:val="-1"/>
          <w:w w:val="80"/>
          <w:sz w:val="9"/>
        </w:rPr>
        <w:t> </w:t>
      </w:r>
      <w:r>
        <w:rPr>
          <w:rFonts w:ascii="Arial MT" w:hAnsi="Arial MT"/>
          <w:w w:val="80"/>
          <w:sz w:val="9"/>
        </w:rPr>
        <w:t>Coding:</w:t>
      </w:r>
      <w:r>
        <w:rPr>
          <w:rFonts w:ascii="Arial MT" w:hAnsi="Arial MT"/>
          <w:spacing w:val="3"/>
          <w:w w:val="80"/>
          <w:sz w:val="9"/>
        </w:rPr>
        <w:t> </w:t>
      </w:r>
      <w:r>
        <w:rPr>
          <w:rFonts w:ascii="Arial MT" w:hAnsi="Arial MT"/>
          <w:w w:val="80"/>
          <w:sz w:val="9"/>
        </w:rPr>
        <w:t>Actual</w:t>
      </w:r>
    </w:p>
    <w:p>
      <w:pPr>
        <w:spacing w:before="4"/>
        <w:ind w:left="557" w:right="0" w:firstLine="0"/>
        <w:jc w:val="left"/>
        <w:rPr>
          <w:rFonts w:ascii="Arial MT"/>
          <w:sz w:val="9"/>
        </w:rPr>
      </w:pPr>
      <w:r>
        <w:rPr/>
        <w:pict>
          <v:group style="position:absolute;margin-left:60.25pt;margin-top:5.55163pt;width:74.75pt;height:20.150pt;mso-position-horizontal-relative:page;mso-position-vertical-relative:paragraph;z-index:15797248" coordorigin="1205,111" coordsize="1495,403">
            <v:shape style="position:absolute;left:1534;top:144;width:28;height:35" coordorigin="1534,144" coordsize="28,35" path="m1557,144l1540,144,1534,151,1534,158,1534,172,1540,179,1557,179,1562,172,1562,151,1557,144xe" filled="true" fillcolor="#b40000" stroked="false">
              <v:path arrowok="t"/>
              <v:fill type="solid"/>
            </v:shape>
            <v:shape style="position:absolute;left:1534;top:144;width:28;height:35" coordorigin="1534,144" coordsize="28,35" path="m1534,158l1534,172,1540,179,1546,179,1557,179,1562,172,1562,158,1562,151,1557,144,1546,144,1540,144,1534,151,1534,158xe" filled="false" stroked="true" strokeweight=".30467pt" strokecolor="#000000">
              <v:path arrowok="t"/>
              <v:stroke dashstyle="solid"/>
            </v:shape>
            <v:rect style="position:absolute;left:1205;top:233;width:1495;height:280" filled="true" fillcolor="#ffffff" stroked="false">
              <v:fill type="solid"/>
            </v:rect>
            <v:shape style="position:absolute;left:1205;top:111;width:1495;height:403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395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color w:val="B40000"/>
                        <w:spacing w:val="-1"/>
                        <w:w w:val="80"/>
                        <w:sz w:val="9"/>
                      </w:rPr>
                      <w:t>Design</w:t>
                    </w:r>
                    <w:r>
                      <w:rPr>
                        <w:rFonts w:ascii="Arial MT"/>
                        <w:color w:val="B40000"/>
                        <w:w w:val="80"/>
                        <w:sz w:val="9"/>
                      </w:rPr>
                      <w:t> Points</w:t>
                    </w:r>
                  </w:p>
                  <w:p>
                    <w:pPr>
                      <w:spacing w:before="69"/>
                      <w:ind w:left="14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pacing w:val="-1"/>
                        <w:w w:val="80"/>
                        <w:sz w:val="12"/>
                      </w:rPr>
                      <w:t>B:</w:t>
                    </w:r>
                    <w:r>
                      <w:rPr>
                        <w:w w:val="80"/>
                        <w:sz w:val="12"/>
                      </w:rPr>
                      <w:t> </w:t>
                    </w:r>
                    <w:r>
                      <w:rPr>
                        <w:spacing w:val="-1"/>
                        <w:w w:val="80"/>
                        <w:sz w:val="12"/>
                      </w:rPr>
                      <w:t>Sequestration</w:t>
                    </w:r>
                    <w:r>
                      <w:rPr>
                        <w:spacing w:val="1"/>
                        <w:w w:val="80"/>
                        <w:sz w:val="12"/>
                      </w:rPr>
                      <w:t> </w:t>
                    </w:r>
                    <w:r>
                      <w:rPr>
                        <w:w w:val="80"/>
                        <w:sz w:val="12"/>
                      </w:rPr>
                      <w:t>time</w:t>
                    </w:r>
                    <w:r>
                      <w:rPr>
                        <w:spacing w:val="3"/>
                        <w:w w:val="80"/>
                        <w:sz w:val="12"/>
                      </w:rPr>
                      <w:t> </w:t>
                    </w:r>
                    <w:r>
                      <w:rPr>
                        <w:w w:val="80"/>
                        <w:sz w:val="12"/>
                      </w:rPr>
                      <w:t>(mins)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pacing w:val="-1"/>
          <w:w w:val="80"/>
          <w:sz w:val="9"/>
        </w:rPr>
        <w:t>CO</w:t>
      </w:r>
      <w:r>
        <w:rPr>
          <w:rFonts w:ascii="Arial MT"/>
          <w:spacing w:val="1"/>
          <w:w w:val="80"/>
          <w:sz w:val="9"/>
        </w:rPr>
        <w:t> </w:t>
      </w:r>
      <w:r>
        <w:rPr>
          <w:rFonts w:ascii="Arial MT"/>
          <w:spacing w:val="-1"/>
          <w:w w:val="80"/>
          <w:sz w:val="9"/>
        </w:rPr>
        <w:t>composition</w:t>
      </w:r>
      <w:r>
        <w:rPr>
          <w:rFonts w:ascii="Arial MT"/>
          <w:w w:val="80"/>
          <w:sz w:val="9"/>
        </w:rPr>
        <w:t> </w:t>
      </w:r>
      <w:r>
        <w:rPr>
          <w:rFonts w:ascii="Arial MT"/>
          <w:spacing w:val="-1"/>
          <w:w w:val="80"/>
          <w:sz w:val="9"/>
        </w:rPr>
        <w:t>of</w:t>
      </w:r>
      <w:r>
        <w:rPr>
          <w:rFonts w:ascii="Arial MT"/>
          <w:spacing w:val="-2"/>
          <w:w w:val="80"/>
          <w:sz w:val="9"/>
        </w:rPr>
        <w:t> </w:t>
      </w:r>
      <w:r>
        <w:rPr>
          <w:rFonts w:ascii="Arial MT"/>
          <w:w w:val="80"/>
          <w:sz w:val="9"/>
        </w:rPr>
        <w:t>exit</w:t>
      </w:r>
      <w:r>
        <w:rPr>
          <w:rFonts w:ascii="Arial MT"/>
          <w:spacing w:val="4"/>
          <w:w w:val="80"/>
          <w:sz w:val="9"/>
        </w:rPr>
        <w:t> </w:t>
      </w:r>
      <w:r>
        <w:rPr>
          <w:rFonts w:ascii="Arial MT"/>
          <w:w w:val="80"/>
          <w:sz w:val="9"/>
        </w:rPr>
        <w:t>flue</w:t>
      </w:r>
      <w:r>
        <w:rPr>
          <w:rFonts w:ascii="Arial MT"/>
          <w:spacing w:val="1"/>
          <w:w w:val="80"/>
          <w:sz w:val="9"/>
        </w:rPr>
        <w:t> </w:t>
      </w:r>
      <w:r>
        <w:rPr>
          <w:rFonts w:ascii="Arial MT"/>
          <w:w w:val="80"/>
          <w:sz w:val="9"/>
        </w:rPr>
        <w:t>gas</w:t>
      </w:r>
      <w:r>
        <w:rPr>
          <w:rFonts w:ascii="Arial MT"/>
          <w:spacing w:val="4"/>
          <w:w w:val="80"/>
          <w:sz w:val="9"/>
        </w:rPr>
        <w:t> </w:t>
      </w:r>
      <w:r>
        <w:rPr>
          <w:rFonts w:ascii="Arial MT"/>
          <w:w w:val="80"/>
          <w:sz w:val="9"/>
        </w:rPr>
        <w:t>(%)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spacing w:before="76"/>
        <w:ind w:left="557" w:right="0" w:firstLine="0"/>
        <w:jc w:val="left"/>
        <w:rPr>
          <w:rFonts w:ascii="Arial MT"/>
          <w:sz w:val="9"/>
        </w:rPr>
      </w:pPr>
      <w:r>
        <w:rPr/>
        <w:pict>
          <v:shape style="position:absolute;margin-left:75.890053pt;margin-top:-6.597957pt;width:51.95pt;height:5.1pt;mso-position-horizontal-relative:page;mso-position-vertical-relative:paragraph;z-index:-23519744" type="#_x0000_t202" filled="false" stroked="false">
            <v:textbox inset="0,0,0,0">
              <w:txbxContent>
                <w:p>
                  <w:pPr>
                    <w:spacing w:line="101" w:lineRule="exact" w:before="0"/>
                    <w:ind w:left="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spacing w:val="-1"/>
                      <w:w w:val="80"/>
                      <w:sz w:val="9"/>
                    </w:rPr>
                    <w:t>X1</w:t>
                  </w:r>
                  <w:r>
                    <w:rPr>
                      <w:rFonts w:ascii="Arial MT"/>
                      <w:w w:val="80"/>
                      <w:sz w:val="9"/>
                    </w:rPr>
                    <w:t> </w:t>
                  </w:r>
                  <w:r>
                    <w:rPr>
                      <w:rFonts w:ascii="Arial MT"/>
                      <w:spacing w:val="-1"/>
                      <w:w w:val="80"/>
                      <w:sz w:val="9"/>
                    </w:rPr>
                    <w:t>=</w:t>
                  </w:r>
                  <w:r>
                    <w:rPr>
                      <w:rFonts w:ascii="Arial MT"/>
                      <w:spacing w:val="4"/>
                      <w:w w:val="80"/>
                      <w:sz w:val="9"/>
                    </w:rPr>
                    <w:t> </w:t>
                  </w:r>
                  <w:r>
                    <w:rPr>
                      <w:rFonts w:ascii="Arial MT"/>
                      <w:spacing w:val="-1"/>
                      <w:w w:val="80"/>
                      <w:sz w:val="9"/>
                    </w:rPr>
                    <w:t>A:</w:t>
                  </w:r>
                  <w:r>
                    <w:rPr>
                      <w:rFonts w:ascii="Arial MT"/>
                      <w:spacing w:val="4"/>
                      <w:w w:val="80"/>
                      <w:sz w:val="9"/>
                    </w:rPr>
                    <w:t> </w:t>
                  </w:r>
                  <w:r>
                    <w:rPr>
                      <w:rFonts w:ascii="Arial MT"/>
                      <w:spacing w:val="-1"/>
                      <w:w w:val="80"/>
                      <w:sz w:val="9"/>
                    </w:rPr>
                    <w:t>Conc.</w:t>
                  </w:r>
                  <w:r>
                    <w:rPr>
                      <w:rFonts w:ascii="Arial MT"/>
                      <w:spacing w:val="4"/>
                      <w:w w:val="80"/>
                      <w:sz w:val="9"/>
                    </w:rPr>
                    <w:t> </w:t>
                  </w:r>
                  <w:r>
                    <w:rPr>
                      <w:rFonts w:ascii="Arial MT"/>
                      <w:spacing w:val="-1"/>
                      <w:w w:val="80"/>
                      <w:sz w:val="9"/>
                    </w:rPr>
                    <w:t>of</w:t>
                  </w:r>
                  <w:r>
                    <w:rPr>
                      <w:rFonts w:ascii="Arial MT"/>
                      <w:spacing w:val="-2"/>
                      <w:w w:val="80"/>
                      <w:sz w:val="9"/>
                    </w:rPr>
                    <w:t> </w:t>
                  </w:r>
                  <w:r>
                    <w:rPr>
                      <w:rFonts w:ascii="Arial MT"/>
                      <w:w w:val="80"/>
                      <w:sz w:val="9"/>
                    </w:rPr>
                    <w:t>SDA/MEA</w:t>
                  </w:r>
                  <w:r>
                    <w:rPr>
                      <w:rFonts w:ascii="Arial MT"/>
                      <w:spacing w:val="4"/>
                      <w:w w:val="80"/>
                      <w:sz w:val="9"/>
                    </w:rPr>
                    <w:t> </w:t>
                  </w:r>
                  <w:r>
                    <w:rPr>
                      <w:rFonts w:ascii="Arial MT"/>
                      <w:w w:val="80"/>
                      <w:sz w:val="9"/>
                    </w:rPr>
                    <w:t>soln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055740pt;margin-top:.121004pt;width:7.3pt;height:95pt;mso-position-horizontal-relative:page;mso-position-vertical-relative:paragraph;z-index:1580083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30"/>
                      <w:sz w:val="9"/>
                    </w:rPr>
                    <w:t>CO composition</w:t>
                  </w:r>
                  <w:r>
                    <w:rPr>
                      <w:rFonts w:ascii="Arial MT"/>
                      <w:spacing w:val="-1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of</w:t>
                  </w:r>
                  <w:r>
                    <w:rPr>
                      <w:rFonts w:ascii="Arial MT"/>
                      <w:spacing w:val="4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exit</w:t>
                  </w:r>
                  <w:r>
                    <w:rPr>
                      <w:rFonts w:ascii="Arial MT"/>
                      <w:spacing w:val="4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flue</w:t>
                  </w:r>
                  <w:r>
                    <w:rPr>
                      <w:rFonts w:ascii="Arial MT"/>
                      <w:spacing w:val="-2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gas</w:t>
                  </w:r>
                  <w:r>
                    <w:rPr>
                      <w:rFonts w:ascii="Arial MT"/>
                      <w:spacing w:val="6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80"/>
          <w:sz w:val="9"/>
        </w:rPr>
        <w:t>Actual</w:t>
      </w:r>
      <w:r>
        <w:rPr>
          <w:rFonts w:ascii="Arial MT"/>
          <w:spacing w:val="2"/>
          <w:w w:val="80"/>
          <w:sz w:val="9"/>
        </w:rPr>
        <w:t> </w:t>
      </w:r>
      <w:r>
        <w:rPr>
          <w:rFonts w:ascii="Arial MT"/>
          <w:w w:val="80"/>
          <w:sz w:val="9"/>
        </w:rPr>
        <w:t>Factors</w:t>
      </w:r>
    </w:p>
    <w:p>
      <w:pPr>
        <w:spacing w:before="2"/>
        <w:ind w:left="557" w:right="84" w:firstLine="0"/>
        <w:jc w:val="left"/>
        <w:rPr>
          <w:rFonts w:ascii="Arial MT"/>
          <w:sz w:val="9"/>
        </w:rPr>
      </w:pPr>
      <w:r>
        <w:rPr>
          <w:rFonts w:ascii="Arial MT"/>
          <w:w w:val="80"/>
          <w:sz w:val="9"/>
        </w:rPr>
        <w:t>B:</w:t>
      </w:r>
      <w:r>
        <w:rPr>
          <w:rFonts w:ascii="Arial MT"/>
          <w:spacing w:val="15"/>
          <w:sz w:val="9"/>
        </w:rPr>
        <w:t> </w:t>
      </w:r>
      <w:r>
        <w:rPr>
          <w:rFonts w:ascii="Arial MT"/>
          <w:w w:val="80"/>
          <w:sz w:val="9"/>
        </w:rPr>
        <w:t>Sequetration time =</w:t>
      </w:r>
      <w:r>
        <w:rPr>
          <w:rFonts w:ascii="Arial MT"/>
          <w:spacing w:val="15"/>
          <w:sz w:val="9"/>
        </w:rPr>
        <w:t> </w:t>
      </w:r>
      <w:r>
        <w:rPr>
          <w:rFonts w:ascii="Arial MT"/>
          <w:w w:val="80"/>
          <w:sz w:val="9"/>
        </w:rPr>
        <w:t>11.875</w:t>
      </w:r>
      <w:r>
        <w:rPr>
          <w:rFonts w:ascii="Arial MT"/>
          <w:spacing w:val="1"/>
          <w:w w:val="80"/>
          <w:sz w:val="9"/>
        </w:rPr>
        <w:t> </w:t>
      </w:r>
      <w:r>
        <w:rPr>
          <w:rFonts w:ascii="Arial MT"/>
          <w:spacing w:val="-1"/>
          <w:w w:val="80"/>
          <w:sz w:val="9"/>
        </w:rPr>
        <w:t>C:</w:t>
      </w:r>
      <w:r>
        <w:rPr>
          <w:rFonts w:ascii="Arial MT"/>
          <w:spacing w:val="4"/>
          <w:w w:val="80"/>
          <w:sz w:val="9"/>
        </w:rPr>
        <w:t> </w:t>
      </w:r>
      <w:r>
        <w:rPr>
          <w:rFonts w:ascii="Arial MT"/>
          <w:spacing w:val="-1"/>
          <w:w w:val="80"/>
          <w:sz w:val="9"/>
        </w:rPr>
        <w:t>Flowrate</w:t>
      </w:r>
      <w:r>
        <w:rPr>
          <w:rFonts w:ascii="Arial MT"/>
          <w:w w:val="80"/>
          <w:sz w:val="9"/>
        </w:rPr>
        <w:t> </w:t>
      </w:r>
      <w:r>
        <w:rPr>
          <w:rFonts w:ascii="Arial MT"/>
          <w:spacing w:val="-1"/>
          <w:w w:val="80"/>
          <w:sz w:val="9"/>
        </w:rPr>
        <w:t>of sequestrant</w:t>
      </w:r>
      <w:r>
        <w:rPr>
          <w:rFonts w:ascii="Arial MT"/>
          <w:spacing w:val="4"/>
          <w:w w:val="80"/>
          <w:sz w:val="9"/>
        </w:rPr>
        <w:t> </w:t>
      </w:r>
      <w:r>
        <w:rPr>
          <w:rFonts w:ascii="Arial MT"/>
          <w:w w:val="80"/>
          <w:sz w:val="9"/>
        </w:rPr>
        <w:t>=</w:t>
      </w:r>
      <w:r>
        <w:rPr>
          <w:rFonts w:ascii="Arial MT"/>
          <w:spacing w:val="4"/>
          <w:w w:val="80"/>
          <w:sz w:val="9"/>
        </w:rPr>
        <w:t> </w:t>
      </w:r>
      <w:r>
        <w:rPr>
          <w:rFonts w:ascii="Arial MT"/>
          <w:w w:val="80"/>
          <w:sz w:val="9"/>
        </w:rPr>
        <w:t>225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193" w:right="0" w:firstLine="0"/>
        <w:jc w:val="left"/>
        <w:rPr>
          <w:rFonts w:ascii="Arial MT"/>
          <w:sz w:val="9"/>
        </w:rPr>
      </w:pPr>
      <w:r>
        <w:rPr/>
        <w:pict>
          <v:shape style="position:absolute;margin-left:193.791733pt;margin-top:-14.73195pt;width:33.5pt;height:9.25pt;mso-position-horizontal-relative:page;mso-position-vertical-relative:paragraph;z-index:1580185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w w:val="80"/>
                      <w:sz w:val="16"/>
                    </w:rPr>
                    <w:t>One</w:t>
                  </w:r>
                  <w:r>
                    <w:rPr>
                      <w:rFonts w:ascii="Arial MT"/>
                      <w:spacing w:val="6"/>
                      <w:w w:val="80"/>
                      <w:sz w:val="16"/>
                    </w:rPr>
                    <w:t> </w:t>
                  </w:r>
                  <w:r>
                    <w:rPr>
                      <w:rFonts w:ascii="Arial MT"/>
                      <w:w w:val="80"/>
                      <w:sz w:val="16"/>
                    </w:rPr>
                    <w:t>Factor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0"/>
          <w:sz w:val="9"/>
        </w:rPr>
        <w:t>7.00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8"/>
        <w:rPr>
          <w:rFonts w:ascii="Arial MT"/>
          <w:sz w:val="14"/>
        </w:rPr>
      </w:pPr>
    </w:p>
    <w:p>
      <w:pPr>
        <w:spacing w:before="0"/>
        <w:ind w:left="193" w:right="0" w:firstLine="0"/>
        <w:jc w:val="left"/>
        <w:rPr>
          <w:rFonts w:ascii="Arial MT"/>
          <w:sz w:val="9"/>
        </w:rPr>
      </w:pPr>
      <w:r>
        <w:rPr/>
        <w:pict>
          <v:group style="position:absolute;margin-left:152.452896pt;margin-top:-36.085041pt;width:113.95pt;height:143.5pt;mso-position-horizontal-relative:page;mso-position-vertical-relative:paragraph;z-index:-23517696" coordorigin="3049,-722" coordsize="2279,2870">
            <v:shape style="position:absolute;left:3049;top:-717;width:2275;height:2865" coordorigin="3049,-717" coordsize="2275,2865" path="m3112,2068l5324,2068m3238,2068l3238,2147m3630,2068l3630,2147m4022,2068l4022,2147m4414,2068l4414,2147m4806,2068l4806,2147m5198,2068l5198,2147m5324,-717l5324,2068m5324,2068l3112,2068m3112,2068l3112,-717m3112,-717l5324,-717m3112,-717l3112,2068m3112,1910l3049,1910m3112,1293l3049,1293m3112,676l3049,676m3112,59l3049,59m3112,-559l3049,-559m3238,-197l3247,-193m3247,-193l3257,-189m3257,-189l3267,-184m3267,-184l3277,-180m3277,-180l3287,-176m3287,-176l3297,-172m3297,-172l3306,-167m3306,-167l3316,-163m3316,-163l3326,-159m3326,-159l3336,-155m3336,-155l3346,-150m3346,-150l3356,-146m3356,-146l3365,-142m3365,-142l3375,-138m3375,-138l3385,-133m3385,-133l3395,-129m3395,-129l3405,-125m3405,-125l3415,-121m3415,-121l3425,-116m3425,-116l3435,-112m3435,-112l3444,-108m3444,-108l3454,-104m3454,-104l3464,-99m3464,-99l3474,-95m3474,-95l3484,-91m3484,-91l3494,-87m3494,-87l3503,-82m3503,-82l3513,-78m3513,-78l3523,-74m3523,-74l3533,-70m3533,-70l3543,-65m3543,-65l3553,-61m3553,-61l3563,-57m3563,-57l3572,-53m3572,-53l3582,-48m3582,-48l3592,-44m3592,-44l3602,-40m3602,-40l3612,-36m3612,-36l3622,-31m3622,-31l3632,-27m3632,-27l3641,-23m3641,-23l3651,-19m3651,-19l3661,-14m3661,-14l3671,-10m3671,-10l3681,-6m3681,-6l3691,-2m3691,-2l3700,3m3700,3l3710,7m3710,7l3720,11m3720,11l3730,15m3730,15l3740,20m3740,20l3750,24m3750,24l3759,28m3759,28l3770,33m3770,33l3779,37m3779,37l3789,41m3789,41l3799,45m3799,45l3809,49m3809,49l3819,54m3819,54l3829,58m3829,58l3838,62m3838,62l3849,67m3849,67l3858,71m3858,71l3868,75m3868,75l3878,79m3878,79l3888,83m3888,83l3897,88m3897,88l3908,92m3908,92l3917,96m3917,96l3927,101m3927,101l3937,104m3937,104l3947,109m3947,109l3957,113m3957,113l3967,117m3967,117l3976,122m3976,122l3986,126m3986,126l3996,130m3996,130l4006,134m4006,134l4016,138m4016,138l4026,143m4026,143l4035,147m4035,147l4045,152m4045,152l4055,155m4055,155l4065,160m4065,160l4075,164m4075,164l4085,168m4085,168l4095,173m4095,173l4104,177m4104,177l4114,181m4114,181l4124,185m4124,185l4134,189m4134,189l4144,194m4144,194l4154,198m4154,198l4163,202m4163,202l4173,207m4173,207l4183,211m4183,211l4193,215m4193,215l4203,219m4203,219l4213,223m4213,223l4223,228m4223,228l4233,232m4233,232l4242,236m4242,236l4252,241m4252,241l4262,245m4262,245l4272,249m4272,249l4282,253m4282,253l4292,258m4292,258l4301,262m4301,262l4311,266m4311,266l4321,270m4321,270l4331,275m4331,275l4341,279m4341,279l4351,283m4351,283l4361,287m4361,287l4370,292m4370,292l4380,296m4380,296l4390,300m4390,300l4400,304m4400,304l4410,309m4410,309l4420,313m4420,313l4430,317m4430,317l4439,321m4439,321l4449,326m4449,326l4459,330m4459,330l4469,334m4469,334l4479,338m4479,338l4489,343m4489,343l4498,347m4498,347l4508,351m4508,351l4518,355m4518,355l4528,360m4528,360l4538,364m4538,364l4548,368m4548,368l4557,372m4557,372l4568,377m4568,377l4577,381m4577,381l4587,385m4587,385l4597,389m4597,389l4607,394m4607,394l4616,398m4616,398l4627,402m4627,402l4636,406m4636,406l4646,411m4646,411l4656,415m4656,415l4666,419m4666,419l4676,423m4676,423l4686,428m4686,428l4695,432m4695,432l4705,436m4705,436l4715,440m4715,440l4725,445m4725,445l4735,449m4735,449l4745,453m4745,453l4754,457m4754,457l4764,462m4764,462l4774,466m4774,466l4784,470m4784,470l4794,474m4794,474l4804,479m4804,479l4814,483m4814,483l4824,487m4824,487l4833,491m4833,491l4843,495m4843,495l4853,500m4853,500l4863,504m4863,504l4873,508m4873,508l4883,512m4883,512l4892,517m4892,517l4902,521m4902,521l4912,525m4912,525l4922,529m4922,529l4932,534m4932,534l4942,538m4942,538l4952,542m4952,542l4962,546m4962,546l4971,551m4971,551l4981,555m4981,555l4991,559m4991,559l5001,563m5001,563l5011,568m5011,568l5021,572m5021,572l5030,577m5030,577l5040,580m5040,580l5050,585m5050,585l5060,589m5060,589l5070,593m5070,593l5080,597m5080,597l5090,602m5090,602l5099,606m5099,606l5109,610m5109,610l5119,614m5119,614l5129,619m5129,619l5139,623m5139,623l5149,627m5149,627l5159,632m5159,632l5168,636m5168,636l5178,640m5178,640l5188,644m5188,644l5198,648e" filled="false" stroked="true" strokeweight=".442193pt" strokecolor="#000000">
              <v:path arrowok="t"/>
              <v:stroke dashstyle="solid"/>
            </v:shape>
            <v:shape style="position:absolute;left:4194;top:226;width:42;height:53" coordorigin="4194,227" coordsize="42,53" path="m4227,227l4204,227,4194,239,4194,253,4194,268,4204,279,4227,279,4236,268,4236,239,4227,227xe" filled="true" fillcolor="#b40000" stroked="false">
              <v:path arrowok="t"/>
              <v:fill type="solid"/>
            </v:shape>
            <v:shape style="position:absolute;left:4194;top:226;width:42;height:53" coordorigin="4194,227" coordsize="42,53" path="m4194,253l4194,268,4204,279,4215,279,4227,279,4236,268,4236,253,4236,239,4227,227,4215,227,4204,227,4194,239,4194,253xe" filled="false" stroked="true" strokeweight=".430784pt" strokecolor="#000000">
              <v:path arrowok="t"/>
              <v:stroke dashstyle="solid"/>
            </v:shape>
            <v:shape style="position:absolute;left:4194;top:276;width:42;height:53" coordorigin="4194,276" coordsize="42,53" path="m4227,276l4204,276,4194,288,4194,302,4194,317,4204,329,4227,329,4236,317,4236,288,4227,276xe" filled="true" fillcolor="#b40000" stroked="false">
              <v:path arrowok="t"/>
              <v:fill type="solid"/>
            </v:shape>
            <v:shape style="position:absolute;left:4194;top:276;width:42;height:53" coordorigin="4194,276" coordsize="42,53" path="m4194,302l4194,317,4204,329,4215,329,4227,329,4236,317,4236,302,4236,288,4227,276,4215,276,4204,276,4194,288,4194,302xe" filled="false" stroked="true" strokeweight=".43105pt" strokecolor="#000000">
              <v:path arrowok="t"/>
              <v:stroke dashstyle="solid"/>
            </v:shape>
            <v:shape style="position:absolute;left:4194;top:214;width:42;height:53" coordorigin="4194,214" coordsize="42,53" path="m4227,214l4204,214,4194,226,4194,240,4194,255,4204,267,4227,267,4236,255,4236,226,4227,214xe" filled="true" fillcolor="#b40000" stroked="false">
              <v:path arrowok="t"/>
              <v:fill type="solid"/>
            </v:shape>
            <v:shape style="position:absolute;left:4194;top:214;width:42;height:53" coordorigin="4194,214" coordsize="42,53" path="m4194,240l4194,255,4204,267,4215,267,4227,267,4236,255,4236,240,4236,226,4227,214,4215,214,4204,214,4194,226,4194,240xe" filled="false" stroked="true" strokeweight=".43105pt" strokecolor="#000000">
              <v:path arrowok="t"/>
              <v:stroke dashstyle="solid"/>
            </v:shape>
            <v:shape style="position:absolute;left:4194;top:22;width:42;height:53" coordorigin="4194,22" coordsize="42,53" path="m4227,22l4204,22,4194,35,4194,49,4194,63,4204,75,4227,75,4236,63,4236,35,4227,22xe" filled="true" fillcolor="#b40000" stroked="false">
              <v:path arrowok="t"/>
              <v:fill type="solid"/>
            </v:shape>
            <v:shape style="position:absolute;left:4194;top:22;width:42;height:53" coordorigin="4194,22" coordsize="42,53" path="m4194,49l4194,63,4204,75,4215,75,4227,75,4236,63,4236,49,4236,35,4227,22,4215,22,4204,22,4194,35,4194,49xe" filled="false" stroked="true" strokeweight=".430784pt" strokecolor="#000000">
              <v:path arrowok="t"/>
              <v:stroke dashstyle="solid"/>
            </v:shape>
            <v:shape style="position:absolute;left:4194;top:220;width:42;height:53" coordorigin="4194,220" coordsize="42,53" path="m4227,220l4204,220,4194,232,4194,247,4194,261,4204,273,4227,273,4236,261,4236,232,4227,220xe" filled="true" fillcolor="#b40000" stroked="false">
              <v:path arrowok="t"/>
              <v:fill type="solid"/>
            </v:shape>
            <v:shape style="position:absolute;left:4194;top:220;width:42;height:53" coordorigin="4194,220" coordsize="42,53" path="m4194,247l4194,261,4204,273,4215,273,4227,273,4236,261,4236,247,4236,232,4227,220,4215,220,4204,220,4194,232,4194,247xe" filled="false" stroked="true" strokeweight=".431228pt" strokecolor="#000000">
              <v:path arrowok="t"/>
              <v:stroke dashstyle="solid"/>
            </v:shape>
            <v:shape style="position:absolute;left:4142;top:169;width:68;height:120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1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90"/>
          <w:sz w:val="9"/>
        </w:rPr>
        <w:t>6.00</w:t>
      </w:r>
    </w:p>
    <w:p>
      <w:pPr>
        <w:spacing w:before="74"/>
        <w:ind w:left="557" w:right="321" w:firstLine="0"/>
        <w:jc w:val="left"/>
        <w:rPr>
          <w:rFonts w:ascii="Arial MT" w:hAnsi="Arial MT"/>
          <w:sz w:val="9"/>
        </w:rPr>
      </w:pPr>
      <w:r>
        <w:rPr/>
        <w:br w:type="column"/>
      </w:r>
      <w:r>
        <w:rPr>
          <w:rFonts w:ascii="Arial MT" w:hAnsi="Arial MT"/>
          <w:w w:val="80"/>
          <w:sz w:val="9"/>
        </w:rPr>
        <w:t>Design-Expert® Software</w:t>
      </w:r>
      <w:r>
        <w:rPr>
          <w:rFonts w:ascii="Arial MT" w:hAnsi="Arial MT"/>
          <w:spacing w:val="-17"/>
          <w:w w:val="80"/>
          <w:sz w:val="9"/>
        </w:rPr>
        <w:t> </w:t>
      </w:r>
      <w:r>
        <w:rPr>
          <w:rFonts w:ascii="Arial MT" w:hAnsi="Arial MT"/>
          <w:w w:val="80"/>
          <w:sz w:val="9"/>
        </w:rPr>
        <w:t>Factor Coding:</w:t>
      </w:r>
      <w:r>
        <w:rPr>
          <w:rFonts w:ascii="Arial MT" w:hAnsi="Arial MT"/>
          <w:spacing w:val="4"/>
          <w:w w:val="80"/>
          <w:sz w:val="9"/>
        </w:rPr>
        <w:t> </w:t>
      </w:r>
      <w:r>
        <w:rPr>
          <w:rFonts w:ascii="Arial MT" w:hAnsi="Arial MT"/>
          <w:w w:val="80"/>
          <w:sz w:val="9"/>
        </w:rPr>
        <w:t>Actual</w:t>
      </w:r>
    </w:p>
    <w:p>
      <w:pPr>
        <w:spacing w:before="4"/>
        <w:ind w:left="642" w:right="-4" w:hanging="85"/>
        <w:jc w:val="left"/>
        <w:rPr>
          <w:rFonts w:ascii="Arial MT"/>
          <w:sz w:val="9"/>
        </w:rPr>
      </w:pPr>
      <w:r>
        <w:rPr/>
        <w:pict>
          <v:group style="position:absolute;margin-left:328.631927pt;margin-top:7.060174pt;width:1.75pt;height:2.1pt;mso-position-horizontal-relative:page;mso-position-vertical-relative:paragraph;z-index:-23517184" coordorigin="6573,141" coordsize="35,42">
            <v:shape style="position:absolute;left:6575;top:144;width:29;height:35" coordorigin="6576,144" coordsize="29,35" path="m6598,144l6581,144,6576,151,6576,158,6576,172,6581,179,6598,179,6604,172,6604,151,6598,144xe" filled="true" fillcolor="#b40000" stroked="false">
              <v:path arrowok="t"/>
              <v:fill type="solid"/>
            </v:shape>
            <v:shape style="position:absolute;left:6575;top:144;width:29;height:35" coordorigin="6576,144" coordsize="29,35" path="m6576,158l6576,172,6581,179,6587,179,6598,179,6604,172,6604,158,6604,151,6598,144,6587,144,6581,144,6576,151,6576,158xe" filled="false" stroked="true" strokeweight=".30757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80"/>
          <w:sz w:val="9"/>
        </w:rPr>
        <w:t>CO</w:t>
      </w:r>
      <w:r>
        <w:rPr>
          <w:rFonts w:ascii="Arial MT"/>
          <w:spacing w:val="1"/>
          <w:w w:val="80"/>
          <w:sz w:val="9"/>
        </w:rPr>
        <w:t> </w:t>
      </w:r>
      <w:r>
        <w:rPr>
          <w:rFonts w:ascii="Arial MT"/>
          <w:w w:val="80"/>
          <w:sz w:val="9"/>
        </w:rPr>
        <w:t>composition</w:t>
      </w:r>
      <w:r>
        <w:rPr>
          <w:rFonts w:ascii="Arial MT"/>
          <w:spacing w:val="1"/>
          <w:w w:val="80"/>
          <w:sz w:val="9"/>
        </w:rPr>
        <w:t> </w:t>
      </w:r>
      <w:r>
        <w:rPr>
          <w:rFonts w:ascii="Arial MT"/>
          <w:w w:val="80"/>
          <w:sz w:val="9"/>
        </w:rPr>
        <w:t>of</w:t>
      </w:r>
      <w:r>
        <w:rPr>
          <w:rFonts w:ascii="Arial MT"/>
          <w:spacing w:val="-2"/>
          <w:w w:val="80"/>
          <w:sz w:val="9"/>
        </w:rPr>
        <w:t> </w:t>
      </w:r>
      <w:r>
        <w:rPr>
          <w:rFonts w:ascii="Arial MT"/>
          <w:w w:val="80"/>
          <w:sz w:val="9"/>
        </w:rPr>
        <w:t>exit</w:t>
      </w:r>
      <w:r>
        <w:rPr>
          <w:rFonts w:ascii="Arial MT"/>
          <w:spacing w:val="4"/>
          <w:w w:val="80"/>
          <w:sz w:val="9"/>
        </w:rPr>
        <w:t> </w:t>
      </w:r>
      <w:r>
        <w:rPr>
          <w:rFonts w:ascii="Arial MT"/>
          <w:w w:val="80"/>
          <w:sz w:val="9"/>
        </w:rPr>
        <w:t>flue</w:t>
      </w:r>
      <w:r>
        <w:rPr>
          <w:rFonts w:ascii="Arial MT"/>
          <w:spacing w:val="1"/>
          <w:w w:val="80"/>
          <w:sz w:val="9"/>
        </w:rPr>
        <w:t> </w:t>
      </w:r>
      <w:r>
        <w:rPr>
          <w:rFonts w:ascii="Arial MT"/>
          <w:w w:val="80"/>
          <w:sz w:val="9"/>
        </w:rPr>
        <w:t>gas</w:t>
      </w:r>
      <w:r>
        <w:rPr>
          <w:rFonts w:ascii="Arial MT"/>
          <w:spacing w:val="5"/>
          <w:w w:val="80"/>
          <w:sz w:val="9"/>
        </w:rPr>
        <w:t> </w:t>
      </w:r>
      <w:r>
        <w:rPr>
          <w:rFonts w:ascii="Arial MT"/>
          <w:w w:val="80"/>
          <w:sz w:val="9"/>
        </w:rPr>
        <w:t>(%)</w:t>
      </w:r>
      <w:r>
        <w:rPr>
          <w:rFonts w:ascii="Arial MT"/>
          <w:spacing w:val="-17"/>
          <w:w w:val="80"/>
          <w:sz w:val="9"/>
        </w:rPr>
        <w:t> </w:t>
      </w:r>
      <w:r>
        <w:rPr>
          <w:rFonts w:ascii="Arial MT"/>
          <w:color w:val="B40000"/>
          <w:w w:val="85"/>
          <w:sz w:val="9"/>
        </w:rPr>
        <w:t>Design</w:t>
      </w:r>
      <w:r>
        <w:rPr>
          <w:rFonts w:ascii="Arial MT"/>
          <w:color w:val="B40000"/>
          <w:spacing w:val="-2"/>
          <w:w w:val="85"/>
          <w:sz w:val="9"/>
        </w:rPr>
        <w:t> </w:t>
      </w:r>
      <w:r>
        <w:rPr>
          <w:rFonts w:ascii="Arial MT"/>
          <w:color w:val="B40000"/>
          <w:w w:val="85"/>
          <w:sz w:val="9"/>
        </w:rPr>
        <w:t>Points</w:t>
      </w:r>
    </w:p>
    <w:p>
      <w:pPr>
        <w:spacing w:line="210" w:lineRule="atLeast" w:before="1"/>
        <w:ind w:left="557" w:right="305" w:firstLine="0"/>
        <w:jc w:val="left"/>
        <w:rPr>
          <w:rFonts w:ascii="Arial MT"/>
          <w:sz w:val="9"/>
        </w:rPr>
      </w:pPr>
      <w:r>
        <w:rPr/>
        <w:pict>
          <v:rect style="position:absolute;margin-left:328.450012pt;margin-top:18.829529pt;width:9.4pt;height:7.15pt;mso-position-horizontal-relative:page;mso-position-vertical-relative:paragraph;z-index:-23515648" filled="true" fillcolor="#ffffff" stroked="false">
            <v:fill type="solid"/>
            <w10:wrap type="none"/>
          </v:rect>
        </w:pict>
      </w:r>
      <w:r>
        <w:rPr/>
        <w:pict>
          <v:shape style="position:absolute;margin-left:383.919739pt;margin-top:12.204317pt;width:7.35pt;height:95pt;mso-position-horizontal-relative:page;mso-position-vertical-relative:paragraph;z-index:-23514112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30"/>
                      <w:sz w:val="9"/>
                    </w:rPr>
                    <w:t>CO composition</w:t>
                  </w:r>
                  <w:r>
                    <w:rPr>
                      <w:rFonts w:ascii="Arial MT"/>
                      <w:spacing w:val="-1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of</w:t>
                  </w:r>
                  <w:r>
                    <w:rPr>
                      <w:rFonts w:ascii="Arial MT"/>
                      <w:spacing w:val="4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exit</w:t>
                  </w:r>
                  <w:r>
                    <w:rPr>
                      <w:rFonts w:ascii="Arial MT"/>
                      <w:spacing w:val="4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flue</w:t>
                  </w:r>
                  <w:r>
                    <w:rPr>
                      <w:rFonts w:ascii="Arial MT"/>
                      <w:spacing w:val="-2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gas</w:t>
                  </w:r>
                  <w:r>
                    <w:rPr>
                      <w:rFonts w:ascii="Arial MT"/>
                      <w:spacing w:val="6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80"/>
          <w:sz w:val="9"/>
        </w:rPr>
        <w:t>X1 =</w:t>
      </w:r>
      <w:r>
        <w:rPr>
          <w:rFonts w:ascii="Arial MT"/>
          <w:spacing w:val="3"/>
          <w:w w:val="80"/>
          <w:sz w:val="9"/>
        </w:rPr>
        <w:t> </w:t>
      </w:r>
      <w:r>
        <w:rPr>
          <w:rFonts w:ascii="Arial MT"/>
          <w:w w:val="80"/>
          <w:sz w:val="9"/>
        </w:rPr>
        <w:t>B:</w:t>
      </w:r>
      <w:r>
        <w:rPr>
          <w:rFonts w:ascii="Arial MT"/>
          <w:spacing w:val="4"/>
          <w:w w:val="80"/>
          <w:sz w:val="9"/>
        </w:rPr>
        <w:t> </w:t>
      </w:r>
      <w:r>
        <w:rPr>
          <w:rFonts w:ascii="Arial MT"/>
          <w:w w:val="80"/>
          <w:sz w:val="9"/>
        </w:rPr>
        <w:t>Sequetration time</w:t>
      </w:r>
      <w:r>
        <w:rPr>
          <w:rFonts w:ascii="Arial MT"/>
          <w:spacing w:val="-17"/>
          <w:w w:val="80"/>
          <w:sz w:val="9"/>
        </w:rPr>
        <w:t> </w:t>
      </w:r>
      <w:r>
        <w:rPr>
          <w:rFonts w:ascii="Arial MT"/>
          <w:w w:val="90"/>
          <w:sz w:val="9"/>
        </w:rPr>
        <w:t>Actual</w:t>
      </w:r>
      <w:r>
        <w:rPr>
          <w:rFonts w:ascii="Arial MT"/>
          <w:spacing w:val="-4"/>
          <w:w w:val="90"/>
          <w:sz w:val="9"/>
        </w:rPr>
        <w:t> </w:t>
      </w:r>
      <w:r>
        <w:rPr>
          <w:rFonts w:ascii="Arial MT"/>
          <w:w w:val="90"/>
          <w:sz w:val="9"/>
        </w:rPr>
        <w:t>Factors</w:t>
      </w:r>
    </w:p>
    <w:p>
      <w:pPr>
        <w:spacing w:before="2"/>
        <w:ind w:left="557" w:right="73" w:firstLine="185"/>
        <w:jc w:val="left"/>
        <w:rPr>
          <w:rFonts w:ascii="Arial MT"/>
          <w:sz w:val="9"/>
        </w:rPr>
      </w:pPr>
      <w:r>
        <w:rPr/>
        <w:pict>
          <v:shape style="position:absolute;margin-left:327.946014pt;margin-top:.209875pt;width:9.4pt;height:5.1pt;mso-position-horizontal-relative:page;mso-position-vertical-relative:paragraph;z-index:-23519232" type="#_x0000_t202" filled="false" stroked="false">
            <v:textbox inset="0,0,0,0">
              <w:txbxContent>
                <w:p>
                  <w:pPr>
                    <w:spacing w:line="101" w:lineRule="exact" w:before="0"/>
                    <w:ind w:left="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spacing w:val="-7"/>
                      <w:w w:val="85"/>
                      <w:sz w:val="9"/>
                    </w:rPr>
                    <w:t>A:</w:t>
                  </w:r>
                  <w:r>
                    <w:rPr>
                      <w:rFonts w:ascii="Arial MT"/>
                      <w:spacing w:val="3"/>
                      <w:w w:val="85"/>
                      <w:sz w:val="9"/>
                    </w:rPr>
                    <w:t> </w:t>
                  </w:r>
                  <w:r>
                    <w:rPr>
                      <w:rFonts w:ascii="Arial MT"/>
                      <w:spacing w:val="-7"/>
                      <w:w w:val="85"/>
                      <w:sz w:val="9"/>
                    </w:rPr>
                    <w:t>Co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80"/>
          <w:sz w:val="9"/>
        </w:rPr>
        <w:t>nc.</w:t>
      </w:r>
      <w:r>
        <w:rPr>
          <w:rFonts w:ascii="Arial MT"/>
          <w:spacing w:val="6"/>
          <w:w w:val="80"/>
          <w:sz w:val="9"/>
        </w:rPr>
        <w:t> </w:t>
      </w:r>
      <w:r>
        <w:rPr>
          <w:rFonts w:ascii="Arial MT"/>
          <w:w w:val="80"/>
          <w:sz w:val="9"/>
        </w:rPr>
        <w:t>of SDA/MEA</w:t>
      </w:r>
      <w:r>
        <w:rPr>
          <w:rFonts w:ascii="Arial MT"/>
          <w:spacing w:val="7"/>
          <w:w w:val="80"/>
          <w:sz w:val="9"/>
        </w:rPr>
        <w:t> </w:t>
      </w:r>
      <w:r>
        <w:rPr>
          <w:rFonts w:ascii="Arial MT"/>
          <w:w w:val="80"/>
          <w:sz w:val="9"/>
        </w:rPr>
        <w:t>soln</w:t>
      </w:r>
      <w:r>
        <w:rPr>
          <w:rFonts w:ascii="Arial MT"/>
          <w:spacing w:val="3"/>
          <w:w w:val="80"/>
          <w:sz w:val="9"/>
        </w:rPr>
        <w:t> </w:t>
      </w:r>
      <w:r>
        <w:rPr>
          <w:rFonts w:ascii="Arial MT"/>
          <w:w w:val="80"/>
          <w:sz w:val="9"/>
        </w:rPr>
        <w:t>=</w:t>
      </w:r>
      <w:r>
        <w:rPr>
          <w:rFonts w:ascii="Arial MT"/>
          <w:spacing w:val="6"/>
          <w:w w:val="80"/>
          <w:sz w:val="9"/>
        </w:rPr>
        <w:t> </w:t>
      </w:r>
      <w:r>
        <w:rPr>
          <w:rFonts w:ascii="Arial MT"/>
          <w:w w:val="80"/>
          <w:sz w:val="9"/>
        </w:rPr>
        <w:t>7.5</w:t>
      </w:r>
      <w:r>
        <w:rPr>
          <w:rFonts w:ascii="Arial MT"/>
          <w:spacing w:val="-17"/>
          <w:w w:val="80"/>
          <w:sz w:val="9"/>
        </w:rPr>
        <w:t> </w:t>
      </w:r>
      <w:r>
        <w:rPr>
          <w:rFonts w:ascii="Arial MT"/>
          <w:spacing w:val="-1"/>
          <w:w w:val="80"/>
          <w:sz w:val="9"/>
        </w:rPr>
        <w:t>C:</w:t>
      </w:r>
      <w:r>
        <w:rPr>
          <w:rFonts w:ascii="Arial MT"/>
          <w:spacing w:val="4"/>
          <w:w w:val="80"/>
          <w:sz w:val="9"/>
        </w:rPr>
        <w:t> </w:t>
      </w:r>
      <w:r>
        <w:rPr>
          <w:rFonts w:ascii="Arial MT"/>
          <w:spacing w:val="-1"/>
          <w:w w:val="80"/>
          <w:sz w:val="9"/>
        </w:rPr>
        <w:t>Flowrate</w:t>
      </w:r>
      <w:r>
        <w:rPr>
          <w:rFonts w:ascii="Arial MT"/>
          <w:spacing w:val="1"/>
          <w:w w:val="80"/>
          <w:sz w:val="9"/>
        </w:rPr>
        <w:t> </w:t>
      </w:r>
      <w:r>
        <w:rPr>
          <w:rFonts w:ascii="Arial MT"/>
          <w:w w:val="80"/>
          <w:sz w:val="9"/>
        </w:rPr>
        <w:t>of</w:t>
      </w:r>
      <w:r>
        <w:rPr>
          <w:rFonts w:ascii="Arial MT"/>
          <w:spacing w:val="-1"/>
          <w:w w:val="80"/>
          <w:sz w:val="9"/>
        </w:rPr>
        <w:t> </w:t>
      </w:r>
      <w:r>
        <w:rPr>
          <w:rFonts w:ascii="Arial MT"/>
          <w:w w:val="80"/>
          <w:sz w:val="9"/>
        </w:rPr>
        <w:t>sequestrant</w:t>
      </w:r>
      <w:r>
        <w:rPr>
          <w:rFonts w:ascii="Arial MT"/>
          <w:spacing w:val="4"/>
          <w:w w:val="80"/>
          <w:sz w:val="9"/>
        </w:rPr>
        <w:t> </w:t>
      </w:r>
      <w:r>
        <w:rPr>
          <w:rFonts w:ascii="Arial MT"/>
          <w:w w:val="80"/>
          <w:sz w:val="9"/>
        </w:rPr>
        <w:t>=</w:t>
      </w:r>
      <w:r>
        <w:rPr>
          <w:rFonts w:ascii="Arial MT"/>
          <w:spacing w:val="5"/>
          <w:w w:val="80"/>
          <w:sz w:val="9"/>
        </w:rPr>
        <w:t> </w:t>
      </w:r>
      <w:r>
        <w:rPr>
          <w:rFonts w:ascii="Arial MT"/>
          <w:w w:val="80"/>
          <w:sz w:val="9"/>
        </w:rPr>
        <w:t>225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0"/>
        <w:ind w:left="197" w:right="0" w:firstLine="0"/>
        <w:jc w:val="left"/>
        <w:rPr>
          <w:rFonts w:ascii="Arial MT"/>
          <w:sz w:val="9"/>
        </w:rPr>
      </w:pPr>
      <w:r>
        <w:rPr>
          <w:rFonts w:ascii="Arial MT"/>
          <w:w w:val="90"/>
          <w:sz w:val="9"/>
        </w:rPr>
        <w:t>7.00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8"/>
        <w:rPr>
          <w:rFonts w:ascii="Arial MT"/>
          <w:sz w:val="14"/>
        </w:rPr>
      </w:pPr>
    </w:p>
    <w:p>
      <w:pPr>
        <w:spacing w:before="0"/>
        <w:ind w:left="197" w:right="0" w:firstLine="0"/>
        <w:jc w:val="left"/>
        <w:rPr>
          <w:rFonts w:ascii="Arial MT"/>
          <w:sz w:val="9"/>
        </w:rPr>
      </w:pPr>
      <w:r>
        <w:rPr/>
        <w:pict>
          <v:group style="position:absolute;margin-left:405.610321pt;margin-top:-36.085041pt;width:115.6pt;height:143.5pt;mso-position-horizontal-relative:page;mso-position-vertical-relative:paragraph;z-index:15798784" coordorigin="8112,-722" coordsize="2312,2870">
            <v:shape style="position:absolute;left:8112;top:-717;width:2308;height:2865" coordorigin="8112,-717" coordsize="2308,2865" path="m8176,2068l10420,2068m8303,2068l8303,2147m8701,2068l8701,2147m9099,2068l9099,2147m9497,2068l9497,2147m9894,2068l9894,2147m10292,2068l10292,2147m10420,-717l10420,2068m10420,2068l8176,2068m8176,2068l8176,-717m8176,-717l10420,-717m8176,-717l8176,2068m8176,1910l8112,1910m8176,1293l8112,1293m8176,676l8112,676m8176,59l8112,59m8176,-559l8112,-559m8303,985l8313,984m8313,984l8323,982m8323,982l8333,981m8333,981l8343,980m8343,980l8353,979m8353,979l8363,978m8363,978l8373,977m8373,977l8383,976m8383,976l8393,975m8393,975l8403,974m8403,974l8413,973m8413,973l8423,972m8423,972l8433,972m8433,972l8443,971m8443,971l8453,971m8453,971l8463,970m8463,970l8473,969m8473,969l8483,968m8483,968l8493,968m8493,968l8503,967m8503,967l8513,967m8513,967l8523,967m8523,967l8533,966m8533,966l8543,966m8543,966l8553,966m8553,966l8563,965m8563,965l8573,965m8573,965l8583,965m8583,965l8593,965m8593,965l8603,965m8603,965l8613,965m8613,965l8623,965m8623,965l8633,965m8633,965l8643,965m8643,965l8653,965m8653,965l8663,965m8663,965l8673,966m8673,966l8683,966m8683,966l8693,966m8693,966l8703,967m8703,967l8713,967m8713,967l8723,967m8723,967l8733,968m8733,968l8743,968m8743,968l8753,969m8753,969l8763,969m8763,969l8773,970m8773,970l8783,971m8783,971l8793,971m8793,971l8803,972m8803,972l8813,973m8813,973l8823,974m8823,974l8833,974m8833,974l8843,976m8843,976l8853,976m8853,976l8863,978m8863,978l8873,978m8873,978l8883,980m8883,980l8893,981m8893,981l8903,982m8903,982l8913,983m8913,983l8923,984m8923,984l8933,986m8933,986l8943,987m8943,987l8953,988m8953,988l8963,989m8963,989l8973,991m8973,991l8983,992m8983,992l8993,994m8993,994l9003,995m9003,995l9013,997m9013,997l9023,999m9023,999l9033,1001m9033,1001l9043,1002m9043,1002l9053,1004m9053,1004l9063,1006m9063,1006l9073,1008m9073,1008l9083,1010m9083,1010l9093,1012m9093,1012l9103,1013m9103,1013l9113,1016m9113,1016l9123,1018m9123,1018l9133,1020m9133,1020l9143,1021m9143,1021l9153,1024m9153,1024l9163,1026m9163,1026l9173,1028m9173,1028l9183,1031m9183,1031l9193,1033m9193,1033l9203,1035m9203,1035l9213,1038m9213,1038l9223,1040m9223,1040l9233,1043m9233,1043l9243,1045m9243,1045l9253,1048m9253,1048l9263,1050m9263,1050l9273,1053m9273,1053l9283,1056m9283,1056l9293,1059m9293,1059l9303,1061m9303,1061l9313,1064m9313,1064l9323,1067m9323,1067l9333,1070m9333,1070l9343,1073m9343,1073l9353,1076m9353,1076l9362,1079m9362,1079l9373,1082m9373,1082l9383,1085m9383,1085l9393,1088m9393,1088l9403,1092m9403,1092l9412,1095m9412,1095l9422,1098m9422,1098l9433,1101m9433,1101l9443,1105m9443,1105l9453,1108m9453,1108l9463,1111m9463,1111l9472,1115m9472,1115l9483,1118m9483,1118l9493,1122m9493,1122l9503,1126m9503,1126l9513,1129m9513,1129l9522,1133m9522,1133l9532,1137m9532,1137l9543,1140m9543,1140l9553,1144m9553,1144l9562,1148m9562,1148l9572,1152m9572,1152l9582,1156m9582,1156l9593,1160m9593,1160l9603,1164m9603,1164l9612,1168m9612,1168l9622,1172m9622,1172l9632,1176m9632,1176l9642,1180m9642,1180l9653,1185m9653,1185l9662,1189m9662,1189l9672,1193m9672,1193l9682,1198m9682,1198l9692,1202m9692,1202l9702,1206m9702,1206l9712,1211m9712,1211l9722,1215m9722,1215l9732,1220m9732,1220l9742,1224m9742,1224l9752,1229m9752,1229l9763,1233m9763,1233l9772,1238m9772,1238l9782,1243m9782,1243l9792,1248m9792,1248l9802,1253m9802,1253l9812,1258m9812,1258l9822,1262m9822,1262l9832,1268m9832,1268l9842,1272m9842,1272l9852,1277m9852,1277l9862,1283m9862,1283l9872,1288m9872,1288l9882,1293m9882,1293l9892,1298m9892,1298l9902,1303m9902,1303l9912,1308m9912,1308l9922,1314m9922,1314l9932,1319m9932,1319l9942,1325m9942,1325l9952,1330m9952,1330l9962,1336m9962,1336l9972,1341m9972,1341l9982,1347m9982,1347l9992,1352m9992,1352l10002,1358m10002,1358l10012,1363m10012,1363l10022,1369m10022,1369l10032,1375m10032,1375l10042,1381m10042,1381l10052,1387m10052,1387l10062,1393m10062,1393l10072,1399m10072,1399l10082,1404m10082,1404l10092,1410m10092,1410l10102,1416m10102,1416l10112,1423m10112,1423l10122,1429m10122,1429l10132,1435m10132,1435l10142,1441m10142,1441l10152,1447m10152,1447l10162,1454m10162,1454l10172,1460m10172,1460l10182,1466m10182,1466l10192,1473m10192,1473l10202,1479m10202,1479l10212,1486m10212,1486l10222,1492m10222,1492l10232,1499m10232,1499l10242,1505m10242,1505l10252,1512m10252,1512l10262,1519m10262,1519l10272,1526m10272,1526l10282,1532m10282,1532l10292,1539e" filled="false" stroked="true" strokeweight=".445012pt" strokecolor="#000000">
              <v:path arrowok="t"/>
              <v:stroke dashstyle="solid"/>
            </v:shape>
            <v:shape style="position:absolute;left:9060;top:1041;width:43;height:53" coordorigin="9061,1041" coordsize="43,53" path="m9094,1041l9070,1041,9061,1053,9061,1067,9061,1082,9070,1094,9094,1094,9103,1082,9103,1053,9094,1041xe" filled="true" fillcolor="#b40000" stroked="false">
              <v:path arrowok="t"/>
              <v:fill type="solid"/>
            </v:shape>
            <v:shape style="position:absolute;left:9060;top:1041;width:43;height:53" coordorigin="9061,1041" coordsize="43,53" path="m9061,1067l9061,1082,9070,1094,9082,1094,9094,1094,9103,1082,9103,1067,9103,1053,9094,1041,9082,1041,9070,1041,9061,1053,9061,1067xe" filled="false" stroked="true" strokeweight=".435056pt" strokecolor="#000000">
              <v:path arrowok="t"/>
              <v:stroke dashstyle="solid"/>
            </v:shape>
            <v:shape style="position:absolute;left:9060;top:1140;width:43;height:53" coordorigin="9061,1140" coordsize="43,53" path="m9094,1140l9070,1140,9061,1152,9061,1166,9061,1180,9070,1192,9094,1192,9103,1180,9103,1152,9094,1140xe" filled="true" fillcolor="#b40000" stroked="false">
              <v:path arrowok="t"/>
              <v:fill type="solid"/>
            </v:shape>
            <v:shape style="position:absolute;left:9060;top:1140;width:43;height:53" coordorigin="9061,1140" coordsize="43,53" path="m9061,1166l9061,1180,9070,1192,9082,1192,9094,1192,9103,1180,9103,1166,9103,1152,9094,1140,9082,1140,9070,1140,9061,1152,9061,1166xe" filled="false" stroked="true" strokeweight=".435311pt" strokecolor="#000000">
              <v:path arrowok="t"/>
              <v:stroke dashstyle="solid"/>
            </v:shape>
            <v:shape style="position:absolute;left:9060;top:1016;width:43;height:53" coordorigin="9061,1016" coordsize="43,53" path="m9094,1016l9070,1016,9061,1028,9061,1042,9061,1057,9070,1069,9094,1069,9103,1057,9103,1028,9094,1016xe" filled="true" fillcolor="#b40000" stroked="false">
              <v:path arrowok="t"/>
              <v:fill type="solid"/>
            </v:shape>
            <v:shape style="position:absolute;left:9060;top:1016;width:43;height:53" coordorigin="9061,1016" coordsize="43,53" path="m9061,1042l9061,1057,9070,1069,9082,1069,9094,1069,9103,1057,9103,1042,9103,1028,9094,1016,9082,1016,9070,1016,9061,1028,9061,1042xe" filled="false" stroked="true" strokeweight=".435056pt" strokecolor="#000000">
              <v:path arrowok="t"/>
              <v:stroke dashstyle="solid"/>
            </v:shape>
            <v:shape style="position:absolute;left:9060;top:633;width:43;height:53" coordorigin="9061,634" coordsize="43,53" path="m9094,634l9070,634,9061,646,9061,660,9061,674,9070,686,9094,686,9103,674,9103,646,9094,634xe" filled="true" fillcolor="#b40000" stroked="false">
              <v:path arrowok="t"/>
              <v:fill type="solid"/>
            </v:shape>
            <v:shape style="position:absolute;left:9060;top:633;width:43;height:53" coordorigin="9061,634" coordsize="43,53" path="m9061,660l9061,674,9070,686,9082,686,9094,686,9103,674,9103,660,9103,646,9094,634,9082,634,9070,634,9061,646,9061,660xe" filled="false" stroked="true" strokeweight=".435226pt" strokecolor="#000000">
              <v:path arrowok="t"/>
              <v:stroke dashstyle="solid"/>
            </v:shape>
            <v:shape style="position:absolute;left:9060;top:1028;width:43;height:53" coordorigin="9061,1029" coordsize="43,53" path="m9094,1029l9070,1029,9061,1041,9061,1055,9061,1069,9070,1081,9094,1081,9103,1069,9103,1041,9094,1029xe" filled="true" fillcolor="#b40000" stroked="false">
              <v:path arrowok="t"/>
              <v:fill type="solid"/>
            </v:shape>
            <v:shape style="position:absolute;left:9060;top:1028;width:43;height:53" coordorigin="9061,1029" coordsize="43,53" path="m9061,1055l9061,1069,9070,1081,9082,1081,9094,1081,9103,1069,9103,1055,9103,1041,9094,1029,9082,1029,9070,1029,9061,1041,9061,1055xe" filled="false" stroked="true" strokeweight=".435056pt" strokecolor="#000000">
              <v:path arrowok="t"/>
              <v:stroke dashstyle="solid"/>
            </v:shape>
            <v:shape style="position:absolute;left:9007;top:965;width:69;height:145" type="#_x0000_t20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spacing w:val="-49"/>
                        <w:w w:val="86"/>
                        <w:position w:val="2"/>
                        <w:sz w:val="10"/>
                      </w:rPr>
                      <w:t>2</w:t>
                    </w:r>
                    <w:r>
                      <w:rPr>
                        <w:rFonts w:ascii="Arial MT"/>
                        <w:spacing w:val="-49"/>
                        <w:w w:val="86"/>
                        <w:position w:val="1"/>
                        <w:sz w:val="10"/>
                      </w:rPr>
                      <w:t>3</w:t>
                    </w:r>
                    <w:r>
                      <w:rPr>
                        <w:rFonts w:ascii="Arial MT"/>
                        <w:w w:val="86"/>
                        <w:sz w:val="1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90"/>
          <w:sz w:val="9"/>
        </w:rPr>
        <w:t>6.50</w:t>
      </w:r>
    </w:p>
    <w:p>
      <w:pPr>
        <w:spacing w:before="100"/>
        <w:ind w:left="557" w:right="0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w w:val="80"/>
          <w:sz w:val="16"/>
        </w:rPr>
        <w:t>One</w:t>
      </w:r>
      <w:r>
        <w:rPr>
          <w:rFonts w:ascii="Arial MT"/>
          <w:spacing w:val="35"/>
          <w:w w:val="80"/>
          <w:sz w:val="16"/>
        </w:rPr>
        <w:t> </w:t>
      </w:r>
      <w:r>
        <w:rPr>
          <w:rFonts w:ascii="Arial MT"/>
          <w:w w:val="80"/>
          <w:sz w:val="16"/>
        </w:rPr>
        <w:t>Factor</w:t>
      </w:r>
    </w:p>
    <w:p>
      <w:pPr>
        <w:spacing w:after="0"/>
        <w:jc w:val="left"/>
        <w:rPr>
          <w:rFonts w:ascii="Arial MT"/>
          <w:sz w:val="16"/>
        </w:rPr>
        <w:sectPr>
          <w:pgSz w:w="12240" w:h="15840"/>
          <w:pgMar w:header="0" w:footer="907" w:top="1020" w:bottom="1100" w:left="960" w:right="500"/>
          <w:cols w:num="5" w:equalWidth="0">
            <w:col w:w="1696" w:space="40"/>
            <w:col w:w="375" w:space="2931"/>
            <w:col w:w="1712" w:space="39"/>
            <w:col w:w="380" w:space="260"/>
            <w:col w:w="334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1"/>
        <w:rPr>
          <w:rFonts w:ascii="Arial MT"/>
          <w:sz w:val="14"/>
        </w:rPr>
      </w:pPr>
    </w:p>
    <w:p>
      <w:pPr>
        <w:tabs>
          <w:tab w:pos="6990" w:val="left" w:leader="none"/>
        </w:tabs>
        <w:spacing w:before="0"/>
        <w:ind w:left="1929" w:right="0" w:firstLine="0"/>
        <w:jc w:val="left"/>
        <w:rPr>
          <w:rFonts w:ascii="Arial MT"/>
          <w:sz w:val="9"/>
        </w:rPr>
      </w:pPr>
      <w:r>
        <w:rPr>
          <w:rFonts w:ascii="Arial MT"/>
          <w:w w:val="90"/>
          <w:sz w:val="9"/>
        </w:rPr>
        <w:t>5.00</w:t>
        <w:tab/>
        <w:t>6.00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6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tabs>
          <w:tab w:pos="6990" w:val="left" w:leader="none"/>
        </w:tabs>
        <w:spacing w:before="0"/>
        <w:ind w:left="1929" w:right="0" w:firstLine="0"/>
        <w:jc w:val="left"/>
        <w:rPr>
          <w:rFonts w:ascii="Arial MT"/>
          <w:sz w:val="9"/>
        </w:rPr>
      </w:pPr>
      <w:r>
        <w:rPr>
          <w:rFonts w:ascii="Arial MT"/>
          <w:w w:val="90"/>
          <w:sz w:val="9"/>
        </w:rPr>
        <w:t>4.00</w:t>
        <w:tab/>
        <w:t>5.50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6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tabs>
          <w:tab w:pos="6990" w:val="left" w:leader="none"/>
        </w:tabs>
        <w:spacing w:before="0"/>
        <w:ind w:left="1929" w:right="0" w:firstLine="0"/>
        <w:jc w:val="left"/>
        <w:rPr>
          <w:rFonts w:ascii="Arial MT"/>
          <w:sz w:val="9"/>
        </w:rPr>
      </w:pPr>
      <w:r>
        <w:rPr>
          <w:rFonts w:ascii="Arial MT"/>
          <w:w w:val="90"/>
          <w:sz w:val="9"/>
        </w:rPr>
        <w:t>3.00</w:t>
        <w:tab/>
        <w:t>5.00</w:t>
      </w:r>
    </w:p>
    <w:p>
      <w:pPr>
        <w:pStyle w:val="BodyText"/>
        <w:spacing w:before="3"/>
        <w:rPr>
          <w:rFonts w:ascii="Arial MT"/>
          <w:sz w:val="10"/>
        </w:rPr>
      </w:pPr>
    </w:p>
    <w:p>
      <w:pPr>
        <w:pStyle w:val="BodyText"/>
        <w:spacing w:before="7"/>
        <w:rPr>
          <w:rFonts w:ascii="Arial MT"/>
          <w:sz w:val="8"/>
        </w:rPr>
      </w:pPr>
    </w:p>
    <w:p>
      <w:pPr>
        <w:tabs>
          <w:tab w:pos="2650" w:val="left" w:leader="none"/>
          <w:tab w:pos="3042" w:val="left" w:leader="none"/>
          <w:tab w:pos="3434" w:val="left" w:leader="none"/>
          <w:tab w:pos="3826" w:val="left" w:leader="none"/>
          <w:tab w:pos="4199" w:val="left" w:leader="none"/>
          <w:tab w:pos="7323" w:val="left" w:leader="none"/>
          <w:tab w:pos="7690" w:val="left" w:leader="none"/>
          <w:tab w:pos="8099" w:val="left" w:leader="none"/>
          <w:tab w:pos="8466" w:val="left" w:leader="none"/>
          <w:tab w:pos="8895" w:val="left" w:leader="none"/>
          <w:tab w:pos="9261" w:val="left" w:leader="none"/>
        </w:tabs>
        <w:spacing w:before="0"/>
        <w:ind w:left="2258" w:right="0" w:firstLine="0"/>
        <w:jc w:val="left"/>
        <w:rPr>
          <w:rFonts w:ascii="Arial MT"/>
          <w:sz w:val="9"/>
        </w:rPr>
      </w:pPr>
      <w:r>
        <w:rPr>
          <w:rFonts w:ascii="Arial MT"/>
          <w:w w:val="90"/>
          <w:sz w:val="9"/>
        </w:rPr>
        <w:t>5</w:t>
        <w:tab/>
        <w:t>6</w:t>
        <w:tab/>
        <w:t>7</w:t>
        <w:tab/>
        <w:t>8</w:t>
        <w:tab/>
        <w:t>9</w:t>
        <w:tab/>
        <w:t>10</w:t>
        <w:tab/>
        <w:t>5</w:t>
        <w:tab/>
        <w:t>8.5</w:t>
        <w:tab/>
        <w:t>12</w:t>
        <w:tab/>
        <w:t>15.5</w:t>
        <w:tab/>
        <w:t>19</w:t>
        <w:tab/>
        <w:t>22.5</w:t>
      </w:r>
    </w:p>
    <w:p>
      <w:pPr>
        <w:pStyle w:val="BodyText"/>
        <w:spacing w:before="2"/>
        <w:rPr>
          <w:rFonts w:ascii="Arial MT"/>
          <w:sz w:val="9"/>
        </w:rPr>
      </w:pPr>
    </w:p>
    <w:p>
      <w:pPr>
        <w:tabs>
          <w:tab w:pos="7225" w:val="left" w:leader="none"/>
        </w:tabs>
        <w:spacing w:before="91"/>
        <w:ind w:left="2383" w:right="0" w:firstLine="0"/>
        <w:jc w:val="left"/>
        <w:rPr>
          <w:sz w:val="16"/>
        </w:rPr>
      </w:pPr>
      <w:r>
        <w:rPr/>
        <w:pict>
          <v:shape style="position:absolute;margin-left:177.830063pt;margin-top:7.323319pt;width:65.5pt;height:6.65pt;mso-position-horizontal-relative:page;mso-position-vertical-relative:paragraph;z-index:-23520256" type="#_x0000_t202" filled="false" stroked="false">
            <v:textbox inset="0,0,0,0">
              <w:txbxContent>
                <w:p>
                  <w:pPr>
                    <w:spacing w:line="132" w:lineRule="exact" w:before="0"/>
                    <w:ind w:left="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w w:val="75"/>
                      <w:sz w:val="12"/>
                    </w:rPr>
                    <w:t>A:</w:t>
                  </w:r>
                  <w:r>
                    <w:rPr>
                      <w:rFonts w:ascii="Arial MT"/>
                      <w:spacing w:val="5"/>
                      <w:w w:val="75"/>
                      <w:sz w:val="12"/>
                    </w:rPr>
                    <w:t> </w:t>
                  </w:r>
                  <w:r>
                    <w:rPr>
                      <w:rFonts w:ascii="Arial MT"/>
                      <w:w w:val="75"/>
                      <w:sz w:val="12"/>
                    </w:rPr>
                    <w:t>Conc.</w:t>
                  </w:r>
                  <w:r>
                    <w:rPr>
                      <w:rFonts w:ascii="Arial MT"/>
                      <w:spacing w:val="6"/>
                      <w:w w:val="75"/>
                      <w:sz w:val="12"/>
                    </w:rPr>
                    <w:t> </w:t>
                  </w:r>
                  <w:r>
                    <w:rPr>
                      <w:rFonts w:ascii="Arial MT"/>
                      <w:w w:val="75"/>
                      <w:sz w:val="12"/>
                    </w:rPr>
                    <w:t>of</w:t>
                  </w:r>
                  <w:r>
                    <w:rPr>
                      <w:rFonts w:ascii="Arial MT"/>
                      <w:spacing w:val="5"/>
                      <w:w w:val="75"/>
                      <w:sz w:val="12"/>
                    </w:rPr>
                    <w:t> </w:t>
                  </w:r>
                  <w:r>
                    <w:rPr>
                      <w:rFonts w:ascii="Arial MT"/>
                      <w:w w:val="75"/>
                      <w:sz w:val="12"/>
                    </w:rPr>
                    <w:t>SDA/MEA</w:t>
                  </w:r>
                  <w:r>
                    <w:rPr>
                      <w:rFonts w:ascii="Arial MT"/>
                      <w:spacing w:val="3"/>
                      <w:w w:val="75"/>
                      <w:sz w:val="12"/>
                    </w:rPr>
                    <w:t> </w:t>
                  </w:r>
                  <w:r>
                    <w:rPr>
                      <w:rFonts w:ascii="Arial MT"/>
                      <w:w w:val="75"/>
                      <w:sz w:val="12"/>
                    </w:rPr>
                    <w:t>soln</w:t>
                  </w:r>
                  <w:r>
                    <w:rPr>
                      <w:rFonts w:ascii="Arial MT"/>
                      <w:spacing w:val="1"/>
                      <w:w w:val="75"/>
                      <w:sz w:val="12"/>
                    </w:rPr>
                    <w:t> </w:t>
                  </w:r>
                  <w:r>
                    <w:rPr>
                      <w:rFonts w:ascii="Arial MT"/>
                      <w:w w:val="75"/>
                      <w:sz w:val="12"/>
                    </w:rPr>
                    <w:t>(g/L)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559296pt;margin-top:7.323319pt;width:55.8pt;height:6.65pt;mso-position-horizontal-relative:page;mso-position-vertical-relative:paragraph;z-index:-23518720" type="#_x0000_t202" filled="false" stroked="false">
            <v:textbox inset="0,0,0,0">
              <w:txbxContent>
                <w:p>
                  <w:pPr>
                    <w:spacing w:line="132" w:lineRule="exact" w:before="0"/>
                    <w:ind w:left="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3"/>
                      <w:w w:val="80"/>
                      <w:sz w:val="12"/>
                    </w:rPr>
                    <w:t>B:</w:t>
                  </w:r>
                  <w:r>
                    <w:rPr>
                      <w:rFonts w:ascii="Arial MT"/>
                      <w:spacing w:val="3"/>
                      <w:w w:val="80"/>
                      <w:sz w:val="12"/>
                    </w:rPr>
                    <w:t> </w:t>
                  </w:r>
                  <w:r>
                    <w:rPr>
                      <w:rFonts w:ascii="Arial MT"/>
                      <w:spacing w:val="-3"/>
                      <w:w w:val="80"/>
                      <w:sz w:val="12"/>
                    </w:rPr>
                    <w:t>Sequetration</w:t>
                  </w:r>
                  <w:r>
                    <w:rPr>
                      <w:rFonts w:ascii="Arial MT"/>
                      <w:w w:val="80"/>
                      <w:sz w:val="12"/>
                    </w:rPr>
                    <w:t> </w:t>
                  </w:r>
                  <w:r>
                    <w:rPr>
                      <w:rFonts w:ascii="Arial MT"/>
                      <w:spacing w:val="-3"/>
                      <w:w w:val="80"/>
                      <w:sz w:val="12"/>
                    </w:rPr>
                    <w:t>time</w:t>
                  </w:r>
                  <w:r>
                    <w:rPr>
                      <w:rFonts w:ascii="Arial MT"/>
                      <w:w w:val="80"/>
                      <w:sz w:val="12"/>
                    </w:rPr>
                    <w:t> </w:t>
                  </w:r>
                  <w:r>
                    <w:rPr>
                      <w:rFonts w:ascii="Arial MT"/>
                      <w:spacing w:val="-3"/>
                      <w:w w:val="80"/>
                      <w:sz w:val="12"/>
                    </w:rPr>
                    <w:t>(mins)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60pt;margin-top:1.308728pt;width:110pt;height:19.25pt;mso-position-horizontal-relative:page;mso-position-vertical-relative:paragraph;z-index:-23516160" filled="true" fillcolor="#ffffff" stroked="false">
            <v:fill type="solid"/>
            <w10:wrap type="none"/>
          </v:rect>
        </w:pict>
      </w:r>
      <w:r>
        <w:rPr/>
        <w:pict>
          <v:rect style="position:absolute;margin-left:402pt;margin-top:1.258728pt;width:125.25pt;height:19.25pt;mso-position-horizontal-relative:page;mso-position-vertical-relative:paragraph;z-index:-23515136" filled="true" fillcolor="#ffffff" stroked="false">
            <v:fill type="solid"/>
            <w10:wrap type="none"/>
          </v:rect>
        </w:pict>
      </w:r>
      <w:r>
        <w:rPr>
          <w:sz w:val="16"/>
        </w:rPr>
        <w:t>B:</w:t>
      </w:r>
      <w:r>
        <w:rPr>
          <w:spacing w:val="-3"/>
          <w:sz w:val="16"/>
        </w:rPr>
        <w:t> </w:t>
      </w:r>
      <w:r>
        <w:rPr>
          <w:sz w:val="16"/>
        </w:rPr>
        <w:t>Sequestration</w:t>
      </w:r>
      <w:r>
        <w:rPr>
          <w:spacing w:val="-2"/>
          <w:sz w:val="16"/>
        </w:rPr>
        <w:t> </w:t>
      </w:r>
      <w:r>
        <w:rPr>
          <w:sz w:val="16"/>
        </w:rPr>
        <w:t>time</w:t>
      </w:r>
      <w:r>
        <w:rPr>
          <w:spacing w:val="-3"/>
          <w:sz w:val="16"/>
        </w:rPr>
        <w:t> </w:t>
      </w:r>
      <w:r>
        <w:rPr>
          <w:sz w:val="16"/>
        </w:rPr>
        <w:t>(mins)</w:t>
        <w:tab/>
      </w:r>
      <w:r>
        <w:rPr>
          <w:position w:val="1"/>
          <w:sz w:val="16"/>
        </w:rPr>
        <w:t>A:</w:t>
      </w:r>
      <w:r>
        <w:rPr>
          <w:spacing w:val="-2"/>
          <w:position w:val="1"/>
          <w:sz w:val="16"/>
        </w:rPr>
        <w:t> </w:t>
      </w:r>
      <w:r>
        <w:rPr>
          <w:position w:val="1"/>
          <w:sz w:val="16"/>
        </w:rPr>
        <w:t>Conc.</w:t>
      </w:r>
      <w:r>
        <w:rPr>
          <w:spacing w:val="-4"/>
          <w:position w:val="1"/>
          <w:sz w:val="16"/>
        </w:rPr>
        <w:t> </w:t>
      </w:r>
      <w:r>
        <w:rPr>
          <w:position w:val="1"/>
          <w:sz w:val="16"/>
        </w:rPr>
        <w:t>of</w:t>
      </w:r>
      <w:r>
        <w:rPr>
          <w:spacing w:val="-2"/>
          <w:position w:val="1"/>
          <w:sz w:val="16"/>
        </w:rPr>
        <w:t> </w:t>
      </w:r>
      <w:r>
        <w:rPr>
          <w:position w:val="1"/>
          <w:sz w:val="16"/>
        </w:rPr>
        <w:t>SDA</w:t>
      </w:r>
      <w:r>
        <w:rPr>
          <w:spacing w:val="-4"/>
          <w:position w:val="1"/>
          <w:sz w:val="16"/>
        </w:rPr>
        <w:t> </w:t>
      </w:r>
      <w:r>
        <w:rPr>
          <w:position w:val="1"/>
          <w:sz w:val="16"/>
        </w:rPr>
        <w:t>leachate</w:t>
      </w:r>
      <w:r>
        <w:rPr>
          <w:spacing w:val="-3"/>
          <w:position w:val="1"/>
          <w:sz w:val="16"/>
        </w:rPr>
        <w:t> </w:t>
      </w:r>
      <w:r>
        <w:rPr>
          <w:position w:val="1"/>
          <w:sz w:val="16"/>
        </w:rPr>
        <w:t>(g/L)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tabs>
          <w:tab w:pos="5520" w:val="left" w:leader="none"/>
        </w:tabs>
        <w:spacing w:line="360" w:lineRule="auto" w:before="90"/>
        <w:ind w:left="480" w:right="1391"/>
      </w:pPr>
      <w:r>
        <w:rPr/>
        <w:t>Figure4.7: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Factor</w:t>
      </w:r>
      <w:r>
        <w:rPr>
          <w:spacing w:val="-1"/>
        </w:rPr>
        <w:t> </w:t>
      </w:r>
      <w:r>
        <w:rPr/>
        <w:t>plot of CO comp.</w:t>
        <w:tab/>
        <w:t>Figure4.8: One Factor plot of CO comp.</w:t>
      </w:r>
      <w:r>
        <w:rPr>
          <w:spacing w:val="-58"/>
        </w:rPr>
        <w:t> </w:t>
      </w:r>
      <w:r>
        <w:rPr/>
        <w:t>against</w:t>
      </w:r>
      <w:r>
        <w:rPr>
          <w:spacing w:val="-2"/>
        </w:rPr>
        <w:t> </w:t>
      </w:r>
      <w:r>
        <w:rPr/>
        <w:t>sequestration</w:t>
      </w:r>
      <w:r>
        <w:rPr>
          <w:spacing w:val="-1"/>
        </w:rPr>
        <w:t> </w:t>
      </w:r>
      <w:r>
        <w:rPr/>
        <w:t>time</w:t>
        <w:tab/>
        <w:t>concentration of</w:t>
      </w:r>
      <w:r>
        <w:rPr>
          <w:spacing w:val="-2"/>
        </w:rPr>
        <w:t> </w:t>
      </w:r>
      <w:r>
        <w:rPr/>
        <w:t>SDA</w:t>
      </w:r>
      <w:r>
        <w:rPr>
          <w:spacing w:val="1"/>
        </w:rPr>
        <w:t> </w:t>
      </w:r>
      <w:r>
        <w:rPr/>
        <w:t>Leachate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480" w:right="934"/>
        <w:jc w:val="both"/>
      </w:pPr>
      <w:r>
        <w:rPr/>
        <w:t>Figures4.3 to 4.8 show the 3D plot and its corresponding interactions for the effects of SDA</w:t>
      </w:r>
      <w:r>
        <w:rPr>
          <w:spacing w:val="1"/>
        </w:rPr>
        <w:t> </w:t>
      </w:r>
      <w:r>
        <w:rPr/>
        <w:t>leachateconcentration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ofCO</w:t>
      </w:r>
      <w:r>
        <w:rPr>
          <w:vertAlign w:val="subscript"/>
        </w:rPr>
        <w:t>2</w:t>
      </w:r>
      <w:r>
        <w:rPr>
          <w:vertAlign w:val="baseline"/>
        </w:rPr>
        <w:t> and CO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exit</w:t>
      </w:r>
      <w:r>
        <w:rPr>
          <w:spacing w:val="1"/>
          <w:vertAlign w:val="baseline"/>
        </w:rPr>
        <w:t> </w:t>
      </w:r>
      <w:r>
        <w:rPr>
          <w:vertAlign w:val="baseline"/>
        </w:rPr>
        <w:t>flue gas</w:t>
      </w:r>
      <w:r>
        <w:rPr>
          <w:spacing w:val="60"/>
          <w:vertAlign w:val="baseline"/>
        </w:rPr>
        <w:t> </w:t>
      </w:r>
      <w:r>
        <w:rPr>
          <w:vertAlign w:val="baseline"/>
        </w:rPr>
        <w:t>stream. The graphs</w:t>
      </w:r>
      <w:r>
        <w:rPr>
          <w:spacing w:val="1"/>
          <w:vertAlign w:val="baseline"/>
        </w:rPr>
        <w:t> </w:t>
      </w:r>
      <w:r>
        <w:rPr>
          <w:vertAlign w:val="baseline"/>
        </w:rPr>
        <w:t>show that the least recorded value for CO</w:t>
      </w:r>
      <w:r>
        <w:rPr>
          <w:vertAlign w:val="subscript"/>
        </w:rPr>
        <w:t>2</w:t>
      </w:r>
      <w:r>
        <w:rPr>
          <w:vertAlign w:val="baseline"/>
        </w:rPr>
        <w:t>and CO in the exit streams occur between 16.8g/L and</w:t>
      </w:r>
      <w:r>
        <w:rPr>
          <w:spacing w:val="1"/>
          <w:vertAlign w:val="baseline"/>
        </w:rPr>
        <w:t> </w:t>
      </w:r>
      <w:r>
        <w:rPr>
          <w:vertAlign w:val="baseline"/>
        </w:rPr>
        <w:t>11.6g/L SDA Leachate concentration, which is in accordance with the model. As the SDA</w:t>
      </w:r>
      <w:r>
        <w:rPr>
          <w:spacing w:val="1"/>
          <w:vertAlign w:val="baseline"/>
        </w:rPr>
        <w:t> </w:t>
      </w:r>
      <w:r>
        <w:rPr>
          <w:vertAlign w:val="baseline"/>
        </w:rPr>
        <w:t>leachate concentration is increased from 8.3g/L to 15.4g/L, the amount of CO</w:t>
      </w:r>
      <w:r>
        <w:rPr>
          <w:vertAlign w:val="subscript"/>
        </w:rPr>
        <w:t>2</w:t>
      </w:r>
      <w:r>
        <w:rPr>
          <w:vertAlign w:val="baseline"/>
        </w:rPr>
        <w:t> in the exit stream</w:t>
      </w:r>
      <w:r>
        <w:rPr>
          <w:spacing w:val="1"/>
          <w:vertAlign w:val="baseline"/>
        </w:rPr>
        <w:t> </w:t>
      </w:r>
      <w:r>
        <w:rPr>
          <w:vertAlign w:val="baseline"/>
        </w:rPr>
        <w:t>steadily decreases from 21.68% to 20.26% as seen in figure 4.5. This is similar to the report of</w:t>
      </w:r>
      <w:r>
        <w:rPr>
          <w:spacing w:val="1"/>
          <w:vertAlign w:val="baseline"/>
        </w:rPr>
        <w:t> </w:t>
      </w:r>
      <w:r>
        <w:rPr>
          <w:vertAlign w:val="baseline"/>
        </w:rPr>
        <w:t>several researchers (Moser et al., 2009) who agree that increase in sequestrant 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 in decrease in CO</w:t>
      </w:r>
      <w:r>
        <w:rPr>
          <w:vertAlign w:val="subscript"/>
        </w:rPr>
        <w:t>2</w:t>
      </w:r>
      <w:r>
        <w:rPr>
          <w:vertAlign w:val="baseline"/>
        </w:rPr>
        <w:t> and CO composition of the exit flue gas stream. A similar trend was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measurement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CO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exit</w:t>
      </w:r>
      <w:r>
        <w:rPr>
          <w:spacing w:val="2"/>
          <w:vertAlign w:val="baseline"/>
        </w:rPr>
        <w:t> </w:t>
      </w:r>
      <w:r>
        <w:rPr>
          <w:vertAlign w:val="baseline"/>
        </w:rPr>
        <w:t>flue</w:t>
      </w:r>
      <w:r>
        <w:rPr>
          <w:spacing w:val="-3"/>
          <w:vertAlign w:val="baseline"/>
        </w:rPr>
        <w:t> </w:t>
      </w:r>
      <w:r>
        <w:rPr>
          <w:vertAlign w:val="baseline"/>
        </w:rPr>
        <w:t>gas stream</w:t>
      </w:r>
      <w:r>
        <w:rPr>
          <w:spacing w:val="2"/>
          <w:vertAlign w:val="baseline"/>
        </w:rPr>
        <w:t> </w:t>
      </w:r>
      <w:r>
        <w:rPr>
          <w:vertAlign w:val="baseline"/>
        </w:rPr>
        <w:t>as seen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</w:t>
      </w:r>
      <w:r>
        <w:rPr>
          <w:spacing w:val="-1"/>
          <w:vertAlign w:val="baseline"/>
        </w:rPr>
        <w:t> </w:t>
      </w:r>
      <w:r>
        <w:rPr>
          <w:vertAlign w:val="baseline"/>
        </w:rPr>
        <w:t>4.8.</w:t>
      </w:r>
    </w:p>
    <w:p>
      <w:pPr>
        <w:pStyle w:val="BodyText"/>
        <w:spacing w:line="360" w:lineRule="auto"/>
        <w:ind w:left="480" w:right="935"/>
        <w:jc w:val="both"/>
      </w:pPr>
      <w:r>
        <w:rPr/>
        <w:t>It is</w:t>
      </w:r>
      <w:r>
        <w:rPr>
          <w:spacing w:val="1"/>
        </w:rPr>
        <w:t> </w:t>
      </w:r>
      <w:r>
        <w:rPr/>
        <w:t>evident that the SDA Leachate concentration has a significant effect on the response.</w:t>
      </w:r>
      <w:r>
        <w:rPr>
          <w:spacing w:val="1"/>
        </w:rPr>
        <w:t> </w:t>
      </w:r>
      <w:r>
        <w:rPr/>
        <w:t>Increasing the SDA Leachate concentration beyond 18.5g/L at all levels of sequestration time</w:t>
      </w:r>
      <w:r>
        <w:rPr>
          <w:spacing w:val="1"/>
        </w:rPr>
        <w:t> </w:t>
      </w:r>
      <w:r>
        <w:rPr/>
        <w:t>results in the increase of CO</w:t>
      </w:r>
      <w:r>
        <w:rPr>
          <w:vertAlign w:val="subscript"/>
        </w:rPr>
        <w:t>2</w:t>
      </w:r>
      <w:r>
        <w:rPr>
          <w:vertAlign w:val="baseline"/>
        </w:rPr>
        <w:t> and CO composition of the exit flue gas stream. As expected,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 and CO levels decreased linearly with increase in sequestration time (figures 4.4 and 4.7).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58"/>
          <w:vertAlign w:val="baseline"/>
        </w:rPr>
        <w:t> </w:t>
      </w:r>
      <w:r>
        <w:rPr>
          <w:vertAlign w:val="baseline"/>
        </w:rPr>
        <w:t>effect</w:t>
      </w:r>
      <w:r>
        <w:rPr>
          <w:spacing w:val="59"/>
          <w:vertAlign w:val="baseline"/>
        </w:rPr>
        <w:t> </w:t>
      </w:r>
      <w:r>
        <w:rPr>
          <w:vertAlign w:val="baseline"/>
        </w:rPr>
        <w:t>is</w:t>
      </w:r>
      <w:r>
        <w:rPr>
          <w:spacing w:val="59"/>
          <w:vertAlign w:val="baseline"/>
        </w:rPr>
        <w:t> </w:t>
      </w:r>
      <w:r>
        <w:rPr>
          <w:vertAlign w:val="baseline"/>
        </w:rPr>
        <w:t>independent</w:t>
      </w:r>
      <w:r>
        <w:rPr>
          <w:spacing w:val="59"/>
          <w:vertAlign w:val="baseline"/>
        </w:rPr>
        <w:t> </w:t>
      </w:r>
      <w:r>
        <w:rPr>
          <w:vertAlign w:val="baseline"/>
        </w:rPr>
        <w:t>of</w:t>
      </w:r>
      <w:r>
        <w:rPr>
          <w:spacing w:val="58"/>
          <w:vertAlign w:val="baseline"/>
        </w:rPr>
        <w:t> </w:t>
      </w:r>
      <w:r>
        <w:rPr>
          <w:vertAlign w:val="baseline"/>
        </w:rPr>
        <w:t>the  SDA  Leachate</w:t>
      </w:r>
      <w:r>
        <w:rPr>
          <w:spacing w:val="59"/>
          <w:vertAlign w:val="baseline"/>
        </w:rPr>
        <w:t> </w:t>
      </w:r>
      <w:r>
        <w:rPr>
          <w:vertAlign w:val="baseline"/>
        </w:rPr>
        <w:t>concentration  as</w:t>
      </w:r>
      <w:r>
        <w:rPr>
          <w:spacing w:val="59"/>
          <w:vertAlign w:val="baseline"/>
        </w:rPr>
        <w:t> </w:t>
      </w:r>
      <w:r>
        <w:rPr>
          <w:vertAlign w:val="baseline"/>
        </w:rPr>
        <w:t>seen</w:t>
      </w:r>
      <w:r>
        <w:rPr>
          <w:spacing w:val="58"/>
          <w:vertAlign w:val="baseline"/>
        </w:rPr>
        <w:t> </w:t>
      </w:r>
      <w:r>
        <w:rPr>
          <w:vertAlign w:val="baseline"/>
        </w:rPr>
        <w:t>on</w:t>
      </w:r>
      <w:r>
        <w:rPr>
          <w:spacing w:val="58"/>
          <w:vertAlign w:val="baseline"/>
        </w:rPr>
        <w:t> </w:t>
      </w:r>
      <w:r>
        <w:rPr>
          <w:vertAlign w:val="baseline"/>
        </w:rPr>
        <w:t>the</w:t>
      </w:r>
      <w:r>
        <w:rPr>
          <w:spacing w:val="57"/>
          <w:vertAlign w:val="baseline"/>
        </w:rPr>
        <w:t> </w:t>
      </w:r>
      <w:r>
        <w:rPr>
          <w:vertAlign w:val="baseline"/>
        </w:rPr>
        <w:t>3D</w:t>
      </w:r>
      <w:r>
        <w:rPr>
          <w:spacing w:val="58"/>
          <w:vertAlign w:val="baseline"/>
        </w:rPr>
        <w:t> </w:t>
      </w:r>
      <w:r>
        <w:rPr>
          <w:vertAlign w:val="baseline"/>
        </w:rPr>
        <w:t>plots</w:t>
      </w:r>
      <w:r>
        <w:rPr>
          <w:spacing w:val="56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figures4.3</w:t>
      </w:r>
      <w:r>
        <w:rPr>
          <w:spacing w:val="-1"/>
          <w:vertAlign w:val="baseline"/>
        </w:rPr>
        <w:t> </w:t>
      </w:r>
      <w:r>
        <w:rPr>
          <w:vertAlign w:val="baseline"/>
        </w:rPr>
        <w:t>and 4.6.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260" w:left="960" w:right="500"/>
        </w:sectPr>
      </w:pPr>
    </w:p>
    <w:p>
      <w:pPr>
        <w:spacing w:before="84"/>
        <w:ind w:left="640" w:right="685" w:firstLine="0"/>
        <w:jc w:val="left"/>
        <w:rPr>
          <w:rFonts w:ascii="Arial MT" w:hAnsi="Arial MT"/>
          <w:sz w:val="14"/>
        </w:rPr>
      </w:pPr>
      <w:r>
        <w:rPr>
          <w:rFonts w:ascii="Arial MT" w:hAnsi="Arial MT"/>
          <w:spacing w:val="-1"/>
          <w:sz w:val="14"/>
        </w:rPr>
        <w:t>Design-Expert® </w:t>
      </w:r>
      <w:r>
        <w:rPr>
          <w:rFonts w:ascii="Arial MT" w:hAnsi="Arial MT"/>
          <w:sz w:val="14"/>
        </w:rPr>
        <w:t>Software</w:t>
      </w:r>
      <w:r>
        <w:rPr>
          <w:rFonts w:ascii="Arial MT" w:hAnsi="Arial MT"/>
          <w:spacing w:val="-37"/>
          <w:sz w:val="14"/>
        </w:rPr>
        <w:t> </w:t>
      </w:r>
      <w:r>
        <w:rPr>
          <w:rFonts w:ascii="Arial MT" w:hAnsi="Arial MT"/>
          <w:sz w:val="14"/>
        </w:rPr>
        <w:t>Factor</w:t>
      </w:r>
      <w:r>
        <w:rPr>
          <w:rFonts w:ascii="Arial MT" w:hAnsi="Arial MT"/>
          <w:spacing w:val="-2"/>
          <w:sz w:val="14"/>
        </w:rPr>
        <w:t> </w:t>
      </w:r>
      <w:r>
        <w:rPr>
          <w:rFonts w:ascii="Arial MT" w:hAnsi="Arial MT"/>
          <w:sz w:val="14"/>
        </w:rPr>
        <w:t>Coding:</w:t>
      </w:r>
      <w:r>
        <w:rPr>
          <w:rFonts w:ascii="Arial MT" w:hAnsi="Arial MT"/>
          <w:spacing w:val="4"/>
          <w:sz w:val="14"/>
        </w:rPr>
        <w:t> </w:t>
      </w:r>
      <w:r>
        <w:rPr>
          <w:rFonts w:ascii="Arial MT" w:hAnsi="Arial MT"/>
          <w:sz w:val="14"/>
        </w:rPr>
        <w:t>Actual</w:t>
      </w:r>
    </w:p>
    <w:p>
      <w:pPr>
        <w:spacing w:before="0"/>
        <w:ind w:left="801" w:right="-7" w:hanging="161"/>
        <w:jc w:val="left"/>
        <w:rPr>
          <w:rFonts w:ascii="Arial MT"/>
          <w:sz w:val="14"/>
        </w:rPr>
      </w:pPr>
      <w:r>
        <w:rPr/>
        <w:drawing>
          <wp:anchor distT="0" distB="0" distL="0" distR="0" allowOverlap="1" layoutInCell="1" locked="0" behindDoc="1" simplePos="0" relativeHeight="479803392">
            <wp:simplePos x="0" y="0"/>
            <wp:positionH relativeFrom="page">
              <wp:posOffset>1033516</wp:posOffset>
            </wp:positionH>
            <wp:positionV relativeFrom="paragraph">
              <wp:posOffset>134425</wp:posOffset>
            </wp:positionV>
            <wp:extent cx="64538" cy="349677"/>
            <wp:effectExtent l="0" t="0" r="0" b="0"/>
            <wp:wrapNone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8" cy="349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4"/>
        </w:rPr>
        <w:t>CO2</w:t>
      </w:r>
      <w:r>
        <w:rPr>
          <w:rFonts w:ascii="Arial MT"/>
          <w:spacing w:val="-4"/>
          <w:sz w:val="14"/>
        </w:rPr>
        <w:t> </w:t>
      </w:r>
      <w:r>
        <w:rPr>
          <w:rFonts w:ascii="Arial MT"/>
          <w:sz w:val="14"/>
        </w:rPr>
        <w:t>composition</w:t>
      </w:r>
      <w:r>
        <w:rPr>
          <w:rFonts w:ascii="Arial MT"/>
          <w:spacing w:val="-4"/>
          <w:sz w:val="14"/>
        </w:rPr>
        <w:t> </w:t>
      </w:r>
      <w:r>
        <w:rPr>
          <w:rFonts w:ascii="Arial MT"/>
          <w:sz w:val="14"/>
        </w:rPr>
        <w:t>of</w:t>
      </w:r>
      <w:r>
        <w:rPr>
          <w:rFonts w:ascii="Arial MT"/>
          <w:spacing w:val="-7"/>
          <w:sz w:val="14"/>
        </w:rPr>
        <w:t> </w:t>
      </w:r>
      <w:r>
        <w:rPr>
          <w:rFonts w:ascii="Arial MT"/>
          <w:sz w:val="14"/>
        </w:rPr>
        <w:t>exit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z w:val="14"/>
        </w:rPr>
        <w:t>flue</w:t>
      </w:r>
      <w:r>
        <w:rPr>
          <w:rFonts w:ascii="Arial MT"/>
          <w:spacing w:val="-4"/>
          <w:sz w:val="14"/>
        </w:rPr>
        <w:t> </w:t>
      </w:r>
      <w:r>
        <w:rPr>
          <w:rFonts w:ascii="Arial MT"/>
          <w:sz w:val="14"/>
        </w:rPr>
        <w:t>gas</w:t>
      </w:r>
      <w:r>
        <w:rPr>
          <w:rFonts w:ascii="Arial MT"/>
          <w:spacing w:val="3"/>
          <w:sz w:val="14"/>
        </w:rPr>
        <w:t> </w:t>
      </w:r>
      <w:r>
        <w:rPr>
          <w:rFonts w:ascii="Arial MT"/>
          <w:sz w:val="14"/>
        </w:rPr>
        <w:t>(%)</w:t>
      </w:r>
      <w:r>
        <w:rPr>
          <w:rFonts w:ascii="Arial MT"/>
          <w:spacing w:val="-36"/>
          <w:sz w:val="14"/>
        </w:rPr>
        <w:t> </w:t>
      </w:r>
      <w:r>
        <w:rPr>
          <w:rFonts w:ascii="Arial MT"/>
          <w:color w:val="B40000"/>
          <w:sz w:val="14"/>
        </w:rPr>
        <w:t>Design Points</w:t>
      </w:r>
    </w:p>
    <w:p>
      <w:pPr>
        <w:spacing w:line="160" w:lineRule="exact" w:before="0"/>
        <w:ind w:left="801" w:right="0" w:firstLine="0"/>
        <w:jc w:val="left"/>
        <w:rPr>
          <w:rFonts w:ascii="Arial MT"/>
          <w:sz w:val="14"/>
        </w:rPr>
      </w:pPr>
      <w:r>
        <w:rPr>
          <w:rFonts w:ascii="Arial MT"/>
          <w:color w:val="FF0000"/>
          <w:sz w:val="14"/>
        </w:rPr>
        <w:t>32.67</w:t>
      </w:r>
    </w:p>
    <w:p>
      <w:pPr>
        <w:pStyle w:val="BodyText"/>
        <w:spacing w:before="9"/>
        <w:rPr>
          <w:rFonts w:ascii="Arial MT"/>
          <w:sz w:val="13"/>
        </w:rPr>
      </w:pPr>
    </w:p>
    <w:p>
      <w:pPr>
        <w:spacing w:before="0"/>
        <w:ind w:left="801" w:right="0" w:firstLine="0"/>
        <w:jc w:val="left"/>
        <w:rPr>
          <w:rFonts w:ascii="Arial MT"/>
          <w:sz w:val="14"/>
        </w:rPr>
      </w:pPr>
      <w:r>
        <w:rPr>
          <w:rFonts w:ascii="Arial MT"/>
          <w:color w:val="0000FF"/>
          <w:sz w:val="14"/>
        </w:rPr>
        <w:t>17.33</w:t>
      </w:r>
    </w:p>
    <w:p>
      <w:pPr>
        <w:pStyle w:val="BodyText"/>
        <w:rPr>
          <w:rFonts w:ascii="Arial MT"/>
          <w:sz w:val="16"/>
        </w:rPr>
      </w:pPr>
    </w:p>
    <w:p>
      <w:pPr>
        <w:spacing w:line="161" w:lineRule="exact" w:before="137"/>
        <w:ind w:left="640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X1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=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z w:val="14"/>
        </w:rPr>
        <w:t>B: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z w:val="14"/>
        </w:rPr>
        <w:t>Conc.</w:t>
      </w:r>
      <w:r>
        <w:rPr>
          <w:rFonts w:ascii="Arial MT"/>
          <w:spacing w:val="3"/>
          <w:sz w:val="14"/>
        </w:rPr>
        <w:t> </w:t>
      </w:r>
      <w:r>
        <w:rPr>
          <w:rFonts w:ascii="Arial MT"/>
          <w:sz w:val="14"/>
        </w:rPr>
        <w:t>of</w:t>
      </w:r>
      <w:r>
        <w:rPr>
          <w:rFonts w:ascii="Arial MT"/>
          <w:spacing w:val="-7"/>
          <w:sz w:val="14"/>
        </w:rPr>
        <w:t> </w:t>
      </w:r>
      <w:r>
        <w:rPr>
          <w:rFonts w:ascii="Arial MT"/>
          <w:sz w:val="14"/>
        </w:rPr>
        <w:t>SDA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z w:val="14"/>
        </w:rPr>
        <w:t>soln</w:t>
      </w:r>
    </w:p>
    <w:p>
      <w:pPr>
        <w:spacing w:line="161" w:lineRule="exact" w:before="0"/>
        <w:ind w:left="640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sz w:val="14"/>
        </w:rPr>
        <w:t>X2</w:t>
      </w:r>
      <w:r>
        <w:rPr>
          <w:rFonts w:ascii="Arial MT"/>
          <w:spacing w:val="-6"/>
          <w:sz w:val="14"/>
        </w:rPr>
        <w:t> </w:t>
      </w:r>
      <w:r>
        <w:rPr>
          <w:rFonts w:ascii="Arial MT"/>
          <w:spacing w:val="-1"/>
          <w:sz w:val="14"/>
        </w:rPr>
        <w:t>=</w:t>
      </w:r>
      <w:r>
        <w:rPr>
          <w:rFonts w:ascii="Arial MT"/>
          <w:sz w:val="14"/>
        </w:rPr>
        <w:t> </w:t>
      </w:r>
      <w:r>
        <w:rPr>
          <w:rFonts w:ascii="Arial MT"/>
          <w:spacing w:val="-1"/>
          <w:sz w:val="14"/>
        </w:rPr>
        <w:t>C: Flowrate</w:t>
      </w:r>
      <w:r>
        <w:rPr>
          <w:rFonts w:ascii="Arial MT"/>
          <w:spacing w:val="-5"/>
          <w:sz w:val="14"/>
        </w:rPr>
        <w:t> </w:t>
      </w:r>
      <w:r>
        <w:rPr>
          <w:rFonts w:ascii="Arial MT"/>
          <w:sz w:val="14"/>
        </w:rPr>
        <w:t>of</w:t>
      </w:r>
      <w:r>
        <w:rPr>
          <w:rFonts w:ascii="Arial MT"/>
          <w:spacing w:val="-9"/>
          <w:sz w:val="14"/>
        </w:rPr>
        <w:t> </w:t>
      </w:r>
      <w:r>
        <w:rPr>
          <w:rFonts w:ascii="Arial MT"/>
          <w:sz w:val="14"/>
        </w:rPr>
        <w:t>sequestrant</w:t>
      </w:r>
    </w:p>
    <w:p>
      <w:pPr>
        <w:pStyle w:val="BodyText"/>
        <w:spacing w:before="10"/>
        <w:rPr>
          <w:rFonts w:ascii="Arial MT"/>
          <w:sz w:val="13"/>
        </w:rPr>
      </w:pPr>
    </w:p>
    <w:p>
      <w:pPr>
        <w:spacing w:line="161" w:lineRule="exact" w:before="0"/>
        <w:ind w:left="640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Actual</w:t>
      </w:r>
      <w:r>
        <w:rPr>
          <w:rFonts w:ascii="Arial MT"/>
          <w:spacing w:val="5"/>
          <w:sz w:val="14"/>
        </w:rPr>
        <w:t> </w:t>
      </w:r>
      <w:r>
        <w:rPr>
          <w:rFonts w:ascii="Arial MT"/>
          <w:sz w:val="14"/>
        </w:rPr>
        <w:t>Factor</w:t>
      </w:r>
    </w:p>
    <w:p>
      <w:pPr>
        <w:spacing w:line="161" w:lineRule="exact" w:before="0"/>
        <w:ind w:left="640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A:</w:t>
      </w:r>
      <w:r>
        <w:rPr>
          <w:rFonts w:ascii="Arial MT"/>
          <w:spacing w:val="4"/>
          <w:sz w:val="14"/>
        </w:rPr>
        <w:t> </w:t>
      </w:r>
      <w:r>
        <w:rPr>
          <w:rFonts w:ascii="Arial MT"/>
          <w:sz w:val="14"/>
        </w:rPr>
        <w:t>Sequetration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time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=</w:t>
      </w:r>
      <w:r>
        <w:rPr>
          <w:rFonts w:ascii="Arial MT"/>
          <w:spacing w:val="4"/>
          <w:sz w:val="14"/>
        </w:rPr>
        <w:t> </w:t>
      </w:r>
      <w:r>
        <w:rPr>
          <w:rFonts w:ascii="Arial MT"/>
          <w:sz w:val="14"/>
        </w:rPr>
        <w:t>7.5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8"/>
        <w:rPr>
          <w:rFonts w:ascii="Arial MT"/>
          <w:sz w:val="16"/>
        </w:rPr>
      </w:pPr>
    </w:p>
    <w:p>
      <w:pPr>
        <w:spacing w:before="1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250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4"/>
        </w:rPr>
      </w:pPr>
      <w:r>
        <w:rPr/>
        <w:pict>
          <v:shape style="position:absolute;margin-left:195.485107pt;margin-top:-26.810926pt;width:12.95pt;height:197.7pt;mso-position-horizontal-relative:page;mso-position-vertical-relative:paragraph;z-index:15803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sz w:val="19"/>
                    </w:rPr>
                    <w:t>C:</w:t>
                  </w:r>
                  <w:r>
                    <w:rPr>
                      <w:rFonts w:ascii="Arial MT"/>
                      <w:spacing w:val="8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Flowrate</w:t>
                  </w:r>
                  <w:r>
                    <w:rPr>
                      <w:rFonts w:ascii="Arial MT"/>
                      <w:spacing w:val="7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of</w:t>
                  </w:r>
                  <w:r>
                    <w:rPr>
                      <w:rFonts w:ascii="Arial MT"/>
                      <w:spacing w:val="8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sequestrant</w:t>
                  </w:r>
                  <w:r>
                    <w:rPr>
                      <w:rFonts w:ascii="Arial MT"/>
                      <w:spacing w:val="7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(cubic</w:t>
                  </w:r>
                  <w:r>
                    <w:rPr>
                      <w:rFonts w:ascii="Arial MT"/>
                      <w:spacing w:val="8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cm</w:t>
                  </w:r>
                  <w:r>
                    <w:rPr>
                      <w:rFonts w:ascii="Arial MT"/>
                      <w:spacing w:val="6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per</w:t>
                  </w:r>
                  <w:r>
                    <w:rPr>
                      <w:rFonts w:ascii="Arial MT"/>
                      <w:spacing w:val="8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min)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4"/>
        </w:rPr>
        <w:t>240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230</w:t>
      </w:r>
    </w:p>
    <w:p>
      <w:pPr>
        <w:spacing w:before="88"/>
        <w:ind w:left="179" w:right="0" w:firstLine="0"/>
        <w:jc w:val="left"/>
        <w:rPr>
          <w:rFonts w:ascii="Arial MT"/>
          <w:sz w:val="27"/>
        </w:rPr>
      </w:pPr>
      <w:r>
        <w:rPr/>
        <w:br w:type="column"/>
      </w:r>
      <w:r>
        <w:rPr>
          <w:rFonts w:ascii="Arial MT"/>
          <w:sz w:val="27"/>
        </w:rPr>
        <w:t>CO2</w:t>
      </w:r>
      <w:r>
        <w:rPr>
          <w:rFonts w:ascii="Arial MT"/>
          <w:spacing w:val="9"/>
          <w:sz w:val="27"/>
        </w:rPr>
        <w:t> </w:t>
      </w:r>
      <w:r>
        <w:rPr>
          <w:rFonts w:ascii="Arial MT"/>
          <w:sz w:val="27"/>
        </w:rPr>
        <w:t>composition</w:t>
      </w:r>
      <w:r>
        <w:rPr>
          <w:rFonts w:ascii="Arial MT"/>
          <w:spacing w:val="9"/>
          <w:sz w:val="27"/>
        </w:rPr>
        <w:t> </w:t>
      </w:r>
      <w:r>
        <w:rPr>
          <w:rFonts w:ascii="Arial MT"/>
          <w:sz w:val="27"/>
        </w:rPr>
        <w:t>of</w:t>
      </w:r>
      <w:r>
        <w:rPr>
          <w:rFonts w:ascii="Arial MT"/>
          <w:spacing w:val="10"/>
          <w:sz w:val="27"/>
        </w:rPr>
        <w:t> </w:t>
      </w:r>
      <w:r>
        <w:rPr>
          <w:rFonts w:ascii="Arial MT"/>
          <w:sz w:val="27"/>
        </w:rPr>
        <w:t>exit</w:t>
      </w:r>
      <w:r>
        <w:rPr>
          <w:rFonts w:ascii="Arial MT"/>
          <w:spacing w:val="9"/>
          <w:sz w:val="27"/>
        </w:rPr>
        <w:t> </w:t>
      </w:r>
      <w:r>
        <w:rPr>
          <w:rFonts w:ascii="Arial MT"/>
          <w:sz w:val="27"/>
        </w:rPr>
        <w:t>flue</w:t>
      </w:r>
      <w:r>
        <w:rPr>
          <w:rFonts w:ascii="Arial MT"/>
          <w:spacing w:val="9"/>
          <w:sz w:val="27"/>
        </w:rPr>
        <w:t> </w:t>
      </w:r>
      <w:r>
        <w:rPr>
          <w:rFonts w:ascii="Arial MT"/>
          <w:sz w:val="27"/>
        </w:rPr>
        <w:t>gas</w:t>
      </w:r>
      <w:r>
        <w:rPr>
          <w:rFonts w:ascii="Arial MT"/>
          <w:spacing w:val="14"/>
          <w:sz w:val="27"/>
        </w:rPr>
        <w:t> </w:t>
      </w:r>
      <w:r>
        <w:rPr>
          <w:rFonts w:ascii="Arial MT"/>
          <w:sz w:val="27"/>
        </w:rPr>
        <w:t>(%)</w:t>
      </w:r>
    </w:p>
    <w:p>
      <w:pPr>
        <w:spacing w:after="0"/>
        <w:jc w:val="left"/>
        <w:rPr>
          <w:rFonts w:ascii="Arial MT"/>
          <w:sz w:val="27"/>
        </w:rPr>
        <w:sectPr>
          <w:pgSz w:w="12240" w:h="15840"/>
          <w:pgMar w:header="0" w:footer="907" w:top="1100" w:bottom="1100" w:left="960" w:right="500"/>
          <w:cols w:num="3" w:equalWidth="0">
            <w:col w:w="2912" w:space="40"/>
            <w:col w:w="822" w:space="39"/>
            <w:col w:w="696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6"/>
        </w:rPr>
      </w:pPr>
    </w:p>
    <w:p>
      <w:pPr>
        <w:spacing w:before="98"/>
        <w:ind w:left="3548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38.797867pt;margin-top:-130.175491pt;width:237.85pt;height:237.6pt;mso-position-horizontal-relative:page;mso-position-vertical-relative:paragraph;z-index:15802880" coordorigin="4776,-2604" coordsize="4757,4752">
            <v:shape style="position:absolute;left:4775;top:-2604;width:4757;height:4752" type="#_x0000_t75" stroked="false">
              <v:imagedata r:id="rId16" o:title=""/>
            </v:shape>
            <v:shape style="position:absolute;left:7295;top:-2516;width:170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7"/>
                        <w:w w:val="105"/>
                        <w:sz w:val="15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7524;top:-1933;width:170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7"/>
                        <w:w w:val="105"/>
                        <w:sz w:val="15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7036;top:-388;width:113;height:18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03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126;top:-272;width:170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7"/>
                        <w:w w:val="105"/>
                        <w:sz w:val="15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7524;top:1371;width:170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7"/>
                        <w:w w:val="105"/>
                        <w:sz w:val="15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8671;top:1556;width:170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7"/>
                        <w:w w:val="105"/>
                        <w:sz w:val="15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9301;top:1821;width:170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7"/>
                        <w:w w:val="105"/>
                        <w:sz w:val="15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6"/>
        </w:rPr>
      </w:pPr>
    </w:p>
    <w:p>
      <w:pPr>
        <w:spacing w:before="98"/>
        <w:ind w:left="3548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210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type w:val="continuous"/>
          <w:pgSz w:w="12240" w:h="15840"/>
          <w:pgMar w:top="1500" w:bottom="1260" w:left="960" w:right="500"/>
        </w:sectPr>
      </w:pPr>
    </w:p>
    <w:p>
      <w:pPr>
        <w:spacing w:before="97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200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0"/>
        <w:ind w:left="-1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sz w:val="14"/>
        </w:rPr>
        <w:t>1.25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0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5.5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0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9.75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tabs>
          <w:tab w:pos="1483" w:val="left" w:leader="none"/>
        </w:tabs>
        <w:spacing w:before="0"/>
        <w:ind w:left="663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14</w:t>
        <w:tab/>
      </w:r>
      <w:r>
        <w:rPr>
          <w:rFonts w:ascii="Arial MT"/>
          <w:spacing w:val="-3"/>
          <w:sz w:val="14"/>
        </w:rPr>
        <w:t>18.25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0"/>
        <w:ind w:left="567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22.5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2240" w:h="15840"/>
          <w:pgMar w:top="1500" w:bottom="1260" w:left="960" w:right="500"/>
          <w:cols w:num="6" w:equalWidth="0">
            <w:col w:w="3774" w:space="40"/>
            <w:col w:w="272" w:space="39"/>
            <w:col w:w="840" w:space="39"/>
            <w:col w:w="915" w:space="40"/>
            <w:col w:w="1831" w:space="39"/>
            <w:col w:w="2951"/>
          </w:cols>
        </w:sectPr>
      </w:pPr>
    </w:p>
    <w:p>
      <w:pPr>
        <w:pStyle w:val="BodyText"/>
        <w:spacing w:before="1"/>
        <w:rPr>
          <w:rFonts w:ascii="Arial MT"/>
          <w:sz w:val="28"/>
        </w:rPr>
      </w:pPr>
    </w:p>
    <w:p>
      <w:pPr>
        <w:spacing w:before="99"/>
        <w:ind w:left="5105" w:right="0" w:firstLine="0"/>
        <w:jc w:val="left"/>
        <w:rPr>
          <w:rFonts w:ascii="Arial MT"/>
          <w:sz w:val="19"/>
        </w:rPr>
      </w:pPr>
      <w:r>
        <w:rPr>
          <w:rFonts w:ascii="Arial MT"/>
          <w:sz w:val="19"/>
        </w:rPr>
        <w:t>B:</w:t>
      </w:r>
      <w:r>
        <w:rPr>
          <w:rFonts w:ascii="Arial MT"/>
          <w:spacing w:val="5"/>
          <w:sz w:val="19"/>
        </w:rPr>
        <w:t> </w:t>
      </w:r>
      <w:r>
        <w:rPr>
          <w:rFonts w:ascii="Arial MT"/>
          <w:sz w:val="19"/>
        </w:rPr>
        <w:t>Conc.</w:t>
      </w:r>
      <w:r>
        <w:rPr>
          <w:rFonts w:ascii="Arial MT"/>
          <w:spacing w:val="5"/>
          <w:sz w:val="19"/>
        </w:rPr>
        <w:t> </w:t>
      </w:r>
      <w:r>
        <w:rPr>
          <w:rFonts w:ascii="Arial MT"/>
          <w:sz w:val="19"/>
        </w:rPr>
        <w:t>of</w:t>
      </w:r>
      <w:r>
        <w:rPr>
          <w:rFonts w:ascii="Arial MT"/>
          <w:spacing w:val="4"/>
          <w:sz w:val="19"/>
        </w:rPr>
        <w:t> </w:t>
      </w:r>
      <w:r>
        <w:rPr>
          <w:rFonts w:ascii="Arial MT"/>
          <w:sz w:val="19"/>
        </w:rPr>
        <w:t>SDA</w:t>
      </w:r>
      <w:r>
        <w:rPr>
          <w:rFonts w:ascii="Arial MT"/>
          <w:spacing w:val="-8"/>
          <w:sz w:val="19"/>
        </w:rPr>
        <w:t> </w:t>
      </w:r>
      <w:r>
        <w:rPr>
          <w:rFonts w:ascii="Arial MT"/>
          <w:sz w:val="19"/>
        </w:rPr>
        <w:t>soln</w:t>
      </w:r>
      <w:r>
        <w:rPr>
          <w:rFonts w:ascii="Arial MT"/>
          <w:spacing w:val="4"/>
          <w:sz w:val="19"/>
        </w:rPr>
        <w:t> </w:t>
      </w:r>
      <w:r>
        <w:rPr>
          <w:rFonts w:ascii="Arial MT"/>
          <w:sz w:val="19"/>
        </w:rPr>
        <w:t>(g/L)</w:t>
      </w:r>
    </w:p>
    <w:p>
      <w:pPr>
        <w:pStyle w:val="BodyText"/>
        <w:spacing w:before="1"/>
        <w:rPr>
          <w:rFonts w:ascii="Arial MT"/>
          <w:sz w:val="29"/>
        </w:rPr>
      </w:pPr>
    </w:p>
    <w:p>
      <w:pPr>
        <w:pStyle w:val="BodyText"/>
        <w:spacing w:line="360" w:lineRule="auto" w:before="90"/>
        <w:ind w:left="480" w:right="937"/>
        <w:jc w:val="both"/>
      </w:pPr>
      <w:r>
        <w:rPr/>
        <w:t>Figure 4.9: 2D contour plot for the effect of sequestrant flowrate and conc. of SDA leachate on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composition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exit flue gas</w:t>
      </w:r>
    </w:p>
    <w:p>
      <w:pPr>
        <w:pStyle w:val="BodyText"/>
        <w:spacing w:before="10"/>
        <w:rPr>
          <w:sz w:val="38"/>
        </w:rPr>
      </w:pPr>
    </w:p>
    <w:p>
      <w:pPr>
        <w:pStyle w:val="Heading8"/>
        <w:spacing w:line="360" w:lineRule="auto"/>
        <w:ind w:right="938"/>
      </w:pPr>
      <w:r>
        <w:rPr/>
        <w:t>The effect of sequestrant flowrate and sequestration time on the CO</w:t>
      </w:r>
      <w:r>
        <w:rPr>
          <w:vertAlign w:val="subscript"/>
        </w:rPr>
        <w:t>2</w:t>
      </w:r>
      <w:r>
        <w:rPr>
          <w:vertAlign w:val="baseline"/>
        </w:rPr>
        <w:t>composition of exit</w:t>
      </w:r>
      <w:r>
        <w:rPr>
          <w:spacing w:val="1"/>
          <w:vertAlign w:val="baseline"/>
        </w:rPr>
        <w:t> </w:t>
      </w:r>
      <w:r>
        <w:rPr>
          <w:vertAlign w:val="baseline"/>
        </w:rPr>
        <w:t>flue</w:t>
      </w:r>
      <w:r>
        <w:rPr>
          <w:spacing w:val="-2"/>
          <w:vertAlign w:val="baseline"/>
        </w:rPr>
        <w:t> </w:t>
      </w:r>
      <w:r>
        <w:rPr>
          <w:vertAlign w:val="baseline"/>
        </w:rPr>
        <w:t>gas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shown</w:t>
      </w:r>
      <w:r>
        <w:rPr>
          <w:spacing w:val="2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2D</w:t>
      </w:r>
      <w:r>
        <w:rPr>
          <w:spacing w:val="-1"/>
          <w:vertAlign w:val="baseline"/>
        </w:rPr>
        <w:t> </w:t>
      </w:r>
      <w:r>
        <w:rPr>
          <w:vertAlign w:val="baseline"/>
        </w:rPr>
        <w:t>contour</w:t>
      </w:r>
      <w:r>
        <w:rPr>
          <w:spacing w:val="-2"/>
          <w:vertAlign w:val="baseline"/>
        </w:rPr>
        <w:t> </w:t>
      </w:r>
      <w:r>
        <w:rPr>
          <w:vertAlign w:val="baseline"/>
        </w:rPr>
        <w:t>plot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fig.</w:t>
      </w:r>
      <w:r>
        <w:rPr>
          <w:spacing w:val="1"/>
          <w:vertAlign w:val="baseline"/>
        </w:rPr>
        <w:t> </w:t>
      </w:r>
      <w:r>
        <w:rPr>
          <w:vertAlign w:val="baseline"/>
        </w:rPr>
        <w:t>4.9.</w:t>
      </w:r>
    </w:p>
    <w:p>
      <w:pPr>
        <w:spacing w:line="360" w:lineRule="auto" w:before="0"/>
        <w:ind w:left="480" w:right="934" w:firstLine="0"/>
        <w:jc w:val="both"/>
        <w:rPr>
          <w:sz w:val="26"/>
        </w:rPr>
      </w:pPr>
      <w:r>
        <w:rPr>
          <w:sz w:val="26"/>
        </w:rPr>
        <w:t>This</w:t>
      </w:r>
      <w:r>
        <w:rPr>
          <w:spacing w:val="1"/>
          <w:sz w:val="26"/>
        </w:rPr>
        <w:t> </w:t>
      </w:r>
      <w:r>
        <w:rPr>
          <w:sz w:val="26"/>
        </w:rPr>
        <w:t>process</w:t>
      </w:r>
      <w:r>
        <w:rPr>
          <w:spacing w:val="1"/>
          <w:sz w:val="26"/>
        </w:rPr>
        <w:t> </w:t>
      </w:r>
      <w:r>
        <w:rPr>
          <w:sz w:val="26"/>
        </w:rPr>
        <w:t>was</w:t>
      </w:r>
      <w:r>
        <w:rPr>
          <w:spacing w:val="1"/>
          <w:sz w:val="26"/>
        </w:rPr>
        <w:t> </w:t>
      </w:r>
      <w:r>
        <w:rPr>
          <w:sz w:val="26"/>
        </w:rPr>
        <w:t>carried</w:t>
      </w:r>
      <w:r>
        <w:rPr>
          <w:spacing w:val="1"/>
          <w:sz w:val="26"/>
        </w:rPr>
        <w:t> </w:t>
      </w:r>
      <w:r>
        <w:rPr>
          <w:sz w:val="26"/>
        </w:rPr>
        <w:t>out</w:t>
      </w:r>
      <w:r>
        <w:rPr>
          <w:spacing w:val="1"/>
          <w:sz w:val="26"/>
        </w:rPr>
        <w:t> </w:t>
      </w:r>
      <w:r>
        <w:rPr>
          <w:sz w:val="26"/>
        </w:rPr>
        <w:t>at</w:t>
      </w:r>
      <w:r>
        <w:rPr>
          <w:spacing w:val="1"/>
          <w:sz w:val="26"/>
        </w:rPr>
        <w:t> </w:t>
      </w:r>
      <w:r>
        <w:rPr>
          <w:sz w:val="26"/>
        </w:rPr>
        <w:t>sequestration</w:t>
      </w:r>
      <w:r>
        <w:rPr>
          <w:spacing w:val="1"/>
          <w:sz w:val="26"/>
        </w:rPr>
        <w:t> </w:t>
      </w:r>
      <w:r>
        <w:rPr>
          <w:sz w:val="26"/>
        </w:rPr>
        <w:t>time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7.5</w:t>
      </w:r>
      <w:r>
        <w:rPr>
          <w:spacing w:val="1"/>
          <w:sz w:val="26"/>
        </w:rPr>
        <w:t> </w:t>
      </w:r>
      <w:r>
        <w:rPr>
          <w:sz w:val="26"/>
        </w:rPr>
        <w:t>minutes.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lowest</w:t>
      </w:r>
      <w:r>
        <w:rPr>
          <w:spacing w:val="1"/>
          <w:sz w:val="26"/>
        </w:rPr>
        <w:t> </w:t>
      </w:r>
      <w:r>
        <w:rPr>
          <w:sz w:val="26"/>
        </w:rPr>
        <w:t>CO</w:t>
      </w:r>
      <w:r>
        <w:rPr>
          <w:sz w:val="26"/>
          <w:vertAlign w:val="subscript"/>
        </w:rPr>
        <w:t>2</w:t>
      </w:r>
      <w:r>
        <w:rPr>
          <w:sz w:val="26"/>
          <w:vertAlign w:val="baseline"/>
        </w:rPr>
        <w:t>composition of the exit flue gas is found to be 24% at SDA flowrate of 223cubic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centimeters per minute and 22.5g/L SDA concentration. Between 225 - 250 cm</w:t>
      </w:r>
      <w:r>
        <w:rPr>
          <w:sz w:val="26"/>
          <w:vertAlign w:val="superscript"/>
        </w:rPr>
        <w:t>3</w:t>
      </w:r>
      <w:r>
        <w:rPr>
          <w:sz w:val="26"/>
          <w:vertAlign w:val="baseline"/>
        </w:rPr>
        <w:t>/min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sequestrant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flowrate,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at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all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values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of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SDA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leachate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concentration,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the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flue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gas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CO</w:t>
      </w:r>
      <w:r>
        <w:rPr>
          <w:sz w:val="26"/>
          <w:vertAlign w:val="subscript"/>
        </w:rPr>
        <w:t>2</w:t>
      </w:r>
      <w:r>
        <w:rPr>
          <w:spacing w:val="-62"/>
          <w:sz w:val="26"/>
          <w:vertAlign w:val="baseline"/>
        </w:rPr>
        <w:t> </w:t>
      </w:r>
      <w:r>
        <w:rPr>
          <w:sz w:val="26"/>
          <w:vertAlign w:val="baseline"/>
        </w:rPr>
        <w:t>composition</w:t>
      </w:r>
      <w:r>
        <w:rPr>
          <w:spacing w:val="17"/>
          <w:sz w:val="26"/>
          <w:vertAlign w:val="baseline"/>
        </w:rPr>
        <w:t> </w:t>
      </w:r>
      <w:r>
        <w:rPr>
          <w:sz w:val="26"/>
          <w:vertAlign w:val="baseline"/>
        </w:rPr>
        <w:t>decreased</w:t>
      </w:r>
      <w:r>
        <w:rPr>
          <w:spacing w:val="20"/>
          <w:sz w:val="26"/>
          <w:vertAlign w:val="baseline"/>
        </w:rPr>
        <w:t> </w:t>
      </w:r>
      <w:r>
        <w:rPr>
          <w:sz w:val="26"/>
          <w:vertAlign w:val="baseline"/>
        </w:rPr>
        <w:t>steadily</w:t>
      </w:r>
      <w:r>
        <w:rPr>
          <w:spacing w:val="13"/>
          <w:sz w:val="26"/>
          <w:vertAlign w:val="baseline"/>
        </w:rPr>
        <w:t> </w:t>
      </w:r>
      <w:r>
        <w:rPr>
          <w:sz w:val="26"/>
          <w:vertAlign w:val="baseline"/>
        </w:rPr>
        <w:t>as</w:t>
      </w:r>
      <w:r>
        <w:rPr>
          <w:spacing w:val="20"/>
          <w:sz w:val="26"/>
          <w:vertAlign w:val="baseline"/>
        </w:rPr>
        <w:t> </w:t>
      </w:r>
      <w:r>
        <w:rPr>
          <w:sz w:val="26"/>
          <w:vertAlign w:val="baseline"/>
        </w:rPr>
        <w:t>seen</w:t>
      </w:r>
      <w:r>
        <w:rPr>
          <w:spacing w:val="17"/>
          <w:sz w:val="26"/>
          <w:vertAlign w:val="baseline"/>
        </w:rPr>
        <w:t> </w:t>
      </w:r>
      <w:r>
        <w:rPr>
          <w:sz w:val="26"/>
          <w:vertAlign w:val="baseline"/>
        </w:rPr>
        <w:t>on</w:t>
      </w:r>
      <w:r>
        <w:rPr>
          <w:spacing w:val="18"/>
          <w:sz w:val="26"/>
          <w:vertAlign w:val="baseline"/>
        </w:rPr>
        <w:t> </w:t>
      </w:r>
      <w:r>
        <w:rPr>
          <w:sz w:val="26"/>
          <w:vertAlign w:val="baseline"/>
        </w:rPr>
        <w:t>isolines</w:t>
      </w:r>
      <w:r>
        <w:rPr>
          <w:spacing w:val="22"/>
          <w:sz w:val="26"/>
          <w:vertAlign w:val="baseline"/>
        </w:rPr>
        <w:t> </w:t>
      </w:r>
      <w:r>
        <w:rPr>
          <w:sz w:val="26"/>
          <w:vertAlign w:val="baseline"/>
        </w:rPr>
        <w:t>of</w:t>
      </w:r>
      <w:r>
        <w:rPr>
          <w:spacing w:val="20"/>
          <w:sz w:val="26"/>
          <w:vertAlign w:val="baseline"/>
        </w:rPr>
        <w:t> </w:t>
      </w:r>
      <w:r>
        <w:rPr>
          <w:sz w:val="26"/>
          <w:vertAlign w:val="baseline"/>
        </w:rPr>
        <w:t>the</w:t>
      </w:r>
      <w:r>
        <w:rPr>
          <w:spacing w:val="18"/>
          <w:sz w:val="26"/>
          <w:vertAlign w:val="baseline"/>
        </w:rPr>
        <w:t> </w:t>
      </w:r>
      <w:r>
        <w:rPr>
          <w:sz w:val="26"/>
          <w:vertAlign w:val="baseline"/>
        </w:rPr>
        <w:t>2D</w:t>
      </w:r>
      <w:r>
        <w:rPr>
          <w:spacing w:val="17"/>
          <w:sz w:val="26"/>
          <w:vertAlign w:val="baseline"/>
        </w:rPr>
        <w:t> </w:t>
      </w:r>
      <w:r>
        <w:rPr>
          <w:sz w:val="26"/>
          <w:vertAlign w:val="baseline"/>
        </w:rPr>
        <w:t>contour</w:t>
      </w:r>
      <w:r>
        <w:rPr>
          <w:spacing w:val="17"/>
          <w:sz w:val="26"/>
          <w:vertAlign w:val="baseline"/>
        </w:rPr>
        <w:t> </w:t>
      </w:r>
      <w:r>
        <w:rPr>
          <w:sz w:val="26"/>
          <w:vertAlign w:val="baseline"/>
        </w:rPr>
        <w:t>plot.</w:t>
      </w:r>
      <w:r>
        <w:rPr>
          <w:spacing w:val="18"/>
          <w:sz w:val="26"/>
          <w:vertAlign w:val="baseline"/>
        </w:rPr>
        <w:t> </w:t>
      </w:r>
      <w:r>
        <w:rPr>
          <w:sz w:val="26"/>
          <w:vertAlign w:val="baseline"/>
        </w:rPr>
        <w:t>The</w:t>
      </w:r>
      <w:r>
        <w:rPr>
          <w:spacing w:val="20"/>
          <w:sz w:val="26"/>
          <w:vertAlign w:val="baseline"/>
        </w:rPr>
        <w:t> </w:t>
      </w:r>
      <w:r>
        <w:rPr>
          <w:sz w:val="26"/>
          <w:vertAlign w:val="baseline"/>
        </w:rPr>
        <w:t>decrease</w:t>
      </w:r>
      <w:r>
        <w:rPr>
          <w:spacing w:val="-63"/>
          <w:sz w:val="26"/>
          <w:vertAlign w:val="baseline"/>
        </w:rPr>
        <w:t> </w:t>
      </w:r>
      <w:r>
        <w:rPr>
          <w:sz w:val="26"/>
          <w:vertAlign w:val="baseline"/>
        </w:rPr>
        <w:t>in CO</w:t>
      </w:r>
      <w:r>
        <w:rPr>
          <w:sz w:val="26"/>
          <w:vertAlign w:val="subscript"/>
        </w:rPr>
        <w:t>2</w:t>
      </w:r>
      <w:r>
        <w:rPr>
          <w:sz w:val="26"/>
          <w:vertAlign w:val="baseline"/>
        </w:rPr>
        <w:t>composition of the exit flue gas is associated with its consequent dissolution in the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SDA leachate and the subsequent affinity for the calcium ions in the leachate. At higher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values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of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sequestrant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flowrate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(230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cm</w:t>
      </w:r>
      <w:r>
        <w:rPr>
          <w:sz w:val="26"/>
          <w:vertAlign w:val="superscript"/>
        </w:rPr>
        <w:t>3</w:t>
      </w:r>
      <w:r>
        <w:rPr>
          <w:sz w:val="26"/>
          <w:vertAlign w:val="baseline"/>
        </w:rPr>
        <w:t>/min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-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250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cm</w:t>
      </w:r>
      <w:r>
        <w:rPr>
          <w:sz w:val="26"/>
          <w:vertAlign w:val="superscript"/>
        </w:rPr>
        <w:t>3</w:t>
      </w:r>
      <w:r>
        <w:rPr>
          <w:sz w:val="26"/>
          <w:vertAlign w:val="baseline"/>
        </w:rPr>
        <w:t>/min),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the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flue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gas</w:t>
      </w:r>
      <w:r>
        <w:rPr>
          <w:spacing w:val="65"/>
          <w:sz w:val="26"/>
          <w:vertAlign w:val="baseline"/>
        </w:rPr>
        <w:t> </w:t>
      </w:r>
      <w:r>
        <w:rPr>
          <w:sz w:val="26"/>
          <w:vertAlign w:val="baseline"/>
        </w:rPr>
        <w:t>CO</w:t>
      </w:r>
      <w:r>
        <w:rPr>
          <w:sz w:val="26"/>
          <w:vertAlign w:val="subscript"/>
        </w:rPr>
        <w:t>2</w:t>
      </w:r>
      <w:r>
        <w:rPr>
          <w:spacing w:val="1"/>
          <w:sz w:val="26"/>
          <w:vertAlign w:val="baseline"/>
        </w:rPr>
        <w:t> </w:t>
      </w:r>
      <w:r>
        <w:rPr>
          <w:sz w:val="26"/>
          <w:vertAlign w:val="baseline"/>
        </w:rPr>
        <w:t>composition</w:t>
      </w:r>
      <w:r>
        <w:rPr>
          <w:spacing w:val="41"/>
          <w:sz w:val="26"/>
          <w:vertAlign w:val="baseline"/>
        </w:rPr>
        <w:t> </w:t>
      </w:r>
      <w:r>
        <w:rPr>
          <w:sz w:val="26"/>
          <w:vertAlign w:val="baseline"/>
        </w:rPr>
        <w:t>decreased</w:t>
      </w:r>
      <w:r>
        <w:rPr>
          <w:spacing w:val="44"/>
          <w:sz w:val="26"/>
          <w:vertAlign w:val="baseline"/>
        </w:rPr>
        <w:t> </w:t>
      </w:r>
      <w:r>
        <w:rPr>
          <w:sz w:val="26"/>
          <w:vertAlign w:val="baseline"/>
        </w:rPr>
        <w:t>steadily</w:t>
      </w:r>
      <w:r>
        <w:rPr>
          <w:spacing w:val="36"/>
          <w:sz w:val="26"/>
          <w:vertAlign w:val="baseline"/>
        </w:rPr>
        <w:t> </w:t>
      </w:r>
      <w:r>
        <w:rPr>
          <w:sz w:val="26"/>
          <w:vertAlign w:val="baseline"/>
        </w:rPr>
        <w:t>from</w:t>
      </w:r>
      <w:r>
        <w:rPr>
          <w:spacing w:val="39"/>
          <w:sz w:val="26"/>
          <w:vertAlign w:val="baseline"/>
        </w:rPr>
        <w:t> </w:t>
      </w:r>
      <w:r>
        <w:rPr>
          <w:sz w:val="26"/>
          <w:vertAlign w:val="baseline"/>
        </w:rPr>
        <w:t>26</w:t>
      </w:r>
      <w:r>
        <w:rPr>
          <w:spacing w:val="45"/>
          <w:sz w:val="26"/>
          <w:vertAlign w:val="baseline"/>
        </w:rPr>
        <w:t> </w:t>
      </w:r>
      <w:r>
        <w:rPr>
          <w:sz w:val="26"/>
          <w:vertAlign w:val="baseline"/>
        </w:rPr>
        <w:t>-</w:t>
      </w:r>
      <w:r>
        <w:rPr>
          <w:spacing w:val="42"/>
          <w:sz w:val="26"/>
          <w:vertAlign w:val="baseline"/>
        </w:rPr>
        <w:t> </w:t>
      </w:r>
      <w:r>
        <w:rPr>
          <w:sz w:val="26"/>
          <w:vertAlign w:val="baseline"/>
        </w:rPr>
        <w:t>22%</w:t>
      </w:r>
      <w:r>
        <w:rPr>
          <w:spacing w:val="42"/>
          <w:sz w:val="26"/>
          <w:vertAlign w:val="baseline"/>
        </w:rPr>
        <w:t> </w:t>
      </w:r>
      <w:r>
        <w:rPr>
          <w:sz w:val="26"/>
          <w:vertAlign w:val="baseline"/>
        </w:rPr>
        <w:t>at</w:t>
      </w:r>
      <w:r>
        <w:rPr>
          <w:spacing w:val="41"/>
          <w:sz w:val="26"/>
          <w:vertAlign w:val="baseline"/>
        </w:rPr>
        <w:t> </w:t>
      </w:r>
      <w:r>
        <w:rPr>
          <w:sz w:val="26"/>
          <w:vertAlign w:val="baseline"/>
        </w:rPr>
        <w:t>7.5g/L</w:t>
      </w:r>
      <w:r>
        <w:rPr>
          <w:spacing w:val="44"/>
          <w:sz w:val="26"/>
          <w:vertAlign w:val="baseline"/>
        </w:rPr>
        <w:t> </w:t>
      </w:r>
      <w:r>
        <w:rPr>
          <w:sz w:val="26"/>
          <w:vertAlign w:val="baseline"/>
        </w:rPr>
        <w:t>SDA</w:t>
      </w:r>
      <w:r>
        <w:rPr>
          <w:spacing w:val="43"/>
          <w:sz w:val="26"/>
          <w:vertAlign w:val="baseline"/>
        </w:rPr>
        <w:t> </w:t>
      </w:r>
      <w:r>
        <w:rPr>
          <w:sz w:val="26"/>
          <w:vertAlign w:val="baseline"/>
        </w:rPr>
        <w:t>leachate</w:t>
      </w:r>
      <w:r>
        <w:rPr>
          <w:spacing w:val="42"/>
          <w:sz w:val="26"/>
          <w:vertAlign w:val="baseline"/>
        </w:rPr>
        <w:t> </w:t>
      </w:r>
      <w:r>
        <w:rPr>
          <w:sz w:val="26"/>
          <w:vertAlign w:val="baseline"/>
        </w:rPr>
        <w:t>concentration.</w:t>
      </w:r>
    </w:p>
    <w:p>
      <w:pPr>
        <w:spacing w:after="0" w:line="360" w:lineRule="auto"/>
        <w:jc w:val="both"/>
        <w:rPr>
          <w:sz w:val="26"/>
        </w:rPr>
        <w:sectPr>
          <w:type w:val="continuous"/>
          <w:pgSz w:w="12240" w:h="15840"/>
          <w:pgMar w:top="1500" w:bottom="1260" w:left="960" w:right="500"/>
        </w:sectPr>
      </w:pPr>
    </w:p>
    <w:p>
      <w:pPr>
        <w:pStyle w:val="Heading8"/>
        <w:spacing w:line="360" w:lineRule="auto" w:before="71"/>
        <w:ind w:right="926"/>
        <w:jc w:val="left"/>
      </w:pPr>
      <w:r>
        <w:rPr/>
        <w:t>This</w:t>
      </w:r>
      <w:r>
        <w:rPr>
          <w:spacing w:val="7"/>
        </w:rPr>
        <w:t> </w:t>
      </w:r>
      <w:r>
        <w:rPr/>
        <w:t>decrease</w:t>
      </w:r>
      <w:r>
        <w:rPr>
          <w:spacing w:val="8"/>
        </w:rPr>
        <w:t> </w:t>
      </w:r>
      <w:r>
        <w:rPr/>
        <w:t>can</w:t>
      </w:r>
      <w:r>
        <w:rPr>
          <w:spacing w:val="8"/>
        </w:rPr>
        <w:t> </w:t>
      </w:r>
      <w:r>
        <w:rPr/>
        <w:t>be</w:t>
      </w:r>
      <w:r>
        <w:rPr>
          <w:spacing w:val="9"/>
        </w:rPr>
        <w:t> </w:t>
      </w:r>
      <w:r>
        <w:rPr/>
        <w:t>attributed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improved</w:t>
      </w:r>
      <w:r>
        <w:rPr>
          <w:spacing w:val="8"/>
        </w:rPr>
        <w:t> </w:t>
      </w:r>
      <w:r>
        <w:rPr/>
        <w:t>interaction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dissolved</w:t>
      </w:r>
      <w:r>
        <w:rPr>
          <w:spacing w:val="8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9"/>
          <w:vertAlign w:val="baseline"/>
        </w:rPr>
        <w:t> </w:t>
      </w:r>
      <w:r>
        <w:rPr>
          <w:vertAlign w:val="baseline"/>
        </w:rPr>
        <w:t>with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-62"/>
          <w:vertAlign w:val="baseline"/>
        </w:rPr>
        <w:t> </w:t>
      </w:r>
      <w:r>
        <w:rPr>
          <w:vertAlign w:val="baseline"/>
        </w:rPr>
        <w:t>ions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leachate,</w:t>
      </w:r>
      <w:r>
        <w:rPr>
          <w:spacing w:val="-2"/>
          <w:vertAlign w:val="baseline"/>
        </w:rPr>
        <w:t> </w:t>
      </w:r>
      <w:r>
        <w:rPr>
          <w:vertAlign w:val="baseline"/>
        </w:rPr>
        <w:t>due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-2"/>
          <w:vertAlign w:val="baseline"/>
        </w:rPr>
        <w:t> </w:t>
      </w:r>
      <w:r>
        <w:rPr>
          <w:vertAlign w:val="baseline"/>
        </w:rPr>
        <w:t>flow.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907" w:top="840" w:bottom="1100" w:left="960" w:right="500"/>
        </w:sectPr>
      </w:pPr>
    </w:p>
    <w:p>
      <w:pPr>
        <w:spacing w:before="95"/>
        <w:ind w:left="640" w:right="610" w:firstLine="0"/>
        <w:jc w:val="left"/>
        <w:rPr>
          <w:rFonts w:ascii="Arial MT" w:hAnsi="Arial MT"/>
          <w:sz w:val="14"/>
        </w:rPr>
      </w:pPr>
      <w:r>
        <w:rPr>
          <w:rFonts w:ascii="Arial MT" w:hAnsi="Arial MT"/>
          <w:spacing w:val="-1"/>
          <w:sz w:val="14"/>
        </w:rPr>
        <w:t>Design-Expert® </w:t>
      </w:r>
      <w:r>
        <w:rPr>
          <w:rFonts w:ascii="Arial MT" w:hAnsi="Arial MT"/>
          <w:sz w:val="14"/>
        </w:rPr>
        <w:t>Software</w:t>
      </w:r>
      <w:r>
        <w:rPr>
          <w:rFonts w:ascii="Arial MT" w:hAnsi="Arial MT"/>
          <w:spacing w:val="-37"/>
          <w:sz w:val="14"/>
        </w:rPr>
        <w:t> </w:t>
      </w:r>
      <w:r>
        <w:rPr>
          <w:rFonts w:ascii="Arial MT" w:hAnsi="Arial MT"/>
          <w:sz w:val="14"/>
        </w:rPr>
        <w:t>Factor</w:t>
      </w:r>
      <w:r>
        <w:rPr>
          <w:rFonts w:ascii="Arial MT" w:hAnsi="Arial MT"/>
          <w:spacing w:val="-2"/>
          <w:sz w:val="14"/>
        </w:rPr>
        <w:t> </w:t>
      </w:r>
      <w:r>
        <w:rPr>
          <w:rFonts w:ascii="Arial MT" w:hAnsi="Arial MT"/>
          <w:sz w:val="14"/>
        </w:rPr>
        <w:t>Coding:</w:t>
      </w:r>
      <w:r>
        <w:rPr>
          <w:rFonts w:ascii="Arial MT" w:hAnsi="Arial MT"/>
          <w:spacing w:val="4"/>
          <w:sz w:val="14"/>
        </w:rPr>
        <w:t> </w:t>
      </w:r>
      <w:r>
        <w:rPr>
          <w:rFonts w:ascii="Arial MT" w:hAnsi="Arial MT"/>
          <w:sz w:val="14"/>
        </w:rPr>
        <w:t>Actual</w:t>
      </w:r>
    </w:p>
    <w:p>
      <w:pPr>
        <w:spacing w:before="0"/>
        <w:ind w:left="801" w:right="-18" w:hanging="161"/>
        <w:jc w:val="left"/>
        <w:rPr>
          <w:rFonts w:ascii="Arial MT"/>
          <w:sz w:val="14"/>
        </w:rPr>
      </w:pPr>
      <w:r>
        <w:rPr/>
        <w:drawing>
          <wp:anchor distT="0" distB="0" distL="0" distR="0" allowOverlap="1" layoutInCell="1" locked="0" behindDoc="1" simplePos="0" relativeHeight="479804928">
            <wp:simplePos x="0" y="0"/>
            <wp:positionH relativeFrom="page">
              <wp:posOffset>1033516</wp:posOffset>
            </wp:positionH>
            <wp:positionV relativeFrom="paragraph">
              <wp:posOffset>134425</wp:posOffset>
            </wp:positionV>
            <wp:extent cx="64538" cy="349677"/>
            <wp:effectExtent l="0" t="0" r="0" b="0"/>
            <wp:wrapNone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8" cy="349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4"/>
        </w:rPr>
        <w:t>CO composition of exit flue gas (%)</w:t>
      </w:r>
      <w:r>
        <w:rPr>
          <w:rFonts w:ascii="Arial MT"/>
          <w:spacing w:val="-37"/>
          <w:sz w:val="14"/>
        </w:rPr>
        <w:t> </w:t>
      </w:r>
      <w:r>
        <w:rPr>
          <w:rFonts w:ascii="Arial MT"/>
          <w:color w:val="B40000"/>
          <w:sz w:val="14"/>
        </w:rPr>
        <w:t>Design Points</w:t>
      </w:r>
    </w:p>
    <w:p>
      <w:pPr>
        <w:spacing w:line="160" w:lineRule="exact" w:before="0"/>
        <w:ind w:left="801" w:right="0" w:firstLine="0"/>
        <w:jc w:val="left"/>
        <w:rPr>
          <w:rFonts w:ascii="Arial MT"/>
          <w:sz w:val="14"/>
        </w:rPr>
      </w:pPr>
      <w:r>
        <w:rPr>
          <w:rFonts w:ascii="Arial MT"/>
          <w:color w:val="FF0000"/>
          <w:sz w:val="14"/>
        </w:rPr>
        <w:t>5.1</w:t>
      </w:r>
    </w:p>
    <w:p>
      <w:pPr>
        <w:pStyle w:val="BodyText"/>
        <w:spacing w:before="9"/>
        <w:rPr>
          <w:rFonts w:ascii="Arial MT"/>
          <w:sz w:val="13"/>
        </w:rPr>
      </w:pPr>
    </w:p>
    <w:p>
      <w:pPr>
        <w:spacing w:before="0"/>
        <w:ind w:left="801" w:right="0" w:firstLine="0"/>
        <w:jc w:val="left"/>
        <w:rPr>
          <w:rFonts w:ascii="Arial MT"/>
          <w:sz w:val="14"/>
        </w:rPr>
      </w:pPr>
      <w:r>
        <w:rPr>
          <w:rFonts w:ascii="Arial MT"/>
          <w:color w:val="0000FF"/>
          <w:sz w:val="14"/>
        </w:rPr>
        <w:t>1.96</w:t>
      </w:r>
    </w:p>
    <w:p>
      <w:pPr>
        <w:pStyle w:val="BodyText"/>
        <w:rPr>
          <w:rFonts w:ascii="Arial MT"/>
          <w:sz w:val="16"/>
        </w:rPr>
      </w:pPr>
    </w:p>
    <w:p>
      <w:pPr>
        <w:spacing w:line="161" w:lineRule="exact" w:before="137"/>
        <w:ind w:left="640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X1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=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z w:val="14"/>
        </w:rPr>
        <w:t>B: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z w:val="14"/>
        </w:rPr>
        <w:t>Conc.</w:t>
      </w:r>
      <w:r>
        <w:rPr>
          <w:rFonts w:ascii="Arial MT"/>
          <w:spacing w:val="3"/>
          <w:sz w:val="14"/>
        </w:rPr>
        <w:t> </w:t>
      </w:r>
      <w:r>
        <w:rPr>
          <w:rFonts w:ascii="Arial MT"/>
          <w:sz w:val="14"/>
        </w:rPr>
        <w:t>of</w:t>
      </w:r>
      <w:r>
        <w:rPr>
          <w:rFonts w:ascii="Arial MT"/>
          <w:spacing w:val="-7"/>
          <w:sz w:val="14"/>
        </w:rPr>
        <w:t> </w:t>
      </w:r>
      <w:r>
        <w:rPr>
          <w:rFonts w:ascii="Arial MT"/>
          <w:sz w:val="14"/>
        </w:rPr>
        <w:t>SDA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z w:val="14"/>
        </w:rPr>
        <w:t>soln</w:t>
      </w:r>
    </w:p>
    <w:p>
      <w:pPr>
        <w:spacing w:line="161" w:lineRule="exact" w:before="0"/>
        <w:ind w:left="640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sz w:val="14"/>
        </w:rPr>
        <w:t>X2</w:t>
      </w:r>
      <w:r>
        <w:rPr>
          <w:rFonts w:ascii="Arial MT"/>
          <w:spacing w:val="-6"/>
          <w:sz w:val="14"/>
        </w:rPr>
        <w:t> </w:t>
      </w:r>
      <w:r>
        <w:rPr>
          <w:rFonts w:ascii="Arial MT"/>
          <w:spacing w:val="-1"/>
          <w:sz w:val="14"/>
        </w:rPr>
        <w:t>=</w:t>
      </w:r>
      <w:r>
        <w:rPr>
          <w:rFonts w:ascii="Arial MT"/>
          <w:sz w:val="14"/>
        </w:rPr>
        <w:t> </w:t>
      </w:r>
      <w:r>
        <w:rPr>
          <w:rFonts w:ascii="Arial MT"/>
          <w:spacing w:val="-1"/>
          <w:sz w:val="14"/>
        </w:rPr>
        <w:t>C: Flowrate</w:t>
      </w:r>
      <w:r>
        <w:rPr>
          <w:rFonts w:ascii="Arial MT"/>
          <w:spacing w:val="-5"/>
          <w:sz w:val="14"/>
        </w:rPr>
        <w:t> </w:t>
      </w:r>
      <w:r>
        <w:rPr>
          <w:rFonts w:ascii="Arial MT"/>
          <w:sz w:val="14"/>
        </w:rPr>
        <w:t>of</w:t>
      </w:r>
      <w:r>
        <w:rPr>
          <w:rFonts w:ascii="Arial MT"/>
          <w:spacing w:val="-9"/>
          <w:sz w:val="14"/>
        </w:rPr>
        <w:t> </w:t>
      </w:r>
      <w:r>
        <w:rPr>
          <w:rFonts w:ascii="Arial MT"/>
          <w:sz w:val="14"/>
        </w:rPr>
        <w:t>sequestrant</w:t>
      </w:r>
    </w:p>
    <w:p>
      <w:pPr>
        <w:pStyle w:val="BodyText"/>
        <w:spacing w:before="10"/>
        <w:rPr>
          <w:rFonts w:ascii="Arial MT"/>
          <w:sz w:val="13"/>
        </w:rPr>
      </w:pPr>
    </w:p>
    <w:p>
      <w:pPr>
        <w:spacing w:line="161" w:lineRule="exact" w:before="0"/>
        <w:ind w:left="640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Actual</w:t>
      </w:r>
      <w:r>
        <w:rPr>
          <w:rFonts w:ascii="Arial MT"/>
          <w:spacing w:val="5"/>
          <w:sz w:val="14"/>
        </w:rPr>
        <w:t> </w:t>
      </w:r>
      <w:r>
        <w:rPr>
          <w:rFonts w:ascii="Arial MT"/>
          <w:sz w:val="14"/>
        </w:rPr>
        <w:t>Factor</w:t>
      </w:r>
    </w:p>
    <w:p>
      <w:pPr>
        <w:spacing w:line="161" w:lineRule="exact" w:before="0"/>
        <w:ind w:left="640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A:</w:t>
      </w:r>
      <w:r>
        <w:rPr>
          <w:rFonts w:ascii="Arial MT"/>
          <w:spacing w:val="4"/>
          <w:sz w:val="14"/>
        </w:rPr>
        <w:t> </w:t>
      </w:r>
      <w:r>
        <w:rPr>
          <w:rFonts w:ascii="Arial MT"/>
          <w:sz w:val="14"/>
        </w:rPr>
        <w:t>Sequetration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time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=</w:t>
      </w:r>
      <w:r>
        <w:rPr>
          <w:rFonts w:ascii="Arial MT"/>
          <w:spacing w:val="4"/>
          <w:sz w:val="14"/>
        </w:rPr>
        <w:t> </w:t>
      </w:r>
      <w:r>
        <w:rPr>
          <w:rFonts w:ascii="Arial MT"/>
          <w:sz w:val="14"/>
        </w:rPr>
        <w:t>7.5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8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250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4"/>
        </w:rPr>
      </w:pPr>
      <w:r>
        <w:rPr/>
        <w:pict>
          <v:shape style="position:absolute;margin-left:195.485107pt;margin-top:-26.810963pt;width:12.95pt;height:197.7pt;mso-position-horizontal-relative:page;mso-position-vertical-relative:paragraph;z-index:15804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sz w:val="19"/>
                    </w:rPr>
                    <w:t>C:</w:t>
                  </w:r>
                  <w:r>
                    <w:rPr>
                      <w:rFonts w:ascii="Arial MT"/>
                      <w:spacing w:val="8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Flowrate</w:t>
                  </w:r>
                  <w:r>
                    <w:rPr>
                      <w:rFonts w:ascii="Arial MT"/>
                      <w:spacing w:val="7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of</w:t>
                  </w:r>
                  <w:r>
                    <w:rPr>
                      <w:rFonts w:ascii="Arial MT"/>
                      <w:spacing w:val="8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sequestrant</w:t>
                  </w:r>
                  <w:r>
                    <w:rPr>
                      <w:rFonts w:ascii="Arial MT"/>
                      <w:spacing w:val="7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(cubic</w:t>
                  </w:r>
                  <w:r>
                    <w:rPr>
                      <w:rFonts w:ascii="Arial MT"/>
                      <w:spacing w:val="8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cm</w:t>
                  </w:r>
                  <w:r>
                    <w:rPr>
                      <w:rFonts w:ascii="Arial MT"/>
                      <w:spacing w:val="6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per</w:t>
                  </w:r>
                  <w:r>
                    <w:rPr>
                      <w:rFonts w:ascii="Arial MT"/>
                      <w:spacing w:val="8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min)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4"/>
        </w:rPr>
        <w:t>240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230</w:t>
      </w:r>
    </w:p>
    <w:p>
      <w:pPr>
        <w:pStyle w:val="Heading7"/>
        <w:spacing w:before="99"/>
        <w:ind w:left="254"/>
      </w:pPr>
      <w:r>
        <w:rPr/>
        <w:br w:type="column"/>
      </w:r>
      <w:r>
        <w:rPr/>
        <w:t>CO</w:t>
      </w:r>
      <w:r>
        <w:rPr>
          <w:spacing w:val="13"/>
        </w:rPr>
        <w:t> </w:t>
      </w:r>
      <w:r>
        <w:rPr/>
        <w:t>composition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exit</w:t>
      </w:r>
      <w:r>
        <w:rPr>
          <w:spacing w:val="10"/>
        </w:rPr>
        <w:t> </w:t>
      </w:r>
      <w:r>
        <w:rPr/>
        <w:t>flue</w:t>
      </w:r>
      <w:r>
        <w:rPr>
          <w:spacing w:val="8"/>
        </w:rPr>
        <w:t> </w:t>
      </w:r>
      <w:r>
        <w:rPr/>
        <w:t>gas</w:t>
      </w:r>
      <w:r>
        <w:rPr>
          <w:spacing w:val="13"/>
        </w:rPr>
        <w:t> </w:t>
      </w:r>
      <w:r>
        <w:rPr/>
        <w:t>(%)</w:t>
      </w:r>
    </w:p>
    <w:p>
      <w:pPr>
        <w:spacing w:after="0"/>
        <w:sectPr>
          <w:type w:val="continuous"/>
          <w:pgSz w:w="12240" w:h="15840"/>
          <w:pgMar w:top="1500" w:bottom="1260" w:left="960" w:right="500"/>
          <w:cols w:num="3" w:equalWidth="0">
            <w:col w:w="2837" w:space="71"/>
            <w:col w:w="866" w:space="39"/>
            <w:col w:w="696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7"/>
        </w:rPr>
      </w:pPr>
    </w:p>
    <w:p>
      <w:pPr>
        <w:spacing w:before="98"/>
        <w:ind w:left="3548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38.797867pt;margin-top:-130.175476pt;width:237.85pt;height:237.6pt;mso-position-horizontal-relative:page;mso-position-vertical-relative:paragraph;z-index:15804416" coordorigin="4776,-2604" coordsize="4757,4752">
            <v:shape style="position:absolute;left:4775;top:-2604;width:4757;height:4752" type="#_x0000_t75" stroked="false">
              <v:imagedata r:id="rId17" o:title=""/>
            </v:shape>
            <v:shape style="position:absolute;left:7435;top:-2500;width:226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3.4</w:t>
                    </w:r>
                  </w:p>
                </w:txbxContent>
              </v:textbox>
              <w10:wrap type="none"/>
            </v:shape>
            <v:shape style="position:absolute;left:8649;top:-2437;width:226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3.2</w:t>
                    </w:r>
                  </w:p>
                </w:txbxContent>
              </v:textbox>
              <w10:wrap type="none"/>
            </v:shape>
            <v:shape style="position:absolute;left:9224;top:-2543;width:108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7560;top:-2061;width:226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3.6</w:t>
                    </w:r>
                  </w:p>
                </w:txbxContent>
              </v:textbox>
              <w10:wrap type="none"/>
            </v:shape>
            <v:shape style="position:absolute;left:7036;top:-388;width:113;height:18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03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749;top:-215;width:108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783;top:-215;width:226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3.8</w:t>
                    </w:r>
                  </w:p>
                </w:txbxContent>
              </v:textbox>
              <w10:wrap type="none"/>
            </v:shape>
            <v:shape style="position:absolute;left:7445;top:1706;width:226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3.6</w:t>
                    </w:r>
                  </w:p>
                </w:txbxContent>
              </v:textbox>
              <w10:wrap type="none"/>
            </v:shape>
            <v:shape style="position:absolute;left:8974;top:1613;width:226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3.4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7"/>
        </w:rPr>
      </w:pPr>
    </w:p>
    <w:p>
      <w:pPr>
        <w:spacing w:before="97"/>
        <w:ind w:left="3548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210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type w:val="continuous"/>
          <w:pgSz w:w="12240" w:h="15840"/>
          <w:pgMar w:top="1500" w:bottom="1260" w:left="960" w:right="500"/>
        </w:sectPr>
      </w:pPr>
    </w:p>
    <w:p>
      <w:pPr>
        <w:spacing w:before="98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200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1"/>
        <w:ind w:left="-1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sz w:val="14"/>
        </w:rPr>
        <w:t>1.25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1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5.5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1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9.75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tabs>
          <w:tab w:pos="1483" w:val="left" w:leader="none"/>
        </w:tabs>
        <w:spacing w:before="1"/>
        <w:ind w:left="663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14</w:t>
        <w:tab/>
      </w:r>
      <w:r>
        <w:rPr>
          <w:rFonts w:ascii="Arial MT"/>
          <w:spacing w:val="-3"/>
          <w:sz w:val="14"/>
        </w:rPr>
        <w:t>18.25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1"/>
        <w:ind w:left="567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22.5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2240" w:h="15840"/>
          <w:pgMar w:top="1500" w:bottom="1260" w:left="960" w:right="500"/>
          <w:cols w:num="6" w:equalWidth="0">
            <w:col w:w="3774" w:space="40"/>
            <w:col w:w="272" w:space="39"/>
            <w:col w:w="840" w:space="39"/>
            <w:col w:w="915" w:space="40"/>
            <w:col w:w="1831" w:space="39"/>
            <w:col w:w="2951"/>
          </w:cols>
        </w:sectPr>
      </w:pPr>
    </w:p>
    <w:p>
      <w:pPr>
        <w:pStyle w:val="BodyText"/>
        <w:spacing w:before="1"/>
        <w:rPr>
          <w:rFonts w:ascii="Arial MT"/>
          <w:sz w:val="28"/>
        </w:rPr>
      </w:pPr>
    </w:p>
    <w:p>
      <w:pPr>
        <w:spacing w:before="98"/>
        <w:ind w:left="5105" w:right="0" w:firstLine="0"/>
        <w:jc w:val="left"/>
        <w:rPr>
          <w:rFonts w:ascii="Arial MT"/>
          <w:sz w:val="19"/>
        </w:rPr>
      </w:pPr>
      <w:r>
        <w:rPr>
          <w:rFonts w:ascii="Arial MT"/>
          <w:sz w:val="19"/>
        </w:rPr>
        <w:t>B:</w:t>
      </w:r>
      <w:r>
        <w:rPr>
          <w:rFonts w:ascii="Arial MT"/>
          <w:spacing w:val="5"/>
          <w:sz w:val="19"/>
        </w:rPr>
        <w:t> </w:t>
      </w:r>
      <w:r>
        <w:rPr>
          <w:rFonts w:ascii="Arial MT"/>
          <w:sz w:val="19"/>
        </w:rPr>
        <w:t>Conc.</w:t>
      </w:r>
      <w:r>
        <w:rPr>
          <w:rFonts w:ascii="Arial MT"/>
          <w:spacing w:val="5"/>
          <w:sz w:val="19"/>
        </w:rPr>
        <w:t> </w:t>
      </w:r>
      <w:r>
        <w:rPr>
          <w:rFonts w:ascii="Arial MT"/>
          <w:sz w:val="19"/>
        </w:rPr>
        <w:t>of</w:t>
      </w:r>
      <w:r>
        <w:rPr>
          <w:rFonts w:ascii="Arial MT"/>
          <w:spacing w:val="4"/>
          <w:sz w:val="19"/>
        </w:rPr>
        <w:t> </w:t>
      </w:r>
      <w:r>
        <w:rPr>
          <w:rFonts w:ascii="Arial MT"/>
          <w:sz w:val="19"/>
        </w:rPr>
        <w:t>SDA</w:t>
      </w:r>
      <w:r>
        <w:rPr>
          <w:rFonts w:ascii="Arial MT"/>
          <w:spacing w:val="-8"/>
          <w:sz w:val="19"/>
        </w:rPr>
        <w:t> </w:t>
      </w:r>
      <w:r>
        <w:rPr>
          <w:rFonts w:ascii="Arial MT"/>
          <w:sz w:val="19"/>
        </w:rPr>
        <w:t>soln</w:t>
      </w:r>
      <w:r>
        <w:rPr>
          <w:rFonts w:ascii="Arial MT"/>
          <w:spacing w:val="4"/>
          <w:sz w:val="19"/>
        </w:rPr>
        <w:t> </w:t>
      </w:r>
      <w:r>
        <w:rPr>
          <w:rFonts w:ascii="Arial MT"/>
          <w:sz w:val="19"/>
        </w:rPr>
        <w:t>(g/L)</w:t>
      </w:r>
    </w:p>
    <w:p>
      <w:pPr>
        <w:pStyle w:val="BodyText"/>
        <w:spacing w:before="3"/>
        <w:rPr>
          <w:rFonts w:ascii="Arial MT"/>
          <w:sz w:val="29"/>
        </w:rPr>
      </w:pPr>
    </w:p>
    <w:p>
      <w:pPr>
        <w:pStyle w:val="BodyText"/>
        <w:spacing w:line="360" w:lineRule="auto" w:before="90"/>
        <w:ind w:left="480" w:right="946"/>
        <w:jc w:val="both"/>
      </w:pPr>
      <w:r>
        <w:rPr/>
        <w:t>Figure 4.10: 2D contour plot for the effect of sequestrant flowrate and conc. of SDA leachate on</w:t>
      </w:r>
      <w:r>
        <w:rPr>
          <w:spacing w:val="1"/>
        </w:rPr>
        <w:t> </w:t>
      </w:r>
      <w:r>
        <w:rPr/>
        <w:t>CO</w:t>
      </w:r>
      <w:r>
        <w:rPr>
          <w:spacing w:val="-1"/>
        </w:rPr>
        <w:t> </w:t>
      </w:r>
      <w:r>
        <w:rPr/>
        <w:t>composition of exit flue gas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3"/>
        </w:rPr>
      </w:pPr>
    </w:p>
    <w:p>
      <w:pPr>
        <w:pStyle w:val="Heading8"/>
        <w:spacing w:line="360" w:lineRule="auto"/>
      </w:pPr>
      <w:r>
        <w:rPr/>
        <w:t>The effect of sequestrant flowrate and sequestration time on the CO composition of exit</w:t>
      </w:r>
      <w:r>
        <w:rPr>
          <w:spacing w:val="1"/>
        </w:rPr>
        <w:t> </w:t>
      </w:r>
      <w:r>
        <w:rPr/>
        <w:t>flue</w:t>
      </w:r>
      <w:r>
        <w:rPr>
          <w:spacing w:val="-2"/>
        </w:rPr>
        <w:t> </w:t>
      </w:r>
      <w:r>
        <w:rPr/>
        <w:t>gas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shown</w:t>
      </w:r>
      <w:r>
        <w:rPr>
          <w:spacing w:val="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2D</w:t>
      </w:r>
      <w:r>
        <w:rPr>
          <w:spacing w:val="-1"/>
        </w:rPr>
        <w:t> </w:t>
      </w:r>
      <w:r>
        <w:rPr/>
        <w:t>contour</w:t>
      </w:r>
      <w:r>
        <w:rPr>
          <w:spacing w:val="-2"/>
        </w:rPr>
        <w:t> </w:t>
      </w:r>
      <w:r>
        <w:rPr/>
        <w:t>plot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fig.</w:t>
      </w:r>
      <w:r>
        <w:rPr>
          <w:spacing w:val="1"/>
        </w:rPr>
        <w:t> </w:t>
      </w:r>
      <w:r>
        <w:rPr/>
        <w:t>4.10.</w:t>
      </w:r>
    </w:p>
    <w:p>
      <w:pPr>
        <w:spacing w:line="360" w:lineRule="auto" w:before="1"/>
        <w:ind w:left="480" w:right="936" w:firstLine="0"/>
        <w:jc w:val="both"/>
        <w:rPr>
          <w:sz w:val="26"/>
        </w:rPr>
      </w:pPr>
      <w:r>
        <w:rPr>
          <w:sz w:val="26"/>
        </w:rPr>
        <w:t>The sequestration was carried out at sequestration time of 7.5 minutes. The exit flue gas</w:t>
      </w:r>
      <w:r>
        <w:rPr>
          <w:spacing w:val="1"/>
          <w:sz w:val="26"/>
        </w:rPr>
        <w:t> </w:t>
      </w:r>
      <w:r>
        <w:rPr>
          <w:sz w:val="26"/>
        </w:rPr>
        <w:t>CO</w:t>
      </w:r>
      <w:r>
        <w:rPr>
          <w:spacing w:val="3"/>
          <w:sz w:val="26"/>
        </w:rPr>
        <w:t> </w:t>
      </w:r>
      <w:r>
        <w:rPr>
          <w:sz w:val="26"/>
        </w:rPr>
        <w:t>compsition</w:t>
      </w:r>
      <w:r>
        <w:rPr>
          <w:spacing w:val="5"/>
          <w:sz w:val="26"/>
        </w:rPr>
        <w:t> </w:t>
      </w:r>
      <w:r>
        <w:rPr>
          <w:sz w:val="26"/>
        </w:rPr>
        <w:t>is</w:t>
      </w:r>
      <w:r>
        <w:rPr>
          <w:spacing w:val="3"/>
          <w:sz w:val="26"/>
        </w:rPr>
        <w:t> </w:t>
      </w:r>
      <w:r>
        <w:rPr>
          <w:sz w:val="26"/>
        </w:rPr>
        <w:t>seen</w:t>
      </w:r>
      <w:r>
        <w:rPr>
          <w:spacing w:val="9"/>
          <w:sz w:val="26"/>
        </w:rPr>
        <w:t> </w:t>
      </w:r>
      <w:r>
        <w:rPr>
          <w:sz w:val="26"/>
        </w:rPr>
        <w:t>to</w:t>
      </w:r>
      <w:r>
        <w:rPr>
          <w:spacing w:val="3"/>
          <w:sz w:val="26"/>
        </w:rPr>
        <w:t> </w:t>
      </w:r>
      <w:r>
        <w:rPr>
          <w:sz w:val="26"/>
        </w:rPr>
        <w:t>decrease</w:t>
      </w:r>
      <w:r>
        <w:rPr>
          <w:spacing w:val="7"/>
          <w:sz w:val="26"/>
        </w:rPr>
        <w:t> </w:t>
      </w:r>
      <w:r>
        <w:rPr>
          <w:sz w:val="26"/>
        </w:rPr>
        <w:t>steadily with</w:t>
      </w:r>
      <w:r>
        <w:rPr>
          <w:spacing w:val="4"/>
          <w:sz w:val="26"/>
        </w:rPr>
        <w:t> </w:t>
      </w:r>
      <w:r>
        <w:rPr>
          <w:sz w:val="26"/>
        </w:rPr>
        <w:t>increasing</w:t>
      </w:r>
      <w:r>
        <w:rPr>
          <w:spacing w:val="3"/>
          <w:sz w:val="26"/>
        </w:rPr>
        <w:t> </w:t>
      </w:r>
      <w:r>
        <w:rPr>
          <w:sz w:val="26"/>
        </w:rPr>
        <w:t>sequestrant</w:t>
      </w:r>
      <w:r>
        <w:rPr>
          <w:spacing w:val="4"/>
          <w:sz w:val="26"/>
        </w:rPr>
        <w:t> </w:t>
      </w:r>
      <w:r>
        <w:rPr>
          <w:sz w:val="26"/>
        </w:rPr>
        <w:t>flowrate</w:t>
      </w:r>
      <w:r>
        <w:rPr>
          <w:spacing w:val="3"/>
          <w:sz w:val="26"/>
        </w:rPr>
        <w:t> </w:t>
      </w:r>
      <w:r>
        <w:rPr>
          <w:sz w:val="26"/>
        </w:rPr>
        <w:t>from</w:t>
      </w:r>
      <w:r>
        <w:rPr>
          <w:spacing w:val="2"/>
          <w:sz w:val="26"/>
        </w:rPr>
        <w:t> </w:t>
      </w:r>
      <w:r>
        <w:rPr>
          <w:sz w:val="26"/>
        </w:rPr>
        <w:t>200</w:t>
      </w:r>
    </w:p>
    <w:p>
      <w:pPr>
        <w:pStyle w:val="Heading8"/>
        <w:spacing w:line="360" w:lineRule="auto" w:before="1"/>
      </w:pPr>
      <w:r>
        <w:rPr/>
        <w:t>- 225 cm</w:t>
      </w:r>
      <w:r>
        <w:rPr>
          <w:vertAlign w:val="superscript"/>
        </w:rPr>
        <w:t>3</w:t>
      </w:r>
      <w:r>
        <w:rPr>
          <w:vertAlign w:val="baseline"/>
        </w:rPr>
        <w:t>/min, where the lowest value of 3.6% CO is recorded. Beyond 225 cm</w:t>
      </w:r>
      <w:r>
        <w:rPr>
          <w:vertAlign w:val="superscript"/>
        </w:rPr>
        <w:t>3</w:t>
      </w:r>
      <w:r>
        <w:rPr>
          <w:vertAlign w:val="baseline"/>
        </w:rPr>
        <w:t>/min, the</w:t>
      </w:r>
      <w:r>
        <w:rPr>
          <w:spacing w:val="-62"/>
          <w:vertAlign w:val="baseline"/>
        </w:rPr>
        <w:t> </w:t>
      </w:r>
      <w:r>
        <w:rPr>
          <w:vertAlign w:val="baseline"/>
        </w:rPr>
        <w:t>amount of CO captured in the exit stream begins to increase steadily with increasing</w:t>
      </w:r>
      <w:r>
        <w:rPr>
          <w:spacing w:val="1"/>
          <w:vertAlign w:val="baseline"/>
        </w:rPr>
        <w:t> </w:t>
      </w:r>
      <w:r>
        <w:rPr>
          <w:vertAlign w:val="baseline"/>
        </w:rPr>
        <w:t>sequestrant</w:t>
      </w:r>
      <w:r>
        <w:rPr>
          <w:spacing w:val="1"/>
          <w:vertAlign w:val="baseline"/>
        </w:rPr>
        <w:t> </w:t>
      </w:r>
      <w:r>
        <w:rPr>
          <w:vertAlign w:val="baseline"/>
        </w:rPr>
        <w:t>flowrate.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trend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SDA</w:t>
      </w:r>
      <w:r>
        <w:rPr>
          <w:spacing w:val="66"/>
          <w:vertAlign w:val="baseline"/>
        </w:rPr>
        <w:t> </w:t>
      </w:r>
      <w:r>
        <w:rPr>
          <w:vertAlign w:val="baseline"/>
        </w:rPr>
        <w:t>leachate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concentrations. However, the lowest value of 3.6% for CO composition of exit flue gas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3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31"/>
          <w:vertAlign w:val="baseline"/>
        </w:rPr>
        <w:t> </w:t>
      </w:r>
      <w:r>
        <w:rPr>
          <w:vertAlign w:val="baseline"/>
        </w:rPr>
        <w:t>at</w:t>
      </w:r>
      <w:r>
        <w:rPr>
          <w:spacing w:val="32"/>
          <w:vertAlign w:val="baseline"/>
        </w:rPr>
        <w:t> </w:t>
      </w:r>
      <w:r>
        <w:rPr>
          <w:vertAlign w:val="baseline"/>
        </w:rPr>
        <w:t>sequestration</w:t>
      </w:r>
      <w:r>
        <w:rPr>
          <w:spacing w:val="31"/>
          <w:vertAlign w:val="baseline"/>
        </w:rPr>
        <w:t> </w:t>
      </w:r>
      <w:r>
        <w:rPr>
          <w:vertAlign w:val="baseline"/>
        </w:rPr>
        <w:t>time</w:t>
      </w:r>
      <w:r>
        <w:rPr>
          <w:spacing w:val="32"/>
          <w:vertAlign w:val="baseline"/>
        </w:rPr>
        <w:t> </w:t>
      </w:r>
      <w:r>
        <w:rPr>
          <w:vertAlign w:val="baseline"/>
        </w:rPr>
        <w:t>of</w:t>
      </w:r>
      <w:r>
        <w:rPr>
          <w:spacing w:val="33"/>
          <w:vertAlign w:val="baseline"/>
        </w:rPr>
        <w:t> </w:t>
      </w:r>
      <w:r>
        <w:rPr>
          <w:vertAlign w:val="baseline"/>
        </w:rPr>
        <w:t>22.5g/L</w:t>
      </w:r>
      <w:r>
        <w:rPr>
          <w:spacing w:val="32"/>
          <w:vertAlign w:val="baseline"/>
        </w:rPr>
        <w:t> </w:t>
      </w:r>
      <w:r>
        <w:rPr>
          <w:vertAlign w:val="baseline"/>
        </w:rPr>
        <w:t>and</w:t>
      </w:r>
      <w:r>
        <w:rPr>
          <w:spacing w:val="31"/>
          <w:vertAlign w:val="baseline"/>
        </w:rPr>
        <w:t> </w:t>
      </w:r>
      <w:r>
        <w:rPr>
          <w:vertAlign w:val="baseline"/>
        </w:rPr>
        <w:t>225</w:t>
      </w:r>
      <w:r>
        <w:rPr>
          <w:spacing w:val="32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3</w:t>
      </w:r>
      <w:r>
        <w:rPr>
          <w:vertAlign w:val="baseline"/>
        </w:rPr>
        <w:t>/min</w:t>
      </w:r>
      <w:r>
        <w:rPr>
          <w:spacing w:val="31"/>
          <w:vertAlign w:val="baseline"/>
        </w:rPr>
        <w:t> </w:t>
      </w:r>
      <w:r>
        <w:rPr>
          <w:vertAlign w:val="baseline"/>
        </w:rPr>
        <w:t>flowrate.</w:t>
      </w:r>
      <w:r>
        <w:rPr>
          <w:spacing w:val="32"/>
          <w:vertAlign w:val="baseline"/>
        </w:rPr>
        <w:t> </w:t>
      </w:r>
      <w:r>
        <w:rPr>
          <w:vertAlign w:val="baseline"/>
        </w:rPr>
        <w:t>It</w:t>
      </w:r>
      <w:r>
        <w:rPr>
          <w:spacing w:val="31"/>
          <w:vertAlign w:val="baseline"/>
        </w:rPr>
        <w:t> </w:t>
      </w:r>
      <w:r>
        <w:rPr>
          <w:vertAlign w:val="baseline"/>
        </w:rPr>
        <w:t>is</w:t>
      </w:r>
      <w:r>
        <w:rPr>
          <w:spacing w:val="32"/>
          <w:vertAlign w:val="baseline"/>
        </w:rPr>
        <w:t> </w:t>
      </w:r>
      <w:r>
        <w:rPr>
          <w:vertAlign w:val="baseline"/>
        </w:rPr>
        <w:t>good</w:t>
      </w:r>
      <w:r>
        <w:rPr>
          <w:spacing w:val="31"/>
          <w:vertAlign w:val="baseline"/>
        </w:rPr>
        <w:t> </w:t>
      </w:r>
      <w:r>
        <w:rPr>
          <w:vertAlign w:val="baseline"/>
        </w:rPr>
        <w:t>to</w:t>
      </w:r>
    </w:p>
    <w:p>
      <w:pPr>
        <w:spacing w:after="0" w:line="360" w:lineRule="auto"/>
        <w:sectPr>
          <w:type w:val="continuous"/>
          <w:pgSz w:w="12240" w:h="15840"/>
          <w:pgMar w:top="1500" w:bottom="1260" w:left="960" w:right="500"/>
        </w:sectPr>
      </w:pPr>
    </w:p>
    <w:p>
      <w:pPr>
        <w:spacing w:line="360" w:lineRule="auto" w:before="71"/>
        <w:ind w:left="480" w:right="936" w:firstLine="0"/>
        <w:jc w:val="both"/>
        <w:rPr>
          <w:sz w:val="26"/>
        </w:rPr>
      </w:pPr>
      <w:r>
        <w:rPr>
          <w:sz w:val="26"/>
        </w:rPr>
        <w:t>note that the decrease in the composition of exit flue gas with corresponding decrease in</w:t>
      </w:r>
      <w:r>
        <w:rPr>
          <w:spacing w:val="1"/>
          <w:sz w:val="26"/>
        </w:rPr>
        <w:t> </w:t>
      </w:r>
      <w:r>
        <w:rPr>
          <w:sz w:val="26"/>
        </w:rPr>
        <w:t>flowrate is as a result of an enhanced interaction created which further enhances the</w:t>
      </w:r>
      <w:r>
        <w:rPr>
          <w:spacing w:val="1"/>
          <w:sz w:val="26"/>
        </w:rPr>
        <w:t> </w:t>
      </w:r>
      <w:r>
        <w:rPr>
          <w:sz w:val="26"/>
        </w:rPr>
        <w:t>capture</w:t>
      </w:r>
      <w:r>
        <w:rPr>
          <w:spacing w:val="-1"/>
          <w:sz w:val="26"/>
        </w:rPr>
        <w:t> </w:t>
      </w:r>
      <w:r>
        <w:rPr>
          <w:sz w:val="26"/>
        </w:rPr>
        <w:t>process.</w:t>
      </w:r>
    </w:p>
    <w:p>
      <w:pPr>
        <w:pStyle w:val="Heading9"/>
        <w:spacing w:before="248"/>
        <w:jc w:val="left"/>
      </w:pPr>
      <w:r>
        <w:rPr/>
        <w:t>Optimisation</w:t>
      </w:r>
    </w:p>
    <w:p>
      <w:pPr>
        <w:pStyle w:val="BodyText"/>
        <w:spacing w:line="360" w:lineRule="auto" w:before="132"/>
        <w:ind w:left="480"/>
      </w:pPr>
      <w:r>
        <w:rPr/>
        <w:t>The</w:t>
      </w:r>
      <w:r>
        <w:rPr>
          <w:spacing w:val="19"/>
        </w:rPr>
        <w:t> </w:t>
      </w:r>
      <w:r>
        <w:rPr/>
        <w:t>tables</w:t>
      </w:r>
      <w:r>
        <w:rPr>
          <w:spacing w:val="21"/>
        </w:rPr>
        <w:t> </w:t>
      </w:r>
      <w:r>
        <w:rPr/>
        <w:t>4.12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4.13</w:t>
      </w:r>
      <w:r>
        <w:rPr>
          <w:spacing w:val="24"/>
        </w:rPr>
        <w:t> </w:t>
      </w:r>
      <w:r>
        <w:rPr/>
        <w:t>outline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contraints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solutions</w:t>
      </w:r>
      <w:r>
        <w:rPr>
          <w:spacing w:val="22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optimisation</w:t>
      </w:r>
      <w:r>
        <w:rPr>
          <w:spacing w:val="20"/>
        </w:rPr>
        <w:t> </w:t>
      </w:r>
      <w:r>
        <w:rPr/>
        <w:t>results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-57"/>
        </w:rPr>
        <w:t> </w:t>
      </w:r>
      <w:r>
        <w:rPr/>
        <w:t>sequestration</w:t>
      </w:r>
      <w:r>
        <w:rPr>
          <w:spacing w:val="-1"/>
        </w:rPr>
        <w:t> </w:t>
      </w:r>
      <w:r>
        <w:rPr/>
        <w:t>with SDA</w:t>
      </w:r>
      <w:r>
        <w:rPr>
          <w:spacing w:val="-1"/>
        </w:rPr>
        <w:t> </w:t>
      </w:r>
      <w:r>
        <w:rPr/>
        <w:t>leachate.</w:t>
      </w:r>
    </w:p>
    <w:p>
      <w:pPr>
        <w:pStyle w:val="BodyText"/>
        <w:spacing w:before="4"/>
        <w:rPr>
          <w:sz w:val="21"/>
        </w:rPr>
      </w:pPr>
    </w:p>
    <w:p>
      <w:pPr>
        <w:pStyle w:val="Heading9"/>
        <w:jc w:val="left"/>
      </w:pPr>
      <w:r>
        <w:rPr/>
        <w:t>Table</w:t>
      </w:r>
      <w:r>
        <w:rPr>
          <w:spacing w:val="-3"/>
        </w:rPr>
        <w:t> </w:t>
      </w:r>
      <w:r>
        <w:rPr/>
        <w:t>4.12:</w:t>
      </w:r>
      <w:r>
        <w:rPr>
          <w:spacing w:val="-2"/>
        </w:rPr>
        <w:t> </w:t>
      </w:r>
      <w:r>
        <w:rPr/>
        <w:t>Optimisation Contraints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Factors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Responses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4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1088"/>
        <w:gridCol w:w="1027"/>
        <w:gridCol w:w="948"/>
        <w:gridCol w:w="948"/>
        <w:gridCol w:w="948"/>
        <w:gridCol w:w="1328"/>
      </w:tblGrid>
      <w:tr>
        <w:trPr>
          <w:trHeight w:val="1298" w:hRule="atLeast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Goal</w:t>
            </w:r>
          </w:p>
        </w:tc>
        <w:tc>
          <w:tcPr>
            <w:tcW w:w="1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line="410" w:lineRule="atLeast"/>
              <w:ind w:left="13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Lower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Limit</w:t>
            </w:r>
          </w:p>
        </w:tc>
        <w:tc>
          <w:tcPr>
            <w:tcW w:w="9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line="410" w:lineRule="atLeast"/>
              <w:ind w:left="14" w:right="250"/>
              <w:rPr>
                <w:b/>
                <w:sz w:val="24"/>
              </w:rPr>
            </w:pPr>
            <w:r>
              <w:rPr>
                <w:b/>
                <w:sz w:val="24"/>
              </w:rPr>
              <w:t>Upper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Limit</w:t>
            </w:r>
          </w:p>
        </w:tc>
        <w:tc>
          <w:tcPr>
            <w:tcW w:w="9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line="410" w:lineRule="atLeast"/>
              <w:ind w:left="14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Lower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Weight</w:t>
            </w:r>
          </w:p>
        </w:tc>
        <w:tc>
          <w:tcPr>
            <w:tcW w:w="9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line="410" w:lineRule="atLeast"/>
              <w:ind w:left="14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Upper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Weight</w:t>
            </w:r>
          </w:p>
        </w:tc>
        <w:tc>
          <w:tcPr>
            <w:tcW w:w="1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Importance</w:t>
            </w:r>
          </w:p>
        </w:tc>
      </w:tr>
      <w:tr>
        <w:trPr>
          <w:trHeight w:val="858" w:hRule="atLeast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A: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Conc. of SDA</w:t>
            </w:r>
          </w:p>
          <w:p>
            <w:pPr>
              <w:pStyle w:val="TableParagraph"/>
              <w:spacing w:before="136"/>
              <w:ind w:left="14"/>
              <w:rPr>
                <w:sz w:val="24"/>
              </w:rPr>
            </w:pPr>
            <w:r>
              <w:rPr>
                <w:sz w:val="24"/>
              </w:rPr>
              <w:t>leahate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859" w:hRule="atLeast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 w:before="11"/>
              <w:ind w:left="14" w:right="256"/>
              <w:rPr>
                <w:sz w:val="24"/>
              </w:rPr>
            </w:pPr>
            <w:r>
              <w:rPr>
                <w:sz w:val="24"/>
              </w:rPr>
              <w:t>B:Sequetration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856" w:hRule="atLeast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C:Flowrate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39"/>
              <w:ind w:left="14"/>
              <w:rPr>
                <w:sz w:val="24"/>
              </w:rPr>
            </w:pPr>
            <w:r>
              <w:rPr>
                <w:sz w:val="24"/>
              </w:rPr>
              <w:t>sequestrant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858" w:hRule="atLeast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 composition</w:t>
            </w:r>
          </w:p>
          <w:p>
            <w:pPr>
              <w:pStyle w:val="TableParagraph"/>
              <w:spacing w:before="136"/>
              <w:ind w:left="14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gas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minimize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19.01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34.92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858" w:hRule="atLeast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 w:before="8"/>
              <w:ind w:left="14" w:right="115"/>
              <w:rPr>
                <w:sz w:val="24"/>
              </w:rPr>
            </w:pPr>
            <w:r>
              <w:rPr>
                <w:sz w:val="24"/>
              </w:rPr>
              <w:t>CO composition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gas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minimize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3.64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6.78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07" w:top="840" w:bottom="1100" w:left="960" w:right="500"/>
        </w:sectPr>
      </w:pPr>
    </w:p>
    <w:p>
      <w:pPr>
        <w:spacing w:before="78"/>
        <w:ind w:left="480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4.13: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Optimisation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Solutions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Factors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Responses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440"/>
        <w:gridCol w:w="1349"/>
        <w:gridCol w:w="1260"/>
        <w:gridCol w:w="1352"/>
        <w:gridCol w:w="1441"/>
        <w:gridCol w:w="1349"/>
      </w:tblGrid>
      <w:tr>
        <w:trPr>
          <w:trHeight w:val="2128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410" w:lineRule="atLeast" w:before="1"/>
              <w:ind w:left="13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Conc.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SDA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leahate</w:t>
            </w:r>
          </w:p>
        </w:tc>
        <w:tc>
          <w:tcPr>
            <w:tcW w:w="134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410" w:lineRule="atLeast" w:before="1"/>
              <w:ind w:left="13" w:right="-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Sequetration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410" w:lineRule="atLeast" w:before="1"/>
              <w:ind w:left="14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Flowrate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sequestrant</w:t>
            </w:r>
          </w:p>
        </w:tc>
        <w:tc>
          <w:tcPr>
            <w:tcW w:w="1352" w:type="dxa"/>
          </w:tcPr>
          <w:p>
            <w:pPr>
              <w:pStyle w:val="TableParagraph"/>
              <w:spacing w:before="9"/>
              <w:rPr>
                <w:b/>
                <w:sz w:val="39"/>
              </w:rPr>
            </w:pPr>
          </w:p>
          <w:p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CO</w:t>
            </w:r>
            <w:r>
              <w:rPr>
                <w:b/>
                <w:sz w:val="24"/>
                <w:vertAlign w:val="subscript"/>
              </w:rPr>
              <w:t>2</w:t>
            </w:r>
          </w:p>
          <w:p>
            <w:pPr>
              <w:pStyle w:val="TableParagraph"/>
              <w:spacing w:line="360" w:lineRule="auto" w:before="139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composition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exit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flue</w:t>
            </w:r>
          </w:p>
          <w:p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gas</w:t>
            </w:r>
          </w:p>
        </w:tc>
        <w:tc>
          <w:tcPr>
            <w:tcW w:w="144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8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CO</w:t>
            </w:r>
          </w:p>
          <w:p>
            <w:pPr>
              <w:pStyle w:val="TableParagraph"/>
              <w:tabs>
                <w:tab w:pos="440" w:val="left" w:leader="none"/>
                <w:tab w:pos="1037" w:val="left" w:leader="none"/>
              </w:tabs>
              <w:spacing w:line="360" w:lineRule="auto" w:before="140"/>
              <w:ind w:left="13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composition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  <w:tab/>
              <w:t>exit</w:t>
              <w:tab/>
            </w:r>
            <w:r>
              <w:rPr>
                <w:b/>
                <w:spacing w:val="-1"/>
                <w:sz w:val="24"/>
              </w:rPr>
              <w:t>flue</w:t>
            </w:r>
          </w:p>
          <w:p>
            <w:pPr>
              <w:pStyle w:val="TableParagraph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gas</w:t>
            </w:r>
          </w:p>
        </w:tc>
        <w:tc>
          <w:tcPr>
            <w:tcW w:w="134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6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Desirability</w:t>
            </w:r>
          </w:p>
        </w:tc>
      </w:tr>
      <w:tr>
        <w:trPr>
          <w:trHeight w:val="446" w:hRule="atLeast"/>
        </w:trPr>
        <w:tc>
          <w:tcPr>
            <w:tcW w:w="1006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  <w:u w:val="single"/>
              </w:rPr>
              <w:t>21.795</w:t>
            </w:r>
          </w:p>
        </w:tc>
        <w:tc>
          <w:tcPr>
            <w:tcW w:w="1349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  <w:u w:val="single"/>
              </w:rPr>
              <w:t>9.997</w:t>
            </w:r>
          </w:p>
        </w:tc>
        <w:tc>
          <w:tcPr>
            <w:tcW w:w="126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  <w:u w:val="single"/>
              </w:rPr>
              <w:t>200.278</w:t>
            </w:r>
          </w:p>
        </w:tc>
        <w:tc>
          <w:tcPr>
            <w:tcW w:w="1352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  <w:u w:val="single"/>
              </w:rPr>
              <w:t>16.768</w:t>
            </w:r>
          </w:p>
        </w:tc>
        <w:tc>
          <w:tcPr>
            <w:tcW w:w="1441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  <w:u w:val="single"/>
              </w:rPr>
              <w:t>3.557</w:t>
            </w:r>
          </w:p>
        </w:tc>
        <w:tc>
          <w:tcPr>
            <w:tcW w:w="1349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Selected</w:t>
            </w:r>
          </w:p>
        </w:tc>
      </w:tr>
      <w:tr>
        <w:trPr>
          <w:trHeight w:val="443" w:hRule="atLeast"/>
        </w:trPr>
        <w:tc>
          <w:tcPr>
            <w:tcW w:w="100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19.694</w:t>
            </w:r>
          </w:p>
        </w:tc>
        <w:tc>
          <w:tcPr>
            <w:tcW w:w="134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9.997</w:t>
            </w:r>
          </w:p>
        </w:tc>
        <w:tc>
          <w:tcPr>
            <w:tcW w:w="1260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200.022</w:t>
            </w:r>
          </w:p>
        </w:tc>
        <w:tc>
          <w:tcPr>
            <w:tcW w:w="1352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17.315</w:t>
            </w:r>
          </w:p>
        </w:tc>
        <w:tc>
          <w:tcPr>
            <w:tcW w:w="144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3.614</w:t>
            </w:r>
          </w:p>
        </w:tc>
        <w:tc>
          <w:tcPr>
            <w:tcW w:w="134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44" w:hRule="atLeast"/>
        </w:trPr>
        <w:tc>
          <w:tcPr>
            <w:tcW w:w="1006" w:type="dxa"/>
          </w:tcPr>
          <w:p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0" w:type="dxa"/>
          </w:tcPr>
          <w:p>
            <w:pPr>
              <w:pStyle w:val="TableParagraph"/>
              <w:spacing w:before="9"/>
              <w:ind w:left="13"/>
              <w:rPr>
                <w:sz w:val="24"/>
              </w:rPr>
            </w:pPr>
            <w:r>
              <w:rPr>
                <w:sz w:val="24"/>
              </w:rPr>
              <w:t>22.180</w:t>
            </w:r>
          </w:p>
        </w:tc>
        <w:tc>
          <w:tcPr>
            <w:tcW w:w="1349" w:type="dxa"/>
          </w:tcPr>
          <w:p>
            <w:pPr>
              <w:pStyle w:val="TableParagraph"/>
              <w:spacing w:before="9"/>
              <w:ind w:left="13"/>
              <w:rPr>
                <w:sz w:val="24"/>
              </w:rPr>
            </w:pPr>
            <w:r>
              <w:rPr>
                <w:sz w:val="24"/>
              </w:rPr>
              <w:t>9.929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201.046</w:t>
            </w:r>
          </w:p>
        </w:tc>
        <w:tc>
          <w:tcPr>
            <w:tcW w:w="1352" w:type="dxa"/>
          </w:tcPr>
          <w:p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17.148</w:t>
            </w:r>
          </w:p>
        </w:tc>
        <w:tc>
          <w:tcPr>
            <w:tcW w:w="1441" w:type="dxa"/>
          </w:tcPr>
          <w:p>
            <w:pPr>
              <w:pStyle w:val="TableParagraph"/>
              <w:spacing w:before="9"/>
              <w:ind w:left="13"/>
              <w:rPr>
                <w:sz w:val="24"/>
              </w:rPr>
            </w:pPr>
            <w:r>
              <w:rPr>
                <w:sz w:val="24"/>
              </w:rPr>
              <w:t>3.634</w:t>
            </w:r>
          </w:p>
        </w:tc>
        <w:tc>
          <w:tcPr>
            <w:tcW w:w="1349" w:type="dxa"/>
          </w:tcPr>
          <w:p>
            <w:pPr>
              <w:pStyle w:val="TableParagraph"/>
              <w:spacing w:before="9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100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19.444</w:t>
            </w:r>
          </w:p>
        </w:tc>
        <w:tc>
          <w:tcPr>
            <w:tcW w:w="134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9.989</w:t>
            </w:r>
          </w:p>
        </w:tc>
        <w:tc>
          <w:tcPr>
            <w:tcW w:w="1260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200.198</w:t>
            </w:r>
          </w:p>
        </w:tc>
        <w:tc>
          <w:tcPr>
            <w:tcW w:w="1352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17.493</w:t>
            </w:r>
          </w:p>
        </w:tc>
        <w:tc>
          <w:tcPr>
            <w:tcW w:w="144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3.639</w:t>
            </w:r>
          </w:p>
        </w:tc>
        <w:tc>
          <w:tcPr>
            <w:tcW w:w="134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1006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0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22.346</w:t>
            </w:r>
          </w:p>
        </w:tc>
        <w:tc>
          <w:tcPr>
            <w:tcW w:w="1349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9.929</w:t>
            </w:r>
          </w:p>
        </w:tc>
        <w:tc>
          <w:tcPr>
            <w:tcW w:w="1260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201.159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17.143</w:t>
            </w:r>
          </w:p>
        </w:tc>
        <w:tc>
          <w:tcPr>
            <w:tcW w:w="1441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3.635</w:t>
            </w:r>
          </w:p>
        </w:tc>
        <w:tc>
          <w:tcPr>
            <w:tcW w:w="1349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1006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40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20.427</w:t>
            </w:r>
          </w:p>
        </w:tc>
        <w:tc>
          <w:tcPr>
            <w:tcW w:w="1349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9.973</w:t>
            </w:r>
          </w:p>
        </w:tc>
        <w:tc>
          <w:tcPr>
            <w:tcW w:w="1260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200.195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17.225</w:t>
            </w:r>
          </w:p>
        </w:tc>
        <w:tc>
          <w:tcPr>
            <w:tcW w:w="1441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3.616</w:t>
            </w:r>
          </w:p>
        </w:tc>
        <w:tc>
          <w:tcPr>
            <w:tcW w:w="1349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1006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40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21.130</w:t>
            </w:r>
          </w:p>
        </w:tc>
        <w:tc>
          <w:tcPr>
            <w:tcW w:w="1349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9.959</w:t>
            </w:r>
          </w:p>
        </w:tc>
        <w:tc>
          <w:tcPr>
            <w:tcW w:w="1260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200.479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17.166</w:t>
            </w:r>
          </w:p>
        </w:tc>
        <w:tc>
          <w:tcPr>
            <w:tcW w:w="1441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3.619</w:t>
            </w:r>
          </w:p>
        </w:tc>
        <w:tc>
          <w:tcPr>
            <w:tcW w:w="1349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1006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40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20.640</w:t>
            </w:r>
          </w:p>
        </w:tc>
        <w:tc>
          <w:tcPr>
            <w:tcW w:w="1349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9.950</w:t>
            </w:r>
          </w:p>
        </w:tc>
        <w:tc>
          <w:tcPr>
            <w:tcW w:w="1260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200.269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17.239</w:t>
            </w:r>
          </w:p>
        </w:tc>
        <w:tc>
          <w:tcPr>
            <w:tcW w:w="1441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3.626</w:t>
            </w:r>
          </w:p>
        </w:tc>
        <w:tc>
          <w:tcPr>
            <w:tcW w:w="1349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60" w:lineRule="auto"/>
        <w:ind w:left="480" w:right="935"/>
        <w:jc w:val="both"/>
      </w:pPr>
      <w:r>
        <w:rPr/>
        <w:t>From table 4.13, the obtained and selected optimum values for the sequestration with SDA</w:t>
      </w:r>
      <w:r>
        <w:rPr>
          <w:spacing w:val="1"/>
        </w:rPr>
        <w:t> </w:t>
      </w:r>
      <w:r>
        <w:rPr/>
        <w:t>leachate have CO</w:t>
      </w:r>
      <w:r>
        <w:rPr>
          <w:vertAlign w:val="subscript"/>
        </w:rPr>
        <w:t>2</w:t>
      </w:r>
      <w:r>
        <w:rPr>
          <w:vertAlign w:val="baseline"/>
        </w:rPr>
        <w:t> and CO composition of exit flue gas values of 16.768% and 3.557% as optima</w:t>
      </w:r>
      <w:r>
        <w:rPr>
          <w:spacing w:val="-57"/>
          <w:vertAlign w:val="baseline"/>
        </w:rPr>
        <w:t> </w:t>
      </w:r>
      <w:r>
        <w:rPr>
          <w:vertAlign w:val="baseline"/>
        </w:rPr>
        <w:t>(i.e</w:t>
      </w:r>
      <w:r>
        <w:rPr>
          <w:spacing w:val="1"/>
          <w:vertAlign w:val="baseline"/>
        </w:rPr>
        <w:t> </w:t>
      </w:r>
      <w:r>
        <w:rPr>
          <w:vertAlign w:val="baseline"/>
        </w:rPr>
        <w:t>minima)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respectively,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sequestrant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21.795g/L,</w:t>
      </w:r>
      <w:r>
        <w:rPr>
          <w:spacing w:val="1"/>
          <w:vertAlign w:val="baseline"/>
        </w:rPr>
        <w:t> </w:t>
      </w:r>
      <w:r>
        <w:rPr>
          <w:vertAlign w:val="baseline"/>
        </w:rPr>
        <w:t>sequestration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9.997mins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sequestrant</w:t>
      </w:r>
      <w:r>
        <w:rPr>
          <w:spacing w:val="1"/>
          <w:vertAlign w:val="baseline"/>
        </w:rPr>
        <w:t> </w:t>
      </w:r>
      <w:r>
        <w:rPr>
          <w:vertAlign w:val="baseline"/>
        </w:rPr>
        <w:t>flow</w:t>
      </w:r>
      <w:r>
        <w:rPr>
          <w:spacing w:val="-1"/>
          <w:vertAlign w:val="baseline"/>
        </w:rPr>
        <w:t> </w:t>
      </w:r>
      <w:r>
        <w:rPr>
          <w:vertAlign w:val="baseline"/>
        </w:rPr>
        <w:t>rate of</w:t>
      </w:r>
      <w:r>
        <w:rPr>
          <w:spacing w:val="-2"/>
          <w:vertAlign w:val="baseline"/>
        </w:rPr>
        <w:t> </w:t>
      </w:r>
      <w:r>
        <w:rPr>
          <w:vertAlign w:val="baseline"/>
        </w:rPr>
        <w:t>200.278cm</w:t>
      </w:r>
      <w:r>
        <w:rPr>
          <w:vertAlign w:val="superscript"/>
        </w:rPr>
        <w:t>3</w:t>
      </w:r>
      <w:r>
        <w:rPr>
          <w:vertAlign w:val="baseline"/>
        </w:rPr>
        <w:t>/min respectively.</w:t>
      </w:r>
    </w:p>
    <w:p>
      <w:pPr>
        <w:spacing w:after="0" w:line="360" w:lineRule="auto"/>
        <w:jc w:val="both"/>
        <w:sectPr>
          <w:pgSz w:w="12240" w:h="15840"/>
          <w:pgMar w:header="0" w:footer="907" w:top="840" w:bottom="1100" w:left="960" w:right="500"/>
        </w:sectPr>
      </w:pPr>
    </w:p>
    <w:p>
      <w:pPr>
        <w:pStyle w:val="Heading9"/>
        <w:numPr>
          <w:ilvl w:val="2"/>
          <w:numId w:val="44"/>
        </w:numPr>
        <w:tabs>
          <w:tab w:pos="1141" w:val="left" w:leader="none"/>
        </w:tabs>
        <w:spacing w:line="571" w:lineRule="auto" w:before="78" w:after="0"/>
        <w:ind w:left="480" w:right="2074" w:firstLine="0"/>
        <w:jc w:val="left"/>
      </w:pPr>
      <w:r>
        <w:rPr/>
        <w:t>MEA Solution – ‘CO</w:t>
      </w:r>
      <w:r>
        <w:rPr>
          <w:vertAlign w:val="subscript"/>
        </w:rPr>
        <w:t>2</w:t>
      </w:r>
      <w:r>
        <w:rPr>
          <w:vertAlign w:val="baseline"/>
        </w:rPr>
        <w:t> and CO Composition of Exit Flue Gas’ as Response</w:t>
      </w:r>
      <w:r>
        <w:rPr>
          <w:spacing w:val="-57"/>
          <w:vertAlign w:val="baseline"/>
        </w:rPr>
        <w:t> </w:t>
      </w:r>
      <w:r>
        <w:rPr>
          <w:vertAlign w:val="baseline"/>
        </w:rPr>
        <w:t>Table</w:t>
      </w:r>
      <w:r>
        <w:rPr>
          <w:spacing w:val="-2"/>
          <w:vertAlign w:val="baseline"/>
        </w:rPr>
        <w:t> </w:t>
      </w:r>
      <w:r>
        <w:rPr>
          <w:vertAlign w:val="baseline"/>
        </w:rPr>
        <w:t>4.14:</w:t>
      </w:r>
      <w:r>
        <w:rPr>
          <w:spacing w:val="-1"/>
          <w:vertAlign w:val="baseline"/>
        </w:rPr>
        <w:t> </w:t>
      </w:r>
      <w:r>
        <w:rPr>
          <w:vertAlign w:val="baseline"/>
        </w:rPr>
        <w:t>Results of Experimental Runs</w:t>
      </w:r>
      <w:r>
        <w:rPr>
          <w:spacing w:val="1"/>
          <w:vertAlign w:val="baseline"/>
        </w:rPr>
        <w:t> </w:t>
      </w:r>
      <w:r>
        <w:rPr>
          <w:vertAlign w:val="baseline"/>
        </w:rPr>
        <w:t>recoded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MEA Solution</w:t>
      </w:r>
    </w:p>
    <w:p>
      <w:pPr>
        <w:pStyle w:val="BodyText"/>
        <w:spacing w:before="10"/>
        <w:rPr>
          <w:b/>
          <w:sz w:val="6"/>
        </w:rPr>
      </w:pPr>
    </w:p>
    <w:tbl>
      <w:tblPr>
        <w:tblW w:w="0" w:type="auto"/>
        <w:jc w:val="left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"/>
        <w:gridCol w:w="629"/>
        <w:gridCol w:w="1441"/>
        <w:gridCol w:w="1620"/>
        <w:gridCol w:w="1620"/>
        <w:gridCol w:w="1800"/>
        <w:gridCol w:w="1712"/>
      </w:tblGrid>
      <w:tr>
        <w:trPr>
          <w:trHeight w:val="558" w:hRule="atLeast"/>
        </w:trPr>
        <w:tc>
          <w:tcPr>
            <w:tcW w:w="6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128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Factor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spacing w:before="128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Factor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620" w:type="dxa"/>
          </w:tcPr>
          <w:p>
            <w:pPr>
              <w:pStyle w:val="TableParagraph"/>
              <w:spacing w:before="128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Factor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8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712" w:type="dxa"/>
          </w:tcPr>
          <w:p>
            <w:pPr>
              <w:pStyle w:val="TableParagraph"/>
              <w:spacing w:before="128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</w:tr>
      <w:tr>
        <w:trPr>
          <w:trHeight w:val="1271" w:hRule="atLeast"/>
        </w:trPr>
        <w:tc>
          <w:tcPr>
            <w:tcW w:w="64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Std</w:t>
            </w:r>
          </w:p>
        </w:tc>
        <w:tc>
          <w:tcPr>
            <w:tcW w:w="62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Run</w:t>
            </w:r>
          </w:p>
        </w:tc>
        <w:tc>
          <w:tcPr>
            <w:tcW w:w="1441" w:type="dxa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410" w:lineRule="atLeast"/>
              <w:ind w:left="13" w:right="248"/>
              <w:rPr>
                <w:b/>
                <w:sz w:val="24"/>
              </w:rPr>
            </w:pPr>
            <w:r>
              <w:rPr>
                <w:b/>
                <w:sz w:val="24"/>
              </w:rPr>
              <w:t>A: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Conc.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soln</w:t>
            </w:r>
          </w:p>
        </w:tc>
        <w:tc>
          <w:tcPr>
            <w:tcW w:w="1620" w:type="dxa"/>
          </w:tcPr>
          <w:p>
            <w:pPr>
              <w:pStyle w:val="TableParagraph"/>
              <w:spacing w:before="13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B:</w:t>
            </w:r>
          </w:p>
          <w:p>
            <w:pPr>
              <w:pStyle w:val="TableParagraph"/>
              <w:spacing w:line="410" w:lineRule="atLeast" w:before="5"/>
              <w:ind w:left="13" w:right="17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Sequestration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</w:p>
        </w:tc>
        <w:tc>
          <w:tcPr>
            <w:tcW w:w="1620" w:type="dxa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410" w:lineRule="atLeast"/>
              <w:ind w:left="13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C: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Flowrate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sequestrant</w:t>
            </w:r>
          </w:p>
        </w:tc>
        <w:tc>
          <w:tcPr>
            <w:tcW w:w="1800" w:type="dxa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410" w:lineRule="atLeast"/>
              <w:ind w:left="13" w:right="31"/>
              <w:rPr>
                <w:b/>
                <w:sz w:val="24"/>
              </w:rPr>
            </w:pPr>
            <w:r>
              <w:rPr>
                <w:b/>
                <w:sz w:val="24"/>
              </w:rPr>
              <w:t>CO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pacing w:val="-15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composition</w:t>
            </w:r>
            <w:r>
              <w:rPr>
                <w:b/>
                <w:spacing w:val="-57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of</w:t>
            </w:r>
            <w:r>
              <w:rPr>
                <w:b/>
                <w:spacing w:val="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exit flue</w:t>
            </w:r>
            <w:r>
              <w:rPr>
                <w:b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gas</w:t>
            </w:r>
          </w:p>
        </w:tc>
        <w:tc>
          <w:tcPr>
            <w:tcW w:w="1712" w:type="dxa"/>
          </w:tcPr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410" w:lineRule="atLeast"/>
              <w:ind w:left="13" w:right="22"/>
              <w:rPr>
                <w:b/>
                <w:sz w:val="24"/>
              </w:rPr>
            </w:pPr>
            <w:r>
              <w:rPr>
                <w:b/>
                <w:sz w:val="24"/>
              </w:rPr>
              <w:t>CO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composition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exit flue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gas</w:t>
            </w:r>
          </w:p>
        </w:tc>
      </w:tr>
      <w:tr>
        <w:trPr>
          <w:trHeight w:val="859" w:hRule="atLeast"/>
        </w:trPr>
        <w:tc>
          <w:tcPr>
            <w:tcW w:w="6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1" w:type="dxa"/>
          </w:tcPr>
          <w:p>
            <w:pPr>
              <w:pStyle w:val="TableParagraph"/>
              <w:spacing w:before="3"/>
              <w:rPr>
                <w:b/>
                <w:sz w:val="37"/>
              </w:rPr>
            </w:pPr>
          </w:p>
          <w:p>
            <w:pPr>
              <w:pStyle w:val="TableParagraph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g/L</w:t>
            </w:r>
          </w:p>
        </w:tc>
        <w:tc>
          <w:tcPr>
            <w:tcW w:w="1620" w:type="dxa"/>
          </w:tcPr>
          <w:p>
            <w:pPr>
              <w:pStyle w:val="TableParagraph"/>
              <w:spacing w:before="3"/>
              <w:rPr>
                <w:b/>
                <w:sz w:val="37"/>
              </w:rPr>
            </w:pPr>
          </w:p>
          <w:p>
            <w:pPr>
              <w:pStyle w:val="TableParagraph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Mins</w:t>
            </w:r>
          </w:p>
        </w:tc>
        <w:tc>
          <w:tcPr>
            <w:tcW w:w="1620" w:type="dxa"/>
          </w:tcPr>
          <w:p>
            <w:pPr>
              <w:pStyle w:val="TableParagraph"/>
              <w:spacing w:before="16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cubic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per</w:t>
            </w:r>
          </w:p>
          <w:p>
            <w:pPr>
              <w:pStyle w:val="TableParagraph"/>
              <w:spacing w:before="137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min</w:t>
            </w:r>
          </w:p>
        </w:tc>
        <w:tc>
          <w:tcPr>
            <w:tcW w:w="1800" w:type="dxa"/>
          </w:tcPr>
          <w:p>
            <w:pPr>
              <w:pStyle w:val="TableParagraph"/>
              <w:spacing w:before="3"/>
              <w:rPr>
                <w:b/>
                <w:sz w:val="37"/>
              </w:rPr>
            </w:pPr>
          </w:p>
          <w:p>
            <w:pPr>
              <w:pStyle w:val="TableParagraph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712" w:type="dxa"/>
          </w:tcPr>
          <w:p>
            <w:pPr>
              <w:pStyle w:val="TableParagraph"/>
              <w:spacing w:before="3"/>
              <w:rPr>
                <w:b/>
                <w:sz w:val="37"/>
              </w:rPr>
            </w:pPr>
          </w:p>
          <w:p>
            <w:pPr>
              <w:pStyle w:val="TableParagraph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4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23.56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5.67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19.26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4.16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28.31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6.12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9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1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19.77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5.07</w:t>
            </w:r>
          </w:p>
        </w:tc>
      </w:tr>
      <w:tr>
        <w:trPr>
          <w:trHeight w:val="446" w:hRule="atLeast"/>
        </w:trPr>
        <w:tc>
          <w:tcPr>
            <w:tcW w:w="646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9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1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27.22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5.98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9" w:type="dxa"/>
          </w:tcPr>
          <w:p>
            <w:pPr>
              <w:pStyle w:val="TableParagraph"/>
              <w:spacing w:before="9"/>
              <w:ind w:left="1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41" w:type="dxa"/>
          </w:tcPr>
          <w:p>
            <w:pPr>
              <w:pStyle w:val="TableParagraph"/>
              <w:spacing w:before="9"/>
              <w:ind w:left="13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9"/>
              <w:ind w:left="1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9"/>
              <w:ind w:left="1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9"/>
              <w:ind w:left="13"/>
              <w:rPr>
                <w:sz w:val="24"/>
              </w:rPr>
            </w:pPr>
            <w:r>
              <w:rPr>
                <w:sz w:val="24"/>
              </w:rPr>
              <w:t>20.61</w:t>
            </w:r>
          </w:p>
        </w:tc>
        <w:tc>
          <w:tcPr>
            <w:tcW w:w="1712" w:type="dxa"/>
          </w:tcPr>
          <w:p>
            <w:pPr>
              <w:pStyle w:val="TableParagraph"/>
              <w:spacing w:before="9"/>
              <w:ind w:left="13"/>
              <w:rPr>
                <w:sz w:val="24"/>
              </w:rPr>
            </w:pPr>
            <w:r>
              <w:rPr>
                <w:sz w:val="24"/>
              </w:rPr>
              <w:t>4.90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4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29.79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6.52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21.35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5.04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4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23.25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5.73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9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41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24.54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5.83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29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41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24.28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5.59</w:t>
            </w:r>
          </w:p>
        </w:tc>
      </w:tr>
      <w:tr>
        <w:trPr>
          <w:trHeight w:val="446" w:hRule="atLeast"/>
        </w:trPr>
        <w:tc>
          <w:tcPr>
            <w:tcW w:w="646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9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41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29.38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6.75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21.60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4.48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4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4.51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4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21.80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4.58</w:t>
            </w:r>
          </w:p>
        </w:tc>
      </w:tr>
      <w:tr>
        <w:trPr>
          <w:trHeight w:val="443" w:hRule="atLeast"/>
        </w:trPr>
        <w:tc>
          <w:tcPr>
            <w:tcW w:w="64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2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4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80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171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4.59</w:t>
            </w:r>
          </w:p>
        </w:tc>
      </w:tr>
      <w:tr>
        <w:trPr>
          <w:trHeight w:val="446" w:hRule="atLeast"/>
        </w:trPr>
        <w:tc>
          <w:tcPr>
            <w:tcW w:w="646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29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41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11.875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19.99</w:t>
            </w:r>
          </w:p>
        </w:tc>
        <w:tc>
          <w:tcPr>
            <w:tcW w:w="1712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4.48</w:t>
            </w:r>
          </w:p>
        </w:tc>
      </w:tr>
    </w:tbl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360" w:lineRule="auto"/>
        <w:ind w:left="480" w:right="935"/>
        <w:jc w:val="both"/>
      </w:pPr>
      <w:r>
        <w:rPr/>
        <w:t>The responses obtained from different experimental runs carried out by combinations of the three</w:t>
      </w:r>
      <w:r>
        <w:rPr>
          <w:spacing w:val="-57"/>
        </w:rPr>
        <w:t> </w:t>
      </w:r>
      <w:r>
        <w:rPr/>
        <w:t>variables unique 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 the runs are tabulated on the response columns</w:t>
      </w:r>
      <w:r>
        <w:rPr>
          <w:spacing w:val="60"/>
        </w:rPr>
        <w:t> </w:t>
      </w:r>
      <w:r>
        <w:rPr/>
        <w:t>of table4.14. The</w:t>
      </w:r>
      <w:r>
        <w:rPr>
          <w:spacing w:val="1"/>
        </w:rPr>
        <w:t> </w:t>
      </w:r>
      <w:r>
        <w:rPr/>
        <w:t>three</w:t>
      </w:r>
      <w:r>
        <w:rPr>
          <w:spacing w:val="17"/>
        </w:rPr>
        <w:t> </w:t>
      </w:r>
      <w:r>
        <w:rPr/>
        <w:t>experimental</w:t>
      </w:r>
      <w:r>
        <w:rPr>
          <w:spacing w:val="19"/>
        </w:rPr>
        <w:t> </w:t>
      </w:r>
      <w:r>
        <w:rPr/>
        <w:t>variable</w:t>
      </w:r>
      <w:r>
        <w:rPr>
          <w:spacing w:val="20"/>
        </w:rPr>
        <w:t> </w:t>
      </w:r>
      <w:r>
        <w:rPr/>
        <w:t>interactions</w:t>
      </w:r>
      <w:r>
        <w:rPr>
          <w:spacing w:val="19"/>
        </w:rPr>
        <w:t> </w:t>
      </w:r>
      <w:r>
        <w:rPr/>
        <w:t>gave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total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12distinct</w:t>
      </w:r>
      <w:r>
        <w:rPr>
          <w:spacing w:val="19"/>
        </w:rPr>
        <w:t> </w:t>
      </w:r>
      <w:r>
        <w:rPr/>
        <w:t>runs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5</w:t>
      </w:r>
      <w:r>
        <w:rPr>
          <w:spacing w:val="18"/>
        </w:rPr>
        <w:t> </w:t>
      </w:r>
      <w:r>
        <w:rPr/>
        <w:t>centre</w:t>
      </w:r>
      <w:r>
        <w:rPr>
          <w:spacing w:val="18"/>
        </w:rPr>
        <w:t> </w:t>
      </w:r>
      <w:r>
        <w:rPr/>
        <w:t>points.</w:t>
      </w:r>
      <w:r>
        <w:rPr>
          <w:spacing w:val="22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907" w:top="840" w:bottom="1100" w:left="960" w:right="500"/>
        </w:sectPr>
      </w:pPr>
    </w:p>
    <w:p>
      <w:pPr>
        <w:pStyle w:val="BodyText"/>
        <w:spacing w:line="362" w:lineRule="auto" w:before="73"/>
        <w:ind w:left="480" w:right="937"/>
      </w:pPr>
      <w:r>
        <w:rPr/>
        <w:t>responses</w:t>
      </w:r>
      <w:r>
        <w:rPr>
          <w:spacing w:val="2"/>
        </w:rPr>
        <w:t> </w:t>
      </w:r>
      <w:r>
        <w:rPr/>
        <w:t>obtained</w:t>
      </w:r>
      <w:r>
        <w:rPr>
          <w:spacing w:val="3"/>
        </w:rPr>
        <w:t> </w:t>
      </w:r>
      <w:r>
        <w:rPr/>
        <w:t>from</w:t>
      </w:r>
      <w:r>
        <w:rPr>
          <w:spacing w:val="4"/>
        </w:rPr>
        <w:t> </w:t>
      </w:r>
      <w:r>
        <w:rPr/>
        <w:t>various</w:t>
      </w:r>
      <w:r>
        <w:rPr>
          <w:spacing w:val="3"/>
        </w:rPr>
        <w:t> </w:t>
      </w:r>
      <w:r>
        <w:rPr/>
        <w:t>runs</w:t>
      </w:r>
      <w:r>
        <w:rPr>
          <w:spacing w:val="3"/>
        </w:rPr>
        <w:t> </w:t>
      </w:r>
      <w:r>
        <w:rPr/>
        <w:t>are</w:t>
      </w:r>
      <w:r>
        <w:rPr>
          <w:spacing w:val="1"/>
        </w:rPr>
        <w:t> </w:t>
      </w:r>
      <w:r>
        <w:rPr/>
        <w:t>significantly</w:t>
      </w:r>
      <w:r>
        <w:rPr>
          <w:spacing w:val="-2"/>
        </w:rPr>
        <w:t> </w:t>
      </w:r>
      <w:r>
        <w:rPr/>
        <w:t>exceptional</w:t>
      </w:r>
      <w:r>
        <w:rPr>
          <w:spacing w:val="4"/>
        </w:rPr>
        <w:t> </w:t>
      </w:r>
      <w:r>
        <w:rPr/>
        <w:t>which</w:t>
      </w:r>
      <w:r>
        <w:rPr>
          <w:spacing w:val="3"/>
        </w:rPr>
        <w:t> </w:t>
      </w:r>
      <w:r>
        <w:rPr/>
        <w:t>implies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each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57"/>
        </w:rPr>
        <w:t> </w:t>
      </w:r>
      <w:r>
        <w:rPr/>
        <w:t>factors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substantial effect on the</w:t>
      </w:r>
      <w:r>
        <w:rPr>
          <w:spacing w:val="1"/>
        </w:rPr>
        <w:t> </w:t>
      </w:r>
      <w:r>
        <w:rPr/>
        <w:t>response.</w:t>
      </w:r>
    </w:p>
    <w:p>
      <w:pPr>
        <w:spacing w:after="0" w:line="362" w:lineRule="auto"/>
        <w:sectPr>
          <w:pgSz w:w="12240" w:h="15840"/>
          <w:pgMar w:header="0" w:footer="907" w:top="840" w:bottom="1100" w:left="960" w:right="500"/>
        </w:sectPr>
      </w:pPr>
    </w:p>
    <w:p>
      <w:pPr>
        <w:pStyle w:val="Heading9"/>
        <w:spacing w:before="78"/>
        <w:jc w:val="left"/>
      </w:pPr>
      <w:r>
        <w:rPr/>
        <w:t>Table</w:t>
      </w:r>
      <w:r>
        <w:rPr>
          <w:spacing w:val="-2"/>
        </w:rPr>
        <w:t> </w:t>
      </w:r>
      <w:r>
        <w:rPr/>
        <w:t>4.15:</w:t>
      </w:r>
      <w:r>
        <w:rPr>
          <w:spacing w:val="-2"/>
        </w:rPr>
        <w:t> </w:t>
      </w:r>
      <w:r>
        <w:rPr/>
        <w:t>Fit</w:t>
      </w:r>
      <w:r>
        <w:rPr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(MEA</w:t>
      </w:r>
      <w:r>
        <w:rPr>
          <w:spacing w:val="-1"/>
        </w:rPr>
        <w:t> </w:t>
      </w:r>
      <w:r>
        <w:rPr/>
        <w:t>Solution)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4"/>
        <w:gridCol w:w="674"/>
        <w:gridCol w:w="888"/>
        <w:gridCol w:w="1226"/>
        <w:gridCol w:w="1555"/>
        <w:gridCol w:w="1557"/>
        <w:gridCol w:w="1373"/>
      </w:tblGrid>
      <w:tr>
        <w:trPr>
          <w:trHeight w:val="443" w:hRule="atLeast"/>
        </w:trPr>
        <w:tc>
          <w:tcPr>
            <w:tcW w:w="11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13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Sequential</w:t>
            </w:r>
          </w:p>
        </w:tc>
        <w:tc>
          <w:tcPr>
            <w:tcW w:w="1226" w:type="dxa"/>
          </w:tcPr>
          <w:p>
            <w:pPr>
              <w:pStyle w:val="TableParagraph"/>
              <w:spacing w:before="13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Lack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3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Adjusted</w:t>
            </w:r>
          </w:p>
        </w:tc>
        <w:tc>
          <w:tcPr>
            <w:tcW w:w="1557" w:type="dxa"/>
          </w:tcPr>
          <w:p>
            <w:pPr>
              <w:pStyle w:val="TableParagraph"/>
              <w:spacing w:before="13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Predicted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3" w:hRule="atLeast"/>
        </w:trPr>
        <w:tc>
          <w:tcPr>
            <w:tcW w:w="1104" w:type="dxa"/>
          </w:tcPr>
          <w:p>
            <w:pPr>
              <w:pStyle w:val="TableParagraph"/>
              <w:spacing w:before="13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13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  <w:tc>
          <w:tcPr>
            <w:tcW w:w="1226" w:type="dxa"/>
          </w:tcPr>
          <w:p>
            <w:pPr>
              <w:pStyle w:val="TableParagraph"/>
              <w:spacing w:before="13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  <w:tc>
          <w:tcPr>
            <w:tcW w:w="1555" w:type="dxa"/>
          </w:tcPr>
          <w:p>
            <w:pPr>
              <w:pStyle w:val="TableParagraph"/>
              <w:spacing w:before="13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R-Squared</w:t>
            </w:r>
          </w:p>
        </w:tc>
        <w:tc>
          <w:tcPr>
            <w:tcW w:w="1557" w:type="dxa"/>
          </w:tcPr>
          <w:p>
            <w:pPr>
              <w:pStyle w:val="TableParagraph"/>
              <w:spacing w:before="13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R-Squared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3" w:hRule="atLeast"/>
        </w:trPr>
        <w:tc>
          <w:tcPr>
            <w:tcW w:w="1104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0.0013</w:t>
            </w:r>
          </w:p>
        </w:tc>
        <w:tc>
          <w:tcPr>
            <w:tcW w:w="1226" w:type="dxa"/>
          </w:tcPr>
          <w:p>
            <w:pPr>
              <w:pStyle w:val="TableParagraph"/>
              <w:spacing w:before="11"/>
              <w:ind w:left="17"/>
              <w:rPr>
                <w:sz w:val="24"/>
              </w:rPr>
            </w:pPr>
            <w:r>
              <w:rPr>
                <w:sz w:val="24"/>
              </w:rPr>
              <w:t>0.0291</w:t>
            </w:r>
          </w:p>
        </w:tc>
        <w:tc>
          <w:tcPr>
            <w:tcW w:w="1555" w:type="dxa"/>
          </w:tcPr>
          <w:p>
            <w:pPr>
              <w:pStyle w:val="TableParagraph"/>
              <w:spacing w:before="11"/>
              <w:ind w:left="15"/>
              <w:rPr>
                <w:sz w:val="24"/>
              </w:rPr>
            </w:pPr>
            <w:r>
              <w:rPr>
                <w:sz w:val="24"/>
              </w:rPr>
              <w:t>0.6177</w:t>
            </w:r>
          </w:p>
        </w:tc>
        <w:tc>
          <w:tcPr>
            <w:tcW w:w="1557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0.4691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3" w:hRule="atLeast"/>
        </w:trPr>
        <w:tc>
          <w:tcPr>
            <w:tcW w:w="1104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2FI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0.6107</w:t>
            </w:r>
          </w:p>
        </w:tc>
        <w:tc>
          <w:tcPr>
            <w:tcW w:w="1226" w:type="dxa"/>
          </w:tcPr>
          <w:p>
            <w:pPr>
              <w:pStyle w:val="TableParagraph"/>
              <w:spacing w:before="11"/>
              <w:ind w:left="17"/>
              <w:rPr>
                <w:sz w:val="24"/>
              </w:rPr>
            </w:pPr>
            <w:r>
              <w:rPr>
                <w:sz w:val="24"/>
              </w:rPr>
              <w:t>0.0208</w:t>
            </w:r>
          </w:p>
        </w:tc>
        <w:tc>
          <w:tcPr>
            <w:tcW w:w="1555" w:type="dxa"/>
          </w:tcPr>
          <w:p>
            <w:pPr>
              <w:pStyle w:val="TableParagraph"/>
              <w:spacing w:before="11"/>
              <w:ind w:left="15"/>
              <w:rPr>
                <w:sz w:val="24"/>
              </w:rPr>
            </w:pPr>
            <w:r>
              <w:rPr>
                <w:sz w:val="24"/>
              </w:rPr>
              <w:t>0.5823</w:t>
            </w:r>
          </w:p>
        </w:tc>
        <w:tc>
          <w:tcPr>
            <w:tcW w:w="1557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0.1543</w:t>
            </w:r>
          </w:p>
        </w:tc>
        <w:tc>
          <w:tcPr>
            <w:tcW w:w="13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3" w:hRule="atLeast"/>
        </w:trPr>
        <w:tc>
          <w:tcPr>
            <w:tcW w:w="110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27" w:lineRule="exact" w:before="15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Quadratic</w:t>
            </w:r>
          </w:p>
        </w:tc>
        <w:tc>
          <w:tcPr>
            <w:tcW w:w="156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27" w:lineRule="exact" w:before="15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0.0006</w:t>
            </w:r>
          </w:p>
        </w:tc>
        <w:tc>
          <w:tcPr>
            <w:tcW w:w="1226" w:type="dxa"/>
            <w:vMerge w:val="restart"/>
          </w:tcPr>
          <w:p>
            <w:pPr>
              <w:pStyle w:val="TableParagraph"/>
              <w:spacing w:before="15"/>
              <w:ind w:left="1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0.5855</w:t>
            </w:r>
          </w:p>
        </w:tc>
        <w:tc>
          <w:tcPr>
            <w:tcW w:w="1555" w:type="dxa"/>
            <w:vMerge w:val="restart"/>
          </w:tcPr>
          <w:p>
            <w:pPr>
              <w:pStyle w:val="TableParagraph"/>
              <w:spacing w:before="15"/>
              <w:ind w:left="1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0.9434</w:t>
            </w:r>
          </w:p>
        </w:tc>
        <w:tc>
          <w:tcPr>
            <w:tcW w:w="1557" w:type="dxa"/>
            <w:vMerge w:val="restart"/>
          </w:tcPr>
          <w:p>
            <w:pPr>
              <w:pStyle w:val="TableParagraph"/>
              <w:spacing w:before="15"/>
              <w:ind w:left="1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0.8347</w:t>
            </w:r>
          </w:p>
        </w:tc>
        <w:tc>
          <w:tcPr>
            <w:tcW w:w="1373" w:type="dxa"/>
            <w:vMerge w:val="restart"/>
          </w:tcPr>
          <w:p>
            <w:pPr>
              <w:pStyle w:val="TableParagraph"/>
              <w:spacing w:before="15"/>
              <w:ind w:left="1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Suggested</w:t>
            </w:r>
          </w:p>
        </w:tc>
      </w:tr>
      <w:tr>
        <w:trPr>
          <w:trHeight w:val="152" w:hRule="atLeast"/>
        </w:trPr>
        <w:tc>
          <w:tcPr>
            <w:tcW w:w="1104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74" w:type="dxa"/>
            <w:tcBorders>
              <w:top w:val="single" w:sz="12" w:space="0" w:color="000000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8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1104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Cubic</w:t>
            </w:r>
          </w:p>
        </w:tc>
        <w:tc>
          <w:tcPr>
            <w:tcW w:w="1562" w:type="dxa"/>
            <w:gridSpan w:val="2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0.5855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0.936</w:t>
            </w:r>
          </w:p>
        </w:tc>
        <w:tc>
          <w:tcPr>
            <w:tcW w:w="155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0"/>
        <w:rPr>
          <w:b/>
          <w:sz w:val="35"/>
        </w:rPr>
      </w:pPr>
    </w:p>
    <w:p>
      <w:pPr>
        <w:spacing w:before="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4.16:Lack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Test (MEA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Solution)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1"/>
        <w:gridCol w:w="1181"/>
        <w:gridCol w:w="1184"/>
        <w:gridCol w:w="1181"/>
        <w:gridCol w:w="1181"/>
        <w:gridCol w:w="1183"/>
        <w:gridCol w:w="1289"/>
      </w:tblGrid>
      <w:tr>
        <w:trPr>
          <w:trHeight w:val="443" w:hRule="atLeast"/>
        </w:trPr>
        <w:tc>
          <w:tcPr>
            <w:tcW w:w="11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3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Sum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</w:tc>
        <w:tc>
          <w:tcPr>
            <w:tcW w:w="11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13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81" w:type="dxa"/>
          </w:tcPr>
          <w:p>
            <w:pPr>
              <w:pStyle w:val="TableParagraph"/>
              <w:spacing w:before="13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183" w:type="dxa"/>
          </w:tcPr>
          <w:p>
            <w:pPr>
              <w:pStyle w:val="TableParagraph"/>
              <w:spacing w:before="13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3" w:hRule="atLeast"/>
        </w:trPr>
        <w:tc>
          <w:tcPr>
            <w:tcW w:w="1181" w:type="dxa"/>
          </w:tcPr>
          <w:p>
            <w:pPr>
              <w:pStyle w:val="TableParagraph"/>
              <w:spacing w:before="13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1181" w:type="dxa"/>
          </w:tcPr>
          <w:p>
            <w:pPr>
              <w:pStyle w:val="TableParagraph"/>
              <w:spacing w:before="13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Squares</w:t>
            </w:r>
          </w:p>
        </w:tc>
        <w:tc>
          <w:tcPr>
            <w:tcW w:w="1184" w:type="dxa"/>
          </w:tcPr>
          <w:p>
            <w:pPr>
              <w:pStyle w:val="TableParagraph"/>
              <w:spacing w:before="13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181" w:type="dxa"/>
          </w:tcPr>
          <w:p>
            <w:pPr>
              <w:pStyle w:val="TableParagraph"/>
              <w:spacing w:before="13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Square</w:t>
            </w:r>
          </w:p>
        </w:tc>
        <w:tc>
          <w:tcPr>
            <w:tcW w:w="1181" w:type="dxa"/>
          </w:tcPr>
          <w:p>
            <w:pPr>
              <w:pStyle w:val="TableParagraph"/>
              <w:spacing w:before="13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  <w:tc>
          <w:tcPr>
            <w:tcW w:w="1183" w:type="dxa"/>
          </w:tcPr>
          <w:p>
            <w:pPr>
              <w:pStyle w:val="TableParagraph"/>
              <w:spacing w:before="13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Prob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&gt;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3" w:hRule="atLeast"/>
        </w:trPr>
        <w:tc>
          <w:tcPr>
            <w:tcW w:w="1181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181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53.33</w:t>
            </w:r>
          </w:p>
        </w:tc>
        <w:tc>
          <w:tcPr>
            <w:tcW w:w="1184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81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5.93</w:t>
            </w:r>
          </w:p>
        </w:tc>
        <w:tc>
          <w:tcPr>
            <w:tcW w:w="1181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8.18</w:t>
            </w:r>
          </w:p>
        </w:tc>
        <w:tc>
          <w:tcPr>
            <w:tcW w:w="1183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0.0291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3" w:hRule="atLeast"/>
        </w:trPr>
        <w:tc>
          <w:tcPr>
            <w:tcW w:w="1181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2FI</w:t>
            </w:r>
          </w:p>
        </w:tc>
        <w:tc>
          <w:tcPr>
            <w:tcW w:w="1181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44.36</w:t>
            </w:r>
          </w:p>
        </w:tc>
        <w:tc>
          <w:tcPr>
            <w:tcW w:w="1184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1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7.39</w:t>
            </w:r>
          </w:p>
        </w:tc>
        <w:tc>
          <w:tcPr>
            <w:tcW w:w="1181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1183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0.0208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6" w:hRule="atLeast"/>
        </w:trPr>
        <w:tc>
          <w:tcPr>
            <w:tcW w:w="1181" w:type="dxa"/>
          </w:tcPr>
          <w:p>
            <w:pPr>
              <w:pStyle w:val="TableParagraph"/>
              <w:spacing w:before="15"/>
              <w:ind w:left="1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Quadratic</w:t>
            </w:r>
          </w:p>
        </w:tc>
        <w:tc>
          <w:tcPr>
            <w:tcW w:w="1181" w:type="dxa"/>
          </w:tcPr>
          <w:p>
            <w:pPr>
              <w:pStyle w:val="TableParagraph"/>
              <w:spacing w:before="15"/>
              <w:ind w:left="1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1.59</w:t>
            </w:r>
          </w:p>
        </w:tc>
        <w:tc>
          <w:tcPr>
            <w:tcW w:w="1184" w:type="dxa"/>
          </w:tcPr>
          <w:p>
            <w:pPr>
              <w:pStyle w:val="TableParagraph"/>
              <w:spacing w:before="15"/>
              <w:ind w:left="1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3</w:t>
            </w:r>
          </w:p>
        </w:tc>
        <w:tc>
          <w:tcPr>
            <w:tcW w:w="1181" w:type="dxa"/>
          </w:tcPr>
          <w:p>
            <w:pPr>
              <w:pStyle w:val="TableParagraph"/>
              <w:spacing w:before="15"/>
              <w:ind w:left="1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0.53</w:t>
            </w:r>
          </w:p>
        </w:tc>
        <w:tc>
          <w:tcPr>
            <w:tcW w:w="1181" w:type="dxa"/>
          </w:tcPr>
          <w:p>
            <w:pPr>
              <w:pStyle w:val="TableParagraph"/>
              <w:spacing w:before="15"/>
              <w:ind w:left="1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0.73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left="1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0.5855</w:t>
            </w:r>
          </w:p>
        </w:tc>
        <w:tc>
          <w:tcPr>
            <w:tcW w:w="1289" w:type="dxa"/>
          </w:tcPr>
          <w:p>
            <w:pPr>
              <w:pStyle w:val="TableParagraph"/>
              <w:spacing w:before="15"/>
              <w:ind w:left="1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Suggested</w:t>
            </w:r>
          </w:p>
        </w:tc>
      </w:tr>
      <w:tr>
        <w:trPr>
          <w:trHeight w:val="443" w:hRule="atLeast"/>
        </w:trPr>
        <w:tc>
          <w:tcPr>
            <w:tcW w:w="1181" w:type="dxa"/>
          </w:tcPr>
          <w:p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Cubic</w:t>
            </w:r>
          </w:p>
        </w:tc>
        <w:tc>
          <w:tcPr>
            <w:tcW w:w="1181" w:type="dxa"/>
          </w:tcPr>
          <w:p>
            <w:pPr>
              <w:pStyle w:val="TableParagraph"/>
              <w:spacing w:before="9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4" w:type="dxa"/>
          </w:tcPr>
          <w:p>
            <w:pPr>
              <w:pStyle w:val="TableParagraph"/>
              <w:spacing w:before="9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3" w:hRule="atLeast"/>
        </w:trPr>
        <w:tc>
          <w:tcPr>
            <w:tcW w:w="1181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181" w:type="dxa"/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1184" w:type="dxa"/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36"/>
        </w:rPr>
      </w:pPr>
    </w:p>
    <w:p>
      <w:pPr>
        <w:pStyle w:val="Heading9"/>
        <w:jc w:val="left"/>
      </w:pPr>
      <w:r>
        <w:rPr/>
        <w:t>Table</w:t>
      </w:r>
      <w:r>
        <w:rPr>
          <w:spacing w:val="-3"/>
        </w:rPr>
        <w:t> </w:t>
      </w:r>
      <w:r>
        <w:rPr/>
        <w:t>4.17:Model</w:t>
      </w:r>
      <w:r>
        <w:rPr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Statistics</w:t>
      </w:r>
      <w:r>
        <w:rPr>
          <w:spacing w:val="-2"/>
        </w:rPr>
        <w:t> </w:t>
      </w:r>
      <w:r>
        <w:rPr/>
        <w:t>(MEA</w:t>
      </w:r>
      <w:r>
        <w:rPr>
          <w:spacing w:val="-1"/>
        </w:rPr>
        <w:t> </w:t>
      </w:r>
      <w:r>
        <w:rPr/>
        <w:t>Solution)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172"/>
        <w:gridCol w:w="1235"/>
        <w:gridCol w:w="1234"/>
        <w:gridCol w:w="1234"/>
        <w:gridCol w:w="1188"/>
        <w:gridCol w:w="1210"/>
      </w:tblGrid>
      <w:tr>
        <w:trPr>
          <w:trHeight w:val="457" w:hRule="atLeast"/>
        </w:trPr>
        <w:tc>
          <w:tcPr>
            <w:tcW w:w="12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spacing w:before="27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vMerge w:val="restart"/>
          </w:tcPr>
          <w:p>
            <w:pPr>
              <w:pStyle w:val="TableParagraph"/>
              <w:spacing w:before="83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Adjusted</w:t>
            </w:r>
          </w:p>
          <w:p>
            <w:pPr>
              <w:pStyle w:val="TableParagraph"/>
              <w:spacing w:before="136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R-Squared</w:t>
            </w:r>
          </w:p>
        </w:tc>
        <w:tc>
          <w:tcPr>
            <w:tcW w:w="1234" w:type="dxa"/>
            <w:vMerge w:val="restart"/>
          </w:tcPr>
          <w:p>
            <w:pPr>
              <w:pStyle w:val="TableParagraph"/>
              <w:spacing w:before="83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Predicted</w:t>
            </w:r>
          </w:p>
          <w:p>
            <w:pPr>
              <w:pStyle w:val="TableParagraph"/>
              <w:spacing w:before="136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R-Squared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7" w:hRule="atLeast"/>
        </w:trPr>
        <w:tc>
          <w:tcPr>
            <w:tcW w:w="1210" w:type="dxa"/>
          </w:tcPr>
          <w:p>
            <w:pPr>
              <w:pStyle w:val="TableParagraph"/>
              <w:spacing w:before="27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1172" w:type="dxa"/>
          </w:tcPr>
          <w:p>
            <w:pPr>
              <w:pStyle w:val="TableParagraph"/>
              <w:spacing w:before="27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Dev.</w:t>
            </w:r>
          </w:p>
        </w:tc>
        <w:tc>
          <w:tcPr>
            <w:tcW w:w="1235" w:type="dxa"/>
          </w:tcPr>
          <w:p>
            <w:pPr>
              <w:pStyle w:val="TableParagraph"/>
              <w:spacing w:before="27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R-Squared</w:t>
            </w:r>
          </w:p>
        </w:tc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spacing w:before="27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PRESS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4" w:hRule="atLeast"/>
        </w:trPr>
        <w:tc>
          <w:tcPr>
            <w:tcW w:w="1210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Linear</w:t>
            </w:r>
          </w:p>
        </w:tc>
        <w:tc>
          <w:tcPr>
            <w:tcW w:w="1172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2.08</w:t>
            </w:r>
          </w:p>
        </w:tc>
        <w:tc>
          <w:tcPr>
            <w:tcW w:w="1235" w:type="dxa"/>
          </w:tcPr>
          <w:p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0.6894</w:t>
            </w:r>
          </w:p>
        </w:tc>
        <w:tc>
          <w:tcPr>
            <w:tcW w:w="1234" w:type="dxa"/>
          </w:tcPr>
          <w:p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0.6177</w:t>
            </w:r>
          </w:p>
        </w:tc>
        <w:tc>
          <w:tcPr>
            <w:tcW w:w="1234" w:type="dxa"/>
          </w:tcPr>
          <w:p>
            <w:pPr>
              <w:pStyle w:val="TableParagraph"/>
              <w:spacing w:before="8"/>
              <w:ind w:left="11"/>
              <w:rPr>
                <w:sz w:val="24"/>
              </w:rPr>
            </w:pPr>
            <w:r>
              <w:rPr>
                <w:sz w:val="24"/>
              </w:rPr>
              <w:t>0.4691</w:t>
            </w:r>
          </w:p>
        </w:tc>
        <w:tc>
          <w:tcPr>
            <w:tcW w:w="1188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96.12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3" w:hRule="atLeast"/>
        </w:trPr>
        <w:tc>
          <w:tcPr>
            <w:tcW w:w="121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2FI</w:t>
            </w:r>
          </w:p>
        </w:tc>
        <w:tc>
          <w:tcPr>
            <w:tcW w:w="1172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235" w:type="dxa"/>
          </w:tcPr>
          <w:p>
            <w:pPr>
              <w:pStyle w:val="TableParagraph"/>
              <w:spacing w:before="11"/>
              <w:ind w:left="12"/>
              <w:rPr>
                <w:sz w:val="24"/>
              </w:rPr>
            </w:pPr>
            <w:r>
              <w:rPr>
                <w:sz w:val="24"/>
              </w:rPr>
              <w:t>0.739</w:t>
            </w:r>
          </w:p>
        </w:tc>
        <w:tc>
          <w:tcPr>
            <w:tcW w:w="1234" w:type="dxa"/>
          </w:tcPr>
          <w:p>
            <w:pPr>
              <w:pStyle w:val="TableParagraph"/>
              <w:spacing w:before="11"/>
              <w:ind w:left="12"/>
              <w:rPr>
                <w:sz w:val="24"/>
              </w:rPr>
            </w:pPr>
            <w:r>
              <w:rPr>
                <w:sz w:val="24"/>
              </w:rPr>
              <w:t>0.5823</w:t>
            </w:r>
          </w:p>
        </w:tc>
        <w:tc>
          <w:tcPr>
            <w:tcW w:w="1234" w:type="dxa"/>
          </w:tcPr>
          <w:p>
            <w:pPr>
              <w:pStyle w:val="TableParagraph"/>
              <w:spacing w:before="11"/>
              <w:ind w:left="11"/>
              <w:rPr>
                <w:sz w:val="24"/>
              </w:rPr>
            </w:pPr>
            <w:r>
              <w:rPr>
                <w:sz w:val="24"/>
              </w:rPr>
              <w:t>0.1543</w:t>
            </w:r>
          </w:p>
        </w:tc>
        <w:tc>
          <w:tcPr>
            <w:tcW w:w="1188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153.11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8" w:hRule="atLeast"/>
        </w:trPr>
        <w:tc>
          <w:tcPr>
            <w:tcW w:w="1210" w:type="dxa"/>
          </w:tcPr>
          <w:p>
            <w:pPr>
              <w:pStyle w:val="TableParagraph"/>
              <w:spacing w:before="30"/>
              <w:ind w:left="1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Quadratic</w:t>
            </w:r>
          </w:p>
        </w:tc>
        <w:tc>
          <w:tcPr>
            <w:tcW w:w="1172" w:type="dxa"/>
          </w:tcPr>
          <w:p>
            <w:pPr>
              <w:pStyle w:val="TableParagraph"/>
              <w:spacing w:before="30"/>
              <w:ind w:left="13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0.8</w:t>
            </w:r>
          </w:p>
        </w:tc>
        <w:tc>
          <w:tcPr>
            <w:tcW w:w="1235" w:type="dxa"/>
          </w:tcPr>
          <w:p>
            <w:pPr>
              <w:pStyle w:val="TableParagraph"/>
              <w:spacing w:before="30"/>
              <w:ind w:left="1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0.9752</w:t>
            </w:r>
          </w:p>
        </w:tc>
        <w:tc>
          <w:tcPr>
            <w:tcW w:w="1234" w:type="dxa"/>
          </w:tcPr>
          <w:p>
            <w:pPr>
              <w:pStyle w:val="TableParagraph"/>
              <w:spacing w:before="30"/>
              <w:ind w:left="1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0.9434</w:t>
            </w:r>
          </w:p>
        </w:tc>
        <w:tc>
          <w:tcPr>
            <w:tcW w:w="1234" w:type="dxa"/>
          </w:tcPr>
          <w:p>
            <w:pPr>
              <w:pStyle w:val="TableParagraph"/>
              <w:spacing w:before="30"/>
              <w:ind w:left="11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0.8347</w:t>
            </w:r>
          </w:p>
        </w:tc>
        <w:tc>
          <w:tcPr>
            <w:tcW w:w="1188" w:type="dxa"/>
          </w:tcPr>
          <w:p>
            <w:pPr>
              <w:pStyle w:val="TableParagraph"/>
              <w:spacing w:before="30"/>
              <w:ind w:left="1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29.93</w:t>
            </w:r>
          </w:p>
        </w:tc>
        <w:tc>
          <w:tcPr>
            <w:tcW w:w="1210" w:type="dxa"/>
          </w:tcPr>
          <w:p>
            <w:pPr>
              <w:pStyle w:val="TableParagraph"/>
              <w:spacing w:before="30"/>
              <w:ind w:left="14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Suggested</w:t>
            </w:r>
          </w:p>
        </w:tc>
      </w:tr>
      <w:tr>
        <w:trPr>
          <w:trHeight w:val="445" w:hRule="atLeast"/>
        </w:trPr>
        <w:tc>
          <w:tcPr>
            <w:tcW w:w="121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Cubic</w:t>
            </w:r>
          </w:p>
        </w:tc>
        <w:tc>
          <w:tcPr>
            <w:tcW w:w="1172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1235" w:type="dxa"/>
          </w:tcPr>
          <w:p>
            <w:pPr>
              <w:pStyle w:val="TableParagraph"/>
              <w:spacing w:before="11"/>
              <w:ind w:left="12"/>
              <w:rPr>
                <w:sz w:val="24"/>
              </w:rPr>
            </w:pPr>
            <w:r>
              <w:rPr>
                <w:sz w:val="24"/>
              </w:rPr>
              <w:t>0.984</w:t>
            </w:r>
          </w:p>
        </w:tc>
        <w:tc>
          <w:tcPr>
            <w:tcW w:w="1234" w:type="dxa"/>
          </w:tcPr>
          <w:p>
            <w:pPr>
              <w:pStyle w:val="TableParagraph"/>
              <w:spacing w:before="11"/>
              <w:ind w:left="12"/>
              <w:rPr>
                <w:sz w:val="24"/>
              </w:rPr>
            </w:pPr>
            <w:r>
              <w:rPr>
                <w:sz w:val="24"/>
              </w:rPr>
              <w:t>0.936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4"/>
        <w:rPr>
          <w:b/>
          <w:sz w:val="35"/>
        </w:rPr>
      </w:pPr>
    </w:p>
    <w:p>
      <w:pPr>
        <w:pStyle w:val="BodyText"/>
        <w:ind w:left="480"/>
      </w:pPr>
      <w:r>
        <w:rPr/>
        <w:t>DF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freedom</w:t>
      </w:r>
    </w:p>
    <w:p>
      <w:pPr>
        <w:pStyle w:val="BodyText"/>
        <w:spacing w:before="140"/>
        <w:ind w:left="480"/>
      </w:pPr>
      <w:r>
        <w:rPr/>
        <w:t>CV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variance</w:t>
      </w:r>
    </w:p>
    <w:p>
      <w:pPr>
        <w:pStyle w:val="BodyText"/>
        <w:spacing w:before="136"/>
        <w:ind w:left="480"/>
      </w:pPr>
      <w:r>
        <w:rPr/>
        <w:t>PRESS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Predicted</w:t>
      </w:r>
      <w:r>
        <w:rPr>
          <w:spacing w:val="-1"/>
        </w:rPr>
        <w:t> </w:t>
      </w:r>
      <w:r>
        <w:rPr/>
        <w:t>residual</w:t>
      </w:r>
      <w:r>
        <w:rPr>
          <w:spacing w:val="-1"/>
        </w:rPr>
        <w:t> </w:t>
      </w:r>
      <w:r>
        <w:rPr/>
        <w:t>sum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squares</w:t>
      </w:r>
    </w:p>
    <w:p>
      <w:pPr>
        <w:spacing w:after="0"/>
        <w:sectPr>
          <w:pgSz w:w="12240" w:h="15840"/>
          <w:pgMar w:header="0" w:footer="907" w:top="840" w:bottom="1100" w:left="960" w:right="500"/>
        </w:sectPr>
      </w:pPr>
    </w:p>
    <w:p>
      <w:pPr>
        <w:pStyle w:val="Heading9"/>
        <w:spacing w:before="78"/>
      </w:pPr>
      <w:r>
        <w:rPr/>
        <w:t>ANOVA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Model</w:t>
      </w:r>
      <w:r>
        <w:rPr>
          <w:spacing w:val="-1"/>
        </w:rPr>
        <w:t> </w:t>
      </w:r>
      <w:r>
        <w:rPr/>
        <w:t>Fitting</w:t>
      </w:r>
    </w:p>
    <w:p>
      <w:pPr>
        <w:pStyle w:val="BodyText"/>
        <w:spacing w:line="360" w:lineRule="auto" w:before="135"/>
        <w:ind w:left="480" w:right="935"/>
        <w:jc w:val="both"/>
      </w:pPr>
      <w:r>
        <w:rPr/>
        <w:t>The</w:t>
      </w:r>
      <w:r>
        <w:rPr>
          <w:spacing w:val="1"/>
        </w:rPr>
        <w:t> </w:t>
      </w:r>
      <w:r>
        <w:rPr/>
        <w:t>F-value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(ANOVA)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calculate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 of each type of model. Based on the results of F-value, the highest order model with</w:t>
      </w:r>
      <w:r>
        <w:rPr>
          <w:spacing w:val="1"/>
        </w:rPr>
        <w:t> </w:t>
      </w:r>
      <w:r>
        <w:rPr/>
        <w:t>significant terms which shows the relationship between parameters well and normally would be</w:t>
      </w:r>
      <w:r>
        <w:rPr>
          <w:spacing w:val="1"/>
        </w:rPr>
        <w:t> </w:t>
      </w:r>
      <w:r>
        <w:rPr/>
        <w:t>chosen.</w:t>
      </w:r>
    </w:p>
    <w:p>
      <w:pPr>
        <w:pStyle w:val="BodyText"/>
        <w:spacing w:line="360" w:lineRule="auto"/>
        <w:ind w:left="480" w:right="936"/>
        <w:jc w:val="both"/>
      </w:pPr>
      <w:r>
        <w:rPr/>
        <w:t>The adequacy of the models was evaluated by applying the lack-of-fit test. This test is used in the</w:t>
      </w:r>
      <w:r>
        <w:rPr>
          <w:spacing w:val="-57"/>
        </w:rPr>
        <w:t> </w:t>
      </w:r>
      <w:r>
        <w:rPr/>
        <w:t>numerator in an F-test of the null hypothesis and indicates that a proposed model fits well or not.</w:t>
      </w:r>
      <w:r>
        <w:rPr>
          <w:spacing w:val="1"/>
        </w:rPr>
        <w:t> </w:t>
      </w:r>
      <w:r>
        <w:rPr/>
        <w:t>The test for lack-of-fit compares the variation around the model with pure variation within</w:t>
      </w:r>
      <w:r>
        <w:rPr>
          <w:spacing w:val="1"/>
        </w:rPr>
        <w:t> </w:t>
      </w:r>
      <w:r>
        <w:rPr/>
        <w:t>replicated</w:t>
      </w:r>
      <w:r>
        <w:rPr>
          <w:spacing w:val="1"/>
        </w:rPr>
        <w:t> </w:t>
      </w:r>
      <w:r>
        <w:rPr/>
        <w:t>observations.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adequacy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response surface analysis (Lee </w:t>
      </w:r>
      <w:r>
        <w:rPr>
          <w:i/>
        </w:rPr>
        <w:t>et al., </w:t>
      </w:r>
      <w:r>
        <w:rPr/>
        <w:t>2006). As shown in Table 4.16there was a significant</w:t>
      </w:r>
      <w:r>
        <w:rPr>
          <w:spacing w:val="1"/>
        </w:rPr>
        <w:t> </w:t>
      </w:r>
      <w:r>
        <w:rPr/>
        <w:t>difference (F-value = 53.33 and 44.36) lack of fit for Linear and 2FI models. However, the test</w:t>
      </w:r>
      <w:r>
        <w:rPr>
          <w:spacing w:val="1"/>
        </w:rPr>
        <w:t> </w:t>
      </w:r>
      <w:r>
        <w:rPr/>
        <w:t>was not significant (F-value = 1.59 and 0.000) for quadratic and cubic models respectively. The</w:t>
      </w:r>
      <w:r>
        <w:rPr>
          <w:spacing w:val="1"/>
        </w:rPr>
        <w:t> </w:t>
      </w:r>
      <w:r>
        <w:rPr/>
        <w:t>significant results of lack of fit for linear and 2FImodels showed that these models are not</w:t>
      </w:r>
      <w:r>
        <w:rPr>
          <w:spacing w:val="1"/>
        </w:rPr>
        <w:t> </w:t>
      </w:r>
      <w:r>
        <w:rPr/>
        <w:t>adequate for predicting the CO</w:t>
      </w:r>
      <w:r>
        <w:rPr>
          <w:vertAlign w:val="subscript"/>
        </w:rPr>
        <w:t>2</w:t>
      </w:r>
      <w:r>
        <w:rPr>
          <w:vertAlign w:val="baseline"/>
        </w:rPr>
        <w:t> composition of the exit gas.Apart from the F-value and the lack</w:t>
      </w:r>
      <w:r>
        <w:rPr>
          <w:spacing w:val="1"/>
          <w:vertAlign w:val="baseline"/>
        </w:rPr>
        <w:t> </w:t>
      </w:r>
      <w:r>
        <w:rPr>
          <w:vertAlign w:val="baseline"/>
        </w:rPr>
        <w:t>of fit, the R-squared, adjusted R-squared and the predicted R-squared values for the quadratic</w:t>
      </w:r>
      <w:r>
        <w:rPr>
          <w:spacing w:val="1"/>
          <w:vertAlign w:val="baseline"/>
        </w:rPr>
        <w:t> </w:t>
      </w:r>
      <w:r>
        <w:rPr>
          <w:vertAlign w:val="baseline"/>
        </w:rPr>
        <w:t>model produced a high value of 0.9752, 0.9434, 0.8347 respectively when compared to other</w:t>
      </w:r>
      <w:r>
        <w:rPr>
          <w:spacing w:val="1"/>
          <w:vertAlign w:val="baseline"/>
        </w:rPr>
        <w:t> </w:t>
      </w:r>
      <w:r>
        <w:rPr>
          <w:vertAlign w:val="baseline"/>
        </w:rPr>
        <w:t>models</w:t>
      </w:r>
      <w:r>
        <w:rPr>
          <w:spacing w:val="1"/>
          <w:vertAlign w:val="baseline"/>
        </w:rPr>
        <w:t> </w:t>
      </w:r>
      <w:r>
        <w:rPr>
          <w:vertAlign w:val="baseline"/>
        </w:rPr>
        <w:t>(2FI,</w:t>
      </w:r>
      <w:r>
        <w:rPr>
          <w:spacing w:val="1"/>
          <w:vertAlign w:val="baseline"/>
        </w:rPr>
        <w:t> </w:t>
      </w:r>
      <w:r>
        <w:rPr>
          <w:vertAlign w:val="baseline"/>
        </w:rPr>
        <w:t>linear,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cubic) as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4.17.</w:t>
      </w:r>
      <w:r>
        <w:rPr>
          <w:spacing w:val="1"/>
          <w:vertAlign w:val="baseline"/>
        </w:rPr>
        <w:t> </w:t>
      </w:r>
      <w:r>
        <w:rPr>
          <w:vertAlign w:val="baseline"/>
        </w:rPr>
        <w:t>The measure</w:t>
      </w:r>
      <w:r>
        <w:rPr>
          <w:spacing w:val="1"/>
          <w:vertAlign w:val="baseline"/>
        </w:rPr>
        <w:t> </w:t>
      </w:r>
      <w:r>
        <w:rPr>
          <w:vertAlign w:val="baseline"/>
        </w:rPr>
        <w:t>of how efficient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variability in the actual response values can be explained by the experimental variables and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interactions is given by the R-Squared value. The closer the R</w:t>
      </w:r>
      <w:r>
        <w:rPr>
          <w:vertAlign w:val="superscript"/>
        </w:rPr>
        <w:t>2</w:t>
      </w:r>
      <w:r>
        <w:rPr>
          <w:vertAlign w:val="baseline"/>
        </w:rPr>
        <w:t> value is to unity, the better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 predicts the response. Adjusted-R</w:t>
      </w:r>
      <w:r>
        <w:rPr>
          <w:vertAlign w:val="superscript"/>
        </w:rPr>
        <w:t>2</w:t>
      </w:r>
      <w:r>
        <w:rPr>
          <w:vertAlign w:val="baseline"/>
        </w:rPr>
        <w:t> is a measure of the amount of variation around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mean explained by the model, adjusted for the number of terms in the model. The adjusted-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vertAlign w:val="superscript"/>
        </w:rPr>
        <w:t>2</w:t>
      </w:r>
      <w:r>
        <w:rPr>
          <w:vertAlign w:val="baseline"/>
        </w:rPr>
        <w:t>decreases as the number of terms in the model increases, if those additional terms don't add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model.</w:t>
      </w:r>
      <w:r>
        <w:rPr>
          <w:spacing w:val="15"/>
          <w:vertAlign w:val="baseline"/>
        </w:rPr>
        <w:t> </w:t>
      </w:r>
      <w:r>
        <w:rPr>
          <w:vertAlign w:val="baseline"/>
        </w:rPr>
        <w:t>Predicted-R</w:t>
      </w:r>
      <w:r>
        <w:rPr>
          <w:vertAlign w:val="superscript"/>
        </w:rPr>
        <w:t>2</w:t>
      </w:r>
      <w:r>
        <w:rPr>
          <w:spacing w:val="18"/>
          <w:vertAlign w:val="baseline"/>
        </w:rPr>
        <w:t> </w:t>
      </w:r>
      <w:r>
        <w:rPr>
          <w:vertAlign w:val="baseline"/>
        </w:rPr>
        <w:t>is</w:t>
      </w:r>
      <w:r>
        <w:rPr>
          <w:spacing w:val="16"/>
          <w:vertAlign w:val="baseline"/>
        </w:rPr>
        <w:t> </w:t>
      </w:r>
      <w:r>
        <w:rPr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vertAlign w:val="baseline"/>
        </w:rPr>
        <w:t>measure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amount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variation</w:t>
      </w:r>
      <w:r>
        <w:rPr>
          <w:spacing w:val="15"/>
          <w:vertAlign w:val="baseline"/>
        </w:rPr>
        <w:t> </w:t>
      </w:r>
      <w:r>
        <w:rPr>
          <w:vertAlign w:val="baseline"/>
        </w:rPr>
        <w:t>in</w:t>
      </w:r>
      <w:r>
        <w:rPr>
          <w:spacing w:val="16"/>
          <w:vertAlign w:val="baseline"/>
        </w:rPr>
        <w:t> </w:t>
      </w:r>
      <w:r>
        <w:rPr>
          <w:vertAlign w:val="baseline"/>
        </w:rPr>
        <w:t>new</w:t>
      </w:r>
      <w:r>
        <w:rPr>
          <w:spacing w:val="16"/>
          <w:vertAlign w:val="baseline"/>
        </w:rPr>
        <w:t> </w:t>
      </w:r>
      <w:r>
        <w:rPr>
          <w:vertAlign w:val="baseline"/>
        </w:rPr>
        <w:t>data</w:t>
      </w:r>
      <w:r>
        <w:rPr>
          <w:spacing w:val="15"/>
          <w:vertAlign w:val="baseline"/>
        </w:rPr>
        <w:t> </w:t>
      </w:r>
      <w:r>
        <w:rPr>
          <w:vertAlign w:val="baseline"/>
        </w:rPr>
        <w:t>explained</w:t>
      </w:r>
      <w:r>
        <w:rPr>
          <w:spacing w:val="-57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predicted-R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adjusted-R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should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0.20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other.</w:t>
      </w:r>
      <w:r>
        <w:rPr>
          <w:spacing w:val="-57"/>
          <w:vertAlign w:val="baseline"/>
        </w:rPr>
        <w:t> </w:t>
      </w:r>
      <w:r>
        <w:rPr>
          <w:vertAlign w:val="baseline"/>
        </w:rPr>
        <w:t>Otherwise there</w:t>
      </w:r>
      <w:r>
        <w:rPr>
          <w:spacing w:val="-2"/>
          <w:vertAlign w:val="baseline"/>
        </w:rPr>
        <w:t> </w:t>
      </w:r>
      <w:r>
        <w:rPr>
          <w:vertAlign w:val="baseline"/>
        </w:rPr>
        <w:t>may</w:t>
      </w:r>
      <w:r>
        <w:rPr>
          <w:spacing w:val="-6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problem with either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data 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 model, (Taran</w:t>
      </w:r>
      <w:r>
        <w:rPr>
          <w:spacing w:val="2"/>
          <w:vertAlign w:val="baseline"/>
        </w:rPr>
        <w:t> </w:t>
      </w:r>
      <w:r>
        <w:rPr>
          <w:vertAlign w:val="baseline"/>
        </w:rPr>
        <w:t>and Aghaie, 2015).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480" w:right="945"/>
        <w:jc w:val="both"/>
      </w:pPr>
      <w:r>
        <w:rPr/>
        <w:t>Based on these results, the effect of each parameter was evaluated using quadratic model as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4.18.</w:t>
      </w:r>
    </w:p>
    <w:p>
      <w:pPr>
        <w:spacing w:after="0" w:line="360" w:lineRule="auto"/>
        <w:jc w:val="both"/>
        <w:sectPr>
          <w:pgSz w:w="12240" w:h="15840"/>
          <w:pgMar w:header="0" w:footer="907" w:top="840" w:bottom="1100" w:left="960" w:right="500"/>
        </w:sectPr>
      </w:pPr>
    </w:p>
    <w:p>
      <w:pPr>
        <w:pStyle w:val="Heading9"/>
        <w:spacing w:before="78"/>
      </w:pPr>
      <w:r>
        <w:rPr/>
        <w:t>Table</w:t>
      </w:r>
      <w:r>
        <w:rPr>
          <w:spacing w:val="-3"/>
        </w:rPr>
        <w:t> </w:t>
      </w:r>
      <w:r>
        <w:rPr/>
        <w:t>4.18:ANOVA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Response</w:t>
      </w:r>
      <w:r>
        <w:rPr>
          <w:spacing w:val="-3"/>
        </w:rPr>
        <w:t> </w:t>
      </w:r>
      <w:r>
        <w:rPr/>
        <w:t>Surface</w:t>
      </w:r>
      <w:r>
        <w:rPr>
          <w:spacing w:val="-2"/>
        </w:rPr>
        <w:t> </w:t>
      </w:r>
      <w:r>
        <w:rPr/>
        <w:t>Quadratic model(MEA</w:t>
      </w:r>
      <w:r>
        <w:rPr>
          <w:spacing w:val="-1"/>
        </w:rPr>
        <w:t> </w:t>
      </w:r>
      <w:r>
        <w:rPr/>
        <w:t>Solution)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1"/>
        <w:gridCol w:w="1020"/>
        <w:gridCol w:w="1408"/>
        <w:gridCol w:w="957"/>
        <w:gridCol w:w="941"/>
        <w:gridCol w:w="989"/>
        <w:gridCol w:w="1153"/>
      </w:tblGrid>
      <w:tr>
        <w:trPr>
          <w:trHeight w:val="443" w:hRule="atLeast"/>
        </w:trPr>
        <w:tc>
          <w:tcPr>
            <w:tcW w:w="16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0" w:type="dxa"/>
            <w:vMerge w:val="restart"/>
          </w:tcPr>
          <w:p>
            <w:pPr>
              <w:pStyle w:val="TableParagraph"/>
              <w:spacing w:before="54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Sum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before="137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Squares</w:t>
            </w:r>
          </w:p>
        </w:tc>
        <w:tc>
          <w:tcPr>
            <w:tcW w:w="14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7" w:type="dxa"/>
            <w:vMerge w:val="restart"/>
          </w:tcPr>
          <w:p>
            <w:pPr>
              <w:pStyle w:val="TableParagraph"/>
              <w:spacing w:before="54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  <w:p>
            <w:pPr>
              <w:pStyle w:val="TableParagraph"/>
              <w:spacing w:before="137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Square</w:t>
            </w:r>
          </w:p>
        </w:tc>
        <w:tc>
          <w:tcPr>
            <w:tcW w:w="941" w:type="dxa"/>
            <w:vMerge w:val="restart"/>
          </w:tcPr>
          <w:p>
            <w:pPr>
              <w:pStyle w:val="TableParagraph"/>
              <w:spacing w:before="54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  <w:p>
            <w:pPr>
              <w:pStyle w:val="TableParagraph"/>
              <w:spacing w:before="137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  <w:tc>
          <w:tcPr>
            <w:tcW w:w="989" w:type="dxa"/>
          </w:tcPr>
          <w:p>
            <w:pPr>
              <w:pStyle w:val="TableParagraph"/>
              <w:spacing w:before="13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651" w:type="dxa"/>
          </w:tcPr>
          <w:p>
            <w:pPr>
              <w:pStyle w:val="TableParagraph"/>
              <w:spacing w:before="13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spacing w:before="13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9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before="13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Prob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&gt;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651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02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176.55</w:t>
            </w:r>
          </w:p>
        </w:tc>
        <w:tc>
          <w:tcPr>
            <w:tcW w:w="1408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57" w:type="dxa"/>
          </w:tcPr>
          <w:p>
            <w:pPr>
              <w:pStyle w:val="TableParagraph"/>
              <w:spacing w:before="11"/>
              <w:ind w:left="15"/>
              <w:rPr>
                <w:sz w:val="24"/>
              </w:rPr>
            </w:pPr>
            <w:r>
              <w:rPr>
                <w:sz w:val="24"/>
              </w:rPr>
              <w:t>19.62</w:t>
            </w:r>
          </w:p>
        </w:tc>
        <w:tc>
          <w:tcPr>
            <w:tcW w:w="941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30.61</w:t>
            </w:r>
          </w:p>
        </w:tc>
        <w:tc>
          <w:tcPr>
            <w:tcW w:w="989" w:type="dxa"/>
          </w:tcPr>
          <w:p>
            <w:pPr>
              <w:pStyle w:val="TableParagraph"/>
              <w:spacing w:before="11"/>
              <w:ind w:left="18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0.0001</w:t>
            </w:r>
          </w:p>
        </w:tc>
        <w:tc>
          <w:tcPr>
            <w:tcW w:w="1153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858" w:hRule="atLeast"/>
        </w:trPr>
        <w:tc>
          <w:tcPr>
            <w:tcW w:w="1651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A-Conc.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36"/>
              <w:ind w:left="14"/>
              <w:rPr>
                <w:sz w:val="24"/>
              </w:rPr>
            </w:pPr>
            <w:r>
              <w:rPr>
                <w:sz w:val="24"/>
              </w:rPr>
              <w:t>MEA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soln</w:t>
            </w:r>
          </w:p>
        </w:tc>
        <w:tc>
          <w:tcPr>
            <w:tcW w:w="1020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16.96</w:t>
            </w:r>
          </w:p>
        </w:tc>
        <w:tc>
          <w:tcPr>
            <w:tcW w:w="140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16.96</w:t>
            </w:r>
          </w:p>
        </w:tc>
        <w:tc>
          <w:tcPr>
            <w:tcW w:w="941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26.46</w:t>
            </w:r>
          </w:p>
        </w:tc>
        <w:tc>
          <w:tcPr>
            <w:tcW w:w="989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0.0013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59" w:hRule="atLeast"/>
        </w:trPr>
        <w:tc>
          <w:tcPr>
            <w:tcW w:w="1651" w:type="dxa"/>
          </w:tcPr>
          <w:p>
            <w:pPr>
              <w:pStyle w:val="TableParagraph"/>
              <w:spacing w:line="360" w:lineRule="auto" w:before="8"/>
              <w:ind w:left="14" w:right="75"/>
              <w:rPr>
                <w:sz w:val="24"/>
              </w:rPr>
            </w:pPr>
            <w:r>
              <w:rPr>
                <w:spacing w:val="-1"/>
                <w:sz w:val="24"/>
              </w:rPr>
              <w:t>B-Sequestration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020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97.3</w:t>
            </w:r>
          </w:p>
        </w:tc>
        <w:tc>
          <w:tcPr>
            <w:tcW w:w="140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97.3</w:t>
            </w:r>
          </w:p>
        </w:tc>
        <w:tc>
          <w:tcPr>
            <w:tcW w:w="941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151.83</w:t>
            </w:r>
          </w:p>
        </w:tc>
        <w:tc>
          <w:tcPr>
            <w:tcW w:w="989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0.0001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56" w:hRule="atLeast"/>
        </w:trPr>
        <w:tc>
          <w:tcPr>
            <w:tcW w:w="1651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C-Flowrate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137"/>
              <w:ind w:left="14"/>
              <w:rPr>
                <w:sz w:val="24"/>
              </w:rPr>
            </w:pPr>
            <w:r>
              <w:rPr>
                <w:sz w:val="24"/>
              </w:rPr>
              <w:t>sequestrant</w:t>
            </w:r>
          </w:p>
        </w:tc>
        <w:tc>
          <w:tcPr>
            <w:tcW w:w="1020" w:type="dxa"/>
          </w:tcPr>
          <w:p>
            <w:pPr>
              <w:pStyle w:val="TableParagraph"/>
              <w:spacing w:before="7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10.55</w:t>
            </w:r>
          </w:p>
        </w:tc>
        <w:tc>
          <w:tcPr>
            <w:tcW w:w="1408" w:type="dxa"/>
          </w:tcPr>
          <w:p>
            <w:pPr>
              <w:pStyle w:val="TableParagraph"/>
              <w:spacing w:before="7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>
            <w:pPr>
              <w:pStyle w:val="TableParagraph"/>
              <w:spacing w:before="7"/>
              <w:rPr>
                <w:b/>
                <w:sz w:val="36"/>
              </w:rPr>
            </w:pPr>
          </w:p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10.55</w:t>
            </w:r>
          </w:p>
        </w:tc>
        <w:tc>
          <w:tcPr>
            <w:tcW w:w="941" w:type="dxa"/>
          </w:tcPr>
          <w:p>
            <w:pPr>
              <w:pStyle w:val="TableParagraph"/>
              <w:spacing w:before="7"/>
              <w:rPr>
                <w:b/>
                <w:sz w:val="36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16.47</w:t>
            </w:r>
          </w:p>
        </w:tc>
        <w:tc>
          <w:tcPr>
            <w:tcW w:w="989" w:type="dxa"/>
          </w:tcPr>
          <w:p>
            <w:pPr>
              <w:pStyle w:val="TableParagraph"/>
              <w:spacing w:before="7"/>
              <w:rPr>
                <w:b/>
                <w:sz w:val="36"/>
              </w:rPr>
            </w:pPr>
          </w:p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0.0048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651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02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4.51</w:t>
            </w:r>
          </w:p>
        </w:tc>
        <w:tc>
          <w:tcPr>
            <w:tcW w:w="1408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>
            <w:pPr>
              <w:pStyle w:val="TableParagraph"/>
              <w:spacing w:before="11"/>
              <w:ind w:left="15"/>
              <w:rPr>
                <w:sz w:val="24"/>
              </w:rPr>
            </w:pPr>
            <w:r>
              <w:rPr>
                <w:sz w:val="24"/>
              </w:rPr>
              <w:t>4.51</w:t>
            </w:r>
          </w:p>
        </w:tc>
        <w:tc>
          <w:tcPr>
            <w:tcW w:w="941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7.03</w:t>
            </w:r>
          </w:p>
        </w:tc>
        <w:tc>
          <w:tcPr>
            <w:tcW w:w="989" w:type="dxa"/>
          </w:tcPr>
          <w:p>
            <w:pPr>
              <w:pStyle w:val="TableParagraph"/>
              <w:spacing w:before="11"/>
              <w:ind w:left="18"/>
              <w:rPr>
                <w:sz w:val="24"/>
              </w:rPr>
            </w:pPr>
            <w:r>
              <w:rPr>
                <w:sz w:val="24"/>
              </w:rPr>
              <w:t>0.0329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651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AC</w:t>
            </w:r>
          </w:p>
        </w:tc>
        <w:tc>
          <w:tcPr>
            <w:tcW w:w="102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3.63</w:t>
            </w:r>
          </w:p>
        </w:tc>
        <w:tc>
          <w:tcPr>
            <w:tcW w:w="1408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>
            <w:pPr>
              <w:pStyle w:val="TableParagraph"/>
              <w:spacing w:before="11"/>
              <w:ind w:left="15"/>
              <w:rPr>
                <w:sz w:val="24"/>
              </w:rPr>
            </w:pPr>
            <w:r>
              <w:rPr>
                <w:sz w:val="24"/>
              </w:rPr>
              <w:t>3.63</w:t>
            </w:r>
          </w:p>
        </w:tc>
        <w:tc>
          <w:tcPr>
            <w:tcW w:w="941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5.67</w:t>
            </w:r>
          </w:p>
        </w:tc>
        <w:tc>
          <w:tcPr>
            <w:tcW w:w="989" w:type="dxa"/>
          </w:tcPr>
          <w:p>
            <w:pPr>
              <w:pStyle w:val="TableParagraph"/>
              <w:spacing w:before="11"/>
              <w:ind w:left="18"/>
              <w:rPr>
                <w:sz w:val="24"/>
              </w:rPr>
            </w:pPr>
            <w:r>
              <w:rPr>
                <w:sz w:val="24"/>
              </w:rPr>
              <w:t>0.0489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5" w:hRule="atLeast"/>
        </w:trPr>
        <w:tc>
          <w:tcPr>
            <w:tcW w:w="1651" w:type="dxa"/>
            <w:tcBorders>
              <w:bottom w:val="single" w:sz="12" w:space="0" w:color="FFFFFF"/>
            </w:tcBorders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BC</w:t>
            </w:r>
          </w:p>
        </w:tc>
        <w:tc>
          <w:tcPr>
            <w:tcW w:w="102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1408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>
            <w:pPr>
              <w:pStyle w:val="TableParagraph"/>
              <w:spacing w:before="11"/>
              <w:ind w:left="15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941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989" w:type="dxa"/>
          </w:tcPr>
          <w:p>
            <w:pPr>
              <w:pStyle w:val="TableParagraph"/>
              <w:spacing w:before="11"/>
              <w:ind w:left="18"/>
              <w:rPr>
                <w:sz w:val="24"/>
              </w:rPr>
            </w:pPr>
            <w:r>
              <w:rPr>
                <w:sz w:val="24"/>
              </w:rPr>
              <w:t>0.2928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3" w:hRule="atLeast"/>
        </w:trPr>
        <w:tc>
          <w:tcPr>
            <w:tcW w:w="1651" w:type="dxa"/>
            <w:tcBorders>
              <w:top w:val="single" w:sz="12" w:space="0" w:color="FFFFFF"/>
              <w:bottom w:val="single" w:sz="12" w:space="0" w:color="FFFFFF"/>
            </w:tcBorders>
          </w:tcPr>
          <w:p>
            <w:pPr>
              <w:pStyle w:val="TableParagraph"/>
              <w:spacing w:line="120" w:lineRule="auto" w:before="20"/>
              <w:ind w:left="14"/>
              <w:rPr>
                <w:i/>
                <w:sz w:val="16"/>
              </w:rPr>
            </w:pPr>
            <w:r>
              <w:rPr>
                <w:position w:val="-10"/>
                <w:sz w:val="24"/>
              </w:rPr>
              <w:t>A</w:t>
            </w:r>
            <w:r>
              <w:rPr>
                <w:i/>
                <w:sz w:val="16"/>
              </w:rPr>
              <w:t>2</w:t>
            </w:r>
          </w:p>
        </w:tc>
        <w:tc>
          <w:tcPr>
            <w:tcW w:w="1020" w:type="dxa"/>
          </w:tcPr>
          <w:p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3.65</w:t>
            </w:r>
          </w:p>
        </w:tc>
        <w:tc>
          <w:tcPr>
            <w:tcW w:w="1408" w:type="dxa"/>
          </w:tcPr>
          <w:p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3.65</w:t>
            </w:r>
          </w:p>
        </w:tc>
        <w:tc>
          <w:tcPr>
            <w:tcW w:w="941" w:type="dxa"/>
          </w:tcPr>
          <w:p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989" w:type="dxa"/>
          </w:tcPr>
          <w:p>
            <w:pPr>
              <w:pStyle w:val="TableParagraph"/>
              <w:spacing w:line="275" w:lineRule="exact"/>
              <w:ind w:left="18"/>
              <w:rPr>
                <w:sz w:val="24"/>
              </w:rPr>
            </w:pPr>
            <w:r>
              <w:rPr>
                <w:sz w:val="24"/>
              </w:rPr>
              <w:t>0.0484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3" w:hRule="atLeast"/>
        </w:trPr>
        <w:tc>
          <w:tcPr>
            <w:tcW w:w="1651" w:type="dxa"/>
            <w:tcBorders>
              <w:top w:val="single" w:sz="12" w:space="0" w:color="FFFFFF"/>
              <w:bottom w:val="single" w:sz="12" w:space="0" w:color="FFFFFF"/>
            </w:tcBorders>
          </w:tcPr>
          <w:p>
            <w:pPr>
              <w:pStyle w:val="TableParagraph"/>
              <w:spacing w:line="120" w:lineRule="auto" w:before="20"/>
              <w:ind w:left="14"/>
              <w:rPr>
                <w:i/>
                <w:sz w:val="16"/>
              </w:rPr>
            </w:pPr>
            <w:r>
              <w:rPr>
                <w:position w:val="-10"/>
                <w:sz w:val="24"/>
              </w:rPr>
              <w:t>B</w:t>
            </w:r>
            <w:r>
              <w:rPr>
                <w:i/>
                <w:sz w:val="16"/>
              </w:rPr>
              <w:t>2</w:t>
            </w:r>
          </w:p>
        </w:tc>
        <w:tc>
          <w:tcPr>
            <w:tcW w:w="1020" w:type="dxa"/>
          </w:tcPr>
          <w:p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1408" w:type="dxa"/>
          </w:tcPr>
          <w:p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941" w:type="dxa"/>
          </w:tcPr>
          <w:p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989" w:type="dxa"/>
          </w:tcPr>
          <w:p>
            <w:pPr>
              <w:pStyle w:val="TableParagraph"/>
              <w:spacing w:line="275" w:lineRule="exact"/>
              <w:ind w:left="18"/>
              <w:rPr>
                <w:sz w:val="24"/>
              </w:rPr>
            </w:pPr>
            <w:r>
              <w:rPr>
                <w:sz w:val="24"/>
              </w:rPr>
              <w:t>0.4468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3" w:hRule="atLeast"/>
        </w:trPr>
        <w:tc>
          <w:tcPr>
            <w:tcW w:w="1651" w:type="dxa"/>
            <w:tcBorders>
              <w:top w:val="single" w:sz="12" w:space="0" w:color="FFFFFF"/>
            </w:tcBorders>
          </w:tcPr>
          <w:p>
            <w:pPr>
              <w:pStyle w:val="TableParagraph"/>
              <w:spacing w:line="120" w:lineRule="auto" w:before="20"/>
              <w:ind w:left="14"/>
              <w:rPr>
                <w:i/>
                <w:sz w:val="16"/>
              </w:rPr>
            </w:pPr>
            <w:r>
              <w:rPr>
                <w:position w:val="-10"/>
                <w:sz w:val="24"/>
              </w:rPr>
              <w:t>C</w:t>
            </w:r>
            <w:r>
              <w:rPr>
                <w:i/>
                <w:sz w:val="16"/>
              </w:rPr>
              <w:t>2</w:t>
            </w:r>
          </w:p>
        </w:tc>
        <w:tc>
          <w:tcPr>
            <w:tcW w:w="1020" w:type="dxa"/>
          </w:tcPr>
          <w:p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36.6</w:t>
            </w:r>
          </w:p>
        </w:tc>
        <w:tc>
          <w:tcPr>
            <w:tcW w:w="1408" w:type="dxa"/>
          </w:tcPr>
          <w:p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36.6</w:t>
            </w:r>
          </w:p>
        </w:tc>
        <w:tc>
          <w:tcPr>
            <w:tcW w:w="941" w:type="dxa"/>
          </w:tcPr>
          <w:p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57.11</w:t>
            </w:r>
          </w:p>
        </w:tc>
        <w:tc>
          <w:tcPr>
            <w:tcW w:w="989" w:type="dxa"/>
          </w:tcPr>
          <w:p>
            <w:pPr>
              <w:pStyle w:val="TableParagraph"/>
              <w:spacing w:line="275" w:lineRule="exact"/>
              <w:ind w:left="18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651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02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4.49</w:t>
            </w:r>
          </w:p>
        </w:tc>
        <w:tc>
          <w:tcPr>
            <w:tcW w:w="1408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57" w:type="dxa"/>
          </w:tcPr>
          <w:p>
            <w:pPr>
              <w:pStyle w:val="TableParagraph"/>
              <w:spacing w:before="11"/>
              <w:ind w:left="15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9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58" w:hRule="atLeast"/>
        </w:trPr>
        <w:tc>
          <w:tcPr>
            <w:tcW w:w="1651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</w:t>
            </w:r>
          </w:p>
        </w:tc>
        <w:tc>
          <w:tcPr>
            <w:tcW w:w="1020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140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7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941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989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0.5855</w:t>
            </w:r>
          </w:p>
        </w:tc>
        <w:tc>
          <w:tcPr>
            <w:tcW w:w="1153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spacing w:before="136"/>
              <w:ind w:left="16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443" w:hRule="atLeast"/>
        </w:trPr>
        <w:tc>
          <w:tcPr>
            <w:tcW w:w="1651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020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1408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7" w:type="dxa"/>
          </w:tcPr>
          <w:p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9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651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Cor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020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181.04</w:t>
            </w:r>
          </w:p>
        </w:tc>
        <w:tc>
          <w:tcPr>
            <w:tcW w:w="1408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360" w:lineRule="auto"/>
        <w:ind w:left="480" w:right="938"/>
        <w:jc w:val="both"/>
      </w:pPr>
      <w:r>
        <w:rPr/>
        <w:t>From the table 4.18, it could be seen that the Model F-value of 30.61 implies the model is</w:t>
      </w:r>
      <w:r>
        <w:rPr>
          <w:spacing w:val="1"/>
        </w:rPr>
        <w:t> </w:t>
      </w:r>
      <w:r>
        <w:rPr/>
        <w:t>significant.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onlya</w:t>
      </w:r>
      <w:r>
        <w:rPr>
          <w:spacing w:val="1"/>
        </w:rPr>
        <w:t> </w:t>
      </w:r>
      <w:r>
        <w:rPr/>
        <w:t>0.01%</w:t>
      </w:r>
      <w:r>
        <w:rPr>
          <w:spacing w:val="1"/>
        </w:rPr>
        <w:t> </w:t>
      </w:r>
      <w:r>
        <w:rPr/>
        <w:t>chance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F-value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noise.Values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"Prob</w:t>
      </w:r>
      <w:r>
        <w:rPr>
          <w:spacing w:val="14"/>
        </w:rPr>
        <w:t> </w:t>
      </w:r>
      <w:r>
        <w:rPr/>
        <w:t>&gt;</w:t>
      </w:r>
      <w:r>
        <w:rPr>
          <w:spacing w:val="14"/>
        </w:rPr>
        <w:t> </w:t>
      </w:r>
      <w:r>
        <w:rPr/>
        <w:t>F"</w:t>
      </w:r>
      <w:r>
        <w:rPr>
          <w:spacing w:val="11"/>
        </w:rPr>
        <w:t> </w:t>
      </w:r>
      <w:r>
        <w:rPr/>
        <w:t>less</w:t>
      </w:r>
      <w:r>
        <w:rPr>
          <w:spacing w:val="14"/>
        </w:rPr>
        <w:t> </w:t>
      </w:r>
      <w:r>
        <w:rPr/>
        <w:t>than</w:t>
      </w:r>
      <w:r>
        <w:rPr>
          <w:spacing w:val="12"/>
        </w:rPr>
        <w:t> </w:t>
      </w:r>
      <w:r>
        <w:rPr/>
        <w:t>0.0500</w:t>
      </w:r>
      <w:r>
        <w:rPr>
          <w:spacing w:val="15"/>
        </w:rPr>
        <w:t> </w:t>
      </w:r>
      <w:r>
        <w:rPr/>
        <w:t>indicate</w:t>
      </w:r>
      <w:r>
        <w:rPr>
          <w:spacing w:val="12"/>
        </w:rPr>
        <w:t> </w:t>
      </w:r>
      <w:r>
        <w:rPr/>
        <w:t>model</w:t>
      </w:r>
      <w:r>
        <w:rPr>
          <w:spacing w:val="13"/>
        </w:rPr>
        <w:t> </w:t>
      </w:r>
      <w:r>
        <w:rPr/>
        <w:t>terms</w:t>
      </w:r>
      <w:r>
        <w:rPr>
          <w:spacing w:val="17"/>
        </w:rPr>
        <w:t> </w:t>
      </w:r>
      <w:r>
        <w:rPr/>
        <w:t>are</w:t>
      </w:r>
      <w:r>
        <w:rPr>
          <w:spacing w:val="13"/>
        </w:rPr>
        <w:t> </w:t>
      </w:r>
      <w:r>
        <w:rPr/>
        <w:t>significant.In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case</w:t>
      </w:r>
      <w:r>
        <w:rPr>
          <w:spacing w:val="12"/>
        </w:rPr>
        <w:t> </w:t>
      </w:r>
      <w:r>
        <w:rPr/>
        <w:t>A,</w:t>
      </w:r>
      <w:r>
        <w:rPr>
          <w:spacing w:val="-57"/>
        </w:rPr>
        <w:t> </w:t>
      </w:r>
      <w:r>
        <w:rPr/>
        <w:t>B, C, AB, AC, A</w:t>
      </w:r>
      <w:r>
        <w:rPr>
          <w:vertAlign w:val="superscript"/>
        </w:rPr>
        <w:t>2</w:t>
      </w:r>
      <w:r>
        <w:rPr>
          <w:vertAlign w:val="baseline"/>
        </w:rPr>
        <w:t>, C</w:t>
      </w:r>
      <w:r>
        <w:rPr>
          <w:vertAlign w:val="superscript"/>
        </w:rPr>
        <w:t>2</w:t>
      </w:r>
      <w:r>
        <w:rPr>
          <w:vertAlign w:val="baseline"/>
        </w:rPr>
        <w:t> are significant model terms.Values greater than 0.1000 indicate the model</w:t>
      </w:r>
      <w:r>
        <w:rPr>
          <w:spacing w:val="1"/>
          <w:vertAlign w:val="baseline"/>
        </w:rPr>
        <w:t> </w:t>
      </w:r>
      <w:r>
        <w:rPr>
          <w:vertAlign w:val="baseline"/>
        </w:rPr>
        <w:t>terms are not significant.If there are many insignificant model terms (not counting those required</w:t>
      </w:r>
      <w:r>
        <w:rPr>
          <w:spacing w:val="-57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support hierarchy),model reduction may</w:t>
      </w:r>
      <w:r>
        <w:rPr>
          <w:spacing w:val="-5"/>
          <w:vertAlign w:val="baseline"/>
        </w:rPr>
        <w:t> </w:t>
      </w:r>
      <w:r>
        <w:rPr>
          <w:vertAlign w:val="baseline"/>
        </w:rPr>
        <w:t>improve</w:t>
      </w:r>
      <w:r>
        <w:rPr>
          <w:spacing w:val="1"/>
          <w:vertAlign w:val="baseline"/>
        </w:rPr>
        <w:t> </w:t>
      </w:r>
      <w:r>
        <w:rPr>
          <w:vertAlign w:val="baseline"/>
        </w:rPr>
        <w:t>your model.</w:t>
      </w:r>
    </w:p>
    <w:p>
      <w:pPr>
        <w:spacing w:after="0" w:line="360" w:lineRule="auto"/>
        <w:jc w:val="both"/>
        <w:sectPr>
          <w:pgSz w:w="12240" w:h="15840"/>
          <w:pgMar w:header="0" w:footer="907" w:top="840" w:bottom="1100" w:left="960" w:right="500"/>
        </w:sectPr>
      </w:pPr>
    </w:p>
    <w:p>
      <w:pPr>
        <w:pStyle w:val="BodyText"/>
        <w:spacing w:line="360" w:lineRule="auto" w:before="73"/>
        <w:ind w:left="480" w:right="937"/>
        <w:jc w:val="both"/>
      </w:pPr>
      <w:r>
        <w:rPr/>
        <w:t>The "Lack of Fit F-value" of 0.73 implies the Lack of Fit is not significant relative to the</w:t>
      </w:r>
      <w:r>
        <w:rPr>
          <w:spacing w:val="1"/>
        </w:rPr>
        <w:t> </w:t>
      </w:r>
      <w:r>
        <w:rPr/>
        <w:t>pureerror. There is a 58.55% chance that a "Lack of Fit F-value" this large could occur dueto</w:t>
      </w:r>
      <w:r>
        <w:rPr>
          <w:spacing w:val="1"/>
        </w:rPr>
        <w:t> </w:t>
      </w:r>
      <w:r>
        <w:rPr/>
        <w:t>noise. Non-significant lack of fit is good because we want the model to fit.The insignificant</w:t>
      </w:r>
      <w:r>
        <w:rPr>
          <w:spacing w:val="1"/>
        </w:rPr>
        <w:t> </w:t>
      </w:r>
      <w:r>
        <w:rPr/>
        <w:t>model terms could be eliminated to improve the model efficiency. Using backward elimination</w:t>
      </w:r>
      <w:r>
        <w:rPr>
          <w:spacing w:val="1"/>
        </w:rPr>
        <w:t> </w:t>
      </w:r>
      <w:r>
        <w:rPr/>
        <w:t>model with alpha to exit term equal to 0.100, the insignificant model terms were eliminated from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ANOVA</w:t>
      </w:r>
      <w:r>
        <w:rPr>
          <w:spacing w:val="-1"/>
        </w:rPr>
        <w:t> </w:t>
      </w:r>
      <w:r>
        <w:rPr/>
        <w:t>terms.</w:t>
      </w:r>
    </w:p>
    <w:p>
      <w:pPr>
        <w:pStyle w:val="BodyText"/>
        <w:spacing w:line="360" w:lineRule="auto" w:before="1"/>
        <w:ind w:left="480" w:right="939"/>
        <w:jc w:val="both"/>
      </w:pPr>
      <w:r>
        <w:rPr/>
        <w:t>After removing the insignificant model terms, the reduced quadratic model was obtained as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4.19.</w:t>
      </w:r>
    </w:p>
    <w:p>
      <w:pPr>
        <w:pStyle w:val="BodyText"/>
        <w:spacing w:before="6"/>
        <w:rPr>
          <w:sz w:val="36"/>
        </w:rPr>
      </w:pPr>
    </w:p>
    <w:p>
      <w:pPr>
        <w:pStyle w:val="Heading9"/>
        <w:spacing w:before="1"/>
      </w:pPr>
      <w:r>
        <w:rPr/>
        <w:t>Table</w:t>
      </w:r>
      <w:r>
        <w:rPr>
          <w:spacing w:val="-2"/>
        </w:rPr>
        <w:t> </w:t>
      </w:r>
      <w:r>
        <w:rPr/>
        <w:t>4.19:</w:t>
      </w:r>
      <w:r>
        <w:rPr>
          <w:spacing w:val="-2"/>
        </w:rPr>
        <w:t> </w:t>
      </w:r>
      <w:r>
        <w:rPr/>
        <w:t>ANOVA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Reduced Response</w:t>
      </w:r>
      <w:r>
        <w:rPr>
          <w:spacing w:val="-2"/>
        </w:rPr>
        <w:t> </w:t>
      </w:r>
      <w:r>
        <w:rPr/>
        <w:t>Surface</w:t>
      </w:r>
      <w:r>
        <w:rPr>
          <w:spacing w:val="-2"/>
        </w:rPr>
        <w:t> </w:t>
      </w:r>
      <w:r>
        <w:rPr/>
        <w:t>Quadratic</w:t>
      </w:r>
      <w:r>
        <w:rPr>
          <w:spacing w:val="-1"/>
        </w:rPr>
        <w:t> </w:t>
      </w:r>
      <w:r>
        <w:rPr/>
        <w:t>model(MEA</w:t>
      </w:r>
      <w:r>
        <w:rPr>
          <w:spacing w:val="-1"/>
        </w:rPr>
        <w:t> </w:t>
      </w:r>
      <w:r>
        <w:rPr/>
        <w:t>Solution)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1088"/>
        <w:gridCol w:w="1486"/>
        <w:gridCol w:w="1028"/>
        <w:gridCol w:w="948"/>
        <w:gridCol w:w="1056"/>
        <w:gridCol w:w="1215"/>
      </w:tblGrid>
      <w:tr>
        <w:trPr>
          <w:trHeight w:val="443" w:hRule="atLeast"/>
        </w:trPr>
        <w:tc>
          <w:tcPr>
            <w:tcW w:w="174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0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1088" w:type="dxa"/>
            <w:vMerge w:val="restart"/>
          </w:tcPr>
          <w:p>
            <w:pPr>
              <w:pStyle w:val="TableParagraph"/>
              <w:spacing w:before="54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Sum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before="139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Squares</w:t>
            </w:r>
          </w:p>
        </w:tc>
        <w:tc>
          <w:tcPr>
            <w:tcW w:w="14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8" w:type="dxa"/>
            <w:vMerge w:val="restart"/>
          </w:tcPr>
          <w:p>
            <w:pPr>
              <w:pStyle w:val="TableParagraph"/>
              <w:spacing w:before="54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  <w:p>
            <w:pPr>
              <w:pStyle w:val="TableParagraph"/>
              <w:spacing w:before="139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Square</w:t>
            </w:r>
          </w:p>
        </w:tc>
        <w:tc>
          <w:tcPr>
            <w:tcW w:w="948" w:type="dxa"/>
            <w:vMerge w:val="restart"/>
          </w:tcPr>
          <w:p>
            <w:pPr>
              <w:pStyle w:val="TableParagraph"/>
              <w:spacing w:before="54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  <w:p>
            <w:pPr>
              <w:pStyle w:val="TableParagraph"/>
              <w:spacing w:before="139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  <w:tc>
          <w:tcPr>
            <w:tcW w:w="1056" w:type="dxa"/>
          </w:tcPr>
          <w:p>
            <w:pPr>
              <w:pStyle w:val="TableParagraph"/>
              <w:spacing w:before="15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7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</w:tcPr>
          <w:p>
            <w:pPr>
              <w:pStyle w:val="TableParagraph"/>
              <w:spacing w:before="15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spacing w:before="15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Prob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&gt;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5" w:hRule="atLeast"/>
        </w:trPr>
        <w:tc>
          <w:tcPr>
            <w:tcW w:w="174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088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175.31</w:t>
            </w:r>
          </w:p>
        </w:tc>
        <w:tc>
          <w:tcPr>
            <w:tcW w:w="1486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28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25.04</w:t>
            </w:r>
          </w:p>
        </w:tc>
        <w:tc>
          <w:tcPr>
            <w:tcW w:w="948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39.33</w:t>
            </w:r>
          </w:p>
        </w:tc>
        <w:tc>
          <w:tcPr>
            <w:tcW w:w="1056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0.0001</w:t>
            </w:r>
          </w:p>
        </w:tc>
        <w:tc>
          <w:tcPr>
            <w:tcW w:w="1215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856" w:hRule="atLeast"/>
        </w:trPr>
        <w:tc>
          <w:tcPr>
            <w:tcW w:w="1740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A-Conc.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</w:t>
            </w:r>
          </w:p>
          <w:p>
            <w:pPr>
              <w:pStyle w:val="TableParagraph"/>
              <w:spacing w:before="139"/>
              <w:ind w:left="14"/>
              <w:rPr>
                <w:sz w:val="24"/>
              </w:rPr>
            </w:pPr>
            <w:r>
              <w:rPr>
                <w:sz w:val="24"/>
              </w:rPr>
              <w:t>solution</w:t>
            </w:r>
          </w:p>
        </w:tc>
        <w:tc>
          <w:tcPr>
            <w:tcW w:w="108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16.96</w:t>
            </w:r>
          </w:p>
        </w:tc>
        <w:tc>
          <w:tcPr>
            <w:tcW w:w="1486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16.96</w:t>
            </w:r>
          </w:p>
        </w:tc>
        <w:tc>
          <w:tcPr>
            <w:tcW w:w="94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26.63</w:t>
            </w:r>
          </w:p>
        </w:tc>
        <w:tc>
          <w:tcPr>
            <w:tcW w:w="1056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0.0006</w:t>
            </w: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59" w:hRule="atLeast"/>
        </w:trPr>
        <w:tc>
          <w:tcPr>
            <w:tcW w:w="174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B-Sequetration</w:t>
            </w:r>
          </w:p>
          <w:p>
            <w:pPr>
              <w:pStyle w:val="TableParagraph"/>
              <w:spacing w:before="137"/>
              <w:ind w:left="14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1088" w:type="dxa"/>
          </w:tcPr>
          <w:p>
            <w:pPr>
              <w:pStyle w:val="TableParagraph"/>
              <w:spacing w:before="10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97.3</w:t>
            </w:r>
          </w:p>
        </w:tc>
        <w:tc>
          <w:tcPr>
            <w:tcW w:w="1486" w:type="dxa"/>
          </w:tcPr>
          <w:p>
            <w:pPr>
              <w:pStyle w:val="TableParagraph"/>
              <w:spacing w:before="10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before="10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97.3</w:t>
            </w:r>
          </w:p>
        </w:tc>
        <w:tc>
          <w:tcPr>
            <w:tcW w:w="948" w:type="dxa"/>
          </w:tcPr>
          <w:p>
            <w:pPr>
              <w:pStyle w:val="TableParagraph"/>
              <w:spacing w:before="10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152.8</w:t>
            </w:r>
          </w:p>
        </w:tc>
        <w:tc>
          <w:tcPr>
            <w:tcW w:w="1056" w:type="dxa"/>
          </w:tcPr>
          <w:p>
            <w:pPr>
              <w:pStyle w:val="TableParagraph"/>
              <w:spacing w:before="10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0.0001</w:t>
            </w: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58" w:hRule="atLeast"/>
        </w:trPr>
        <w:tc>
          <w:tcPr>
            <w:tcW w:w="1740" w:type="dxa"/>
          </w:tcPr>
          <w:p>
            <w:pPr>
              <w:pStyle w:val="TableParagraph"/>
              <w:spacing w:line="360" w:lineRule="auto" w:before="8"/>
              <w:ind w:left="14" w:right="356"/>
              <w:rPr>
                <w:sz w:val="24"/>
              </w:rPr>
            </w:pPr>
            <w:r>
              <w:rPr>
                <w:sz w:val="24"/>
              </w:rPr>
              <w:t>C-Flowrate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sequestrant</w:t>
            </w:r>
          </w:p>
        </w:tc>
        <w:tc>
          <w:tcPr>
            <w:tcW w:w="108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10.55</w:t>
            </w:r>
          </w:p>
        </w:tc>
        <w:tc>
          <w:tcPr>
            <w:tcW w:w="1486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10.55</w:t>
            </w:r>
          </w:p>
        </w:tc>
        <w:tc>
          <w:tcPr>
            <w:tcW w:w="94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16.57</w:t>
            </w:r>
          </w:p>
        </w:tc>
        <w:tc>
          <w:tcPr>
            <w:tcW w:w="1056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0.0028</w:t>
            </w: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740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AB</w:t>
            </w:r>
          </w:p>
        </w:tc>
        <w:tc>
          <w:tcPr>
            <w:tcW w:w="1088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4.51</w:t>
            </w:r>
          </w:p>
        </w:tc>
        <w:tc>
          <w:tcPr>
            <w:tcW w:w="1486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4.51</w:t>
            </w:r>
          </w:p>
        </w:tc>
        <w:tc>
          <w:tcPr>
            <w:tcW w:w="948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7.08</w:t>
            </w:r>
          </w:p>
        </w:tc>
        <w:tc>
          <w:tcPr>
            <w:tcW w:w="1056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3" w:hRule="atLeast"/>
        </w:trPr>
        <w:tc>
          <w:tcPr>
            <w:tcW w:w="1740" w:type="dxa"/>
            <w:tcBorders>
              <w:bottom w:val="single" w:sz="12" w:space="0" w:color="FFFFFF"/>
            </w:tcBorders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AC</w:t>
            </w:r>
          </w:p>
        </w:tc>
        <w:tc>
          <w:tcPr>
            <w:tcW w:w="1088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3.63</w:t>
            </w:r>
          </w:p>
        </w:tc>
        <w:tc>
          <w:tcPr>
            <w:tcW w:w="1486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3.63</w:t>
            </w:r>
          </w:p>
        </w:tc>
        <w:tc>
          <w:tcPr>
            <w:tcW w:w="948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1056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0.0407</w:t>
            </w: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4" w:hRule="atLeast"/>
        </w:trPr>
        <w:tc>
          <w:tcPr>
            <w:tcW w:w="1740" w:type="dxa"/>
            <w:tcBorders>
              <w:top w:val="single" w:sz="12" w:space="0" w:color="FFFFFF"/>
              <w:bottom w:val="single" w:sz="12" w:space="0" w:color="FFFFFF"/>
            </w:tcBorders>
          </w:tcPr>
          <w:p>
            <w:pPr>
              <w:pStyle w:val="TableParagraph"/>
              <w:spacing w:line="120" w:lineRule="auto" w:before="20"/>
              <w:ind w:left="14"/>
              <w:rPr>
                <w:sz w:val="16"/>
              </w:rPr>
            </w:pPr>
            <w:r>
              <w:rPr>
                <w:position w:val="-10"/>
                <w:sz w:val="24"/>
              </w:rPr>
              <w:t>A</w:t>
            </w:r>
            <w:r>
              <w:rPr>
                <w:sz w:val="16"/>
              </w:rPr>
              <w:t>2</w:t>
            </w:r>
          </w:p>
        </w:tc>
        <w:tc>
          <w:tcPr>
            <w:tcW w:w="1088" w:type="dxa"/>
          </w:tcPr>
          <w:p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3.79</w:t>
            </w:r>
          </w:p>
        </w:tc>
        <w:tc>
          <w:tcPr>
            <w:tcW w:w="1486" w:type="dxa"/>
          </w:tcPr>
          <w:p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3.79</w:t>
            </w:r>
          </w:p>
        </w:tc>
        <w:tc>
          <w:tcPr>
            <w:tcW w:w="948" w:type="dxa"/>
          </w:tcPr>
          <w:p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5.96</w:t>
            </w:r>
          </w:p>
        </w:tc>
        <w:tc>
          <w:tcPr>
            <w:tcW w:w="1056" w:type="dxa"/>
          </w:tcPr>
          <w:p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0.0373</w:t>
            </w: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3" w:hRule="atLeast"/>
        </w:trPr>
        <w:tc>
          <w:tcPr>
            <w:tcW w:w="1740" w:type="dxa"/>
            <w:tcBorders>
              <w:top w:val="single" w:sz="12" w:space="0" w:color="FFFFFF"/>
            </w:tcBorders>
          </w:tcPr>
          <w:p>
            <w:pPr>
              <w:pStyle w:val="TableParagraph"/>
              <w:spacing w:line="120" w:lineRule="auto" w:before="20"/>
              <w:ind w:left="14"/>
              <w:rPr>
                <w:sz w:val="16"/>
              </w:rPr>
            </w:pPr>
            <w:r>
              <w:rPr>
                <w:position w:val="-10"/>
                <w:sz w:val="24"/>
              </w:rPr>
              <w:t>C</w:t>
            </w:r>
            <w:r>
              <w:rPr>
                <w:sz w:val="16"/>
              </w:rPr>
              <w:t>2</w:t>
            </w:r>
          </w:p>
        </w:tc>
        <w:tc>
          <w:tcPr>
            <w:tcW w:w="1088" w:type="dxa"/>
          </w:tcPr>
          <w:p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37.12</w:t>
            </w:r>
          </w:p>
        </w:tc>
        <w:tc>
          <w:tcPr>
            <w:tcW w:w="1486" w:type="dxa"/>
          </w:tcPr>
          <w:p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37.12</w:t>
            </w:r>
          </w:p>
        </w:tc>
        <w:tc>
          <w:tcPr>
            <w:tcW w:w="948" w:type="dxa"/>
          </w:tcPr>
          <w:p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58.28</w:t>
            </w:r>
          </w:p>
        </w:tc>
        <w:tc>
          <w:tcPr>
            <w:tcW w:w="1056" w:type="dxa"/>
          </w:tcPr>
          <w:p>
            <w:pPr>
              <w:pStyle w:val="TableParagraph"/>
              <w:spacing w:line="275" w:lineRule="exact"/>
              <w:ind w:left="13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0.0001</w:t>
            </w: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74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088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5.73</w:t>
            </w:r>
          </w:p>
        </w:tc>
        <w:tc>
          <w:tcPr>
            <w:tcW w:w="1486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28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58" w:hRule="atLeast"/>
        </w:trPr>
        <w:tc>
          <w:tcPr>
            <w:tcW w:w="1740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</w:t>
            </w:r>
          </w:p>
        </w:tc>
        <w:tc>
          <w:tcPr>
            <w:tcW w:w="108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2.83</w:t>
            </w:r>
          </w:p>
        </w:tc>
        <w:tc>
          <w:tcPr>
            <w:tcW w:w="1486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94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1056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0.6111</w:t>
            </w:r>
          </w:p>
        </w:tc>
        <w:tc>
          <w:tcPr>
            <w:tcW w:w="1215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spacing w:before="136"/>
              <w:ind w:left="13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443" w:hRule="atLeast"/>
        </w:trPr>
        <w:tc>
          <w:tcPr>
            <w:tcW w:w="1740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088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1486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8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9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174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Cor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088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181.04</w:t>
            </w:r>
          </w:p>
        </w:tc>
        <w:tc>
          <w:tcPr>
            <w:tcW w:w="1486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07" w:top="840" w:bottom="1100" w:left="960" w:right="500"/>
        </w:sectPr>
      </w:pPr>
    </w:p>
    <w:tbl>
      <w:tblPr>
        <w:tblW w:w="0" w:type="auto"/>
        <w:jc w:val="left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4"/>
        <w:gridCol w:w="2055"/>
        <w:gridCol w:w="2057"/>
        <w:gridCol w:w="2055"/>
      </w:tblGrid>
      <w:tr>
        <w:trPr>
          <w:trHeight w:val="443" w:hRule="atLeast"/>
        </w:trPr>
        <w:tc>
          <w:tcPr>
            <w:tcW w:w="2054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Dev.</w:t>
            </w:r>
          </w:p>
        </w:tc>
        <w:tc>
          <w:tcPr>
            <w:tcW w:w="2055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2057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R-Squared</w:t>
            </w:r>
          </w:p>
        </w:tc>
        <w:tc>
          <w:tcPr>
            <w:tcW w:w="2055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0.9683</w:t>
            </w:r>
          </w:p>
        </w:tc>
      </w:tr>
      <w:tr>
        <w:trPr>
          <w:trHeight w:val="446" w:hRule="atLeast"/>
        </w:trPr>
        <w:tc>
          <w:tcPr>
            <w:tcW w:w="2054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2055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23.46</w:t>
            </w:r>
          </w:p>
        </w:tc>
        <w:tc>
          <w:tcPr>
            <w:tcW w:w="2057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Adj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R-Squared</w:t>
            </w:r>
          </w:p>
        </w:tc>
        <w:tc>
          <w:tcPr>
            <w:tcW w:w="2055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0.9437</w:t>
            </w:r>
          </w:p>
        </w:tc>
      </w:tr>
      <w:tr>
        <w:trPr>
          <w:trHeight w:val="443" w:hRule="atLeast"/>
        </w:trPr>
        <w:tc>
          <w:tcPr>
            <w:tcW w:w="2054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C.V.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2057" w:type="dxa"/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Pred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R-Squared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0.8877</w:t>
            </w:r>
          </w:p>
        </w:tc>
      </w:tr>
      <w:tr>
        <w:trPr>
          <w:trHeight w:val="443" w:hRule="atLeast"/>
        </w:trPr>
        <w:tc>
          <w:tcPr>
            <w:tcW w:w="2054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PRESS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20.33</w:t>
            </w:r>
          </w:p>
        </w:tc>
        <w:tc>
          <w:tcPr>
            <w:tcW w:w="2057" w:type="dxa"/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Adeq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Precision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19.245</w:t>
            </w:r>
          </w:p>
        </w:tc>
      </w:tr>
      <w:tr>
        <w:trPr>
          <w:trHeight w:val="443" w:hRule="atLeast"/>
        </w:trPr>
        <w:tc>
          <w:tcPr>
            <w:tcW w:w="2054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-2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Likelihood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29.76</w:t>
            </w:r>
          </w:p>
        </w:tc>
        <w:tc>
          <w:tcPr>
            <w:tcW w:w="2057" w:type="dxa"/>
          </w:tcPr>
          <w:p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BIC</w:t>
            </w:r>
          </w:p>
        </w:tc>
        <w:tc>
          <w:tcPr>
            <w:tcW w:w="2055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52.43</w:t>
            </w:r>
          </w:p>
        </w:tc>
      </w:tr>
      <w:tr>
        <w:trPr>
          <w:trHeight w:val="443" w:hRule="atLeast"/>
        </w:trPr>
        <w:tc>
          <w:tcPr>
            <w:tcW w:w="20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7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AICc</w:t>
            </w:r>
          </w:p>
        </w:tc>
        <w:tc>
          <w:tcPr>
            <w:tcW w:w="2055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63.76</w:t>
            </w:r>
          </w:p>
        </w:tc>
      </w:tr>
    </w:tbl>
    <w:p>
      <w:pPr>
        <w:pStyle w:val="BodyText"/>
        <w:rPr>
          <w:b/>
          <w:sz w:val="16"/>
        </w:rPr>
      </w:pPr>
    </w:p>
    <w:p>
      <w:pPr>
        <w:pStyle w:val="BodyText"/>
        <w:spacing w:line="360" w:lineRule="auto" w:before="90"/>
        <w:ind w:left="480" w:right="938"/>
        <w:jc w:val="both"/>
      </w:pPr>
      <w:r>
        <w:rPr/>
        <w:t>The</w:t>
      </w:r>
      <w:r>
        <w:rPr>
          <w:spacing w:val="14"/>
        </w:rPr>
        <w:t> </w:t>
      </w:r>
      <w:r>
        <w:rPr/>
        <w:t>Model</w:t>
      </w:r>
      <w:r>
        <w:rPr>
          <w:spacing w:val="16"/>
        </w:rPr>
        <w:t> </w:t>
      </w:r>
      <w:r>
        <w:rPr/>
        <w:t>F-value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39.33</w:t>
      </w:r>
      <w:r>
        <w:rPr>
          <w:spacing w:val="16"/>
        </w:rPr>
        <w:t> </w:t>
      </w:r>
      <w:r>
        <w:rPr/>
        <w:t>implies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model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/>
        <w:t>significant.</w:t>
      </w:r>
      <w:r>
        <w:rPr>
          <w:spacing w:val="17"/>
        </w:rPr>
        <w:t> </w:t>
      </w:r>
      <w:r>
        <w:rPr/>
        <w:t>There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onlya</w:t>
      </w:r>
      <w:r>
        <w:rPr>
          <w:spacing w:val="15"/>
        </w:rPr>
        <w:t> </w:t>
      </w:r>
      <w:r>
        <w:rPr/>
        <w:t>0.01%</w:t>
      </w:r>
      <w:r>
        <w:rPr>
          <w:spacing w:val="15"/>
        </w:rPr>
        <w:t> </w:t>
      </w:r>
      <w:r>
        <w:rPr/>
        <w:t>chance</w:t>
      </w:r>
      <w:r>
        <w:rPr>
          <w:spacing w:val="14"/>
        </w:rPr>
        <w:t> </w:t>
      </w:r>
      <w:r>
        <w:rPr/>
        <w:t>that</w:t>
      </w:r>
      <w:r>
        <w:rPr>
          <w:spacing w:val="-57"/>
        </w:rPr>
        <w:t> </w:t>
      </w:r>
      <w:r>
        <w:rPr/>
        <w:t>an F-value this large could occur due to noise.Values of "Prob &gt; F" less than 0.0500 indicate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significant.In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C,</w:t>
      </w:r>
      <w:r>
        <w:rPr>
          <w:spacing w:val="1"/>
        </w:rPr>
        <w:t> </w:t>
      </w:r>
      <w:r>
        <w:rPr/>
        <w:t>AB,</w:t>
      </w:r>
      <w:r>
        <w:rPr>
          <w:spacing w:val="1"/>
        </w:rPr>
        <w:t> </w:t>
      </w:r>
      <w:r>
        <w:rPr/>
        <w:t>AC,</w:t>
      </w:r>
      <w:r>
        <w:rPr>
          <w:spacing w:val="1"/>
        </w:rPr>
        <w:t> </w:t>
      </w:r>
      <w:r>
        <w:rPr/>
        <w:t>A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C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terms.Values greater than 0.1000 indicate the model terms are not significant.If there are many</w:t>
      </w:r>
      <w:r>
        <w:rPr>
          <w:spacing w:val="1"/>
          <w:vertAlign w:val="baseline"/>
        </w:rPr>
        <w:t> </w:t>
      </w:r>
      <w:r>
        <w:rPr>
          <w:vertAlign w:val="baseline"/>
        </w:rPr>
        <w:t>insignificant</w:t>
      </w:r>
      <w:r>
        <w:rPr>
          <w:spacing w:val="42"/>
          <w:vertAlign w:val="baseline"/>
        </w:rPr>
        <w:t> </w:t>
      </w:r>
      <w:r>
        <w:rPr>
          <w:vertAlign w:val="baseline"/>
        </w:rPr>
        <w:t>model</w:t>
      </w:r>
      <w:r>
        <w:rPr>
          <w:spacing w:val="42"/>
          <w:vertAlign w:val="baseline"/>
        </w:rPr>
        <w:t> </w:t>
      </w:r>
      <w:r>
        <w:rPr>
          <w:vertAlign w:val="baseline"/>
        </w:rPr>
        <w:t>terms</w:t>
      </w:r>
      <w:r>
        <w:rPr>
          <w:spacing w:val="42"/>
          <w:vertAlign w:val="baseline"/>
        </w:rPr>
        <w:t> </w:t>
      </w:r>
      <w:r>
        <w:rPr>
          <w:vertAlign w:val="baseline"/>
        </w:rPr>
        <w:t>(not</w:t>
      </w:r>
      <w:r>
        <w:rPr>
          <w:spacing w:val="42"/>
          <w:vertAlign w:val="baseline"/>
        </w:rPr>
        <w:t> </w:t>
      </w:r>
      <w:r>
        <w:rPr>
          <w:vertAlign w:val="baseline"/>
        </w:rPr>
        <w:t>counting</w:t>
      </w:r>
      <w:r>
        <w:rPr>
          <w:spacing w:val="41"/>
          <w:vertAlign w:val="baseline"/>
        </w:rPr>
        <w:t> </w:t>
      </w:r>
      <w:r>
        <w:rPr>
          <w:vertAlign w:val="baseline"/>
        </w:rPr>
        <w:t>those</w:t>
      </w:r>
      <w:r>
        <w:rPr>
          <w:spacing w:val="4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42"/>
          <w:vertAlign w:val="baseline"/>
        </w:rPr>
        <w:t> </w:t>
      </w:r>
      <w:r>
        <w:rPr>
          <w:vertAlign w:val="baseline"/>
        </w:rPr>
        <w:t>to</w:t>
      </w:r>
      <w:r>
        <w:rPr>
          <w:spacing w:val="42"/>
          <w:vertAlign w:val="baseline"/>
        </w:rPr>
        <w:t> </w:t>
      </w:r>
      <w:r>
        <w:rPr>
          <w:vertAlign w:val="baseline"/>
        </w:rPr>
        <w:t>support</w:t>
      </w:r>
      <w:r>
        <w:rPr>
          <w:spacing w:val="41"/>
          <w:vertAlign w:val="baseline"/>
        </w:rPr>
        <w:t> </w:t>
      </w:r>
      <w:r>
        <w:rPr>
          <w:vertAlign w:val="baseline"/>
        </w:rPr>
        <w:t>hierarchy),model</w:t>
      </w:r>
      <w:r>
        <w:rPr>
          <w:spacing w:val="42"/>
          <w:vertAlign w:val="baseline"/>
        </w:rPr>
        <w:t> </w:t>
      </w:r>
      <w:r>
        <w:rPr>
          <w:vertAlign w:val="baseline"/>
        </w:rPr>
        <w:t>reduction</w:t>
      </w:r>
      <w:r>
        <w:rPr>
          <w:spacing w:val="-58"/>
          <w:vertAlign w:val="baseline"/>
        </w:rPr>
        <w:t> </w:t>
      </w:r>
      <w:r>
        <w:rPr>
          <w:vertAlign w:val="baseline"/>
        </w:rPr>
        <w:t>may</w:t>
      </w:r>
      <w:r>
        <w:rPr>
          <w:spacing w:val="-6"/>
          <w:vertAlign w:val="baseline"/>
        </w:rPr>
        <w:t> </w:t>
      </w:r>
      <w:r>
        <w:rPr>
          <w:vertAlign w:val="baseline"/>
        </w:rPr>
        <w:t>improve</w:t>
      </w:r>
      <w:r>
        <w:rPr>
          <w:spacing w:val="3"/>
          <w:vertAlign w:val="baseline"/>
        </w:rPr>
        <w:t> </w:t>
      </w:r>
      <w:r>
        <w:rPr>
          <w:vertAlign w:val="baseline"/>
        </w:rPr>
        <w:t>your model.</w:t>
      </w:r>
    </w:p>
    <w:p>
      <w:pPr>
        <w:pStyle w:val="BodyText"/>
        <w:spacing w:line="360" w:lineRule="auto" w:before="102"/>
        <w:ind w:left="480" w:right="938"/>
        <w:jc w:val="both"/>
      </w:pPr>
      <w:r>
        <w:rPr/>
        <w:t>The "Lack of Fit F-value" of 0.78 implies the Lack of Fit is not significant relative to the</w:t>
      </w:r>
      <w:r>
        <w:rPr>
          <w:spacing w:val="1"/>
        </w:rPr>
        <w:t> </w:t>
      </w:r>
      <w:r>
        <w:rPr/>
        <w:t>pureerror. There is a 61.11% chance that a "Lack of Fit F-value" this large could occur dueto</w:t>
      </w:r>
      <w:r>
        <w:rPr>
          <w:spacing w:val="1"/>
        </w:rPr>
        <w:t> </w:t>
      </w:r>
      <w:r>
        <w:rPr/>
        <w:t>noise.</w:t>
      </w:r>
      <w:r>
        <w:rPr>
          <w:spacing w:val="-1"/>
        </w:rPr>
        <w:t> </w:t>
      </w:r>
      <w:r>
        <w:rPr/>
        <w:t>Non-significant lack of fit</w:t>
      </w:r>
      <w:r>
        <w:rPr>
          <w:spacing w:val="-1"/>
        </w:rPr>
        <w:t> </w:t>
      </w:r>
      <w:r>
        <w:rPr/>
        <w:t>is good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 means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 would fit.</w:t>
      </w:r>
    </w:p>
    <w:p>
      <w:pPr>
        <w:pStyle w:val="BodyText"/>
        <w:spacing w:line="360" w:lineRule="auto" w:before="100"/>
        <w:ind w:left="480" w:right="935"/>
        <w:jc w:val="both"/>
      </w:pPr>
      <w:r>
        <w:rPr/>
        <w:t>The F-value of the independent variables (sequestrantconcentration,sequestration time, flow rate</w:t>
      </w:r>
      <w:r>
        <w:rPr>
          <w:spacing w:val="1"/>
        </w:rPr>
        <w:t> </w:t>
      </w:r>
      <w:r>
        <w:rPr/>
        <w:t>of sequestrant) was estimated as 26.63, 152.80, and16.57 respectively, showing that the single</w:t>
      </w:r>
      <w:r>
        <w:rPr>
          <w:spacing w:val="1"/>
        </w:rPr>
        <w:t> </w:t>
      </w:r>
      <w:r>
        <w:rPr/>
        <w:t>effects ofthe independent variablesare significantly high on the response (CO</w:t>
      </w:r>
      <w:r>
        <w:rPr>
          <w:vertAlign w:val="subscript"/>
        </w:rPr>
        <w:t>2</w:t>
      </w:r>
      <w:r>
        <w:rPr>
          <w:vertAlign w:val="baseline"/>
        </w:rPr>
        <w:t> composition of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exit flue gas stream). The CV called coefficient of variation which is defined as the ratio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 deviation of estimate to the mean value of the observed response is independent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unit. It is also a measure of reproducibility and repeatability of the models (Chen </w:t>
      </w:r>
      <w:r>
        <w:rPr>
          <w:i/>
          <w:vertAlign w:val="baseline"/>
        </w:rPr>
        <w:t>et al., </w:t>
      </w:r>
      <w:r>
        <w:rPr>
          <w:vertAlign w:val="baseline"/>
        </w:rPr>
        <w:t>2010;</w:t>
      </w:r>
      <w:r>
        <w:rPr>
          <w:spacing w:val="1"/>
          <w:vertAlign w:val="baseline"/>
        </w:rPr>
        <w:t> </w:t>
      </w:r>
      <w:r>
        <w:rPr>
          <w:vertAlign w:val="baseline"/>
        </w:rPr>
        <w:t>Chen </w:t>
      </w:r>
      <w:r>
        <w:rPr>
          <w:i/>
          <w:vertAlign w:val="baseline"/>
        </w:rPr>
        <w:t>et al., </w:t>
      </w:r>
      <w:r>
        <w:rPr>
          <w:vertAlign w:val="baseline"/>
        </w:rPr>
        <w:t>2011). The calculations indicated the CV value of 3.4% which illustrated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 can be considered reasonably reproducible (because its CV was not greater than 10%)</w:t>
      </w:r>
      <w:r>
        <w:rPr>
          <w:spacing w:val="1"/>
          <w:vertAlign w:val="baseline"/>
        </w:rPr>
        <w:t> </w:t>
      </w:r>
      <w:r>
        <w:rPr>
          <w:vertAlign w:val="baseline"/>
        </w:rPr>
        <w:t>(Chen</w:t>
      </w:r>
      <w:r>
        <w:rPr>
          <w:spacing w:val="1"/>
          <w:vertAlign w:val="baseline"/>
        </w:rPr>
        <w:t> </w:t>
      </w:r>
      <w:r>
        <w:rPr>
          <w:vertAlign w:val="baseline"/>
        </w:rPr>
        <w:t>et</w:t>
      </w:r>
      <w:r>
        <w:rPr>
          <w:spacing w:val="1"/>
          <w:vertAlign w:val="baseline"/>
        </w:rPr>
        <w:t> </w:t>
      </w:r>
      <w:r>
        <w:rPr>
          <w:vertAlign w:val="baseline"/>
        </w:rPr>
        <w:t>al.,</w:t>
      </w:r>
      <w:r>
        <w:rPr>
          <w:spacing w:val="1"/>
          <w:vertAlign w:val="baseline"/>
        </w:rPr>
        <w:t> </w:t>
      </w:r>
      <w:r>
        <w:rPr>
          <w:vertAlign w:val="baseline"/>
        </w:rPr>
        <w:t>2011).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signal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noise</w:t>
      </w:r>
      <w:r>
        <w:rPr>
          <w:spacing w:val="1"/>
          <w:vertAlign w:val="baseline"/>
        </w:rPr>
        <w:t> </w:t>
      </w:r>
      <w:r>
        <w:rPr>
          <w:vertAlign w:val="baseline"/>
        </w:rPr>
        <w:t>ratio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given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60"/>
          <w:vertAlign w:val="baseline"/>
        </w:rPr>
        <w:t> </w:t>
      </w:r>
      <w:r>
        <w:rPr>
          <w:vertAlign w:val="baseline"/>
        </w:rPr>
        <w:t>adequacy</w:t>
      </w:r>
      <w:r>
        <w:rPr>
          <w:spacing w:val="-58"/>
          <w:vertAlign w:val="baseline"/>
        </w:rPr>
        <w:t> </w:t>
      </w:r>
      <w:r>
        <w:rPr>
          <w:vertAlign w:val="baseline"/>
        </w:rPr>
        <w:t>precision is 19.245. This indicates that an adequate relationship of signal to noise ratio exists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model</w:t>
      </w:r>
      <w:r>
        <w:rPr>
          <w:spacing w:val="-2"/>
          <w:vertAlign w:val="baseline"/>
        </w:rPr>
        <w:t> </w:t>
      </w:r>
      <w:r>
        <w:rPr>
          <w:vertAlign w:val="baseline"/>
        </w:rPr>
        <w:t>can be</w:t>
      </w:r>
      <w:r>
        <w:rPr>
          <w:spacing w:val="-1"/>
          <w:vertAlign w:val="baseline"/>
        </w:rPr>
        <w:t> </w:t>
      </w:r>
      <w:r>
        <w:rPr>
          <w:vertAlign w:val="baseline"/>
        </w:rPr>
        <w:t>used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navigate</w:t>
      </w:r>
      <w:r>
        <w:rPr>
          <w:spacing w:val="-1"/>
          <w:vertAlign w:val="baseline"/>
        </w:rPr>
        <w:t> </w:t>
      </w:r>
      <w:r>
        <w:rPr>
          <w:vertAlign w:val="baseline"/>
        </w:rPr>
        <w:t>the design space.</w:t>
      </w:r>
    </w:p>
    <w:p>
      <w:pPr>
        <w:pStyle w:val="BodyText"/>
        <w:spacing w:line="276" w:lineRule="auto"/>
        <w:ind w:left="480" w:right="937"/>
        <w:jc w:val="both"/>
      </w:pPr>
      <w:r>
        <w:rPr/>
        <w:t>The selected models in terms of the coded and actual values are given in the equations 4.5 and</w:t>
      </w:r>
      <w:r>
        <w:rPr>
          <w:spacing w:val="1"/>
        </w:rPr>
        <w:t> </w:t>
      </w:r>
      <w:r>
        <w:rPr/>
        <w:t>4.6:</w:t>
      </w:r>
    </w:p>
    <w:p>
      <w:pPr>
        <w:pStyle w:val="BodyText"/>
        <w:spacing w:before="2"/>
        <w:ind w:left="480"/>
        <w:jc w:val="both"/>
      </w:pPr>
      <w:r>
        <w:rPr>
          <w:rFonts w:ascii="Cambria Math" w:hAnsi="Cambria Math" w:eastAsia="Cambria Math"/>
        </w:rPr>
        <w:t>𝐶𝑂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21.61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1.46𝐴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3.49𝐵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1.15𝐶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1.06𝐴𝐵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0.95𝐴𝐶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0.95𝐴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5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2.96𝐶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>      </w:t>
      </w:r>
      <w:r>
        <w:rPr>
          <w:rFonts w:ascii="Cambria Math" w:hAnsi="Cambria Math" w:eastAsia="Cambria Math"/>
          <w:spacing w:val="47"/>
          <w:vertAlign w:val="baseline"/>
        </w:rPr>
        <w:t> </w:t>
      </w:r>
      <w:r>
        <w:rPr>
          <w:vertAlign w:val="baseline"/>
        </w:rPr>
        <w:t>(4.5)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9181" w:val="left" w:leader="none"/>
        </w:tabs>
        <w:spacing w:line="273" w:lineRule="auto"/>
        <w:ind w:left="533" w:right="1136" w:hanging="53"/>
      </w:pPr>
      <w:r>
        <w:rPr>
          <w:rFonts w:ascii="Cambria Math" w:hAnsi="Cambria Math" w:eastAsia="Cambria Math"/>
        </w:rPr>
        <w:t>𝐶𝑂</w:t>
      </w:r>
      <w:r>
        <w:rPr>
          <w:rFonts w:ascii="Cambria Math" w:hAnsi="Cambria Math" w:eastAsia="Cambria Math"/>
          <w:spacing w:val="1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4.528 + 0.3275𝐴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− 0.64𝐵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52"/>
        </w:rPr>
        <w:t> </w:t>
      </w:r>
      <w:r>
        <w:rPr>
          <w:rFonts w:ascii="Cambria Math" w:hAnsi="Cambria Math" w:eastAsia="Cambria Math"/>
        </w:rPr>
        <w:t>0.1825𝐶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52"/>
        </w:rPr>
        <w:t> </w:t>
      </w:r>
      <w:r>
        <w:rPr>
          <w:rFonts w:ascii="Cambria Math" w:hAnsi="Cambria Math" w:eastAsia="Cambria Math"/>
        </w:rPr>
        <w:t>0.115𝐴𝐵</w:t>
      </w:r>
      <w:r>
        <w:rPr>
          <w:rFonts w:ascii="Cambria Math" w:hAnsi="Cambria Math" w:eastAsia="Cambria Math"/>
          <w:spacing w:val="9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52"/>
        </w:rPr>
        <w:t> </w:t>
      </w:r>
      <w:r>
        <w:rPr>
          <w:rFonts w:ascii="Cambria Math" w:hAnsi="Cambria Math" w:eastAsia="Cambria Math"/>
        </w:rPr>
        <w:t>0.265𝐴𝐶</w:t>
      </w:r>
      <w:r>
        <w:rPr>
          <w:rFonts w:ascii="Cambria Math" w:hAnsi="Cambria Math" w:eastAsia="Cambria Math"/>
          <w:spacing w:val="63"/>
        </w:rPr>
        <w:t> </w:t>
      </w:r>
      <w:r>
        <w:rPr>
          <w:rFonts w:ascii="Cambria Math" w:hAnsi="Cambria Math" w:eastAsia="Cambria Math"/>
        </w:rPr>
        <w:t>− 0.100𝐵𝐶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0.546𝐴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5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0.181𝐵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5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0.901𝐶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ab/>
      </w:r>
      <w:r>
        <w:rPr>
          <w:spacing w:val="-1"/>
          <w:vertAlign w:val="baseline"/>
        </w:rPr>
        <w:t>(4.6)</w:t>
      </w:r>
    </w:p>
    <w:p>
      <w:pPr>
        <w:spacing w:after="0" w:line="273" w:lineRule="auto"/>
        <w:sectPr>
          <w:pgSz w:w="12240" w:h="15840"/>
          <w:pgMar w:header="0" w:footer="907" w:top="920" w:bottom="1100" w:left="960" w:right="500"/>
        </w:sectPr>
      </w:pPr>
    </w:p>
    <w:p>
      <w:pPr>
        <w:pStyle w:val="BodyText"/>
        <w:spacing w:line="360" w:lineRule="auto" w:before="73"/>
        <w:ind w:left="480" w:right="940"/>
        <w:jc w:val="both"/>
      </w:pPr>
      <w:r>
        <w:rPr/>
        <w:t>The equation in terms of coded factors can be used to make predictions about the response</w:t>
      </w:r>
      <w:r>
        <w:rPr>
          <w:spacing w:val="1"/>
        </w:rPr>
        <w:t> </w:t>
      </w:r>
      <w:r>
        <w:rPr/>
        <w:t>forgiven levels of each factor. By default, the high levels of the factors are coded as +1 and</w:t>
      </w:r>
      <w:r>
        <w:rPr>
          <w:spacing w:val="1"/>
        </w:rPr>
        <w:t> </w:t>
      </w:r>
      <w:r>
        <w:rPr/>
        <w:t>thelow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-1.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coded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identifying</w:t>
      </w:r>
      <w:r>
        <w:rPr>
          <w:spacing w:val="-57"/>
        </w:rPr>
        <w:t> </w:t>
      </w:r>
      <w:r>
        <w:rPr/>
        <w:t>therelative</w:t>
      </w:r>
      <w:r>
        <w:rPr>
          <w:spacing w:val="-1"/>
        </w:rPr>
        <w:t> </w:t>
      </w:r>
      <w:r>
        <w:rPr/>
        <w:t>impact of the</w:t>
      </w:r>
      <w:r>
        <w:rPr>
          <w:spacing w:val="1"/>
        </w:rPr>
        <w:t> </w:t>
      </w:r>
      <w:r>
        <w:rPr/>
        <w:t>factors by</w:t>
      </w:r>
      <w:r>
        <w:rPr>
          <w:spacing w:val="-5"/>
        </w:rPr>
        <w:t> </w:t>
      </w:r>
      <w:r>
        <w:rPr/>
        <w:t>comparing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coefficients.</w:t>
      </w:r>
    </w:p>
    <w:p>
      <w:pPr>
        <w:pStyle w:val="BodyText"/>
        <w:spacing w:before="102"/>
        <w:ind w:left="480"/>
        <w:jc w:val="both"/>
      </w:pPr>
      <w:r>
        <w:rPr/>
        <w:t>In</w:t>
      </w:r>
      <w:r>
        <w:rPr>
          <w:spacing w:val="-1"/>
        </w:rPr>
        <w:t> </w:t>
      </w:r>
      <w:r>
        <w:rPr/>
        <w:t>terms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Actual</w:t>
      </w:r>
      <w:r>
        <w:rPr>
          <w:spacing w:val="-1"/>
        </w:rPr>
        <w:t> </w:t>
      </w:r>
      <w:r>
        <w:rPr/>
        <w:t>values,</w:t>
      </w:r>
      <w:r>
        <w:rPr>
          <w:spacing w:val="-1"/>
        </w:rPr>
        <w:t> </w:t>
      </w:r>
      <w:r>
        <w:rPr/>
        <w:t>the model</w:t>
      </w:r>
      <w:r>
        <w:rPr>
          <w:spacing w:val="-1"/>
        </w:rPr>
        <w:t> </w:t>
      </w:r>
      <w:r>
        <w:rPr/>
        <w:t>terms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by;</w:t>
      </w:r>
    </w:p>
    <w:p>
      <w:pPr>
        <w:pStyle w:val="BodyText"/>
        <w:spacing w:before="140"/>
        <w:ind w:left="48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𝐶𝑂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281.66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4.65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𝐴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0.0285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𝐵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2.2031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𝐶</w:t>
      </w:r>
      <w:r>
        <w:rPr>
          <w:rFonts w:ascii="Cambria Math" w:hAnsi="Cambria Math" w:eastAsia="Cambria Math"/>
          <w:spacing w:val="7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0.648𝐴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𝐵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0.01524𝐴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𝐶</w:t>
      </w:r>
      <w:r>
        <w:rPr>
          <w:rFonts w:ascii="Cambria Math" w:hAnsi="Cambria Math" w:eastAsia="Cambria Math"/>
          <w:spacing w:val="6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</w:p>
    <w:p>
      <w:pPr>
        <w:pStyle w:val="BodyText"/>
        <w:tabs>
          <w:tab w:pos="9121" w:val="left" w:leader="none"/>
        </w:tabs>
        <w:spacing w:before="40"/>
        <w:ind w:left="480"/>
      </w:pPr>
      <w:r>
        <w:rPr>
          <w:rFonts w:ascii="Cambria Math" w:hAnsi="Cambria Math" w:eastAsia="Cambria Math"/>
        </w:rPr>
        <w:t>0.1517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𝐴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6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6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0.00474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𝐶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ab/>
      </w:r>
      <w:r>
        <w:rPr>
          <w:vertAlign w:val="baseline"/>
        </w:rPr>
        <w:t>(4.7)</w:t>
      </w:r>
    </w:p>
    <w:p>
      <w:pPr>
        <w:pStyle w:val="BodyText"/>
        <w:tabs>
          <w:tab w:pos="9121" w:val="left" w:leader="none"/>
        </w:tabs>
        <w:spacing w:line="273" w:lineRule="auto" w:before="47"/>
        <w:ind w:left="480" w:right="1196"/>
      </w:pPr>
      <w:r>
        <w:rPr>
          <w:rFonts w:ascii="Cambria Math" w:hAnsi="Cambria Math" w:eastAsia="Cambria Math"/>
        </w:rPr>
        <w:t>𝐶𝑂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87.27409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2.184812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𝐴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0.04608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𝐵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0.66875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𝐶</w:t>
      </w:r>
      <w:r>
        <w:rPr>
          <w:rFonts w:ascii="Cambria Math" w:hAnsi="Cambria Math" w:eastAsia="Cambria Math"/>
          <w:spacing w:val="6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0.004329𝐴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𝐵</w:t>
      </w:r>
      <w:r>
        <w:rPr>
          <w:rFonts w:ascii="Cambria Math" w:hAnsi="Cambria Math" w:eastAsia="Cambria Math"/>
          <w:spacing w:val="6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0.00424𝐴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𝐶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6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0.000376𝐵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𝐶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6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0.08736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𝐴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6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6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0.001603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𝐵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6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6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0.001442</w:t>
      </w:r>
      <w:r>
        <w:rPr>
          <w:rFonts w:ascii="Cambria Math" w:hAnsi="Cambria Math" w:eastAsia="Cambria Math"/>
          <w:vertAlign w:val="superscript"/>
        </w:rPr>
        <w:t>∗</w:t>
      </w:r>
      <w:r>
        <w:rPr>
          <w:rFonts w:ascii="Cambria Math" w:hAnsi="Cambria Math" w:eastAsia="Cambria Math"/>
          <w:vertAlign w:val="baseline"/>
        </w:rPr>
        <w:t>𝐶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ab/>
      </w:r>
      <w:r>
        <w:rPr>
          <w:spacing w:val="-1"/>
          <w:vertAlign w:val="baseline"/>
        </w:rPr>
        <w:t>(4.8)</w:t>
      </w:r>
    </w:p>
    <w:p>
      <w:pPr>
        <w:pStyle w:val="BodyText"/>
        <w:spacing w:before="9"/>
      </w:pPr>
    </w:p>
    <w:p>
      <w:pPr>
        <w:pStyle w:val="BodyText"/>
        <w:spacing w:line="360" w:lineRule="auto"/>
        <w:ind w:left="480" w:right="939"/>
        <w:jc w:val="both"/>
      </w:pPr>
      <w:r>
        <w:rPr/>
        <w:t>The equation in terms of actual factors can be used to make predictions about the response for</w:t>
      </w:r>
      <w:r>
        <w:rPr>
          <w:spacing w:val="1"/>
        </w:rPr>
        <w:t> </w:t>
      </w:r>
      <w:r>
        <w:rPr/>
        <w:t>given levels of each factor. Here, the levels have been specified in the original units for each</w:t>
      </w:r>
      <w:r>
        <w:rPr>
          <w:spacing w:val="1"/>
        </w:rPr>
        <w:t> </w:t>
      </w:r>
      <w:r>
        <w:rPr/>
        <w:t>factor. This equation should not be used to determine the relative impact of each factor because</w:t>
      </w:r>
      <w:r>
        <w:rPr>
          <w:spacing w:val="1"/>
        </w:rPr>
        <w:t> </w:t>
      </w:r>
      <w:r>
        <w:rPr/>
        <w:t>the coefficients are scaled to accommodate the units of each factor and the intercept is not at the</w:t>
      </w:r>
      <w:r>
        <w:rPr>
          <w:spacing w:val="1"/>
        </w:rPr>
        <w:t> </w:t>
      </w:r>
      <w:r>
        <w:rPr/>
        <w:t>centre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design space.</w:t>
      </w:r>
    </w:p>
    <w:p>
      <w:pPr>
        <w:pStyle w:val="BodyText"/>
        <w:spacing w:line="360" w:lineRule="auto" w:before="1"/>
        <w:ind w:left="480" w:right="934"/>
        <w:jc w:val="both"/>
      </w:pPr>
      <w:r>
        <w:rPr/>
        <w:t>The response values obtained by inserting the independent values are the predicted values of the</w:t>
      </w:r>
      <w:r>
        <w:rPr>
          <w:spacing w:val="1"/>
        </w:rPr>
        <w:t> </w:t>
      </w:r>
      <w:r>
        <w:rPr/>
        <w:t>model. These values are compared to the actual and experimental values. The result of this</w:t>
      </w:r>
      <w:r>
        <w:rPr>
          <w:spacing w:val="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is shown in the</w:t>
      </w:r>
      <w:r>
        <w:rPr>
          <w:spacing w:val="-1"/>
        </w:rPr>
        <w:t> </w:t>
      </w:r>
      <w:r>
        <w:rPr/>
        <w:t>figures 4.11</w:t>
      </w:r>
      <w:r>
        <w:rPr>
          <w:spacing w:val="2"/>
        </w:rPr>
        <w:t> </w:t>
      </w:r>
      <w:r>
        <w:rPr/>
        <w:t>and 4.12.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93"/>
        <w:ind w:left="3347"/>
        <w:rPr>
          <w:rFonts w:ascii="Arial MT"/>
        </w:rPr>
      </w:pPr>
      <w:r>
        <w:rPr/>
        <w:pict>
          <v:shape style="position:absolute;margin-left:127.833221pt;margin-top:14.21174pt;width:309.6pt;height:213.75pt;mso-position-horizontal-relative:page;mso-position-vertical-relative:paragraph;z-index:-23503360" coordorigin="2557,284" coordsize="6192,4275" path="m2966,402l8749,402m8749,402l8749,4443m2966,402l2966,4443m2966,4214l2802,4214m2966,3617l2802,3617m2966,3020l2802,3020m2966,2423l2802,2423m2966,1826l2802,1826m2966,1229l2802,1229m2966,632l2802,632m2966,4443l8749,4443m3295,4443l3295,4558m4149,4443l4149,4558m5003,4443l5003,4558m5857,4443l5857,4558m6712,4443l6712,4558m7566,4443l7566,4558m8420,4443l8420,4558m2557,2316l5460,284e" filled="false" stroked="true" strokeweight=".888534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145"/>
        </w:rPr>
        <w:t>Predicted</w:t>
      </w:r>
      <w:r>
        <w:rPr>
          <w:rFonts w:ascii="Arial MT"/>
          <w:spacing w:val="3"/>
          <w:w w:val="145"/>
        </w:rPr>
        <w:t> </w:t>
      </w:r>
      <w:r>
        <w:rPr>
          <w:rFonts w:ascii="Arial MT"/>
          <w:w w:val="145"/>
        </w:rPr>
        <w:t>vs.</w:t>
      </w:r>
      <w:r>
        <w:rPr>
          <w:rFonts w:ascii="Arial MT"/>
          <w:spacing w:val="-8"/>
          <w:w w:val="145"/>
        </w:rPr>
        <w:t> </w:t>
      </w:r>
      <w:r>
        <w:rPr>
          <w:rFonts w:ascii="Arial MT"/>
          <w:w w:val="145"/>
        </w:rPr>
        <w:t>Actual</w:t>
      </w:r>
    </w:p>
    <w:p>
      <w:pPr>
        <w:pStyle w:val="BodyText"/>
        <w:spacing w:before="1"/>
        <w:rPr>
          <w:rFonts w:ascii="Arial MT"/>
          <w:sz w:val="16"/>
        </w:rPr>
      </w:pPr>
    </w:p>
    <w:p>
      <w:pPr>
        <w:spacing w:before="0"/>
        <w:ind w:left="1355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404.227661pt;margin-top:13.062363pt;width:15.2pt;height:6.7pt;mso-position-horizontal-relative:page;mso-position-vertical-relative:paragraph;z-index:-15651840;mso-wrap-distance-left:0;mso-wrap-distance-right:0" coordorigin="8085,261" coordsize="304,134">
            <v:rect style="position:absolute;left:8269;top:270;width:110;height:77" filled="true" fillcolor="#ff0000" stroked="false">
              <v:fill type="solid"/>
            </v:rect>
            <v:rect style="position:absolute;left:8269;top:270;width:110;height:77" filled="false" stroked="true" strokeweight=".834858pt" strokecolor="#000000">
              <v:stroke dashstyle="solid"/>
            </v:rect>
            <v:rect style="position:absolute;left:8093;top:308;width:110;height:78" filled="true" fillcolor="#ff2900" stroked="false">
              <v:fill type="solid"/>
            </v:rect>
            <v:rect style="position:absolute;left:8093;top:308;width:110;height:78" filled="false" stroked="true" strokeweight=".834853pt" strokecolor="#000000">
              <v:stroke dashstyle="solid"/>
            </v:rect>
            <w10:wrap type="topAndBottom"/>
          </v:group>
        </w:pict>
      </w:r>
      <w:r>
        <w:rPr>
          <w:rFonts w:ascii="Arial MT"/>
          <w:w w:val="150"/>
          <w:sz w:val="12"/>
        </w:rPr>
        <w:t>30.00</w:t>
      </w:r>
    </w:p>
    <w:p>
      <w:pPr>
        <w:pStyle w:val="BodyText"/>
        <w:spacing w:before="7"/>
        <w:rPr>
          <w:rFonts w:ascii="Arial MT"/>
          <w:sz w:val="2"/>
        </w:rPr>
      </w:pPr>
    </w:p>
    <w:p>
      <w:pPr>
        <w:pStyle w:val="BodyText"/>
        <w:spacing w:line="94" w:lineRule="exact"/>
        <w:ind w:left="6669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6.4pt;height:4.7pt;mso-position-horizontal-relative:char;mso-position-vertical-relative:line" coordorigin="0,0" coordsize="128,94">
            <v:rect style="position:absolute;left:8;top:8;width:110;height:77" filled="true" fillcolor="#ff9000" stroked="false">
              <v:fill type="solid"/>
            </v:rect>
            <v:rect style="position:absolute;left:8;top:8;width:110;height:77" filled="false" stroked="true" strokeweight=".833075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spacing w:before="49"/>
        <w:ind w:left="1355" w:right="0" w:firstLine="0"/>
        <w:jc w:val="left"/>
        <w:rPr>
          <w:rFonts w:ascii="Arial MT"/>
          <w:sz w:val="12"/>
        </w:rPr>
      </w:pPr>
      <w:r>
        <w:rPr>
          <w:rFonts w:ascii="Arial MT"/>
          <w:w w:val="150"/>
          <w:sz w:val="12"/>
        </w:rPr>
        <w:t>28.00</w:t>
      </w:r>
    </w:p>
    <w:p>
      <w:pPr>
        <w:pStyle w:val="BodyText"/>
        <w:spacing w:before="11"/>
        <w:rPr>
          <w:rFonts w:ascii="Arial MT"/>
          <w:sz w:val="14"/>
        </w:rPr>
      </w:pPr>
      <w:r>
        <w:rPr/>
        <w:pict>
          <v:group style="position:absolute;margin-left:358.145966pt;margin-top:10.572371pt;width:6.4pt;height:4.7pt;mso-position-horizontal-relative:page;mso-position-vertical-relative:paragraph;z-index:-15650816;mso-wrap-distance-left:0;mso-wrap-distance-right:0" coordorigin="7163,211" coordsize="128,94">
            <v:rect style="position:absolute;left:7171;top:220;width:110;height:77" filled="true" fillcolor="#fff800" stroked="false">
              <v:fill type="solid"/>
            </v:rect>
            <v:rect style="position:absolute;left:7171;top:220;width:110;height:77" filled="false" stroked="true" strokeweight=".833078pt" strokecolor="#000000">
              <v:stroke dashstyle="solid"/>
            </v:rect>
            <w10:wrap type="topAndBottom"/>
          </v:group>
        </w:pict>
      </w:r>
    </w:p>
    <w:p>
      <w:pPr>
        <w:spacing w:before="124"/>
        <w:ind w:left="1355" w:right="0" w:firstLine="0"/>
        <w:jc w:val="left"/>
        <w:rPr>
          <w:rFonts w:ascii="Arial MT"/>
          <w:sz w:val="12"/>
        </w:rPr>
      </w:pPr>
      <w:r>
        <w:rPr>
          <w:rFonts w:ascii="Arial MT"/>
          <w:w w:val="150"/>
          <w:sz w:val="12"/>
        </w:rPr>
        <w:t>26.00</w:t>
      </w:r>
    </w:p>
    <w:p>
      <w:pPr>
        <w:pStyle w:val="BodyText"/>
        <w:spacing w:before="11"/>
        <w:rPr>
          <w:rFonts w:ascii="Arial MT"/>
          <w:sz w:val="15"/>
        </w:rPr>
      </w:pPr>
      <w:r>
        <w:rPr/>
        <w:pict>
          <v:group style="position:absolute;margin-left:300.843658pt;margin-top:11.139522pt;width:6.4pt;height:4.75pt;mso-position-horizontal-relative:page;mso-position-vertical-relative:paragraph;z-index:-15650304;mso-wrap-distance-left:0;mso-wrap-distance-right:0" coordorigin="6017,223" coordsize="128,95">
            <v:rect style="position:absolute;left:6025;top:231;width:110;height:78" filled="true" fillcolor="#00ff00" stroked="false">
              <v:fill type="solid"/>
            </v:rect>
            <v:rect style="position:absolute;left:6025;top:231;width:110;height:78" filled="false" stroked="true" strokeweight=".835451pt" strokecolor="#000000">
              <v:stroke dashstyle="solid"/>
            </v:rect>
            <w10:wrap type="topAndBottom"/>
          </v:group>
        </w:pict>
      </w:r>
    </w:p>
    <w:p>
      <w:pPr>
        <w:spacing w:before="112"/>
        <w:ind w:left="1355" w:right="0" w:firstLine="0"/>
        <w:jc w:val="left"/>
        <w:rPr>
          <w:rFonts w:ascii="Arial MT"/>
          <w:sz w:val="12"/>
        </w:rPr>
      </w:pPr>
      <w:r>
        <w:rPr>
          <w:rFonts w:ascii="Arial MT"/>
          <w:w w:val="150"/>
          <w:sz w:val="12"/>
        </w:rPr>
        <w:t>24.00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9"/>
        </w:rPr>
      </w:pPr>
    </w:p>
    <w:p>
      <w:pPr>
        <w:spacing w:before="0" w:after="4"/>
        <w:ind w:left="1355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273.303345pt;margin-top:-26.684219pt;width:13.05pt;height:9.9pt;mso-position-horizontal-relative:page;mso-position-vertical-relative:paragraph;z-index:-23505408" coordorigin="5466,-534" coordsize="261,198">
            <v:rect style="position:absolute;left:5608;top:-422;width:110;height:77" filled="true" fillcolor="#00ff5e" stroked="false">
              <v:fill type="solid"/>
            </v:rect>
            <v:rect style="position:absolute;left:5608;top:-422;width:110;height:77" filled="false" stroked="true" strokeweight=".834855pt" strokecolor="#000000">
              <v:stroke dashstyle="solid"/>
            </v:rect>
            <v:rect style="position:absolute;left:5474;top:-525;width:109;height:78" filled="true" fillcolor="#00ff7b" stroked="false">
              <v:fill type="solid"/>
            </v:rect>
            <v:rect style="position:absolute;left:5474;top:-525;width:109;height:78" filled="false" stroked="true" strokeweight=".83605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32.798355pt;margin-top:-2.253196pt;width:6.45pt;height:4.75pt;mso-position-horizontal-relative:page;mso-position-vertical-relative:paragraph;z-index:-23504384" coordorigin="4656,-45" coordsize="129,95">
            <v:rect style="position:absolute;left:4664;top:-37;width:111;height:77" filled="true" fillcolor="#00c9ff" stroked="false">
              <v:fill type="solid"/>
            </v:rect>
            <v:rect style="position:absolute;left:4664;top:-37;width:111;height:77" filled="false" stroked="true" strokeweight=".83308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295.258514pt;margin-top:-32.494541pt;width:6.4pt;height:4.75pt;mso-position-horizontal-relative:page;mso-position-vertical-relative:paragraph;z-index:-23503872" coordorigin="5905,-650" coordsize="128,95">
            <v:rect style="position:absolute;left:5914;top:-641;width:110;height:77" filled="true" fillcolor="#00ff18" stroked="false">
              <v:fill type="solid"/>
            </v:rect>
            <v:rect style="position:absolute;left:5914;top:-641;width:110;height:77" filled="false" stroked="true" strokeweight=".834855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85.727875pt;margin-top:-45.507221pt;width:15.75pt;height:38pt;mso-position-horizontal-relative:page;mso-position-vertical-relative:paragraph;z-index:158131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7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  <w:w w:val="70"/>
                    </w:rPr>
                    <w:t>Predicted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50"/>
          <w:sz w:val="12"/>
        </w:rPr>
        <w:t>22.00</w:t>
      </w:r>
    </w:p>
    <w:p>
      <w:pPr>
        <w:tabs>
          <w:tab w:pos="3801" w:val="left" w:leader="none"/>
        </w:tabs>
        <w:spacing w:line="94" w:lineRule="exact"/>
        <w:ind w:left="3113" w:right="0" w:firstLine="0"/>
        <w:rPr>
          <w:rFonts w:ascii="Arial MT"/>
          <w:sz w:val="9"/>
        </w:rPr>
      </w:pPr>
      <w:r>
        <w:rPr>
          <w:rFonts w:ascii="Arial MT"/>
          <w:position w:val="-1"/>
          <w:sz w:val="9"/>
        </w:rPr>
        <w:pict>
          <v:group style="width:6.45pt;height:4.75pt;mso-position-horizontal-relative:char;mso-position-vertical-relative:line" coordorigin="0,0" coordsize="129,95">
            <v:rect style="position:absolute;left:8;top:8;width:111;height:77" filled="true" fillcolor="#0046ff" stroked="false">
              <v:fill type="solid"/>
            </v:rect>
            <v:rect style="position:absolute;left:8;top:8;width:111;height:77" filled="false" stroked="true" strokeweight=".833672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  <w:r>
        <w:rPr>
          <w:rFonts w:ascii="Arial MT"/>
          <w:position w:val="-1"/>
          <w:sz w:val="9"/>
        </w:rPr>
        <w:tab/>
      </w:r>
      <w:r>
        <w:rPr>
          <w:rFonts w:ascii="Arial MT"/>
          <w:position w:val="-1"/>
          <w:sz w:val="9"/>
        </w:rPr>
        <w:pict>
          <v:group style="width:15.15pt;height:4.75pt;mso-position-horizontal-relative:char;mso-position-vertical-relative:line" coordorigin="0,0" coordsize="303,95">
            <v:rect style="position:absolute;left:8;top:8;width:110;height:77" filled="true" fillcolor="#00e1ff" stroked="false">
              <v:fill type="solid"/>
            </v:rect>
            <v:rect style="position:absolute;left:8;top:8;width:110;height:77" filled="false" stroked="true" strokeweight=".834262pt" strokecolor="#000000">
              <v:stroke dashstyle="solid"/>
            </v:rect>
            <v:rect style="position:absolute;left:183;top:8;width:110;height:77" filled="true" fillcolor="#00fff5" stroked="false">
              <v:fill type="solid"/>
            </v:rect>
            <v:rect style="position:absolute;left:183;top:8;width:110;height:77" filled="false" stroked="true" strokeweight=".834858pt" strokecolor="#000000">
              <v:stroke dashstyle="solid"/>
            </v:rect>
            <v:rect style="position:absolute;left:94;top:8;width:110;height:77" filled="true" fillcolor="#00f5ff" stroked="false">
              <v:fill type="solid"/>
            </v:rect>
            <v:rect style="position:absolute;left:94;top:8;width:110;height:77" filled="false" stroked="true" strokeweight=".834858pt" strokecolor="#000000">
              <v:stroke dashstyle="solid"/>
            </v:rect>
            <v:rect style="position:absolute;left:183;top:8;width:110;height:77" filled="true" fillcolor="#00fff5" stroked="false">
              <v:fill type="solid"/>
            </v:rect>
            <v:rect style="position:absolute;left:183;top:8;width:110;height:77" filled="false" stroked="true" strokeweight=".834858pt" strokecolor="#000000">
              <v:stroke dashstyle="solid"/>
            </v:rect>
          </v:group>
        </w:pict>
      </w:r>
      <w:r>
        <w:rPr>
          <w:rFonts w:ascii="Arial MT"/>
          <w:position w:val="-1"/>
          <w:sz w:val="9"/>
        </w:rPr>
      </w:r>
    </w:p>
    <w:p>
      <w:pPr>
        <w:pStyle w:val="BodyText"/>
        <w:spacing w:before="7"/>
        <w:rPr>
          <w:rFonts w:ascii="Arial MT"/>
          <w:sz w:val="22"/>
        </w:rPr>
      </w:pPr>
    </w:p>
    <w:p>
      <w:pPr>
        <w:spacing w:before="101"/>
        <w:ind w:left="1355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98.992081pt;margin-top:14.302904pt;width:6.45pt;height:4.75pt;mso-position-horizontal-relative:page;mso-position-vertical-relative:paragraph;z-index:-15648768;mso-wrap-distance-left:0;mso-wrap-distance-right:0" coordorigin="3980,286" coordsize="129,95">
            <v:rect style="position:absolute;left:3988;top:294;width:111;height:77" filled="true" fillcolor="#002fff" stroked="false">
              <v:fill type="solid"/>
            </v:rect>
            <v:rect style="position:absolute;left:3988;top:294;width:111;height:77" filled="false" stroked="true" strokeweight=".833672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188.198792pt;margin-top:26.069187pt;width:6.4pt;height:4.75pt;mso-position-horizontal-relative:page;mso-position-vertical-relative:paragraph;z-index:-15648256;mso-wrap-distance-left:0;mso-wrap-distance-right:0" coordorigin="3764,521" coordsize="128,95">
            <v:rect style="position:absolute;left:3772;top:530;width:110;height:77" filled="true" fillcolor="#0000ff" stroked="false">
              <v:fill type="solid"/>
            </v:rect>
            <v:rect style="position:absolute;left:3772;top:530;width:110;height:77" filled="false" stroked="true" strokeweight=".834262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216.863434pt;margin-top:7.206541pt;width:6.45pt;height:4.75pt;mso-position-horizontal-relative:page;mso-position-vertical-relative:paragraph;z-index:-23504896" coordorigin="4337,144" coordsize="129,95">
            <v:rect style="position:absolute;left:4346;top:153;width:111;height:78" filled="true" fillcolor="#0082ff" stroked="false">
              <v:fill type="solid"/>
            </v:rect>
            <v:rect style="position:absolute;left:4346;top:153;width:111;height:78" filled="false" stroked="true" strokeweight=".834262pt" strokecolor="#000000">
              <v:stroke dashstyle="solid"/>
            </v:rect>
            <w10:wrap type="none"/>
          </v:group>
        </w:pict>
      </w:r>
      <w:r>
        <w:rPr>
          <w:rFonts w:ascii="Arial MT"/>
          <w:w w:val="150"/>
          <w:sz w:val="12"/>
        </w:rPr>
        <w:t>20.00</w:t>
      </w:r>
    </w:p>
    <w:p>
      <w:pPr>
        <w:pStyle w:val="BodyText"/>
        <w:spacing w:before="3"/>
        <w:rPr>
          <w:rFonts w:ascii="Arial MT"/>
          <w:sz w:val="6"/>
        </w:rPr>
      </w:pPr>
    </w:p>
    <w:p>
      <w:pPr>
        <w:spacing w:before="52"/>
        <w:ind w:left="1355" w:right="0" w:firstLine="0"/>
        <w:jc w:val="left"/>
        <w:rPr>
          <w:rFonts w:ascii="Arial MT"/>
          <w:sz w:val="12"/>
        </w:rPr>
      </w:pPr>
      <w:r>
        <w:rPr>
          <w:rFonts w:ascii="Arial MT"/>
          <w:w w:val="150"/>
          <w:sz w:val="12"/>
        </w:rPr>
        <w:t>18.00</w:t>
      </w:r>
    </w:p>
    <w:p>
      <w:pPr>
        <w:pStyle w:val="BodyText"/>
        <w:spacing w:before="3"/>
        <w:rPr>
          <w:rFonts w:ascii="Arial MT"/>
          <w:sz w:val="19"/>
        </w:rPr>
      </w:pPr>
    </w:p>
    <w:p>
      <w:pPr>
        <w:tabs>
          <w:tab w:pos="2972" w:val="left" w:leader="none"/>
          <w:tab w:pos="3827" w:val="left" w:leader="none"/>
          <w:tab w:pos="4681" w:val="left" w:leader="none"/>
          <w:tab w:pos="5535" w:val="left" w:leader="none"/>
          <w:tab w:pos="6389" w:val="left" w:leader="none"/>
          <w:tab w:pos="7244" w:val="left" w:leader="none"/>
        </w:tabs>
        <w:spacing w:before="101"/>
        <w:ind w:left="2118" w:right="0" w:firstLine="0"/>
        <w:jc w:val="left"/>
        <w:rPr>
          <w:rFonts w:ascii="Arial MT"/>
          <w:sz w:val="12"/>
        </w:rPr>
      </w:pPr>
      <w:r>
        <w:rPr>
          <w:rFonts w:ascii="Arial MT"/>
          <w:w w:val="150"/>
          <w:sz w:val="12"/>
        </w:rPr>
        <w:t>18.00</w:t>
        <w:tab/>
        <w:t>20.00</w:t>
        <w:tab/>
        <w:t>22.00</w:t>
        <w:tab/>
        <w:t>24.00</w:t>
        <w:tab/>
        <w:t>26.00</w:t>
        <w:tab/>
        <w:t>28.00</w:t>
        <w:tab/>
        <w:t>30.00</w:t>
      </w:r>
    </w:p>
    <w:p>
      <w:pPr>
        <w:pStyle w:val="BodyText"/>
        <w:spacing w:before="1"/>
        <w:rPr>
          <w:rFonts w:ascii="Arial MT"/>
          <w:sz w:val="22"/>
        </w:rPr>
      </w:pPr>
    </w:p>
    <w:p>
      <w:pPr>
        <w:pStyle w:val="BodyText"/>
        <w:spacing w:line="247" w:lineRule="auto" w:before="90"/>
        <w:ind w:left="1070" w:right="2133"/>
      </w:pPr>
      <w:r>
        <w:rPr/>
        <w:pict>
          <v:shape style="position:absolute;margin-left:275.516174pt;margin-top:6.102299pt;width:33.2pt;height:9.6pt;mso-position-horizontal-relative:page;mso-position-vertical-relative:paragraph;z-index:-23505920" type="#_x0000_t202" filled="false" stroked="false">
            <v:textbox inset="0,0,0,0">
              <w:txbxContent>
                <w:p>
                  <w:pPr>
                    <w:spacing w:line="191" w:lineRule="exact" w:before="0"/>
                    <w:ind w:left="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pacing w:val="-4"/>
                      <w:w w:val="145"/>
                      <w:sz w:val="17"/>
                    </w:rPr>
                    <w:t>Actual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94.349998pt;margin-top:1.233124pt;width:397.15pt;height:37.5pt;mso-position-horizontal-relative:page;mso-position-vertical-relative:paragraph;z-index:-23502848" filled="true" fillcolor="#ffffff" stroked="false">
            <v:fill type="solid"/>
            <w10:wrap type="none"/>
          </v:rect>
        </w:pict>
      </w:r>
      <w:r>
        <w:rPr/>
        <w:t>Figure4.11: Linear correlation between predicted vs. actual values for effect of</w:t>
      </w:r>
      <w:r>
        <w:rPr>
          <w:spacing w:val="-58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reduction using MEA solution</w:t>
      </w:r>
    </w:p>
    <w:p>
      <w:pPr>
        <w:spacing w:after="0" w:line="247" w:lineRule="auto"/>
        <w:sectPr>
          <w:pgSz w:w="12240" w:h="15840"/>
          <w:pgMar w:header="0" w:footer="907" w:top="840" w:bottom="1100" w:left="960" w:right="500"/>
        </w:sectPr>
      </w:pPr>
    </w:p>
    <w:p>
      <w:pPr>
        <w:pStyle w:val="BodyText"/>
        <w:spacing w:before="105"/>
        <w:ind w:left="3231"/>
        <w:rPr>
          <w:rFonts w:ascii="Arial MT"/>
        </w:rPr>
      </w:pPr>
      <w:r>
        <w:rPr/>
        <w:pict>
          <v:shape style="position:absolute;margin-left:127.304436pt;margin-top:14.789572pt;width:302.25pt;height:216.55pt;mso-position-horizontal-relative:page;mso-position-vertical-relative:paragraph;z-index:-23497216" coordorigin="2546,296" coordsize="6045,4331" path="m2863,416l8591,416m8591,416l8591,4509m2863,416l2863,4509m2863,4277l2700,4277m2863,3672l2700,3672m2863,3067l2700,3067m2863,2462l2700,2462m2863,1858l2700,1858m2863,1253l2700,1253m2863,648l2700,648m2863,4509l8591,4509m3189,4509l3189,4626m4035,4509l4035,4626m4881,4509l4881,4626m5727,4509l5727,4626m6573,4509l6573,4626m7419,4509l7419,4626m8266,4509l8266,4626m2546,2354l5422,296e" filled="false" stroked="true" strokeweight=".888348pt" strokecolor="#000000">
            <v:path arrowok="t"/>
            <v:stroke dashstyle="solid"/>
            <w10:wrap type="none"/>
          </v:shape>
        </w:pict>
      </w:r>
      <w:r>
        <w:rPr>
          <w:rFonts w:ascii="Arial MT"/>
          <w:w w:val="140"/>
        </w:rPr>
        <w:t>Predicted</w:t>
      </w:r>
      <w:r>
        <w:rPr>
          <w:rFonts w:ascii="Arial MT"/>
          <w:spacing w:val="33"/>
          <w:w w:val="140"/>
        </w:rPr>
        <w:t> </w:t>
      </w:r>
      <w:r>
        <w:rPr>
          <w:rFonts w:ascii="Arial MT"/>
          <w:w w:val="140"/>
        </w:rPr>
        <w:t>vs.</w:t>
      </w:r>
      <w:r>
        <w:rPr>
          <w:rFonts w:ascii="Arial MT"/>
          <w:spacing w:val="18"/>
          <w:w w:val="140"/>
        </w:rPr>
        <w:t> </w:t>
      </w:r>
      <w:r>
        <w:rPr>
          <w:rFonts w:ascii="Arial MT"/>
          <w:w w:val="140"/>
        </w:rPr>
        <w:t>Actual</w:t>
      </w:r>
    </w:p>
    <w:p>
      <w:pPr>
        <w:pStyle w:val="BodyText"/>
        <w:spacing w:before="5"/>
        <w:rPr>
          <w:rFonts w:ascii="Arial MT"/>
          <w:sz w:val="16"/>
        </w:rPr>
      </w:pPr>
    </w:p>
    <w:p>
      <w:pPr>
        <w:spacing w:before="0"/>
        <w:ind w:left="1352" w:right="0" w:firstLine="0"/>
        <w:jc w:val="left"/>
        <w:rPr>
          <w:rFonts w:ascii="Arial MT"/>
          <w:sz w:val="12"/>
        </w:rPr>
      </w:pPr>
      <w:r>
        <w:rPr>
          <w:rFonts w:ascii="Arial MT"/>
          <w:w w:val="150"/>
          <w:sz w:val="12"/>
        </w:rPr>
        <w:t>7.00</w:t>
      </w:r>
    </w:p>
    <w:p>
      <w:pPr>
        <w:pStyle w:val="BodyText"/>
        <w:spacing w:before="1"/>
        <w:rPr>
          <w:rFonts w:ascii="Arial MT"/>
          <w:sz w:val="13"/>
        </w:rPr>
      </w:pPr>
      <w:r>
        <w:rPr/>
        <w:pict>
          <v:group style="position:absolute;margin-left:388.635468pt;margin-top:9.508399pt;width:6.35pt;height:4.8pt;mso-position-horizontal-relative:page;mso-position-vertical-relative:paragraph;z-index:-15643648;mso-wrap-distance-left:0;mso-wrap-distance-right:0" coordorigin="7773,190" coordsize="127,96">
            <v:rect style="position:absolute;left:7781;top:199;width:109;height:79" filled="true" fillcolor="#ff0000" stroked="false">
              <v:fill type="solid"/>
            </v:rect>
            <v:rect style="position:absolute;left:7781;top:199;width:109;height:79" filled="false" stroked="true" strokeweight=".841516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before="0"/>
        <w:ind w:left="1352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369.136261pt;margin-top:-.681414pt;width:6.35pt;height:4.8pt;mso-position-horizontal-relative:page;mso-position-vertical-relative:paragraph;z-index:-23498240" coordorigin="7383,-14" coordsize="127,96">
            <v:rect style="position:absolute;left:7391;top:-5;width:109;height:78" filled="true" fillcolor="#ff5b00" stroked="false">
              <v:fill type="solid"/>
            </v:rect>
            <v:rect style="position:absolute;left:7391;top:-5;width:109;height:78" filled="false" stroked="true" strokeweight=".840385pt" strokecolor="#000000">
              <v:stroke dashstyle="solid"/>
            </v:rect>
            <w10:wrap type="none"/>
          </v:group>
        </w:pict>
      </w:r>
      <w:r>
        <w:rPr>
          <w:rFonts w:ascii="Arial MT"/>
          <w:w w:val="150"/>
          <w:sz w:val="12"/>
        </w:rPr>
        <w:t>6.50</w:t>
      </w:r>
    </w:p>
    <w:p>
      <w:pPr>
        <w:pStyle w:val="BodyText"/>
        <w:spacing w:before="1"/>
        <w:rPr>
          <w:rFonts w:ascii="Arial MT"/>
          <w:sz w:val="28"/>
        </w:rPr>
      </w:pPr>
      <w:r>
        <w:rPr/>
        <w:pict>
          <v:group style="position:absolute;margin-left:335.286346pt;margin-top:18.105179pt;width:6.35pt;height:4.75pt;mso-position-horizontal-relative:page;mso-position-vertical-relative:paragraph;z-index:-15643136;mso-wrap-distance-left:0;mso-wrap-distance-right:0" coordorigin="6706,362" coordsize="127,95">
            <v:rect style="position:absolute;left:6714;top:370;width:110;height:78" filled="true" fillcolor="#fff800" stroked="false">
              <v:fill type="solid"/>
            </v:rect>
            <v:rect style="position:absolute;left:6714;top:370;width:110;height:78" filled="false" stroked="true" strokeweight=".838694pt" strokecolor="#000000">
              <v:stroke dashstyle="solid"/>
            </v:rect>
            <w10:wrap type="topAndBottom"/>
          </v:group>
        </w:pict>
      </w:r>
    </w:p>
    <w:p>
      <w:pPr>
        <w:spacing w:line="119" w:lineRule="exact" w:before="0"/>
        <w:ind w:left="1352" w:right="0" w:firstLine="0"/>
        <w:jc w:val="left"/>
        <w:rPr>
          <w:rFonts w:ascii="Arial MT"/>
          <w:sz w:val="12"/>
        </w:rPr>
      </w:pPr>
      <w:r>
        <w:rPr>
          <w:rFonts w:ascii="Arial MT"/>
          <w:w w:val="150"/>
          <w:sz w:val="12"/>
        </w:rPr>
        <w:t>6.00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spacing w:before="1"/>
        <w:ind w:left="1352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290.472626pt;margin-top:-20.141592pt;width:26.6pt;height:22.35pt;mso-position-horizontal-relative:page;mso-position-vertical-relative:paragraph;z-index:-23499776" coordorigin="5809,-403" coordsize="532,447">
            <v:rect style="position:absolute;left:5953;top:-186;width:109;height:78" filled="true" fillcolor="#53ff00" stroked="false">
              <v:fill type="solid"/>
            </v:rect>
            <v:rect style="position:absolute;left:5953;top:-186;width:109;height:78" filled="false" stroked="true" strokeweight=".840951pt" strokecolor="#000000">
              <v:stroke dashstyle="solid"/>
            </v:rect>
            <v:rect style="position:absolute;left:6055;top:-243;width:109;height:78" filled="true" fillcolor="#6cff00" stroked="false">
              <v:fill type="solid"/>
            </v:rect>
            <v:rect style="position:absolute;left:6055;top:-243;width:109;height:78" filled="false" stroked="true" strokeweight=".839821pt" strokecolor="#000000">
              <v:stroke dashstyle="solid"/>
            </v:rect>
            <v:rect style="position:absolute;left:6224;top:-394;width:109;height:78" filled="true" fillcolor="#92ff00" stroked="false">
              <v:fill type="solid"/>
            </v:rect>
            <v:rect style="position:absolute;left:6224;top:-394;width:109;height:78" filled="false" stroked="true" strokeweight=".840949pt" strokecolor="#000000">
              <v:stroke dashstyle="solid"/>
            </v:rect>
            <v:rect style="position:absolute;left:5818;top:-44;width:110;height:78" filled="true" fillcolor="#35ff00" stroked="false">
              <v:fill type="solid"/>
            </v:rect>
            <v:rect style="position:absolute;left:5818;top:-44;width:110;height:78" filled="false" stroked="true" strokeweight=".83982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23.471283pt;margin-top:-26.952925pt;width:6.35pt;height:4.8pt;mso-position-horizontal-relative:page;mso-position-vertical-relative:paragraph;z-index:-23498752" coordorigin="6469,-539" coordsize="127,96">
            <v:rect style="position:absolute;left:6478;top:-531;width:109;height:78" filled="true" fillcolor="#ceff00" stroked="false">
              <v:fill type="solid"/>
            </v:rect>
            <v:rect style="position:absolute;left:6478;top:-531;width:109;height:78" filled="false" stroked="true" strokeweight=".840385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81.164185pt;margin-top:-15.874025pt;width:15.65pt;height:38.450pt;mso-position-horizontal-relative:page;mso-position-vertical-relative:paragraph;z-index:158187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  <w:w w:val="70"/>
                    </w:rPr>
                    <w:t>Predicted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50"/>
          <w:sz w:val="12"/>
        </w:rPr>
        <w:t>5.50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spacing w:before="0"/>
        <w:ind w:left="1352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232.103561pt;margin-top:8.053604pt;width:6.35pt;height:4.8pt;mso-position-horizontal-relative:page;mso-position-vertical-relative:paragraph;z-index:-15642624;mso-wrap-distance-left:0;mso-wrap-distance-right:0" coordorigin="4642,161" coordsize="127,96">
            <v:rect style="position:absolute;left:4650;top:169;width:109;height:79" filled="true" fillcolor="#00ffdb" stroked="false">
              <v:fill type="solid"/>
            </v:rect>
            <v:rect style="position:absolute;left:4650;top:169;width:109;height:79" filled="false" stroked="true" strokeweight=".840949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243.917984pt;margin-top:-2.200567pt;width:8.85pt;height:5.1pt;mso-position-horizontal-relative:page;mso-position-vertical-relative:paragraph;z-index:-23499264" coordorigin="4878,-44" coordsize="177,102">
            <v:rect style="position:absolute;left:4937;top:-36;width:109;height:78" filled="true" fillcolor="#00ff97" stroked="false">
              <v:fill type="solid"/>
            </v:rect>
            <v:rect style="position:absolute;left:4937;top:-36;width:109;height:78" filled="false" stroked="true" strokeweight=".839818pt" strokecolor="#000000">
              <v:stroke dashstyle="solid"/>
            </v:rect>
            <v:rect style="position:absolute;left:4887;top:-30;width:110;height:79" filled="true" fillcolor="#00ffa3" stroked="false">
              <v:fill type="solid"/>
            </v:rect>
            <v:rect style="position:absolute;left:4887;top:-30;width:110;height:79" filled="false" stroked="true" strokeweight=".840384pt" strokecolor="#000000">
              <v:stroke dashstyle="solid"/>
            </v:rect>
            <w10:wrap type="none"/>
          </v:group>
        </w:pict>
      </w:r>
      <w:r>
        <w:rPr>
          <w:rFonts w:ascii="Arial MT"/>
          <w:w w:val="150"/>
          <w:sz w:val="12"/>
        </w:rPr>
        <w:t>5.00</w:t>
      </w:r>
    </w:p>
    <w:p>
      <w:pPr>
        <w:pStyle w:val="BodyText"/>
        <w:spacing w:before="9"/>
        <w:rPr>
          <w:rFonts w:ascii="Arial MT"/>
          <w:sz w:val="18"/>
        </w:rPr>
      </w:pPr>
    </w:p>
    <w:p>
      <w:pPr>
        <w:spacing w:before="102"/>
        <w:ind w:left="1352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96.540176pt;margin-top:4.658988pt;width:15.65pt;height:4.8pt;mso-position-horizontal-relative:page;mso-position-vertical-relative:paragraph;z-index:-23497728" coordorigin="3931,93" coordsize="313,96">
            <v:rect style="position:absolute;left:3939;top:102;width:109;height:78" filled="true" fillcolor="#007dff" stroked="false">
              <v:fill type="solid"/>
            </v:rect>
            <v:rect style="position:absolute;left:3939;top:102;width:109;height:78" filled="false" stroked="true" strokeweight=".839818pt" strokecolor="#000000">
              <v:stroke dashstyle="solid"/>
            </v:rect>
            <v:rect style="position:absolute;left:3990;top:102;width:110;height:78" filled="true" fillcolor="#0088ff" stroked="false">
              <v:fill type="solid"/>
            </v:rect>
            <v:rect style="position:absolute;left:3990;top:102;width:110;height:78" filled="false" stroked="true" strokeweight=".839258pt" strokecolor="#000000">
              <v:stroke dashstyle="solid"/>
            </v:rect>
            <v:rect style="position:absolute;left:4108;top:102;width:109;height:78" filled="true" fillcolor="#00a4ff" stroked="false">
              <v:fill type="solid"/>
            </v:rect>
            <v:rect style="position:absolute;left:4108;top:102;width:109;height:78" filled="false" stroked="true" strokeweight=".840385pt" strokecolor="#000000">
              <v:stroke dashstyle="solid"/>
            </v:rect>
            <v:rect style="position:absolute;left:4125;top:102;width:110;height:78" filled="true" fillcolor="#00a9ff" stroked="false">
              <v:fill type="solid"/>
            </v:rect>
            <v:rect style="position:absolute;left:4125;top:102;width:110;height:78" filled="false" stroked="true" strokeweight=".839258pt" strokecolor="#000000">
              <v:stroke dashstyle="solid"/>
            </v:rect>
            <v:rect style="position:absolute;left:3939;top:102;width:109;height:78" filled="true" fillcolor="#007dff" stroked="false">
              <v:fill type="solid"/>
            </v:rect>
            <v:rect style="position:absolute;left:3939;top:102;width:109;height:78" filled="false" stroked="true" strokeweight=".839818pt" strokecolor="#000000">
              <v:stroke dashstyle="solid"/>
            </v:rect>
            <w10:wrap type="none"/>
          </v:group>
        </w:pict>
      </w:r>
      <w:r>
        <w:rPr>
          <w:rFonts w:ascii="Arial MT"/>
          <w:w w:val="150"/>
          <w:sz w:val="12"/>
        </w:rPr>
        <w:t>4.50</w:t>
      </w:r>
    </w:p>
    <w:p>
      <w:pPr>
        <w:pStyle w:val="BodyText"/>
        <w:spacing w:before="3"/>
        <w:rPr>
          <w:rFonts w:ascii="Arial MT"/>
          <w:sz w:val="21"/>
        </w:rPr>
      </w:pPr>
      <w:r>
        <w:rPr/>
        <w:pict>
          <v:group style="position:absolute;margin-left:169.448547pt;margin-top:14.216729pt;width:6.35pt;height:4.8pt;mso-position-horizontal-relative:page;mso-position-vertical-relative:paragraph;z-index:-15642112;mso-wrap-distance-left:0;mso-wrap-distance-right:0" coordorigin="3389,284" coordsize="127,96">
            <v:rect style="position:absolute;left:3397;top:293;width:110;height:78" filled="true" fillcolor="#0000ff" stroked="false">
              <v:fill type="solid"/>
            </v:rect>
            <v:rect style="position:absolute;left:3397;top:293;width:110;height:78" filled="false" stroked="true" strokeweight=".839258pt" strokecolor="#000000">
              <v:stroke dashstyle="solid"/>
            </v:rect>
            <w10:wrap type="topAndBottom"/>
          </v:group>
        </w:pict>
      </w:r>
    </w:p>
    <w:p>
      <w:pPr>
        <w:spacing w:before="58"/>
        <w:ind w:left="1352" w:right="0" w:firstLine="0"/>
        <w:jc w:val="left"/>
        <w:rPr>
          <w:rFonts w:ascii="Arial MT"/>
          <w:sz w:val="12"/>
        </w:rPr>
      </w:pPr>
      <w:r>
        <w:rPr>
          <w:rFonts w:ascii="Arial MT"/>
          <w:w w:val="150"/>
          <w:sz w:val="12"/>
        </w:rPr>
        <w:t>4.00</w:t>
      </w:r>
    </w:p>
    <w:p>
      <w:pPr>
        <w:pStyle w:val="BodyText"/>
        <w:spacing w:before="8"/>
        <w:rPr>
          <w:rFonts w:ascii="Arial MT"/>
          <w:sz w:val="19"/>
        </w:rPr>
      </w:pPr>
    </w:p>
    <w:p>
      <w:pPr>
        <w:tabs>
          <w:tab w:pos="2907" w:val="left" w:leader="none"/>
          <w:tab w:pos="3753" w:val="left" w:leader="none"/>
          <w:tab w:pos="4600" w:val="left" w:leader="none"/>
          <w:tab w:pos="5446" w:val="left" w:leader="none"/>
          <w:tab w:pos="6292" w:val="left" w:leader="none"/>
          <w:tab w:pos="7138" w:val="left" w:leader="none"/>
        </w:tabs>
        <w:spacing w:before="102"/>
        <w:ind w:left="2061" w:right="0" w:firstLine="0"/>
        <w:jc w:val="left"/>
        <w:rPr>
          <w:rFonts w:ascii="Arial MT"/>
          <w:sz w:val="12"/>
        </w:rPr>
      </w:pPr>
      <w:r>
        <w:rPr>
          <w:rFonts w:ascii="Arial MT"/>
          <w:w w:val="150"/>
          <w:sz w:val="12"/>
        </w:rPr>
        <w:t>4.00</w:t>
        <w:tab/>
        <w:t>4.50</w:t>
        <w:tab/>
        <w:t>5.00</w:t>
        <w:tab/>
        <w:t>5.50</w:t>
        <w:tab/>
        <w:t>6.00</w:t>
        <w:tab/>
        <w:t>6.50</w:t>
        <w:tab/>
        <w:t>7.00</w:t>
      </w:r>
    </w:p>
    <w:p>
      <w:pPr>
        <w:pStyle w:val="BodyText"/>
        <w:spacing w:before="5"/>
        <w:rPr>
          <w:rFonts w:ascii="Arial MT"/>
        </w:rPr>
      </w:pPr>
    </w:p>
    <w:p>
      <w:pPr>
        <w:spacing w:before="98"/>
        <w:ind w:left="629" w:right="1903" w:firstLine="0"/>
        <w:jc w:val="center"/>
        <w:rPr>
          <w:rFonts w:ascii="Arial MT"/>
          <w:sz w:val="17"/>
        </w:rPr>
      </w:pPr>
      <w:r>
        <w:rPr>
          <w:rFonts w:ascii="Arial MT"/>
          <w:w w:val="145"/>
          <w:sz w:val="17"/>
        </w:rPr>
        <w:t>Actual</w:t>
      </w:r>
    </w:p>
    <w:p>
      <w:pPr>
        <w:pStyle w:val="BodyText"/>
        <w:spacing w:before="3"/>
        <w:rPr>
          <w:rFonts w:ascii="Arial MT"/>
          <w:sz w:val="21"/>
        </w:rPr>
      </w:pPr>
    </w:p>
    <w:p>
      <w:pPr>
        <w:pStyle w:val="BodyText"/>
        <w:spacing w:before="90"/>
        <w:ind w:left="1013" w:right="2267"/>
        <w:jc w:val="both"/>
      </w:pPr>
      <w:r>
        <w:rPr/>
        <w:t>Figure4.12: Linear correlation between predicted vs. actual values foreffect of</w:t>
      </w:r>
      <w:r>
        <w:rPr>
          <w:spacing w:val="-57"/>
        </w:rPr>
        <w:t> </w:t>
      </w:r>
      <w:r>
        <w:rPr/>
        <w:t>CO</w:t>
      </w:r>
      <w:r>
        <w:rPr>
          <w:spacing w:val="-1"/>
        </w:rPr>
        <w:t> </w:t>
      </w:r>
      <w:r>
        <w:rPr/>
        <w:t>reduction using MEA solution</w:t>
      </w:r>
    </w:p>
    <w:p>
      <w:pPr>
        <w:pStyle w:val="BodyText"/>
        <w:spacing w:line="360" w:lineRule="auto" w:before="164"/>
        <w:ind w:left="480" w:right="939"/>
        <w:jc w:val="both"/>
      </w:pPr>
      <w:r>
        <w:rPr/>
        <w:t>As</w:t>
      </w:r>
      <w:r>
        <w:rPr>
          <w:spacing w:val="17"/>
        </w:rPr>
        <w:t> </w:t>
      </w:r>
      <w:r>
        <w:rPr/>
        <w:t>it</w:t>
      </w:r>
      <w:r>
        <w:rPr>
          <w:spacing w:val="19"/>
        </w:rPr>
        <w:t> </w:t>
      </w:r>
      <w:r>
        <w:rPr/>
        <w:t>can</w:t>
      </w:r>
      <w:r>
        <w:rPr>
          <w:spacing w:val="18"/>
        </w:rPr>
        <w:t> </w:t>
      </w:r>
      <w:r>
        <w:rPr/>
        <w:t>be</w:t>
      </w:r>
      <w:r>
        <w:rPr>
          <w:spacing w:val="18"/>
        </w:rPr>
        <w:t> </w:t>
      </w:r>
      <w:r>
        <w:rPr/>
        <w:t>seen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Figures</w:t>
      </w:r>
      <w:r>
        <w:rPr>
          <w:spacing w:val="19"/>
        </w:rPr>
        <w:t> </w:t>
      </w:r>
      <w:r>
        <w:rPr/>
        <w:t>4.11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4.12,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actual</w:t>
      </w:r>
      <w:r>
        <w:rPr>
          <w:spacing w:val="19"/>
        </w:rPr>
        <w:t> </w:t>
      </w:r>
      <w:r>
        <w:rPr/>
        <w:t>values</w:t>
      </w:r>
      <w:r>
        <w:rPr>
          <w:spacing w:val="18"/>
        </w:rPr>
        <w:t> </w:t>
      </w:r>
      <w:r>
        <w:rPr/>
        <w:t>were</w:t>
      </w:r>
      <w:r>
        <w:rPr>
          <w:spacing w:val="17"/>
        </w:rPr>
        <w:t> </w:t>
      </w:r>
      <w:r>
        <w:rPr/>
        <w:t>distributed</w:t>
      </w:r>
      <w:r>
        <w:rPr>
          <w:spacing w:val="18"/>
        </w:rPr>
        <w:t> </w:t>
      </w:r>
      <w:r>
        <w:rPr/>
        <w:t>relatively</w:t>
      </w:r>
      <w:r>
        <w:rPr>
          <w:spacing w:val="14"/>
        </w:rPr>
        <w:t> </w:t>
      </w:r>
      <w:r>
        <w:rPr/>
        <w:t>near</w:t>
      </w:r>
      <w:r>
        <w:rPr>
          <w:spacing w:val="18"/>
        </w:rPr>
        <w:t> </w:t>
      </w:r>
      <w:r>
        <w:rPr/>
        <w:t>to</w:t>
      </w:r>
      <w:r>
        <w:rPr>
          <w:spacing w:val="-57"/>
        </w:rPr>
        <w:t> </w:t>
      </w:r>
      <w:r>
        <w:rPr/>
        <w:t>the predicted value line, showing that there is a good correlation between the actual and the</w:t>
      </w:r>
      <w:r>
        <w:rPr>
          <w:spacing w:val="1"/>
        </w:rPr>
        <w:t> </w:t>
      </w:r>
      <w:r>
        <w:rPr/>
        <w:t>predicted values. This observation shows that thecentral composite design (CCD) is well fitted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 model</w:t>
      </w:r>
      <w:r>
        <w:rPr>
          <w:spacing w:val="-1"/>
        </w:rPr>
        <w:t> </w:t>
      </w:r>
      <w:r>
        <w:rPr/>
        <w:t>and thus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to perform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optimisation operation</w:t>
      </w:r>
      <w:r>
        <w:rPr>
          <w:spacing w:val="-1"/>
        </w:rPr>
        <w:t> </w:t>
      </w:r>
      <w:r>
        <w:rPr/>
        <w:t>for the</w:t>
      </w:r>
      <w:r>
        <w:rPr>
          <w:spacing w:val="-3"/>
        </w:rPr>
        <w:t> </w:t>
      </w:r>
      <w:r>
        <w:rPr/>
        <w:t>process.</w:t>
      </w:r>
    </w:p>
    <w:p>
      <w:pPr>
        <w:pStyle w:val="BodyText"/>
        <w:rPr>
          <w:sz w:val="21"/>
        </w:rPr>
      </w:pPr>
    </w:p>
    <w:p>
      <w:pPr>
        <w:pStyle w:val="Heading9"/>
        <w:spacing w:before="1"/>
      </w:pPr>
      <w:r>
        <w:rPr/>
        <w:t>3D</w:t>
      </w:r>
      <w:r>
        <w:rPr>
          <w:spacing w:val="-1"/>
        </w:rPr>
        <w:t> </w:t>
      </w:r>
      <w:r>
        <w:rPr/>
        <w:t>surface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interaction plots</w:t>
      </w:r>
    </w:p>
    <w:p>
      <w:pPr>
        <w:pStyle w:val="BodyText"/>
        <w:spacing w:line="360" w:lineRule="auto" w:before="135"/>
        <w:ind w:left="480" w:right="936"/>
        <w:jc w:val="both"/>
      </w:pPr>
      <w:r>
        <w:rPr/>
        <w:t>In order to visualize the relationship between the experimental variables and the response, and to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consisting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</w:t>
      </w:r>
      <w:r>
        <w:rPr>
          <w:spacing w:val="1"/>
        </w:rPr>
        <w:t> </w:t>
      </w:r>
      <w:r>
        <w:rPr/>
        <w:t>conc.,</w:t>
      </w:r>
      <w:r>
        <w:rPr>
          <w:spacing w:val="1"/>
        </w:rPr>
        <w:t> </w:t>
      </w:r>
      <w:r>
        <w:rPr/>
        <w:t>sequetration time, and flowrate of sequestrant. Response surfaces and interaction plots were</w:t>
      </w:r>
      <w:r>
        <w:rPr>
          <w:spacing w:val="1"/>
        </w:rPr>
        <w:t> </w:t>
      </w:r>
      <w:r>
        <w:rPr/>
        <w:t>generated from the quadratic model, as shown in figures 4.13 – 4.18. These figures illustrate the</w:t>
      </w:r>
      <w:r>
        <w:rPr>
          <w:spacing w:val="1"/>
        </w:rPr>
        <w:t> </w:t>
      </w:r>
      <w:r>
        <w:rPr/>
        <w:t>response of different experimental variables and can be used to identify the major interactions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variables.</w:t>
      </w:r>
    </w:p>
    <w:p>
      <w:pPr>
        <w:spacing w:after="0" w:line="360" w:lineRule="auto"/>
        <w:jc w:val="both"/>
        <w:sectPr>
          <w:pgSz w:w="12240" w:h="15840"/>
          <w:pgMar w:header="0" w:footer="907" w:top="1500" w:bottom="1100" w:left="960" w:right="500"/>
        </w:sectPr>
      </w:pPr>
    </w:p>
    <w:p>
      <w:pPr>
        <w:spacing w:line="249" w:lineRule="auto" w:before="80"/>
        <w:ind w:left="634" w:right="8638" w:firstLine="0"/>
        <w:jc w:val="left"/>
        <w:rPr>
          <w:rFonts w:ascii="Arial MT" w:hAnsi="Arial MT"/>
          <w:sz w:val="13"/>
        </w:rPr>
      </w:pPr>
      <w:r>
        <w:rPr>
          <w:rFonts w:ascii="Arial MT" w:hAnsi="Arial MT"/>
          <w:sz w:val="13"/>
        </w:rPr>
        <w:t>Design-Expert®</w:t>
      </w:r>
      <w:r>
        <w:rPr>
          <w:rFonts w:ascii="Arial MT" w:hAnsi="Arial MT"/>
          <w:spacing w:val="19"/>
          <w:sz w:val="13"/>
        </w:rPr>
        <w:t> </w:t>
      </w:r>
      <w:r>
        <w:rPr>
          <w:rFonts w:ascii="Arial MT" w:hAnsi="Arial MT"/>
          <w:sz w:val="13"/>
        </w:rPr>
        <w:t>Software</w:t>
      </w:r>
      <w:r>
        <w:rPr>
          <w:rFonts w:ascii="Arial MT" w:hAnsi="Arial MT"/>
          <w:spacing w:val="-33"/>
          <w:sz w:val="13"/>
        </w:rPr>
        <w:t> </w:t>
      </w:r>
      <w:r>
        <w:rPr>
          <w:rFonts w:ascii="Arial MT" w:hAnsi="Arial MT"/>
          <w:w w:val="105"/>
          <w:sz w:val="13"/>
        </w:rPr>
        <w:t>Factor</w:t>
      </w:r>
      <w:r>
        <w:rPr>
          <w:rFonts w:ascii="Arial MT" w:hAnsi="Arial MT"/>
          <w:spacing w:val="-6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Coding:</w:t>
      </w:r>
      <w:r>
        <w:rPr>
          <w:rFonts w:ascii="Arial MT" w:hAnsi="Arial MT"/>
          <w:spacing w:val="1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Actual</w:t>
      </w:r>
    </w:p>
    <w:p>
      <w:pPr>
        <w:spacing w:line="249" w:lineRule="auto" w:before="0"/>
        <w:ind w:left="788" w:right="7872" w:hanging="154"/>
        <w:jc w:val="left"/>
        <w:rPr>
          <w:rFonts w:ascii="Arial MT"/>
          <w:sz w:val="13"/>
        </w:rPr>
      </w:pPr>
      <w:r>
        <w:rPr/>
        <w:pict>
          <v:group style="position:absolute;margin-left:80.99894pt;margin-top:9.981844pt;width:3.1pt;height:3.1pt;mso-position-horizontal-relative:page;mso-position-vertical-relative:paragraph;z-index:-23494144" coordorigin="1620,200" coordsize="62,62">
            <v:shape style="position:absolute;left:1625;top:204;width:52;height:52" coordorigin="1625,205" coordsize="52,52" path="m1666,205l1635,205,1625,215,1625,225,1625,246,1635,256,1646,256,1659,254,1669,249,1675,239,1676,225,1676,215,1666,205xe" filled="true" fillcolor="#b40000" stroked="false">
              <v:path arrowok="t"/>
              <v:fill type="solid"/>
            </v:shape>
            <v:shape style="position:absolute;left:1625;top:204;width:52;height:52" coordorigin="1625,205" coordsize="52,52" path="m1625,225l1625,246,1635,256,1646,256,1659,254,1669,249,1675,239,1676,225,1676,215,1666,205,1646,205,1635,205,1625,215,1625,225xe" filled="false" stroked="true" strokeweight=".51324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0.99894pt;margin-top:17.704056pt;width:4.9pt;height:26.6pt;mso-position-horizontal-relative:page;mso-position-vertical-relative:paragraph;z-index:-23493632" coordorigin="1620,354" coordsize="98,532">
            <v:shape style="position:absolute;left:1625;top:359;width:52;height:52" coordorigin="1625,359" coordsize="52,52" path="m1666,359l1635,359,1625,369,1625,380,1625,401,1635,411,1646,411,1659,409,1669,403,1675,394,1676,380,1676,369,1666,359xe" filled="true" fillcolor="#d97e7e" stroked="false">
              <v:path arrowok="t"/>
              <v:fill type="solid"/>
            </v:shape>
            <v:shape style="position:absolute;left:1625;top:359;width:52;height:52" coordorigin="1625,359" coordsize="52,52" path="m1625,380l1625,401,1635,411,1646,411,1659,409,1669,403,1675,394,1676,380,1676,369,1666,359,1646,359,1635,359,1625,369,1625,380xe" filled="false" stroked="true" strokeweight=".51324pt" strokecolor="#000000">
              <v:path arrowok="t"/>
              <v:stroke dashstyle="solid"/>
            </v:shape>
            <v:rect style="position:absolute;left:1625;top:483;width:93;height:11" filled="true" fillcolor="#ff0000" stroked="false">
              <v:fill type="solid"/>
            </v:rect>
            <v:rect style="position:absolute;left:1625;top:493;width:93;height:11" filled="true" fillcolor="#f10d00" stroked="false">
              <v:fill type="solid"/>
            </v:rect>
            <v:rect style="position:absolute;left:1625;top:503;width:93;height:11" filled="true" fillcolor="#e41a00" stroked="false">
              <v:fill type="solid"/>
            </v:rect>
            <v:rect style="position:absolute;left:1625;top:514;width:93;height:11" filled="true" fillcolor="#d62800" stroked="false">
              <v:fill type="solid"/>
            </v:rect>
            <v:rect style="position:absolute;left:1625;top:524;width:93;height:11" filled="true" fillcolor="#c93500" stroked="false">
              <v:fill type="solid"/>
            </v:rect>
            <v:rect style="position:absolute;left:1625;top:534;width:93;height:11" filled="true" fillcolor="#bb4300" stroked="false">
              <v:fill type="solid"/>
            </v:rect>
            <v:rect style="position:absolute;left:1625;top:544;width:93;height:11" filled="true" fillcolor="#ae5000" stroked="false">
              <v:fill type="solid"/>
            </v:rect>
            <v:rect style="position:absolute;left:1625;top:555;width:93;height:11" filled="true" fillcolor="#a15d00" stroked="false">
              <v:fill type="solid"/>
            </v:rect>
            <v:rect style="position:absolute;left:1625;top:565;width:93;height:11" filled="true" fillcolor="#936b00" stroked="false">
              <v:fill type="solid"/>
            </v:rect>
            <v:rect style="position:absolute;left:1625;top:575;width:93;height:11" filled="true" fillcolor="#867800" stroked="false">
              <v:fill type="solid"/>
            </v:rect>
            <v:rect style="position:absolute;left:1625;top:586;width:93;height:11" filled="true" fillcolor="#798500" stroked="false">
              <v:fill type="solid"/>
            </v:rect>
            <v:rect style="position:absolute;left:1625;top:596;width:93;height:11" filled="true" fillcolor="#6c9200" stroked="false">
              <v:fill type="solid"/>
            </v:rect>
            <v:rect style="position:absolute;left:1625;top:607;width:93;height:11" filled="true" fillcolor="#5ea000" stroked="false">
              <v:fill type="solid"/>
            </v:rect>
            <v:rect style="position:absolute;left:1625;top:617;width:93;height:11" filled="true" fillcolor="#51ad00" stroked="false">
              <v:fill type="solid"/>
            </v:rect>
            <v:rect style="position:absolute;left:1625;top:627;width:93;height:11" filled="true" fillcolor="#44ba00" stroked="false">
              <v:fill type="solid"/>
            </v:rect>
            <v:rect style="position:absolute;left:1625;top:637;width:93;height:11" filled="true" fillcolor="#36c800" stroked="false">
              <v:fill type="solid"/>
            </v:rect>
            <v:rect style="position:absolute;left:1625;top:648;width:93;height:11" filled="true" fillcolor="#29d500" stroked="false">
              <v:fill type="solid"/>
            </v:rect>
            <v:rect style="position:absolute;left:1625;top:658;width:93;height:11" filled="true" fillcolor="#1be300" stroked="false">
              <v:fill type="solid"/>
            </v:rect>
            <v:rect style="position:absolute;left:1625;top:668;width:93;height:11" filled="true" fillcolor="#0df000" stroked="false">
              <v:fill type="solid"/>
            </v:rect>
            <v:rect style="position:absolute;left:1625;top:679;width:93;height:11" filled="true" fillcolor="#00ff00" stroked="false">
              <v:fill type="solid"/>
            </v:rect>
            <v:rect style="position:absolute;left:1625;top:689;width:93;height:11" filled="true" fillcolor="#00f30c" stroked="false">
              <v:fill type="solid"/>
            </v:rect>
            <v:rect style="position:absolute;left:1625;top:699;width:93;height:11" filled="true" fillcolor="#00e618" stroked="false">
              <v:fill type="solid"/>
            </v:rect>
            <v:rect style="position:absolute;left:1625;top:710;width:93;height:11" filled="true" fillcolor="#00d925" stroked="false">
              <v:fill type="solid"/>
            </v:rect>
            <v:rect style="position:absolute;left:1625;top:720;width:93;height:11" filled="true" fillcolor="#00cc33" stroked="false">
              <v:fill type="solid"/>
            </v:rect>
            <v:rect style="position:absolute;left:1625;top:730;width:93;height:11" filled="true" fillcolor="#00c03e" stroked="false">
              <v:fill type="solid"/>
            </v:rect>
            <v:rect style="position:absolute;left:1625;top:740;width:93;height:11" filled="true" fillcolor="#00b34b" stroked="false">
              <v:fill type="solid"/>
            </v:rect>
            <v:rect style="position:absolute;left:1625;top:751;width:93;height:11" filled="true" fillcolor="#00a658" stroked="false">
              <v:fill type="solid"/>
            </v:rect>
            <v:rect style="position:absolute;left:1625;top:761;width:93;height:11" filled="true" fillcolor="#009966" stroked="false">
              <v:fill type="solid"/>
            </v:rect>
            <v:rect style="position:absolute;left:1625;top:771;width:93;height:11" filled="true" fillcolor="#008d71" stroked="false">
              <v:fill type="solid"/>
            </v:rect>
            <v:rect style="position:absolute;left:1625;top:782;width:93;height:11" filled="true" fillcolor="#00807e" stroked="false">
              <v:fill type="solid"/>
            </v:rect>
            <v:rect style="position:absolute;left:1625;top:792;width:93;height:11" filled="true" fillcolor="#00738b" stroked="false">
              <v:fill type="solid"/>
            </v:rect>
            <v:rect style="position:absolute;left:1625;top:803;width:93;height:11" filled="true" fillcolor="#006699" stroked="false">
              <v:fill type="solid"/>
            </v:rect>
            <v:rect style="position:absolute;left:1625;top:813;width:93;height:11" filled="true" fillcolor="#005aa4" stroked="false">
              <v:fill type="solid"/>
            </v:rect>
            <v:rect style="position:absolute;left:1625;top:823;width:93;height:11" filled="true" fillcolor="#004db1" stroked="false">
              <v:fill type="solid"/>
            </v:rect>
            <v:rect style="position:absolute;left:1625;top:833;width:93;height:11" filled="true" fillcolor="#0040be" stroked="false">
              <v:fill type="solid"/>
            </v:rect>
            <v:rect style="position:absolute;left:1625;top:844;width:93;height:11" filled="true" fillcolor="#0033cc" stroked="false">
              <v:fill type="solid"/>
            </v:rect>
            <v:rect style="position:absolute;left:1625;top:854;width:93;height:11" filled="true" fillcolor="#0027d7" stroked="false">
              <v:fill type="solid"/>
            </v:rect>
            <v:rect style="position:absolute;left:1625;top:864;width:93;height:11" filled="true" fillcolor="#001ae4" stroked="false">
              <v:fill type="solid"/>
            </v:rect>
            <v:rect style="position:absolute;left:1625;top:875;width:93;height:11" filled="true" fillcolor="#000df1" stroked="false">
              <v:fill type="solid"/>
            </v:rect>
            <v:shape style="position:absolute;left:1630;top:488;width:83;height:392" coordorigin="1630,488" coordsize="83,392" path="m1630,488l1702,488m1712,488l1712,870m1712,880l1641,880m1630,880l1630,499e" filled="false" stroked="true" strokeweight=".51324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16.984726pt;margin-top:12.198606pt;width:232.85pt;height:248.6pt;mso-position-horizontal-relative:page;mso-position-vertical-relative:paragraph;z-index:-23493120" coordorigin="4340,244" coordsize="4657,4972">
            <v:shape style="position:absolute;left:4366;top:251;width:4610;height:4947" coordorigin="4366,252" coordsize="4610,4947" path="m6856,2767l4570,3715,6371,5199,8762,3990,6856,2767xm6874,252l6856,2767,8762,3990,8976,1259,6874,252xm6874,252l4366,1031,4570,3715,6856,2767,6874,252xe" filled="true" fillcolor="#ffff00" stroked="false">
              <v:path arrowok="t"/>
              <v:fill type="solid"/>
            </v:shape>
            <v:shape style="position:absolute;left:4366;top:251;width:4610;height:4947" coordorigin="4366,252" coordsize="4610,4947" path="m6856,2767l4570,3715,4366,1031,6874,252,6856,2767,8762,3990,8976,1259,6874,252m6856,2767l8762,3990,6371,5199,4570,3715,6856,2767xm4523,3090l6860,2177,8812,3355m4497,2747l6862,1856,8838,3006m4471,2404l6865,1535,8866,2657m4445,2061l6867,1215,8893,2307m4419,1718l6869,894,8921,1958m4393,1374l6872,573,8948,1609m4366,1031l6874,252,8976,1259e" filled="false" stroked="true" strokeweight=".796408pt" strokecolor="#000000">
              <v:path arrowok="t"/>
              <v:stroke dashstyle="solid"/>
            </v:shape>
            <v:shape style="position:absolute;left:4551;top:3696;width:28;height:28" coordorigin="4551,3696" coordsize="28,28" path="m4572,3696l4557,3696,4551,3702,4551,3710,4551,3717,4557,3723,4572,3723,4578,3717,4578,3702,4572,3696xe" filled="true" fillcolor="#000000" stroked="false">
              <v:path arrowok="t"/>
              <v:fill type="solid"/>
            </v:shape>
            <v:shape style="position:absolute;left:4551;top:3696;width:28;height:28" coordorigin="4551,3696" coordsize="28,28" path="m4551,3710l4551,3717,4557,3723,4565,3723,4572,3723,4578,3717,4578,3710,4578,3702,4572,3696,4565,3696,4557,3696,4551,3702,4551,3710xe" filled="false" stroked="true" strokeweight=".796408pt" strokecolor="#000000">
              <v:path arrowok="t"/>
              <v:stroke dashstyle="solid"/>
            </v:shape>
            <v:shape style="position:absolute;left:4452;top:399;width:4544;height:4816" type="#_x0000_t75" stroked="false">
              <v:imagedata r:id="rId18" o:title=""/>
            </v:shape>
            <v:shape style="position:absolute;left:4911;top:3992;width:28;height:28" coordorigin="4911,3993" coordsize="28,28" path="m4933,3993l4917,3993,4911,3998,4911,4006,4911,4014,4917,4020,4933,4020,4939,4014,4939,3998,4933,3993xe" filled="true" fillcolor="#000000" stroked="false">
              <v:path arrowok="t"/>
              <v:fill type="solid"/>
            </v:shape>
            <v:shape style="position:absolute;left:4911;top:3992;width:28;height:28" coordorigin="4911,3993" coordsize="28,28" path="m4911,4006l4911,4014,4917,4020,4925,4020,4933,4020,4939,4014,4939,4006,4939,3998,4933,3993,4925,3993,4917,3993,4911,3998,4911,4006xe" filled="false" stroked="true" strokeweight=".796408pt" strokecolor="#000000">
              <v:path arrowok="t"/>
              <v:stroke dashstyle="solid"/>
            </v:shape>
            <v:shape style="position:absolute;left:8742;top:3970;width:29;height:27" coordorigin="8742,3971" coordsize="29,27" path="m8764,3971l8749,3971,8742,3977,8742,3984,8742,3992,8749,3998,8764,3998,8770,3992,8770,3977,8764,3971xe" filled="true" fillcolor="#000000" stroked="false">
              <v:path arrowok="t"/>
              <v:fill type="solid"/>
            </v:shape>
            <v:shape style="position:absolute;left:8742;top:3970;width:29;height:27" coordorigin="8742,3971" coordsize="29,27" path="m8742,3984l8742,3992,8749,3998,8756,3998,8764,3998,8770,3992,8770,3984,8770,3977,8764,3971,8756,3971,8749,3971,8742,3977,8742,3984xe" filled="false" stroked="true" strokeweight=".79641pt" strokecolor="#000000">
              <v:path arrowok="t"/>
              <v:stroke dashstyle="solid"/>
            </v:shape>
            <v:shape style="position:absolute;left:8264;top:4212;width:28;height:27" coordorigin="8265,4212" coordsize="28,27" path="m8286,4212l8271,4212,8265,4218,8265,4225,8265,4233,8271,4239,8286,4239,8292,4233,8292,4218,8286,4212xe" filled="true" fillcolor="#000000" stroked="false">
              <v:path arrowok="t"/>
              <v:fill type="solid"/>
            </v:shape>
            <v:shape style="position:absolute;left:8264;top:4212;width:28;height:27" coordorigin="8265,4212" coordsize="28,27" path="m8265,4225l8265,4233,8271,4239,8279,4239,8286,4239,8292,4233,8292,4225,8292,4218,8286,4212,8279,4212,8271,4212,8265,4218,8265,4225xe" filled="false" stroked="true" strokeweight=".796409pt" strokecolor="#000000">
              <v:path arrowok="t"/>
              <v:stroke dashstyle="solid"/>
            </v:shape>
            <v:shape style="position:absolute;left:7786;top:4454;width:27;height:27" coordorigin="7787,4454" coordsize="27,27" path="m7807,4454l7793,4454,7787,4460,7787,4467,7787,4475,7793,4481,7807,4481,7814,4475,7814,4460,7807,4454xe" filled="true" fillcolor="#000000" stroked="false">
              <v:path arrowok="t"/>
              <v:fill type="solid"/>
            </v:shape>
            <v:shape style="position:absolute;left:7786;top:4454;width:27;height:27" coordorigin="7787,4454" coordsize="27,27" path="m7787,4467l7787,4475,7793,4481,7800,4481,7807,4481,7814,4475,7814,4467,7814,4460,7807,4454,7800,4454,7793,4454,7787,4460,7787,4467xe" filled="false" stroked="true" strokeweight=".796408pt" strokecolor="#000000">
              <v:path arrowok="t"/>
              <v:stroke dashstyle="solid"/>
            </v:shape>
            <v:shape style="position:absolute;left:7308;top:4695;width:27;height:27" coordorigin="7309,4696" coordsize="27,27" path="m7330,4696l7314,4696,7309,4701,7309,4709,7309,4717,7314,4723,7330,4723,7336,4717,7336,4701,7330,4696xe" filled="true" fillcolor="#000000" stroked="false">
              <v:path arrowok="t"/>
              <v:fill type="solid"/>
            </v:shape>
            <v:shape style="position:absolute;left:7308;top:4695;width:27;height:27" coordorigin="7309,4696" coordsize="27,27" path="m7309,4709l7309,4717,7314,4723,7322,4723,7330,4723,7336,4717,7336,4709,7336,4701,7330,4696,7322,4696,7314,4696,7309,4701,7309,4709xe" filled="false" stroked="true" strokeweight=".796408pt" strokecolor="#000000">
              <v:path arrowok="t"/>
              <v:stroke dashstyle="solid"/>
            </v:shape>
            <v:shape style="position:absolute;left:6830;top:4937;width:27;height:28" coordorigin="6831,4937" coordsize="27,28" path="m6851,4937l6836,4937,6831,4944,6831,4951,6831,4959,6836,4965,6851,4965,6858,4959,6858,4944,6851,4937xe" filled="true" fillcolor="#000000" stroked="false">
              <v:path arrowok="t"/>
              <v:fill type="solid"/>
            </v:shape>
            <v:shape style="position:absolute;left:6830;top:4937;width:27;height:28" coordorigin="6831,4937" coordsize="27,28" path="m6831,4951l6831,4959,6836,4965,6844,4965,6851,4965,6858,4959,6858,4951,6858,4944,6851,4937,6844,4937,6836,4937,6831,4944,6831,4951xe" filled="false" stroked="true" strokeweight=".796406pt" strokecolor="#000000">
              <v:path arrowok="t"/>
              <v:stroke dashstyle="solid"/>
            </v:shape>
            <v:shape style="position:absolute;left:8003;top:3502;width:154;height:793" coordorigin="8003,3503" coordsize="154,793" path="m8003,3503l8038,3642,8060,3744,8069,3788,8082,3849,8097,3933,8102,3956,8122,4066,8123,4079,8140,4179,8146,4226,8157,4295e" filled="false" stroked="true" strokeweight=".796367pt" strokecolor="#8eff00">
              <v:path arrowok="t"/>
              <v:stroke dashstyle="solid"/>
            </v:shape>
            <v:shape style="position:absolute;left:8577;top:3871;width:30;height:197" coordorigin="8577,3871" coordsize="30,197" path="m8577,3871l8590,3954,8598,4008,8606,4068e" filled="false" stroked="true" strokeweight=".796366pt" strokecolor="#ffad00">
              <v:path arrowok="t"/>
              <v:stroke dashstyle="solid"/>
            </v:shape>
            <v:shape style="position:absolute;left:4452;top:2384;width:28;height:28" coordorigin="4452,2385" coordsize="28,28" path="m4473,2385l4458,2385,4452,2391,4452,2398,4452,2405,4458,2412,4473,2412,4480,2405,4480,2391,4473,2385xe" filled="true" fillcolor="#000000" stroked="false">
              <v:path arrowok="t"/>
              <v:fill type="solid"/>
            </v:shape>
            <v:shape style="position:absolute;left:4452;top:2384;width:28;height:28" coordorigin="4452,2385" coordsize="28,28" path="m4452,2398l4452,2405,4458,2412,4466,2412,4473,2412,4480,2405,4480,2398,4480,2391,4473,2385,4466,2385,4458,2385,4452,2391,4452,2398xe" filled="false" stroked="true" strokeweight=".796409pt" strokecolor="#000000">
              <v:path arrowok="t"/>
              <v:stroke dashstyle="solid"/>
            </v:shape>
            <v:shape style="position:absolute;left:4425;top:2041;width:28;height:28" coordorigin="4425,2042" coordsize="28,28" path="m4447,2042l4431,2042,4425,2047,4425,2055,4425,2062,4431,2069,4447,2069,4453,2062,4453,2047,4447,2042xe" filled="true" fillcolor="#000000" stroked="false">
              <v:path arrowok="t"/>
              <v:fill type="solid"/>
            </v:shape>
            <v:shape style="position:absolute;left:4425;top:2041;width:28;height:28" coordorigin="4425,2042" coordsize="28,28" path="m4425,2055l4425,2062,4431,2069,4439,2069,4447,2069,4453,2062,4453,2055,4453,2047,4447,2042,4439,2042,4431,2042,4425,2047,4425,2055xe" filled="false" stroked="true" strokeweight=".796409pt" strokecolor="#000000">
              <v:path arrowok="t"/>
              <v:stroke dashstyle="solid"/>
            </v:shape>
            <v:shape style="position:absolute;left:4400;top:1698;width:27;height:28" coordorigin="4400,1699" coordsize="27,28" path="m4421,1699l4406,1699,4400,1705,4400,1712,4400,1720,4406,1726,4421,1726,4427,1720,4427,1705,4421,1699xe" filled="true" fillcolor="#000000" stroked="false">
              <v:path arrowok="t"/>
              <v:fill type="solid"/>
            </v:shape>
            <v:shape style="position:absolute;left:4400;top:1698;width:27;height:28" coordorigin="4400,1699" coordsize="27,28" path="m4400,1712l4400,1720,4406,1726,4413,1726,4421,1726,4427,1720,4427,1712,4427,1705,4421,1699,4413,1699,4406,1699,4400,1705,4400,1712xe" filled="false" stroked="true" strokeweight=".796407pt" strokecolor="#000000">
              <v:path arrowok="t"/>
              <v:stroke dashstyle="solid"/>
            </v:shape>
            <v:shape style="position:absolute;left:4373;top:1355;width:27;height:28" coordorigin="4374,1355" coordsize="27,28" path="m4395,1355l4379,1355,4374,1362,4374,1369,4374,1377,4379,1383,4395,1383,4401,1377,4401,1362,4395,1355xe" filled="true" fillcolor="#000000" stroked="false">
              <v:path arrowok="t"/>
              <v:fill type="solid"/>
            </v:shape>
            <v:shape style="position:absolute;left:4373;top:1355;width:27;height:28" coordorigin="4374,1355" coordsize="27,28" path="m4374,1369l4374,1377,4379,1383,4387,1383,4395,1383,4401,1377,4401,1369,4401,1362,4395,1355,4387,1355,4379,1355,4374,1362,4374,1369xe" filled="false" stroked="true" strokeweight=".796406pt" strokecolor="#000000">
              <v:path arrowok="t"/>
              <v:stroke dashstyle="solid"/>
            </v:shape>
            <v:shape style="position:absolute;left:4347;top:1012;width:27;height:28" coordorigin="4348,1013" coordsize="27,28" path="m4368,1013l4353,1013,4348,1019,4348,1026,4348,1034,4353,1040,4368,1040,4375,1034,4375,1019,4368,1013xe" filled="true" fillcolor="#000000" stroked="false">
              <v:path arrowok="t"/>
              <v:fill type="solid"/>
            </v:shape>
            <v:shape style="position:absolute;left:4347;top:1012;width:27;height:28" coordorigin="4348,1013" coordsize="27,28" path="m4348,1026l4348,1034,4353,1040,4361,1040,4368,1040,4375,1034,4375,1026,4375,1019,4368,1013,4361,1013,4353,1013,4348,1019,4348,1026xe" filled="false" stroked="true" strokeweight=".796406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pacing w:val="-1"/>
          <w:w w:val="105"/>
          <w:sz w:val="13"/>
        </w:rPr>
        <w:t>CO2 composition </w:t>
      </w:r>
      <w:r>
        <w:rPr>
          <w:rFonts w:ascii="Arial MT"/>
          <w:w w:val="105"/>
          <w:sz w:val="13"/>
        </w:rPr>
        <w:t>of exit flue gas (%)</w:t>
      </w:r>
      <w:r>
        <w:rPr>
          <w:rFonts w:ascii="Arial MT"/>
          <w:spacing w:val="1"/>
          <w:w w:val="105"/>
          <w:sz w:val="13"/>
        </w:rPr>
        <w:t> </w:t>
      </w:r>
      <w:r>
        <w:rPr>
          <w:rFonts w:ascii="Arial MT"/>
          <w:color w:val="B40000"/>
          <w:sz w:val="13"/>
        </w:rPr>
        <w:t>Design</w:t>
      </w:r>
      <w:r>
        <w:rPr>
          <w:rFonts w:ascii="Arial MT"/>
          <w:color w:val="B40000"/>
          <w:spacing w:val="-1"/>
          <w:sz w:val="13"/>
        </w:rPr>
        <w:t> </w:t>
      </w:r>
      <w:r>
        <w:rPr>
          <w:rFonts w:ascii="Arial MT"/>
          <w:color w:val="B40000"/>
          <w:sz w:val="13"/>
        </w:rPr>
        <w:t>points</w:t>
      </w:r>
      <w:r>
        <w:rPr>
          <w:rFonts w:ascii="Arial MT"/>
          <w:color w:val="B40000"/>
          <w:spacing w:val="6"/>
          <w:sz w:val="13"/>
        </w:rPr>
        <w:t> </w:t>
      </w:r>
      <w:r>
        <w:rPr>
          <w:rFonts w:ascii="Arial MT"/>
          <w:color w:val="B40000"/>
          <w:sz w:val="13"/>
        </w:rPr>
        <w:t>above predicted</w:t>
      </w:r>
      <w:r>
        <w:rPr>
          <w:rFonts w:ascii="Arial MT"/>
          <w:color w:val="B40000"/>
          <w:spacing w:val="-1"/>
          <w:sz w:val="13"/>
        </w:rPr>
        <w:t> </w:t>
      </w:r>
      <w:r>
        <w:rPr>
          <w:rFonts w:ascii="Arial MT"/>
          <w:color w:val="B40000"/>
          <w:sz w:val="13"/>
        </w:rPr>
        <w:t>value</w:t>
      </w:r>
      <w:r>
        <w:rPr>
          <w:rFonts w:ascii="Arial MT"/>
          <w:color w:val="B40000"/>
          <w:spacing w:val="-33"/>
          <w:sz w:val="13"/>
        </w:rPr>
        <w:t> </w:t>
      </w:r>
      <w:r>
        <w:rPr>
          <w:rFonts w:ascii="Arial MT"/>
          <w:color w:val="D97E7E"/>
          <w:sz w:val="13"/>
        </w:rPr>
        <w:t>Design</w:t>
      </w:r>
      <w:r>
        <w:rPr>
          <w:rFonts w:ascii="Arial MT"/>
          <w:color w:val="D97E7E"/>
          <w:spacing w:val="2"/>
          <w:sz w:val="13"/>
        </w:rPr>
        <w:t> </w:t>
      </w:r>
      <w:r>
        <w:rPr>
          <w:rFonts w:ascii="Arial MT"/>
          <w:color w:val="D97E7E"/>
          <w:sz w:val="13"/>
        </w:rPr>
        <w:t>points</w:t>
      </w:r>
      <w:r>
        <w:rPr>
          <w:rFonts w:ascii="Arial MT"/>
          <w:color w:val="D97E7E"/>
          <w:spacing w:val="10"/>
          <w:sz w:val="13"/>
        </w:rPr>
        <w:t> </w:t>
      </w:r>
      <w:r>
        <w:rPr>
          <w:rFonts w:ascii="Arial MT"/>
          <w:color w:val="D97E7E"/>
          <w:sz w:val="13"/>
        </w:rPr>
        <w:t>below</w:t>
      </w:r>
      <w:r>
        <w:rPr>
          <w:rFonts w:ascii="Arial MT"/>
          <w:color w:val="D97E7E"/>
          <w:spacing w:val="1"/>
          <w:sz w:val="13"/>
        </w:rPr>
        <w:t> </w:t>
      </w:r>
      <w:r>
        <w:rPr>
          <w:rFonts w:ascii="Arial MT"/>
          <w:color w:val="D97E7E"/>
          <w:sz w:val="13"/>
        </w:rPr>
        <w:t>predicted</w:t>
      </w:r>
      <w:r>
        <w:rPr>
          <w:rFonts w:ascii="Arial MT"/>
          <w:color w:val="D97E7E"/>
          <w:spacing w:val="3"/>
          <w:sz w:val="13"/>
        </w:rPr>
        <w:t> </w:t>
      </w:r>
      <w:r>
        <w:rPr>
          <w:rFonts w:ascii="Arial MT"/>
          <w:color w:val="D97E7E"/>
          <w:sz w:val="13"/>
        </w:rPr>
        <w:t>value</w:t>
      </w:r>
      <w:r>
        <w:rPr>
          <w:rFonts w:ascii="Arial MT"/>
          <w:color w:val="D97E7E"/>
          <w:spacing w:val="-33"/>
          <w:sz w:val="13"/>
        </w:rPr>
        <w:t> </w:t>
      </w:r>
      <w:r>
        <w:rPr>
          <w:rFonts w:ascii="Arial MT"/>
          <w:color w:val="FF0000"/>
          <w:w w:val="105"/>
          <w:sz w:val="13"/>
        </w:rPr>
        <w:t>29.7937</w:t>
      </w:r>
    </w:p>
    <w:p>
      <w:pPr>
        <w:pStyle w:val="BodyText"/>
        <w:rPr>
          <w:rFonts w:ascii="Arial MT"/>
          <w:sz w:val="13"/>
        </w:rPr>
      </w:pPr>
    </w:p>
    <w:p>
      <w:pPr>
        <w:tabs>
          <w:tab w:pos="3159" w:val="left" w:leader="none"/>
        </w:tabs>
        <w:spacing w:before="0"/>
        <w:ind w:left="788" w:right="0" w:firstLine="0"/>
        <w:jc w:val="left"/>
        <w:rPr>
          <w:rFonts w:ascii="Arial MT"/>
          <w:sz w:val="14"/>
        </w:rPr>
      </w:pPr>
      <w:r>
        <w:rPr/>
        <w:pict>
          <v:shape style="position:absolute;margin-left:178.958115pt;margin-top:-3.013879pt;width:13.6pt;height:172.75pt;mso-position-horizontal-relative:page;mso-position-vertical-relative:paragraph;z-index:-2348800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w w:val="105"/>
                      <w:sz w:val="20"/>
                    </w:rPr>
                    <w:t>CO2</w:t>
                  </w:r>
                  <w:r>
                    <w:rPr>
                      <w:rFonts w:ascii="Arial MT"/>
                      <w:spacing w:val="-3"/>
                      <w:w w:val="105"/>
                      <w:sz w:val="20"/>
                    </w:rPr>
                    <w:t> </w:t>
                  </w:r>
                  <w:r>
                    <w:rPr>
                      <w:rFonts w:ascii="Arial MT"/>
                      <w:w w:val="105"/>
                      <w:sz w:val="20"/>
                    </w:rPr>
                    <w:t>composition</w:t>
                  </w:r>
                  <w:r>
                    <w:rPr>
                      <w:rFonts w:ascii="Arial MT"/>
                      <w:spacing w:val="-2"/>
                      <w:w w:val="105"/>
                      <w:sz w:val="20"/>
                    </w:rPr>
                    <w:t> </w:t>
                  </w:r>
                  <w:r>
                    <w:rPr>
                      <w:rFonts w:ascii="Arial MT"/>
                      <w:w w:val="105"/>
                      <w:sz w:val="20"/>
                    </w:rPr>
                    <w:t>of</w:t>
                  </w:r>
                  <w:r>
                    <w:rPr>
                      <w:rFonts w:ascii="Arial MT"/>
                      <w:spacing w:val="3"/>
                      <w:w w:val="105"/>
                      <w:sz w:val="20"/>
                    </w:rPr>
                    <w:t> </w:t>
                  </w:r>
                  <w:r>
                    <w:rPr>
                      <w:rFonts w:ascii="Arial MT"/>
                      <w:w w:val="105"/>
                      <w:sz w:val="20"/>
                    </w:rPr>
                    <w:t>exit</w:t>
                  </w:r>
                  <w:r>
                    <w:rPr>
                      <w:rFonts w:ascii="Arial MT"/>
                      <w:spacing w:val="3"/>
                      <w:w w:val="105"/>
                      <w:sz w:val="20"/>
                    </w:rPr>
                    <w:t> </w:t>
                  </w:r>
                  <w:r>
                    <w:rPr>
                      <w:rFonts w:ascii="Arial MT"/>
                      <w:w w:val="105"/>
                      <w:sz w:val="20"/>
                    </w:rPr>
                    <w:t>flue</w:t>
                  </w:r>
                  <w:r>
                    <w:rPr>
                      <w:rFonts w:ascii="Arial MT"/>
                      <w:spacing w:val="-2"/>
                      <w:w w:val="105"/>
                      <w:sz w:val="20"/>
                    </w:rPr>
                    <w:t> </w:t>
                  </w:r>
                  <w:r>
                    <w:rPr>
                      <w:rFonts w:ascii="Arial MT"/>
                      <w:w w:val="105"/>
                      <w:sz w:val="20"/>
                    </w:rPr>
                    <w:t>gas</w:t>
                  </w:r>
                  <w:r>
                    <w:rPr>
                      <w:rFonts w:ascii="Arial MT"/>
                      <w:spacing w:val="-1"/>
                      <w:w w:val="105"/>
                      <w:sz w:val="20"/>
                    </w:rPr>
                    <w:t> </w:t>
                  </w:r>
                  <w:r>
                    <w:rPr>
                      <w:rFonts w:ascii="Arial MT"/>
                      <w:w w:val="105"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0000FF"/>
          <w:w w:val="105"/>
          <w:sz w:val="13"/>
        </w:rPr>
        <w:t>19.2642</w:t>
        <w:tab/>
      </w:r>
      <w:r>
        <w:rPr>
          <w:rFonts w:ascii="Arial MT"/>
          <w:w w:val="105"/>
          <w:position w:val="-9"/>
          <w:sz w:val="14"/>
        </w:rPr>
        <w:t>30</w:t>
      </w:r>
    </w:p>
    <w:p>
      <w:pPr>
        <w:spacing w:line="137" w:lineRule="exact" w:before="58"/>
        <w:ind w:left="634" w:right="0" w:firstLine="0"/>
        <w:jc w:val="left"/>
        <w:rPr>
          <w:rFonts w:ascii="Arial MT"/>
          <w:sz w:val="13"/>
        </w:rPr>
      </w:pPr>
      <w:r>
        <w:rPr>
          <w:rFonts w:ascii="Arial MT"/>
          <w:sz w:val="13"/>
        </w:rPr>
        <w:t>X1</w:t>
      </w:r>
      <w:r>
        <w:rPr>
          <w:rFonts w:ascii="Arial MT"/>
          <w:spacing w:val="4"/>
          <w:sz w:val="13"/>
        </w:rPr>
        <w:t> </w:t>
      </w:r>
      <w:r>
        <w:rPr>
          <w:rFonts w:ascii="Arial MT"/>
          <w:sz w:val="13"/>
        </w:rPr>
        <w:t>=</w:t>
      </w:r>
      <w:r>
        <w:rPr>
          <w:rFonts w:ascii="Arial MT"/>
          <w:spacing w:val="11"/>
          <w:sz w:val="13"/>
        </w:rPr>
        <w:t> </w:t>
      </w:r>
      <w:r>
        <w:rPr>
          <w:rFonts w:ascii="Arial MT"/>
          <w:sz w:val="13"/>
        </w:rPr>
        <w:t>A:</w:t>
      </w:r>
      <w:r>
        <w:rPr>
          <w:rFonts w:ascii="Arial MT"/>
          <w:spacing w:val="12"/>
          <w:sz w:val="13"/>
        </w:rPr>
        <w:t> </w:t>
      </w:r>
      <w:r>
        <w:rPr>
          <w:rFonts w:ascii="Arial MT"/>
          <w:sz w:val="13"/>
        </w:rPr>
        <w:t>Sequetration</w:t>
      </w:r>
      <w:r>
        <w:rPr>
          <w:rFonts w:ascii="Arial MT"/>
          <w:spacing w:val="4"/>
          <w:sz w:val="13"/>
        </w:rPr>
        <w:t> </w:t>
      </w:r>
      <w:r>
        <w:rPr>
          <w:rFonts w:ascii="Arial MT"/>
          <w:sz w:val="13"/>
        </w:rPr>
        <w:t>time</w:t>
      </w:r>
    </w:p>
    <w:p>
      <w:pPr>
        <w:tabs>
          <w:tab w:pos="3349" w:val="right" w:leader="none"/>
        </w:tabs>
        <w:spacing w:line="167" w:lineRule="exact" w:before="0"/>
        <w:ind w:left="634" w:right="0" w:firstLine="0"/>
        <w:jc w:val="left"/>
        <w:rPr>
          <w:rFonts w:ascii="Arial MT"/>
          <w:sz w:val="14"/>
        </w:rPr>
      </w:pPr>
      <w:r>
        <w:rPr>
          <w:rFonts w:ascii="Arial MT"/>
          <w:w w:val="105"/>
          <w:sz w:val="13"/>
        </w:rPr>
        <w:t>X2</w:t>
      </w:r>
      <w:r>
        <w:rPr>
          <w:rFonts w:ascii="Arial MT"/>
          <w:spacing w:val="-2"/>
          <w:w w:val="105"/>
          <w:sz w:val="13"/>
        </w:rPr>
        <w:t> </w:t>
      </w:r>
      <w:r>
        <w:rPr>
          <w:rFonts w:ascii="Arial MT"/>
          <w:w w:val="105"/>
          <w:sz w:val="13"/>
        </w:rPr>
        <w:t>=</w:t>
      </w:r>
      <w:r>
        <w:rPr>
          <w:rFonts w:ascii="Arial MT"/>
          <w:spacing w:val="5"/>
          <w:w w:val="105"/>
          <w:sz w:val="13"/>
        </w:rPr>
        <w:t> </w:t>
      </w:r>
      <w:r>
        <w:rPr>
          <w:rFonts w:ascii="Arial MT"/>
          <w:w w:val="105"/>
          <w:sz w:val="13"/>
        </w:rPr>
        <w:t>B:</w:t>
      </w:r>
      <w:r>
        <w:rPr>
          <w:rFonts w:ascii="Arial MT"/>
          <w:spacing w:val="4"/>
          <w:w w:val="105"/>
          <w:sz w:val="13"/>
        </w:rPr>
        <w:t> </w:t>
      </w:r>
      <w:r>
        <w:rPr>
          <w:rFonts w:ascii="Arial MT"/>
          <w:w w:val="105"/>
          <w:sz w:val="13"/>
        </w:rPr>
        <w:t>Conc.</w:t>
      </w:r>
      <w:r>
        <w:rPr>
          <w:rFonts w:ascii="Arial MT"/>
          <w:spacing w:val="5"/>
          <w:w w:val="105"/>
          <w:sz w:val="13"/>
        </w:rPr>
        <w:t> </w:t>
      </w:r>
      <w:r>
        <w:rPr>
          <w:rFonts w:ascii="Arial MT"/>
          <w:w w:val="105"/>
          <w:sz w:val="13"/>
        </w:rPr>
        <w:t>of</w:t>
      </w:r>
      <w:r>
        <w:rPr>
          <w:rFonts w:ascii="Arial MT"/>
          <w:spacing w:val="-5"/>
          <w:w w:val="105"/>
          <w:sz w:val="13"/>
        </w:rPr>
        <w:t> </w:t>
      </w:r>
      <w:r>
        <w:rPr>
          <w:rFonts w:ascii="Arial MT"/>
          <w:w w:val="105"/>
          <w:sz w:val="13"/>
        </w:rPr>
        <w:t>MEA</w:t>
      </w:r>
      <w:r>
        <w:rPr>
          <w:rFonts w:ascii="Arial MT"/>
          <w:spacing w:val="4"/>
          <w:w w:val="105"/>
          <w:sz w:val="13"/>
        </w:rPr>
        <w:t> </w:t>
      </w:r>
      <w:r>
        <w:rPr>
          <w:rFonts w:ascii="Arial MT"/>
          <w:w w:val="105"/>
          <w:sz w:val="13"/>
        </w:rPr>
        <w:t>soln</w:t>
        <w:tab/>
      </w:r>
      <w:r>
        <w:rPr>
          <w:rFonts w:ascii="Arial MT"/>
          <w:w w:val="105"/>
          <w:position w:val="2"/>
          <w:sz w:val="14"/>
        </w:rPr>
        <w:t>28</w:t>
      </w:r>
    </w:p>
    <w:p>
      <w:pPr>
        <w:tabs>
          <w:tab w:pos="3375" w:val="right" w:leader="none"/>
        </w:tabs>
        <w:spacing w:line="165" w:lineRule="exact" w:before="156"/>
        <w:ind w:left="634" w:right="0" w:firstLine="0"/>
        <w:jc w:val="left"/>
        <w:rPr>
          <w:rFonts w:ascii="Arial MT"/>
          <w:sz w:val="14"/>
        </w:rPr>
      </w:pPr>
      <w:r>
        <w:rPr>
          <w:rFonts w:ascii="Arial MT"/>
          <w:w w:val="105"/>
          <w:position w:val="2"/>
          <w:sz w:val="13"/>
        </w:rPr>
        <w:t>Actual</w:t>
      </w:r>
      <w:r>
        <w:rPr>
          <w:rFonts w:ascii="Arial MT"/>
          <w:spacing w:val="2"/>
          <w:w w:val="105"/>
          <w:position w:val="2"/>
          <w:sz w:val="13"/>
        </w:rPr>
        <w:t> </w:t>
      </w:r>
      <w:r>
        <w:rPr>
          <w:rFonts w:ascii="Arial MT"/>
          <w:w w:val="105"/>
          <w:position w:val="2"/>
          <w:sz w:val="13"/>
        </w:rPr>
        <w:t>Factor</w:t>
        <w:tab/>
      </w:r>
      <w:r>
        <w:rPr>
          <w:rFonts w:ascii="Arial MT"/>
          <w:w w:val="105"/>
          <w:sz w:val="14"/>
        </w:rPr>
        <w:t>26</w:t>
      </w:r>
    </w:p>
    <w:p>
      <w:pPr>
        <w:spacing w:line="143" w:lineRule="exact" w:before="0"/>
        <w:ind w:left="634" w:right="0" w:firstLine="0"/>
        <w:jc w:val="left"/>
        <w:rPr>
          <w:rFonts w:ascii="Arial MT"/>
          <w:sz w:val="13"/>
        </w:rPr>
      </w:pPr>
      <w:r>
        <w:rPr>
          <w:rFonts w:ascii="Arial MT"/>
          <w:sz w:val="13"/>
        </w:rPr>
        <w:t>C:</w:t>
      </w:r>
      <w:r>
        <w:rPr>
          <w:rFonts w:ascii="Arial MT"/>
          <w:spacing w:val="10"/>
          <w:sz w:val="13"/>
        </w:rPr>
        <w:t> </w:t>
      </w:r>
      <w:r>
        <w:rPr>
          <w:rFonts w:ascii="Arial MT"/>
          <w:sz w:val="13"/>
        </w:rPr>
        <w:t>Flowrate</w:t>
      </w:r>
      <w:r>
        <w:rPr>
          <w:rFonts w:ascii="Arial MT"/>
          <w:spacing w:val="5"/>
          <w:sz w:val="13"/>
        </w:rPr>
        <w:t> </w:t>
      </w:r>
      <w:r>
        <w:rPr>
          <w:rFonts w:ascii="Arial MT"/>
          <w:sz w:val="13"/>
        </w:rPr>
        <w:t>of sequestrant</w:t>
      </w:r>
      <w:r>
        <w:rPr>
          <w:rFonts w:ascii="Arial MT"/>
          <w:spacing w:val="11"/>
          <w:sz w:val="13"/>
        </w:rPr>
        <w:t> </w:t>
      </w:r>
      <w:r>
        <w:rPr>
          <w:rFonts w:ascii="Arial MT"/>
          <w:sz w:val="13"/>
        </w:rPr>
        <w:t>=</w:t>
      </w:r>
      <w:r>
        <w:rPr>
          <w:rFonts w:ascii="Arial MT"/>
          <w:spacing w:val="10"/>
          <w:sz w:val="13"/>
        </w:rPr>
        <w:t> </w:t>
      </w:r>
      <w:r>
        <w:rPr>
          <w:rFonts w:ascii="Arial MT"/>
          <w:sz w:val="13"/>
        </w:rPr>
        <w:t>225</w:t>
      </w:r>
    </w:p>
    <w:p>
      <w:pPr>
        <w:spacing w:before="46"/>
        <w:ind w:left="3237" w:right="0" w:firstLine="0"/>
        <w:jc w:val="lef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24</w:t>
      </w:r>
    </w:p>
    <w:p>
      <w:pPr>
        <w:spacing w:before="182"/>
        <w:ind w:left="3264" w:right="0" w:firstLine="0"/>
        <w:jc w:val="lef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22</w:t>
      </w:r>
    </w:p>
    <w:p>
      <w:pPr>
        <w:spacing w:before="183"/>
        <w:ind w:left="3290" w:right="0" w:firstLine="0"/>
        <w:jc w:val="lef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20</w:t>
      </w:r>
    </w:p>
    <w:p>
      <w:pPr>
        <w:spacing w:after="0"/>
        <w:jc w:val="left"/>
        <w:rPr>
          <w:rFonts w:ascii="Arial MT"/>
          <w:sz w:val="14"/>
        </w:rPr>
        <w:sectPr>
          <w:pgSz w:w="12240" w:h="15840"/>
          <w:pgMar w:header="0" w:footer="907" w:top="1100" w:bottom="1100" w:left="960" w:right="500"/>
        </w:sectPr>
      </w:pPr>
    </w:p>
    <w:p>
      <w:pPr>
        <w:spacing w:before="182"/>
        <w:ind w:left="0" w:right="45" w:firstLine="0"/>
        <w:jc w:val="righ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18</w:t>
      </w:r>
    </w:p>
    <w:p>
      <w:pPr>
        <w:spacing w:before="628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1.25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2"/>
        <w:rPr>
          <w:rFonts w:ascii="Arial MT"/>
          <w:sz w:val="14"/>
        </w:rPr>
      </w:pPr>
    </w:p>
    <w:p>
      <w:pPr>
        <w:spacing w:before="0"/>
        <w:ind w:left="115" w:right="0" w:firstLine="0"/>
        <w:jc w:val="lef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5.5</w:t>
      </w:r>
    </w:p>
    <w:p>
      <w:pPr>
        <w:pStyle w:val="BodyText"/>
        <w:rPr>
          <w:rFonts w:ascii="Arial MT"/>
          <w:sz w:val="34"/>
        </w:rPr>
      </w:pPr>
      <w:r>
        <w:rPr/>
        <w:br w:type="column"/>
      </w:r>
      <w:r>
        <w:rPr>
          <w:rFonts w:ascii="Arial MT"/>
          <w:sz w:val="34"/>
        </w:rPr>
      </w:r>
    </w:p>
    <w:p>
      <w:pPr>
        <w:spacing w:before="290"/>
        <w:ind w:left="0" w:right="1951" w:firstLine="0"/>
        <w:jc w:val="center"/>
        <w:rPr>
          <w:sz w:val="32"/>
        </w:rPr>
      </w:pPr>
      <w:r>
        <w:rPr>
          <w:w w:val="99"/>
          <w:sz w:val="32"/>
        </w:rPr>
        <w:t>B</w:t>
      </w:r>
    </w:p>
    <w:p>
      <w:pPr>
        <w:spacing w:before="196"/>
        <w:ind w:left="1143" w:right="0" w:firstLine="0"/>
        <w:jc w:val="center"/>
        <w:rPr>
          <w:rFonts w:ascii="Arial MT"/>
          <w:sz w:val="14"/>
        </w:rPr>
      </w:pPr>
      <w:r>
        <w:rPr>
          <w:rFonts w:ascii="Arial MT"/>
          <w:w w:val="104"/>
          <w:sz w:val="14"/>
        </w:rPr>
        <w:t>5</w:t>
      </w:r>
    </w:p>
    <w:p>
      <w:pPr>
        <w:tabs>
          <w:tab w:pos="3479" w:val="left" w:leader="none"/>
        </w:tabs>
        <w:spacing w:before="77"/>
        <w:ind w:left="34" w:right="0" w:firstLine="0"/>
        <w:jc w:val="lef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9.75</w:t>
        <w:tab/>
      </w:r>
      <w:r>
        <w:rPr>
          <w:rFonts w:ascii="Arial MT"/>
          <w:w w:val="105"/>
          <w:position w:val="8"/>
          <w:sz w:val="14"/>
        </w:rPr>
        <w:t>6</w:t>
      </w:r>
    </w:p>
    <w:p>
      <w:pPr>
        <w:spacing w:line="147" w:lineRule="exact" w:before="4"/>
        <w:ind w:left="0" w:right="766" w:firstLine="0"/>
        <w:jc w:val="center"/>
        <w:rPr>
          <w:rFonts w:ascii="Arial MT"/>
          <w:sz w:val="14"/>
        </w:rPr>
      </w:pPr>
      <w:r>
        <w:rPr>
          <w:rFonts w:ascii="Arial MT"/>
          <w:w w:val="104"/>
          <w:sz w:val="14"/>
        </w:rPr>
        <w:t>7</w:t>
      </w:r>
    </w:p>
    <w:p>
      <w:pPr>
        <w:spacing w:line="94" w:lineRule="exact" w:before="0"/>
        <w:ind w:left="498" w:right="6151" w:firstLine="0"/>
        <w:jc w:val="center"/>
        <w:rPr>
          <w:rFonts w:ascii="Arial MT"/>
          <w:sz w:val="14"/>
        </w:rPr>
      </w:pPr>
      <w:r>
        <w:rPr>
          <w:rFonts w:ascii="Arial MT"/>
          <w:w w:val="105"/>
          <w:sz w:val="14"/>
        </w:rPr>
        <w:t>14</w:t>
      </w:r>
    </w:p>
    <w:p>
      <w:pPr>
        <w:spacing w:after="0" w:line="94" w:lineRule="exact"/>
        <w:jc w:val="center"/>
        <w:rPr>
          <w:rFonts w:ascii="Arial MT"/>
          <w:sz w:val="14"/>
        </w:rPr>
        <w:sectPr>
          <w:type w:val="continuous"/>
          <w:pgSz w:w="12240" w:h="15840"/>
          <w:pgMar w:top="1500" w:bottom="1260" w:left="960" w:right="500"/>
          <w:cols w:num="3" w:equalWidth="0">
            <w:col w:w="3528" w:space="40"/>
            <w:col w:w="320" w:space="39"/>
            <w:col w:w="6853"/>
          </w:cols>
        </w:sectPr>
      </w:pPr>
    </w:p>
    <w:p>
      <w:pPr>
        <w:spacing w:before="60"/>
        <w:ind w:left="2443" w:right="0" w:firstLine="0"/>
        <w:jc w:val="left"/>
        <w:rPr>
          <w:rFonts w:ascii="Arial MT"/>
          <w:sz w:val="14"/>
        </w:rPr>
      </w:pPr>
      <w:r>
        <w:rPr>
          <w:rFonts w:ascii="Arial MT"/>
          <w:spacing w:val="-5"/>
          <w:w w:val="103"/>
          <w:sz w:val="20"/>
        </w:rPr>
        <w:t>B</w:t>
      </w:r>
      <w:r>
        <w:rPr>
          <w:rFonts w:ascii="Arial MT"/>
          <w:w w:val="103"/>
          <w:sz w:val="20"/>
        </w:rPr>
        <w:t>:</w:t>
      </w:r>
      <w:r>
        <w:rPr>
          <w:rFonts w:ascii="Arial MT"/>
          <w:spacing w:val="9"/>
          <w:sz w:val="20"/>
        </w:rPr>
        <w:t> </w:t>
      </w:r>
      <w:r>
        <w:rPr>
          <w:rFonts w:ascii="Arial MT"/>
          <w:spacing w:val="-6"/>
          <w:w w:val="103"/>
          <w:sz w:val="20"/>
        </w:rPr>
        <w:t>C</w:t>
      </w:r>
      <w:r>
        <w:rPr>
          <w:rFonts w:ascii="Arial MT"/>
          <w:spacing w:val="-2"/>
          <w:w w:val="103"/>
          <w:sz w:val="20"/>
        </w:rPr>
        <w:t>o</w:t>
      </w:r>
      <w:r>
        <w:rPr>
          <w:rFonts w:ascii="Arial MT"/>
          <w:spacing w:val="-12"/>
          <w:w w:val="103"/>
          <w:sz w:val="20"/>
        </w:rPr>
        <w:t>n</w:t>
      </w:r>
      <w:r>
        <w:rPr>
          <w:rFonts w:ascii="Arial MT"/>
          <w:spacing w:val="-1"/>
          <w:w w:val="103"/>
          <w:sz w:val="20"/>
        </w:rPr>
        <w:t>c</w:t>
      </w:r>
      <w:r>
        <w:rPr>
          <w:rFonts w:ascii="Arial MT"/>
          <w:w w:val="103"/>
          <w:sz w:val="20"/>
        </w:rPr>
        <w:t>.</w:t>
      </w:r>
      <w:r>
        <w:rPr>
          <w:rFonts w:ascii="Arial MT"/>
          <w:spacing w:val="10"/>
          <w:sz w:val="20"/>
        </w:rPr>
        <w:t> </w:t>
      </w:r>
      <w:r>
        <w:rPr>
          <w:rFonts w:ascii="Arial MT"/>
          <w:spacing w:val="-2"/>
          <w:w w:val="103"/>
          <w:sz w:val="20"/>
        </w:rPr>
        <w:t>o</w:t>
      </w:r>
      <w:r>
        <w:rPr>
          <w:rFonts w:ascii="Arial MT"/>
          <w:w w:val="103"/>
          <w:sz w:val="20"/>
        </w:rPr>
        <w:t>f</w:t>
      </w:r>
      <w:r>
        <w:rPr>
          <w:rFonts w:ascii="Arial MT"/>
          <w:spacing w:val="9"/>
          <w:sz w:val="20"/>
        </w:rPr>
        <w:t> </w:t>
      </w:r>
      <w:r>
        <w:rPr>
          <w:rFonts w:ascii="Arial MT"/>
          <w:spacing w:val="2"/>
          <w:w w:val="103"/>
          <w:sz w:val="20"/>
        </w:rPr>
        <w:t>M</w:t>
      </w:r>
      <w:r>
        <w:rPr>
          <w:rFonts w:ascii="Arial MT"/>
          <w:spacing w:val="-5"/>
          <w:w w:val="103"/>
          <w:sz w:val="20"/>
        </w:rPr>
        <w:t>E</w:t>
      </w:r>
      <w:r>
        <w:rPr>
          <w:rFonts w:ascii="Arial MT"/>
          <w:w w:val="103"/>
          <w:sz w:val="20"/>
        </w:rPr>
        <w:t>A</w:t>
      </w:r>
      <w:r>
        <w:rPr>
          <w:rFonts w:ascii="Arial MT"/>
          <w:spacing w:val="1"/>
          <w:sz w:val="20"/>
        </w:rPr>
        <w:t> </w:t>
      </w:r>
      <w:r>
        <w:rPr>
          <w:rFonts w:ascii="Arial MT"/>
          <w:spacing w:val="-1"/>
          <w:w w:val="103"/>
          <w:sz w:val="20"/>
        </w:rPr>
        <w:t>s</w:t>
      </w:r>
      <w:r>
        <w:rPr>
          <w:rFonts w:ascii="Arial MT"/>
          <w:spacing w:val="-2"/>
          <w:w w:val="103"/>
          <w:sz w:val="20"/>
        </w:rPr>
        <w:t>o</w:t>
      </w:r>
      <w:r>
        <w:rPr>
          <w:rFonts w:ascii="Arial MT"/>
          <w:spacing w:val="-5"/>
          <w:w w:val="103"/>
          <w:sz w:val="20"/>
        </w:rPr>
        <w:t>l</w:t>
      </w:r>
      <w:r>
        <w:rPr>
          <w:rFonts w:ascii="Arial MT"/>
          <w:w w:val="103"/>
          <w:sz w:val="20"/>
        </w:rPr>
        <w:t>n</w:t>
      </w:r>
      <w:r>
        <w:rPr>
          <w:rFonts w:ascii="Arial MT"/>
          <w:spacing w:val="-7"/>
          <w:sz w:val="20"/>
        </w:rPr>
        <w:t> </w:t>
      </w:r>
      <w:r>
        <w:rPr>
          <w:rFonts w:ascii="Arial MT"/>
          <w:spacing w:val="2"/>
          <w:w w:val="103"/>
          <w:sz w:val="20"/>
        </w:rPr>
        <w:t>(</w:t>
      </w:r>
      <w:r>
        <w:rPr>
          <w:rFonts w:ascii="Arial MT"/>
          <w:spacing w:val="-37"/>
          <w:w w:val="103"/>
          <w:sz w:val="20"/>
        </w:rPr>
        <w:t>g</w:t>
      </w:r>
      <w:r>
        <w:rPr>
          <w:rFonts w:ascii="Arial MT"/>
          <w:spacing w:val="-47"/>
          <w:w w:val="104"/>
          <w:position w:val="-6"/>
          <w:sz w:val="14"/>
        </w:rPr>
        <w:t>1</w:t>
      </w:r>
      <w:r>
        <w:rPr>
          <w:rFonts w:ascii="Arial MT"/>
          <w:spacing w:val="-10"/>
          <w:w w:val="103"/>
          <w:sz w:val="20"/>
        </w:rPr>
        <w:t>/</w:t>
      </w:r>
      <w:r>
        <w:rPr>
          <w:rFonts w:ascii="Arial MT"/>
          <w:spacing w:val="-68"/>
          <w:w w:val="104"/>
          <w:position w:val="-6"/>
          <w:sz w:val="14"/>
        </w:rPr>
        <w:t>8</w:t>
      </w:r>
      <w:r>
        <w:rPr>
          <w:rFonts w:ascii="Arial MT"/>
          <w:spacing w:val="-47"/>
          <w:w w:val="103"/>
          <w:sz w:val="20"/>
        </w:rPr>
        <w:t>L</w:t>
      </w:r>
      <w:r>
        <w:rPr>
          <w:rFonts w:ascii="Arial MT"/>
          <w:w w:val="104"/>
          <w:position w:val="-6"/>
          <w:sz w:val="14"/>
        </w:rPr>
        <w:t>.</w:t>
      </w:r>
      <w:r>
        <w:rPr>
          <w:rFonts w:ascii="Arial MT"/>
          <w:spacing w:val="-78"/>
          <w:w w:val="104"/>
          <w:position w:val="-6"/>
          <w:sz w:val="14"/>
        </w:rPr>
        <w:t>2</w:t>
      </w:r>
      <w:r>
        <w:rPr>
          <w:rFonts w:ascii="Arial MT"/>
          <w:spacing w:val="9"/>
          <w:w w:val="103"/>
          <w:sz w:val="20"/>
        </w:rPr>
        <w:t>)</w:t>
      </w:r>
      <w:r>
        <w:rPr>
          <w:rFonts w:ascii="Arial MT"/>
          <w:w w:val="104"/>
          <w:position w:val="-6"/>
          <w:sz w:val="14"/>
        </w:rPr>
        <w:t>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spacing w:before="117"/>
        <w:ind w:left="33" w:right="0" w:firstLine="0"/>
        <w:jc w:val="lef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22.5  </w:t>
      </w:r>
      <w:r>
        <w:rPr>
          <w:rFonts w:ascii="Arial MT"/>
          <w:spacing w:val="27"/>
          <w:w w:val="105"/>
          <w:sz w:val="14"/>
        </w:rPr>
        <w:t> </w:t>
      </w:r>
      <w:r>
        <w:rPr>
          <w:rFonts w:ascii="Arial MT"/>
          <w:w w:val="105"/>
          <w:sz w:val="14"/>
        </w:rPr>
        <w:t>10</w:t>
      </w:r>
    </w:p>
    <w:p>
      <w:pPr>
        <w:spacing w:before="1"/>
        <w:ind w:left="751" w:right="0" w:firstLine="0"/>
        <w:jc w:val="left"/>
        <w:rPr>
          <w:rFonts w:ascii="Arial MT"/>
          <w:sz w:val="14"/>
        </w:rPr>
      </w:pPr>
      <w:r>
        <w:rPr/>
        <w:br w:type="column"/>
      </w:r>
      <w:r>
        <w:rPr>
          <w:rFonts w:ascii="Arial MT"/>
          <w:w w:val="105"/>
          <w:sz w:val="14"/>
        </w:rPr>
        <w:t>8</w:t>
      </w:r>
    </w:p>
    <w:p>
      <w:pPr>
        <w:pStyle w:val="BodyText"/>
        <w:rPr>
          <w:rFonts w:ascii="Arial MT"/>
          <w:sz w:val="14"/>
        </w:rPr>
      </w:pPr>
    </w:p>
    <w:p>
      <w:pPr>
        <w:spacing w:before="0"/>
        <w:ind w:left="273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  <w:vertAlign w:val="superscript"/>
        </w:rPr>
        <w:t>9</w:t>
      </w:r>
      <w:r>
        <w:rPr>
          <w:rFonts w:ascii="Arial MT"/>
          <w:spacing w:val="-10"/>
          <w:sz w:val="20"/>
          <w:vertAlign w:val="baseline"/>
        </w:rPr>
        <w:t> </w:t>
      </w:r>
      <w:r>
        <w:rPr>
          <w:rFonts w:ascii="Arial MT"/>
          <w:sz w:val="20"/>
          <w:vertAlign w:val="baseline"/>
        </w:rPr>
        <w:t>A:</w:t>
      </w:r>
      <w:r>
        <w:rPr>
          <w:rFonts w:ascii="Arial MT"/>
          <w:spacing w:val="15"/>
          <w:sz w:val="20"/>
          <w:vertAlign w:val="baseline"/>
        </w:rPr>
        <w:t> </w:t>
      </w:r>
      <w:r>
        <w:rPr>
          <w:rFonts w:ascii="Arial MT"/>
          <w:sz w:val="20"/>
          <w:vertAlign w:val="baseline"/>
        </w:rPr>
        <w:t>Sequetration</w:t>
      </w:r>
      <w:r>
        <w:rPr>
          <w:rFonts w:ascii="Arial MT"/>
          <w:spacing w:val="-1"/>
          <w:sz w:val="20"/>
          <w:vertAlign w:val="baseline"/>
        </w:rPr>
        <w:t> </w:t>
      </w:r>
      <w:r>
        <w:rPr>
          <w:rFonts w:ascii="Arial MT"/>
          <w:sz w:val="20"/>
          <w:vertAlign w:val="baseline"/>
        </w:rPr>
        <w:t>time</w:t>
      </w:r>
      <w:r>
        <w:rPr>
          <w:rFonts w:ascii="Arial MT"/>
          <w:spacing w:val="11"/>
          <w:sz w:val="20"/>
          <w:vertAlign w:val="baseline"/>
        </w:rPr>
        <w:t> </w:t>
      </w:r>
      <w:r>
        <w:rPr>
          <w:rFonts w:ascii="Arial MT"/>
          <w:sz w:val="20"/>
          <w:vertAlign w:val="baseline"/>
        </w:rPr>
        <w:t>(mins)</w:t>
      </w:r>
    </w:p>
    <w:p>
      <w:pPr>
        <w:spacing w:after="0"/>
        <w:jc w:val="left"/>
        <w:rPr>
          <w:rFonts w:ascii="Arial MT"/>
          <w:sz w:val="20"/>
        </w:rPr>
        <w:sectPr>
          <w:type w:val="continuous"/>
          <w:pgSz w:w="12240" w:h="15840"/>
          <w:pgMar w:top="1500" w:bottom="1260" w:left="960" w:right="500"/>
          <w:cols w:num="3" w:equalWidth="0">
            <w:col w:w="4968" w:space="40"/>
            <w:col w:w="651" w:space="39"/>
            <w:col w:w="508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spacing w:before="225"/>
        <w:ind w:left="480"/>
      </w:pPr>
      <w:r>
        <w:rPr/>
        <w:t>Figure4.13:</w:t>
      </w:r>
      <w:r>
        <w:rPr>
          <w:spacing w:val="-11"/>
        </w:rPr>
        <w:t> </w:t>
      </w:r>
      <w:r>
        <w:rPr/>
        <w:t>Surface</w:t>
      </w:r>
    </w:p>
    <w:p>
      <w:pPr>
        <w:pStyle w:val="BodyText"/>
        <w:spacing w:line="223" w:lineRule="auto" w:before="229"/>
        <w:ind w:left="173"/>
      </w:pPr>
      <w:r>
        <w:rPr/>
        <w:br w:type="column"/>
      </w:r>
      <w:r>
        <w:rPr>
          <w:spacing w:val="-1"/>
          <w:position w:val="-13"/>
        </w:rPr>
        <w:t>A</w:t>
      </w:r>
      <w:r>
        <w:rPr>
          <w:spacing w:val="-21"/>
          <w:position w:val="-13"/>
        </w:rPr>
        <w:t> </w:t>
      </w:r>
      <w:r>
        <w:rPr/>
        <w:t>ponse</w:t>
      </w:r>
      <w:r>
        <w:rPr>
          <w:spacing w:val="6"/>
        </w:rPr>
        <w:t> </w:t>
      </w:r>
      <w:r>
        <w:rPr/>
        <w:t>Plot</w:t>
      </w:r>
      <w:r>
        <w:rPr>
          <w:spacing w:val="5"/>
        </w:rPr>
        <w:t> </w:t>
      </w:r>
      <w:r>
        <w:rPr/>
        <w:t>(MEA</w:t>
      </w:r>
      <w:r>
        <w:rPr>
          <w:spacing w:val="3"/>
        </w:rPr>
        <w:t> </w:t>
      </w:r>
      <w:r>
        <w:rPr/>
        <w:t>Solution)</w:t>
      </w:r>
      <w:r>
        <w:rPr>
          <w:spacing w:val="6"/>
        </w:rPr>
        <w:t> </w:t>
      </w:r>
      <w:r>
        <w:rPr/>
        <w:t>–</w:t>
      </w:r>
      <w:r>
        <w:rPr>
          <w:spacing w:val="5"/>
        </w:rPr>
        <w:t> </w:t>
      </w:r>
      <w:r>
        <w:rPr/>
        <w:t>Using</w:t>
      </w:r>
      <w:r>
        <w:rPr>
          <w:spacing w:val="4"/>
        </w:rPr>
        <w:t> </w:t>
      </w:r>
      <w:r>
        <w:rPr/>
        <w:t>Concentration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/>
        <w:t>MEA</w:t>
      </w:r>
      <w:r>
        <w:rPr>
          <w:spacing w:val="6"/>
        </w:rPr>
        <w:t> </w:t>
      </w:r>
      <w:r>
        <w:rPr/>
        <w:t>Solution</w:t>
      </w:r>
      <w:r>
        <w:rPr>
          <w:spacing w:val="5"/>
        </w:rPr>
        <w:t> </w:t>
      </w:r>
      <w:r>
        <w:rPr/>
        <w:t>(A,</w:t>
      </w:r>
    </w:p>
    <w:p>
      <w:pPr>
        <w:spacing w:after="0" w:line="223" w:lineRule="auto"/>
        <w:sectPr>
          <w:type w:val="continuous"/>
          <w:pgSz w:w="12240" w:h="15840"/>
          <w:pgMar w:top="1500" w:bottom="1260" w:left="960" w:right="500"/>
          <w:cols w:num="2" w:equalWidth="0">
            <w:col w:w="2392" w:space="40"/>
            <w:col w:w="8348"/>
          </w:cols>
        </w:sectPr>
      </w:pPr>
    </w:p>
    <w:p>
      <w:pPr>
        <w:pStyle w:val="BodyText"/>
        <w:spacing w:line="360" w:lineRule="auto"/>
        <w:ind w:left="480" w:right="932"/>
      </w:pPr>
      <w:r>
        <w:rPr/>
        <w:pict>
          <v:shape style="position:absolute;margin-left:170.740341pt;margin-top:-19.130234pt;width:18pt;height:13.3pt;mso-position-horizontal-relative:page;mso-position-vertical-relative:paragraph;z-index:-2349516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spacing w:val="-1"/>
                    </w:rPr>
                    <w:t>Res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309967pt;margin-top:1.509767pt;width:12.7pt;height:14pt;mso-position-horizontal-relative:page;mso-position-vertical-relative:paragraph;z-index:-2349465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O</w:t>
                  </w:r>
                  <w:r>
                    <w:rPr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71pt;margin-top:-15.926874pt;width:18.75pt;height:20.25pt;mso-position-horizontal-relative:page;mso-position-vertical-relative:paragraph;z-index:-23489536" filled="true" fillcolor="#ffffff" stroked="false">
            <v:fill type="solid"/>
            <w10:wrap type="none"/>
          </v:rect>
        </w:pict>
      </w:r>
      <w:r>
        <w:rPr/>
        <w:pict>
          <v:rect style="position:absolute;margin-left:354pt;margin-top:-3.176874pt;width:18pt;height:18.75pt;mso-position-horizontal-relative:page;mso-position-vertical-relative:paragraph;z-index:-23489024" filled="true" fillcolor="#ffffff" stroked="false">
            <v:fill type="solid"/>
            <w10:wrap type="none"/>
          </v:rect>
        </w:pict>
      </w:r>
      <w:r>
        <w:rPr/>
        <w:pict>
          <v:shape style="position:absolute;margin-left:198.2957pt;margin-top:72.685844pt;width:34.1pt;height:9.3pt;mso-position-horizontal-relative:page;mso-position-vertical-relative:paragraph;z-index:1582848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pacing w:val="-2"/>
                      <w:w w:val="85"/>
                      <w:sz w:val="16"/>
                    </w:rPr>
                    <w:t>One Factor</w:t>
                  </w:r>
                </w:p>
              </w:txbxContent>
            </v:textbox>
            <w10:wrap type="none"/>
          </v:shape>
        </w:pict>
      </w:r>
      <w:r>
        <w:rPr/>
        <w:t>g/L)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Sequestration</w:t>
      </w:r>
      <w:r>
        <w:rPr>
          <w:spacing w:val="17"/>
        </w:rPr>
        <w:t> </w:t>
      </w:r>
      <w:r>
        <w:rPr/>
        <w:t>time</w:t>
      </w:r>
      <w:r>
        <w:rPr>
          <w:spacing w:val="19"/>
        </w:rPr>
        <w:t> </w:t>
      </w:r>
      <w:r>
        <w:rPr/>
        <w:t>(B,</w:t>
      </w:r>
      <w:r>
        <w:rPr>
          <w:spacing w:val="17"/>
        </w:rPr>
        <w:t> </w:t>
      </w:r>
      <w:r>
        <w:rPr/>
        <w:t>mins)</w:t>
      </w:r>
      <w:r>
        <w:rPr>
          <w:spacing w:val="15"/>
        </w:rPr>
        <w:t> </w:t>
      </w:r>
      <w:r>
        <w:rPr/>
        <w:t>as</w:t>
      </w:r>
      <w:r>
        <w:rPr>
          <w:spacing w:val="17"/>
        </w:rPr>
        <w:t> </w:t>
      </w:r>
      <w:r>
        <w:rPr/>
        <w:t>Factors,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„C</w:t>
      </w:r>
      <w:r>
        <w:rPr>
          <w:spacing w:val="15"/>
        </w:rPr>
        <w:t> </w:t>
      </w:r>
      <w:r>
        <w:rPr>
          <w:position w:val="2"/>
        </w:rPr>
        <w:t>B</w:t>
      </w:r>
      <w:r>
        <w:rPr>
          <w:spacing w:val="29"/>
          <w:position w:val="2"/>
        </w:rPr>
        <w:t> </w:t>
      </w:r>
      <w:r>
        <w:rPr/>
        <w:t>Composition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Exit</w:t>
      </w:r>
      <w:r>
        <w:rPr>
          <w:spacing w:val="18"/>
        </w:rPr>
        <w:t> </w:t>
      </w:r>
      <w:r>
        <w:rPr/>
        <w:t>Flue</w:t>
      </w:r>
      <w:r>
        <w:rPr>
          <w:spacing w:val="16"/>
        </w:rPr>
        <w:t> </w:t>
      </w:r>
      <w:r>
        <w:rPr/>
        <w:t>Gas‟</w:t>
      </w:r>
      <w:r>
        <w:rPr>
          <w:spacing w:val="15"/>
        </w:rPr>
        <w:t> </w:t>
      </w:r>
      <w:r>
        <w:rPr/>
        <w:t>as</w:t>
      </w:r>
      <w:r>
        <w:rPr>
          <w:spacing w:val="-57"/>
        </w:rPr>
        <w:t> </w:t>
      </w:r>
      <w:r>
        <w:rPr/>
        <w:t>Response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spacing w:before="10"/>
        <w:rPr>
          <w:sz w:val="8"/>
        </w:rPr>
      </w:pPr>
    </w:p>
    <w:p>
      <w:pPr>
        <w:spacing w:line="254" w:lineRule="auto" w:before="0"/>
        <w:ind w:left="560" w:right="814" w:firstLine="0"/>
        <w:jc w:val="left"/>
        <w:rPr>
          <w:rFonts w:ascii="Arial MT" w:hAnsi="Arial MT"/>
          <w:sz w:val="8"/>
        </w:rPr>
      </w:pPr>
      <w:r>
        <w:rPr>
          <w:rFonts w:ascii="Arial MT" w:hAnsi="Arial MT"/>
          <w:w w:val="85"/>
          <w:sz w:val="8"/>
        </w:rPr>
        <w:t>Design-Expert®</w:t>
      </w:r>
      <w:r>
        <w:rPr>
          <w:rFonts w:ascii="Arial MT" w:hAnsi="Arial MT"/>
          <w:spacing w:val="1"/>
          <w:w w:val="85"/>
          <w:sz w:val="8"/>
        </w:rPr>
        <w:t> </w:t>
      </w:r>
      <w:r>
        <w:rPr>
          <w:rFonts w:ascii="Arial MT" w:hAnsi="Arial MT"/>
          <w:w w:val="85"/>
          <w:sz w:val="8"/>
        </w:rPr>
        <w:t>Software</w:t>
      </w:r>
      <w:r>
        <w:rPr>
          <w:rFonts w:ascii="Arial MT" w:hAnsi="Arial MT"/>
          <w:spacing w:val="-16"/>
          <w:w w:val="85"/>
          <w:sz w:val="8"/>
        </w:rPr>
        <w:t> </w:t>
      </w:r>
      <w:r>
        <w:rPr>
          <w:rFonts w:ascii="Arial MT" w:hAnsi="Arial MT"/>
          <w:w w:val="85"/>
          <w:sz w:val="8"/>
        </w:rPr>
        <w:t>Factor Coding:</w:t>
      </w:r>
      <w:r>
        <w:rPr>
          <w:rFonts w:ascii="Arial MT" w:hAnsi="Arial MT"/>
          <w:spacing w:val="5"/>
          <w:w w:val="85"/>
          <w:sz w:val="8"/>
        </w:rPr>
        <w:t> </w:t>
      </w:r>
      <w:r>
        <w:rPr>
          <w:rFonts w:ascii="Arial MT" w:hAnsi="Arial MT"/>
          <w:w w:val="85"/>
          <w:sz w:val="8"/>
        </w:rPr>
        <w:t>Actual</w:t>
      </w:r>
    </w:p>
    <w:p>
      <w:pPr>
        <w:spacing w:before="0"/>
        <w:ind w:left="560" w:right="0" w:firstLine="0"/>
        <w:jc w:val="left"/>
        <w:rPr>
          <w:rFonts w:ascii="Arial MT"/>
          <w:sz w:val="8"/>
        </w:rPr>
      </w:pPr>
      <w:r>
        <w:rPr/>
        <w:pict>
          <v:group style="position:absolute;margin-left:155.254623pt;margin-top:1.598011pt;width:117.75pt;height:143.2pt;mso-position-horizontal-relative:page;mso-position-vertical-relative:paragraph;z-index:-23492096" coordorigin="3105,32" coordsize="2355,2864">
            <v:shape style="position:absolute;left:3105;top:33;width:2354;height:2862" coordorigin="3105,34" coordsize="2354,2862" path="m3170,2816l5458,2816m3300,2816l3300,2895m3706,2816l3706,2895m4112,2816l4112,2895m4517,2816l4517,2895m4923,2816l4923,2895m5328,2816l5328,2895m5458,34l5458,2816m5458,2816l3170,2816m3170,2816l3170,34m3170,34l5458,34m3170,34l3170,2816m3170,2658l3105,2658m3170,2306l3105,2306m3170,1954l3105,1954m3170,1601l3105,1601m3170,1249l3105,1249m3170,897l3105,897m3170,545l3105,545m3170,192l3105,192m3310,1959l3320,1961m4024,1961l4034,1960m4044,1959l4054,1957m4064,1956l4075,1954m4075,1954l4085,1953m4095,1952l4105,1950m4105,1950l4115,1948m4115,1948l4126,1946m4126,1946l4136,1945m4136,1945l4146,1943m4146,1943l4156,1941m4156,1941l4166,1940m4166,1940l4177,1938m4177,1938l4187,1936m4187,1936l4197,1934m4197,1934l4207,1932m4207,1932l4217,1930m4217,1930l4227,1928m4227,1928l4238,1926m4238,1926l4248,1924m4248,1924l4258,1922m4258,1922l4268,1920m4268,1920l4279,1918m4279,1918l4289,1915m4289,1915l4299,1913m4299,1913l4309,1911m4309,1911l4319,1908m4319,1908l4330,1906m4330,1906l4340,1903m4340,1903l4350,1901m4350,1901l4360,1899m4360,1899l4370,1896m4370,1896l4380,1894m4380,1894l4391,1891m4391,1891l4401,1888m4401,1888l4411,1885m4411,1885l4421,1882m4421,1882l4431,1880m4431,1880l4442,1877m4442,1877l4452,1874m4452,1874l4462,1871m4462,1871l4472,1868m4472,1868l4482,1865m4482,1865l4493,1862m4493,1862l4503,1860m4503,1860l4513,1856m4513,1856l4523,1853m4523,1853l4533,1850m4533,1850l4543,1847m4543,1847l4554,1844m4554,1844l4564,1840m4564,1840l4574,1837m4574,1837l4584,1834m4584,1834l4594,1830m4594,1830l4605,1827m4605,1827l4615,1824m4615,1824l4625,1820m4625,1820l4635,1816m4635,1816l4645,1813m4645,1813l4656,1809m4656,1809l4666,1806m4666,1806l4676,1802m4676,1802l4686,1798m4686,1798l4696,1795m4696,1795l4707,1791m4707,1791l4717,1787m4717,1787l4727,1783m4727,1783l4737,1779m4737,1779l4747,1775m4747,1775l4758,1771m4758,1771l4768,1767m4768,1767l4778,1764m4778,1764l4788,1759m4788,1759l4798,1755m4798,1755l4808,1751m4808,1751l4819,1747m4819,1747l4829,1742m4829,1742l4839,1738m4839,1738l4849,1734m4849,1734l4859,1729m4859,1729l4870,1725m4870,1725l4880,1721m4880,1721l4890,1716m4890,1716l4900,1712m4900,1712l4910,1707m4910,1707l4921,1703m4921,1703l4931,1698m4931,1698l4941,1693m4941,1693l4951,1689m4951,1689l4961,1684m4961,1684l4972,1679m4972,1679l4982,1675m4982,1675l4992,1669m4992,1669l5002,1665m5002,1665l5012,1660m5012,1660l5023,1655m5023,1655l5033,1650m5033,1650l5043,1645m5043,1645l5053,1640m5053,1640l5063,1635m5063,1635l5074,1629m5074,1629l5084,1624m5084,1624l5094,1619m5094,1619l5104,1614m5104,1614l5114,1609m5114,1609l5124,1603m5124,1603l5135,1598m5135,1598l5145,1592m5145,1592l5155,1587m5155,1587l5165,1582m5165,1582l5175,1576m5175,1576l5186,1571m5186,1571l5196,1565m5196,1565l5206,1559m5206,1559l5216,1554m5216,1554l5226,1548m5226,1548l5237,1542m5237,1542l5247,1536m5247,1536l5257,1531m5257,1531l5267,1525m5267,1525l5277,1519m5277,1519l5288,1513m5288,1513l5298,1507m5298,1507l5308,1501m5308,1501l5318,1495m5318,1495l5328,1489e" filled="false" stroked="true" strokeweight=".183924pt" strokecolor="#000000">
              <v:path arrowok="t"/>
              <v:stroke dashstyle="solid"/>
            </v:shape>
            <v:shape style="position:absolute;left:4289;top:1859;width:44;height:54" coordorigin="4290,1859" coordsize="44,54" path="m4324,1859l4300,1859,4290,1871,4290,1886,4290,1900,4300,1912,4324,1912,4333,1900,4333,1871,4324,1859xe" filled="true" fillcolor="#b40000" stroked="false">
              <v:path arrowok="t"/>
              <v:fill type="solid"/>
            </v:shape>
            <v:shape style="position:absolute;left:4289;top:1859;width:44;height:54" coordorigin="4290,1859" coordsize="44,54" path="m4290,1886l4290,1900,4300,1912,4312,1912,4324,1912,4333,1900,4333,1886,4333,1871,4324,1859,4312,1859,4300,1859,4290,1871,4290,1886xe" filled="false" stroked="true" strokeweight=".180324pt" strokecolor="#000000">
              <v:path arrowok="t"/>
              <v:stroke dashstyle="solid"/>
            </v:shape>
            <v:shape style="position:absolute;left:4289;top:1786;width:44;height:53" coordorigin="4290,1787" coordsize="44,53" path="m4324,1787l4300,1787,4290,1799,4290,1813,4290,1827,4300,1839,4324,1839,4333,1827,4333,1799,4324,1787xe" filled="true" fillcolor="#b40000" stroked="false">
              <v:path arrowok="t"/>
              <v:fill type="solid"/>
            </v:shape>
            <v:shape style="position:absolute;left:4289;top:1786;width:44;height:53" coordorigin="4290,1787" coordsize="44,53" path="m4290,1813l4290,1827,4300,1839,4312,1839,4324,1839,4333,1827,4333,1813,4333,1799,4324,1787,4312,1787,4300,1787,4290,1799,4290,1813xe" filled="false" stroked="true" strokeweight=".180536pt" strokecolor="#000000">
              <v:path arrowok="t"/>
              <v:stroke dashstyle="solid"/>
            </v:shape>
            <v:shape style="position:absolute;left:4289;top:1823;width:44;height:53" coordorigin="4290,1824" coordsize="44,53" path="m4324,1824l4300,1824,4290,1836,4290,1850,4290,1865,4300,1876,4324,1876,4333,1865,4333,1836,4324,1824xe" filled="true" fillcolor="#b40000" stroked="false">
              <v:path arrowok="t"/>
              <v:fill type="solid"/>
            </v:shape>
            <v:shape style="position:absolute;left:4289;top:1823;width:44;height:53" coordorigin="4290,1824" coordsize="44,53" path="m4290,1850l4290,1865,4300,1876,4312,1876,4324,1876,4333,1865,4333,1850,4333,1836,4324,1824,4312,1824,4300,1824,4290,1836,4290,1850xe" filled="false" stroked="true" strokeweight=".180475pt" strokecolor="#000000">
              <v:path arrowok="t"/>
              <v:stroke dashstyle="solid"/>
            </v:shape>
            <v:shape style="position:absolute;left:4289;top:1786;width:44;height:53" coordorigin="4290,1787" coordsize="44,53" path="m4324,1787l4300,1787,4290,1799,4290,1813,4290,1827,4300,1839,4324,1839,4333,1827,4333,1799,4324,1787xe" filled="true" fillcolor="#b40000" stroked="false">
              <v:path arrowok="t"/>
              <v:fill type="solid"/>
            </v:shape>
            <v:shape style="position:absolute;left:4289;top:1786;width:44;height:53" coordorigin="4290,1787" coordsize="44,53" path="m4290,1813l4290,1827,4300,1839,4312,1839,4324,1839,4333,1827,4333,1813,4333,1799,4324,1787,4312,1787,4300,1787,4290,1799,4290,1813xe" filled="false" stroked="true" strokeweight=".180536pt" strokecolor="#000000">
              <v:path arrowok="t"/>
              <v:stroke dashstyle="solid"/>
            </v:shape>
            <v:shape style="position:absolute;left:4289;top:2142;width:44;height:53" coordorigin="4290,2143" coordsize="44,53" path="m4324,2143l4300,2143,4290,2154,4290,2169,4290,2183,4300,2195,4324,2195,4333,2183,4333,2154,4324,2143xe" filled="true" fillcolor="#b40000" stroked="false">
              <v:path arrowok="t"/>
              <v:fill type="solid"/>
            </v:shape>
            <v:shape style="position:absolute;left:4289;top:2142;width:44;height:53" coordorigin="4290,2143" coordsize="44,53" path="m4290,2169l4290,2183,4300,2195,4312,2195,4324,2195,4333,2183,4333,2169,4333,2154,4324,2143,4312,2143,4300,2143,4290,2154,4290,2169xe" filled="false" stroked="true" strokeweight=".180536pt" strokecolor="#000000">
              <v:path arrowok="t"/>
              <v:stroke dashstyle="solid"/>
            </v:shape>
            <v:shape style="position:absolute;left:4233;top:1742;width:67;height:114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83"/>
                        <w:sz w:val="1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298;top:1899;width:837;height:97" type="#_x0000_t202" filled="false" stroked="false">
              <v:textbox inset="0,0,0,0">
                <w:txbxContent>
                  <w:p>
                    <w:pPr>
                      <w:tabs>
                        <w:tab w:pos="816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88"/>
                        <w:sz w:val="8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z w:val="8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85"/>
          <w:sz w:val="8"/>
        </w:rPr>
        <w:t>CO2 composition</w:t>
      </w:r>
      <w:r>
        <w:rPr>
          <w:rFonts w:ascii="Arial MT"/>
          <w:spacing w:val="1"/>
          <w:w w:val="85"/>
          <w:sz w:val="8"/>
        </w:rPr>
        <w:t> </w:t>
      </w:r>
      <w:r>
        <w:rPr>
          <w:rFonts w:ascii="Arial MT"/>
          <w:w w:val="85"/>
          <w:sz w:val="8"/>
        </w:rPr>
        <w:t>of</w:t>
      </w:r>
      <w:r>
        <w:rPr>
          <w:rFonts w:ascii="Arial MT"/>
          <w:spacing w:val="-1"/>
          <w:w w:val="85"/>
          <w:sz w:val="8"/>
        </w:rPr>
        <w:t> </w:t>
      </w:r>
      <w:r>
        <w:rPr>
          <w:rFonts w:ascii="Arial MT"/>
          <w:w w:val="85"/>
          <w:sz w:val="8"/>
        </w:rPr>
        <w:t>exit</w:t>
      </w:r>
      <w:r>
        <w:rPr>
          <w:rFonts w:ascii="Arial MT"/>
          <w:spacing w:val="5"/>
          <w:w w:val="85"/>
          <w:sz w:val="8"/>
        </w:rPr>
        <w:t> </w:t>
      </w:r>
      <w:r>
        <w:rPr>
          <w:rFonts w:ascii="Arial MT"/>
          <w:w w:val="85"/>
          <w:sz w:val="8"/>
        </w:rPr>
        <w:t>flue</w:t>
      </w:r>
      <w:r>
        <w:rPr>
          <w:rFonts w:ascii="Arial MT"/>
          <w:spacing w:val="1"/>
          <w:w w:val="85"/>
          <w:sz w:val="8"/>
        </w:rPr>
        <w:t> </w:t>
      </w:r>
      <w:r>
        <w:rPr>
          <w:rFonts w:ascii="Arial MT"/>
          <w:w w:val="85"/>
          <w:sz w:val="8"/>
        </w:rPr>
        <w:t>gas</w:t>
      </w:r>
      <w:r>
        <w:rPr>
          <w:rFonts w:ascii="Arial MT"/>
          <w:spacing w:val="5"/>
          <w:w w:val="85"/>
          <w:sz w:val="8"/>
        </w:rPr>
        <w:t> </w:t>
      </w:r>
      <w:r>
        <w:rPr>
          <w:rFonts w:ascii="Arial MT"/>
          <w:w w:val="85"/>
          <w:sz w:val="8"/>
        </w:rPr>
        <w:t>(%)</w:t>
      </w:r>
    </w:p>
    <w:p>
      <w:pPr>
        <w:tabs>
          <w:tab w:pos="2123" w:val="right" w:leader="none"/>
        </w:tabs>
        <w:spacing w:before="6"/>
        <w:ind w:left="640" w:right="0" w:firstLine="0"/>
        <w:jc w:val="left"/>
        <w:rPr>
          <w:rFonts w:ascii="Arial MT"/>
          <w:sz w:val="8"/>
        </w:rPr>
      </w:pPr>
      <w:r>
        <w:rPr/>
        <w:pict>
          <v:group style="position:absolute;margin-left:76.666809pt;margin-top:1.62733pt;width:1.65pt;height:1.95pt;mso-position-horizontal-relative:page;mso-position-vertical-relative:paragraph;z-index:15822848" coordorigin="1533,33" coordsize="33,39">
            <v:shape style="position:absolute;left:1536;top:35;width:27;height:33" coordorigin="1536,36" coordsize="27,33" path="m1558,36l1542,36,1536,42,1536,49,1536,62,1542,68,1558,68,1563,62,1563,42,1558,36xe" filled="true" fillcolor="#b40000" stroked="false">
              <v:path arrowok="t"/>
              <v:fill type="solid"/>
            </v:shape>
            <v:shape style="position:absolute;left:1536;top:35;width:27;height:33" coordorigin="1536,36" coordsize="27,33" path="m1536,49l1536,62,1542,68,1547,68,1558,68,1563,62,1563,49,1563,42,1558,36,1547,36,1542,36,1536,42,1536,49xe" filled="false" stroked="true" strokeweight=".290642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color w:val="B40000"/>
          <w:sz w:val="8"/>
        </w:rPr>
        <w:t>Design</w:t>
      </w:r>
      <w:r>
        <w:rPr>
          <w:rFonts w:ascii="Arial MT"/>
          <w:color w:val="B40000"/>
          <w:spacing w:val="-5"/>
          <w:sz w:val="8"/>
        </w:rPr>
        <w:t> </w:t>
      </w:r>
      <w:r>
        <w:rPr>
          <w:rFonts w:ascii="Arial MT"/>
          <w:color w:val="B40000"/>
          <w:sz w:val="8"/>
        </w:rPr>
        <w:t>Points</w:t>
        <w:tab/>
      </w:r>
      <w:r>
        <w:rPr>
          <w:rFonts w:ascii="Arial MT"/>
          <w:position w:val="-3"/>
          <w:sz w:val="8"/>
        </w:rPr>
        <w:t>30</w:t>
      </w:r>
    </w:p>
    <w:p>
      <w:pPr>
        <w:spacing w:before="63"/>
        <w:ind w:left="560" w:right="0" w:firstLine="0"/>
        <w:jc w:val="left"/>
        <w:rPr>
          <w:rFonts w:ascii="Arial MT"/>
          <w:sz w:val="8"/>
        </w:rPr>
      </w:pPr>
      <w:r>
        <w:rPr/>
        <w:pict>
          <v:shape style="position:absolute;margin-left:133.134857pt;margin-top:10.324838pt;width:7.45pt;height:97.6pt;mso-position-horizontal-relative:page;mso-position-vertical-relative:paragraph;z-index:-23488512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30"/>
                      <w:sz w:val="9"/>
                    </w:rPr>
                    <w:t>CO2 composition of</w:t>
                  </w:r>
                  <w:r>
                    <w:rPr>
                      <w:rFonts w:ascii="Arial MT"/>
                      <w:spacing w:val="1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exit flue gas (%)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85"/>
          <w:sz w:val="8"/>
        </w:rPr>
        <w:t>X1</w:t>
      </w:r>
      <w:r>
        <w:rPr>
          <w:rFonts w:ascii="Arial MT"/>
          <w:spacing w:val="-1"/>
          <w:w w:val="85"/>
          <w:sz w:val="8"/>
        </w:rPr>
        <w:t> </w:t>
      </w:r>
      <w:r>
        <w:rPr>
          <w:rFonts w:ascii="Arial MT"/>
          <w:w w:val="85"/>
          <w:sz w:val="8"/>
        </w:rPr>
        <w:t>=</w:t>
      </w:r>
      <w:r>
        <w:rPr>
          <w:rFonts w:ascii="Arial MT"/>
          <w:spacing w:val="4"/>
          <w:w w:val="85"/>
          <w:sz w:val="8"/>
        </w:rPr>
        <w:t> </w:t>
      </w:r>
      <w:r>
        <w:rPr>
          <w:rFonts w:ascii="Arial MT"/>
          <w:w w:val="85"/>
          <w:sz w:val="8"/>
        </w:rPr>
        <w:t>A:</w:t>
      </w:r>
      <w:r>
        <w:rPr>
          <w:rFonts w:ascii="Arial MT"/>
          <w:spacing w:val="4"/>
          <w:w w:val="85"/>
          <w:sz w:val="8"/>
        </w:rPr>
        <w:t> </w:t>
      </w:r>
      <w:r>
        <w:rPr>
          <w:rFonts w:ascii="Arial MT"/>
          <w:w w:val="85"/>
          <w:sz w:val="8"/>
        </w:rPr>
        <w:t>Sequetration time</w:t>
      </w:r>
    </w:p>
    <w:p>
      <w:pPr>
        <w:tabs>
          <w:tab w:pos="2123" w:val="right" w:leader="none"/>
        </w:tabs>
        <w:spacing w:before="109"/>
        <w:ind w:left="560" w:right="0" w:firstLine="0"/>
        <w:jc w:val="left"/>
        <w:rPr>
          <w:rFonts w:ascii="Arial MT"/>
          <w:sz w:val="8"/>
        </w:rPr>
      </w:pPr>
      <w:r>
        <w:rPr>
          <w:rFonts w:ascii="Arial MT"/>
          <w:sz w:val="8"/>
        </w:rPr>
        <w:t>Actual</w:t>
      </w:r>
      <w:r>
        <w:rPr>
          <w:rFonts w:ascii="Arial MT"/>
          <w:spacing w:val="-3"/>
          <w:sz w:val="8"/>
        </w:rPr>
        <w:t> </w:t>
      </w:r>
      <w:r>
        <w:rPr>
          <w:rFonts w:ascii="Arial MT"/>
          <w:sz w:val="8"/>
        </w:rPr>
        <w:t>Factors</w:t>
        <w:tab/>
        <w:t>28</w:t>
      </w:r>
    </w:p>
    <w:p>
      <w:pPr>
        <w:spacing w:line="254" w:lineRule="auto" w:before="0"/>
        <w:ind w:left="560" w:right="588" w:firstLine="0"/>
        <w:jc w:val="left"/>
        <w:rPr>
          <w:rFonts w:ascii="Arial MT"/>
          <w:sz w:val="8"/>
        </w:rPr>
      </w:pPr>
      <w:r>
        <w:rPr>
          <w:rFonts w:ascii="Arial MT"/>
          <w:w w:val="85"/>
          <w:sz w:val="8"/>
        </w:rPr>
        <w:t>B:</w:t>
      </w:r>
      <w:r>
        <w:rPr>
          <w:rFonts w:ascii="Arial MT"/>
          <w:spacing w:val="5"/>
          <w:w w:val="85"/>
          <w:sz w:val="8"/>
        </w:rPr>
        <w:t> </w:t>
      </w:r>
      <w:r>
        <w:rPr>
          <w:rFonts w:ascii="Arial MT"/>
          <w:w w:val="85"/>
          <w:sz w:val="8"/>
        </w:rPr>
        <w:t>Conc.</w:t>
      </w:r>
      <w:r>
        <w:rPr>
          <w:rFonts w:ascii="Arial MT"/>
          <w:spacing w:val="5"/>
          <w:w w:val="85"/>
          <w:sz w:val="8"/>
        </w:rPr>
        <w:t> </w:t>
      </w:r>
      <w:r>
        <w:rPr>
          <w:rFonts w:ascii="Arial MT"/>
          <w:w w:val="85"/>
          <w:sz w:val="8"/>
        </w:rPr>
        <w:t>of</w:t>
      </w:r>
      <w:r>
        <w:rPr>
          <w:rFonts w:ascii="Arial MT"/>
          <w:spacing w:val="-1"/>
          <w:w w:val="85"/>
          <w:sz w:val="8"/>
        </w:rPr>
        <w:t> </w:t>
      </w:r>
      <w:r>
        <w:rPr>
          <w:rFonts w:ascii="Arial MT"/>
          <w:w w:val="85"/>
          <w:sz w:val="8"/>
        </w:rPr>
        <w:t>MEA</w:t>
      </w:r>
      <w:r>
        <w:rPr>
          <w:rFonts w:ascii="Arial MT"/>
          <w:spacing w:val="4"/>
          <w:w w:val="85"/>
          <w:sz w:val="8"/>
        </w:rPr>
        <w:t> </w:t>
      </w:r>
      <w:r>
        <w:rPr>
          <w:rFonts w:ascii="Arial MT"/>
          <w:w w:val="85"/>
          <w:sz w:val="8"/>
        </w:rPr>
        <w:t>soln</w:t>
      </w:r>
      <w:r>
        <w:rPr>
          <w:rFonts w:ascii="Arial MT"/>
          <w:spacing w:val="1"/>
          <w:w w:val="85"/>
          <w:sz w:val="8"/>
        </w:rPr>
        <w:t> </w:t>
      </w:r>
      <w:r>
        <w:rPr>
          <w:rFonts w:ascii="Arial MT"/>
          <w:w w:val="85"/>
          <w:sz w:val="8"/>
        </w:rPr>
        <w:t>=</w:t>
      </w:r>
      <w:r>
        <w:rPr>
          <w:rFonts w:ascii="Arial MT"/>
          <w:spacing w:val="5"/>
          <w:w w:val="85"/>
          <w:sz w:val="8"/>
        </w:rPr>
        <w:t> </w:t>
      </w:r>
      <w:r>
        <w:rPr>
          <w:rFonts w:ascii="Arial MT"/>
          <w:w w:val="85"/>
          <w:sz w:val="8"/>
        </w:rPr>
        <w:t>11.875</w:t>
      </w:r>
      <w:r>
        <w:rPr>
          <w:rFonts w:ascii="Arial MT"/>
          <w:spacing w:val="1"/>
          <w:w w:val="85"/>
          <w:sz w:val="8"/>
        </w:rPr>
        <w:t> </w:t>
      </w:r>
      <w:r>
        <w:rPr>
          <w:rFonts w:ascii="Arial MT"/>
          <w:spacing w:val="-1"/>
          <w:w w:val="85"/>
          <w:sz w:val="8"/>
        </w:rPr>
        <w:t>C:</w:t>
      </w:r>
      <w:r>
        <w:rPr>
          <w:rFonts w:ascii="Arial MT"/>
          <w:spacing w:val="3"/>
          <w:w w:val="85"/>
          <w:sz w:val="8"/>
        </w:rPr>
        <w:t> </w:t>
      </w:r>
      <w:r>
        <w:rPr>
          <w:rFonts w:ascii="Arial MT"/>
          <w:w w:val="85"/>
          <w:sz w:val="8"/>
        </w:rPr>
        <w:t>Flowrate of</w:t>
      </w:r>
      <w:r>
        <w:rPr>
          <w:rFonts w:ascii="Arial MT"/>
          <w:spacing w:val="-2"/>
          <w:w w:val="85"/>
          <w:sz w:val="8"/>
        </w:rPr>
        <w:t> </w:t>
      </w:r>
      <w:r>
        <w:rPr>
          <w:rFonts w:ascii="Arial MT"/>
          <w:w w:val="85"/>
          <w:sz w:val="8"/>
        </w:rPr>
        <w:t>sequestrant</w:t>
      </w:r>
      <w:r>
        <w:rPr>
          <w:rFonts w:ascii="Arial MT"/>
          <w:spacing w:val="4"/>
          <w:w w:val="85"/>
          <w:sz w:val="8"/>
        </w:rPr>
        <w:t> </w:t>
      </w:r>
      <w:r>
        <w:rPr>
          <w:rFonts w:ascii="Arial MT"/>
          <w:w w:val="85"/>
          <w:sz w:val="8"/>
        </w:rPr>
        <w:t>=</w:t>
      </w:r>
      <w:r>
        <w:rPr>
          <w:rFonts w:ascii="Arial MT"/>
          <w:spacing w:val="4"/>
          <w:w w:val="85"/>
          <w:sz w:val="8"/>
        </w:rPr>
        <w:t> </w:t>
      </w:r>
      <w:r>
        <w:rPr>
          <w:rFonts w:ascii="Arial MT"/>
          <w:w w:val="85"/>
          <w:sz w:val="8"/>
        </w:rPr>
        <w:t>225</w:t>
      </w:r>
    </w:p>
    <w:p>
      <w:pPr>
        <w:spacing w:before="65"/>
        <w:ind w:left="0" w:right="38" w:firstLine="0"/>
        <w:jc w:val="right"/>
        <w:rPr>
          <w:rFonts w:ascii="Arial MT"/>
          <w:sz w:val="8"/>
        </w:rPr>
      </w:pPr>
      <w:r>
        <w:rPr>
          <w:rFonts w:ascii="Arial MT"/>
          <w:sz w:val="8"/>
        </w:rPr>
        <w:t>26</w:t>
      </w:r>
    </w:p>
    <w:p>
      <w:pPr>
        <w:spacing w:line="254" w:lineRule="auto" w:before="102"/>
        <w:ind w:left="560" w:right="799" w:firstLine="0"/>
        <w:jc w:val="left"/>
        <w:rPr>
          <w:rFonts w:ascii="Arial MT" w:hAnsi="Arial MT"/>
          <w:sz w:val="8"/>
        </w:rPr>
      </w:pPr>
      <w:r>
        <w:rPr/>
        <w:br w:type="column"/>
      </w:r>
      <w:r>
        <w:rPr>
          <w:rFonts w:ascii="Arial MT" w:hAnsi="Arial MT"/>
          <w:w w:val="85"/>
          <w:sz w:val="8"/>
        </w:rPr>
        <w:t>Design-Expert® Software</w:t>
      </w:r>
      <w:r>
        <w:rPr>
          <w:rFonts w:ascii="Arial MT" w:hAnsi="Arial MT"/>
          <w:spacing w:val="-16"/>
          <w:w w:val="85"/>
          <w:sz w:val="8"/>
        </w:rPr>
        <w:t> </w:t>
      </w:r>
      <w:r>
        <w:rPr>
          <w:rFonts w:ascii="Arial MT" w:hAnsi="Arial MT"/>
          <w:w w:val="85"/>
          <w:sz w:val="8"/>
        </w:rPr>
        <w:t>Factor</w:t>
      </w:r>
      <w:r>
        <w:rPr>
          <w:rFonts w:ascii="Arial MT" w:hAnsi="Arial MT"/>
          <w:spacing w:val="-1"/>
          <w:w w:val="85"/>
          <w:sz w:val="8"/>
        </w:rPr>
        <w:t> </w:t>
      </w:r>
      <w:r>
        <w:rPr>
          <w:rFonts w:ascii="Arial MT" w:hAnsi="Arial MT"/>
          <w:w w:val="85"/>
          <w:sz w:val="8"/>
        </w:rPr>
        <w:t>Coding:</w:t>
      </w:r>
      <w:r>
        <w:rPr>
          <w:rFonts w:ascii="Arial MT" w:hAnsi="Arial MT"/>
          <w:spacing w:val="3"/>
          <w:w w:val="85"/>
          <w:sz w:val="8"/>
        </w:rPr>
        <w:t> </w:t>
      </w:r>
      <w:r>
        <w:rPr>
          <w:rFonts w:ascii="Arial MT" w:hAnsi="Arial MT"/>
          <w:w w:val="85"/>
          <w:sz w:val="8"/>
        </w:rPr>
        <w:t>Actual</w:t>
      </w:r>
    </w:p>
    <w:p>
      <w:pPr>
        <w:spacing w:before="0"/>
        <w:ind w:left="560" w:right="0" w:firstLine="0"/>
        <w:jc w:val="left"/>
        <w:rPr>
          <w:rFonts w:ascii="Arial MT"/>
          <w:sz w:val="8"/>
        </w:rPr>
      </w:pPr>
      <w:r>
        <w:rPr/>
        <w:pict>
          <v:group style="position:absolute;margin-left:406.386017pt;margin-top:1.598011pt;width:116.55pt;height:143.2pt;mso-position-horizontal-relative:page;mso-position-vertical-relative:paragraph;z-index:15824384" coordorigin="8128,32" coordsize="2331,2864">
            <v:shape style="position:absolute;left:8127;top:33;width:2329;height:2862" coordorigin="8128,34" coordsize="2329,2862" path="m8192,2816l10457,2816m8321,2816l8321,2895m8722,2816l8722,2895m9124,2816l9124,2895m9525,2816l9525,2895m9926,2816l9926,2895m10328,2816l10328,2895m10457,34l10457,2816m10457,2816l8192,2816m8192,2816l8192,34m8192,34l10457,34m8192,34l8192,2816m8192,2658l8128,2658m8192,2306l8128,2306m8192,1954l8128,1954m8192,1601l8128,1601m8192,1249l8128,1249m8192,897l8128,897m8192,545l8128,545m8192,192l8128,192m8321,1262l8331,1269m8331,1269l8341,1276m8341,1276l8351,1283m8351,1283l8361,1290m8361,1290l8371,1297m8371,1297l8381,1303m8381,1303l8391,1310m8391,1310l8401,1317m8401,1317l8411,1324m8411,1324l8421,1330m8421,1330l8431,1337m8431,1337l8442,1344m8442,1344l8452,1351m8452,1351l8462,1358m8462,1358l8472,1364m8472,1364l8482,1371m8482,1371l8492,1378m8492,1378l8502,1385m8502,1385l8512,1391m8512,1391l8522,1398m8522,1398l8532,1404m8532,1404l8542,1411m8542,1411l8553,1418m8553,1418l8563,1424m8563,1424l8573,1431m8573,1431l8583,1438m8583,1438l8593,1445m8593,1445l8603,1451m8603,1451l8613,1458m8613,1458l8623,1464m8623,1464l8633,1471m8633,1471l8643,1478m8643,1478l8653,1485m8653,1485l8664,1491m8664,1491l8674,1498m8674,1498l8684,1504m8684,1504l8694,1511m8694,1511l8704,1517m8704,1517l8714,1524m8714,1524l8724,1530m8724,1530l8734,1537m8734,1537l8744,1544m8744,1544l8754,1550m8754,1550l8764,1557m8764,1557l8775,1563m8775,1563l8785,1570m8785,1570l8795,1576m8795,1576l8805,1583m8805,1583l8815,1589m8815,1589l8825,1596m8825,1596l8835,1602m8835,1602l8845,1609m8845,1609l8855,1615m8855,1615l8865,1622m8865,1622l8875,1628m8875,1628l8885,1635m8885,1635l8896,1641m8896,1641l8906,1648m8906,1648l8916,1654m8916,1654l8926,1660m8926,1660l8936,1667m8936,1667l8946,1673m8946,1673l8956,1680m8956,1680l8966,1686m8966,1686l8976,1693m8976,1693l8986,1699m8986,1699l8996,1705m8996,1705l9007,1712m9007,1712l9016,1718m9016,1718l9027,1724m9027,1724l9037,1731m9037,1731l9047,1737m9047,1737l9057,1744m9057,1744l9067,1750m9067,1750l9077,1756m9077,1756l9087,1763m9087,1763l9097,1769m9097,1769l9107,1775m9107,1775l9117,1782m9117,1782l9127,1788m9127,1788l9138,1794m9138,1794l9148,1800m9148,1800l9158,1807m9158,1807l9168,1813m9168,1813l9178,1819m9178,1819l9188,1825m9188,1825l9198,1832m9198,1832l9208,1838m9208,1838l9218,1844m9218,1844l9228,1850m9228,1850l9238,1857m9238,1857l9248,1863m9248,1863l9259,1869m9259,1869l9269,1875m9269,1875l9279,1882m9279,1882l9289,1888m9289,1888l9299,1894m9299,1894l9309,1900m9309,1900l9319,1907m9319,1907l9329,1912m9329,1912l9339,1919m9339,1919l9349,1925m9349,1925l9359,1931m9359,1931l9370,1937m9370,1937l9380,1943m9380,1943l9390,1949m9390,1949l9400,1956m9400,1956l9410,1961m9410,1961l9420,1968m9420,1968l9430,1974m9430,1974l9440,1980m9440,1980l9450,1986m9450,1986l9460,1992m9460,1992l9470,1998m9470,1998l9481,2004m9481,2004l9491,2011m9491,2011l9501,2016m9501,2016l9511,2022m9511,2022l9521,2029m9521,2029l9531,2035m9531,2035l9541,2041m9541,2041l9551,2046m9551,2046l9561,2053m9561,2053l9571,2059m9571,2059l9581,2065m9581,2065l9591,2071m9591,2071l9602,2076m9602,2076l9612,2083m9612,2083l9622,2089m9622,2089l9632,2095m9632,2095l9642,2101m9642,2101l9652,2106m9652,2106l9662,2113m9662,2113l9672,2118m9672,2118l9682,2124m9682,2124l9692,2130m9692,2130l9702,2136m9702,2136l9713,2142m9713,2142l9723,2148m9723,2148l9733,2154m9733,2154l9743,2160m9743,2160l9753,2166m9753,2166l9763,2172m9763,2172l9773,2178m9773,2178l9783,2184m9783,2184l9793,2189m9793,2189l9803,2195m9803,2195l9813,2201m9813,2201l9823,2207m9823,2207l9834,2213m9834,2213l9844,2218m9844,2218l9854,2224m9854,2224l9864,2230m9864,2230l9874,2236m9874,2236l9884,2242m9884,2242l9894,2248m9894,2248l9904,2253m9904,2253l9914,2259m9914,2259l9924,2265m9924,2265l9935,2271m9935,2271l9945,2276m9945,2276l9954,2282m9954,2282l9965,2288m9965,2288l9975,2294m9975,2294l9985,2299m9985,2299l9995,2305m9995,2305l10005,2311m10005,2311l10015,2317m10015,2317l10025,2322m10025,2322l10035,2328m10035,2328l10045,2334m10045,2334l10055,2339m10055,2339l10065,2345m10065,2345l10076,2351m10076,2351l10086,2357m10086,2357l10096,2362m10096,2362l10106,2368m10106,2368l10116,2374m10116,2374l10126,2379m10126,2379l10136,2385m10136,2385l10146,2390m10146,2390l10156,2396m10156,2396l10166,2402m10166,2402l10176,2407m10176,2407l10187,2413m10187,2413l10197,2418m10197,2418l10207,2424m10207,2424l10217,2430m10217,2430l10227,2435m10227,2435l10237,2441m10237,2441l10247,2446m10247,2446l10257,2452m10257,2452l10267,2457m10267,2457l10277,2463m10277,2463l10287,2468m10287,2468l10297,2474m10297,2474l10308,2480m10308,2480l10318,2485m10318,2485l10328,2491e" filled="false" stroked="true" strokeweight=".18306pt" strokecolor="#000000">
              <v:path arrowok="t"/>
              <v:stroke dashstyle="solid"/>
            </v:shape>
            <v:shape style="position:absolute;left:9300;top:1859;width:43;height:54" coordorigin="9300,1859" coordsize="43,54" path="m9334,1859l9310,1859,9300,1871,9300,1886,9300,1900,9310,1912,9334,1912,9343,1900,9343,1871,9334,1859xe" filled="true" fillcolor="#b40000" stroked="false">
              <v:path arrowok="t"/>
              <v:fill type="solid"/>
            </v:shape>
            <v:shape style="position:absolute;left:9300;top:1859;width:43;height:54" coordorigin="9300,1859" coordsize="43,54" path="m9300,1886l9300,1900,9310,1912,9322,1912,9334,1912,9343,1900,9343,1886,9343,1871,9334,1859,9322,1859,9310,1859,9300,1871,9300,1886xe" filled="false" stroked="true" strokeweight=".179097pt" strokecolor="#000000">
              <v:path arrowok="t"/>
              <v:stroke dashstyle="solid"/>
            </v:shape>
            <v:shape style="position:absolute;left:9300;top:1786;width:43;height:53" coordorigin="9300,1787" coordsize="43,53" path="m9334,1787l9310,1787,9300,1799,9300,1813,9300,1827,9310,1839,9334,1839,9343,1827,9343,1799,9334,1787xe" filled="true" fillcolor="#b40000" stroked="false">
              <v:path arrowok="t"/>
              <v:fill type="solid"/>
            </v:shape>
            <v:shape style="position:absolute;left:9300;top:1786;width:43;height:53" coordorigin="9300,1787" coordsize="43,53" path="m9300,1813l9300,1827,9310,1839,9322,1839,9334,1839,9343,1827,9343,1813,9343,1799,9334,1787,9322,1787,9310,1787,9300,1799,9300,1813xe" filled="false" stroked="true" strokeweight=".179318pt" strokecolor="#000000">
              <v:path arrowok="t"/>
              <v:stroke dashstyle="solid"/>
            </v:shape>
            <v:shape style="position:absolute;left:9300;top:1823;width:43;height:53" coordorigin="9300,1824" coordsize="43,53" path="m9334,1824l9310,1824,9300,1836,9300,1850,9300,1865,9310,1876,9334,1876,9343,1865,9343,1836,9334,1824xe" filled="true" fillcolor="#b40000" stroked="false">
              <v:path arrowok="t"/>
              <v:fill type="solid"/>
            </v:shape>
            <v:shape style="position:absolute;left:9300;top:1823;width:43;height:53" coordorigin="9300,1824" coordsize="43,53" path="m9300,1850l9300,1865,9310,1876,9322,1876,9334,1876,9343,1865,9343,1850,9343,1836,9334,1824,9322,1824,9310,1824,9300,1836,9300,1850xe" filled="false" stroked="true" strokeweight=".179255pt" strokecolor="#000000">
              <v:path arrowok="t"/>
              <v:stroke dashstyle="solid"/>
            </v:shape>
            <v:shape style="position:absolute;left:9300;top:1786;width:43;height:53" coordorigin="9300,1787" coordsize="43,53" path="m9334,1787l9310,1787,9300,1799,9300,1813,9300,1827,9310,1839,9334,1839,9343,1827,9343,1799,9334,1787xe" filled="true" fillcolor="#b40000" stroked="false">
              <v:path arrowok="t"/>
              <v:fill type="solid"/>
            </v:shape>
            <v:shape style="position:absolute;left:9300;top:1786;width:43;height:53" coordorigin="9300,1787" coordsize="43,53" path="m9300,1813l9300,1827,9310,1839,9322,1839,9334,1839,9343,1827,9343,1813,9343,1799,9334,1787,9322,1787,9310,1787,9300,1799,9300,1813xe" filled="false" stroked="true" strokeweight=".179318pt" strokecolor="#000000">
              <v:path arrowok="t"/>
              <v:stroke dashstyle="solid"/>
            </v:shape>
            <v:shape style="position:absolute;left:9300;top:2142;width:43;height:53" coordorigin="9300,2143" coordsize="43,53" path="m9334,2143l9310,2143,9300,2154,9300,2169,9300,2183,9310,2195,9334,2195,9343,2183,9343,2154,9334,2143xe" filled="true" fillcolor="#b40000" stroked="false">
              <v:path arrowok="t"/>
              <v:fill type="solid"/>
            </v:shape>
            <v:shape style="position:absolute;left:9300;top:2142;width:43;height:53" coordorigin="9300,2143" coordsize="43,53" path="m9300,2169l9300,2183,9310,2195,9322,2195,9334,2195,9343,2183,9343,2169,9343,2154,9334,2143,9322,2143,9310,2143,9300,2154,9300,2169xe" filled="false" stroked="true" strokeweight=".179318pt" strokecolor="#000000">
              <v:path arrowok="t"/>
              <v:stroke dashstyle="solid"/>
            </v:shape>
            <v:shape style="position:absolute;left:9244;top:1742;width:66;height:114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82"/>
                        <w:sz w:val="1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pacing w:val="-1"/>
          <w:w w:val="85"/>
          <w:sz w:val="8"/>
        </w:rPr>
        <w:t>CO2</w:t>
      </w:r>
      <w:r>
        <w:rPr>
          <w:rFonts w:ascii="Arial MT"/>
          <w:w w:val="85"/>
          <w:sz w:val="8"/>
        </w:rPr>
        <w:t> composition of</w:t>
      </w:r>
      <w:r>
        <w:rPr>
          <w:rFonts w:ascii="Arial MT"/>
          <w:spacing w:val="-2"/>
          <w:w w:val="85"/>
          <w:sz w:val="8"/>
        </w:rPr>
        <w:t> </w:t>
      </w:r>
      <w:r>
        <w:rPr>
          <w:rFonts w:ascii="Arial MT"/>
          <w:w w:val="85"/>
          <w:sz w:val="8"/>
        </w:rPr>
        <w:t>exit</w:t>
      </w:r>
      <w:r>
        <w:rPr>
          <w:rFonts w:ascii="Arial MT"/>
          <w:spacing w:val="3"/>
          <w:w w:val="85"/>
          <w:sz w:val="8"/>
        </w:rPr>
        <w:t> </w:t>
      </w:r>
      <w:r>
        <w:rPr>
          <w:rFonts w:ascii="Arial MT"/>
          <w:w w:val="85"/>
          <w:sz w:val="8"/>
        </w:rPr>
        <w:t>flue gas</w:t>
      </w:r>
      <w:r>
        <w:rPr>
          <w:rFonts w:ascii="Arial MT"/>
          <w:spacing w:val="4"/>
          <w:w w:val="85"/>
          <w:sz w:val="8"/>
        </w:rPr>
        <w:t> </w:t>
      </w:r>
      <w:r>
        <w:rPr>
          <w:rFonts w:ascii="Arial MT"/>
          <w:w w:val="85"/>
          <w:sz w:val="8"/>
        </w:rPr>
        <w:t>(%)</w:t>
      </w:r>
    </w:p>
    <w:p>
      <w:pPr>
        <w:tabs>
          <w:tab w:pos="2033" w:val="left" w:leader="none"/>
        </w:tabs>
        <w:spacing w:before="6"/>
        <w:ind w:left="639" w:right="0" w:firstLine="0"/>
        <w:jc w:val="left"/>
        <w:rPr>
          <w:rFonts w:ascii="Arial MT"/>
          <w:sz w:val="8"/>
        </w:rPr>
      </w:pPr>
      <w:r>
        <w:rPr/>
        <w:pict>
          <v:group style="position:absolute;margin-left:328.617279pt;margin-top:1.628025pt;width:1.65pt;height:1.95pt;mso-position-horizontal-relative:page;mso-position-vertical-relative:paragraph;z-index:15823872" coordorigin="6572,33" coordsize="33,39">
            <v:shape style="position:absolute;left:6575;top:35;width:27;height:33" coordorigin="6575,36" coordsize="27,33" path="m6596,36l6581,36,6575,42,6575,49,6575,62,6581,68,6596,68,6602,62,6602,42,6596,36xe" filled="true" fillcolor="#b40000" stroked="false">
              <v:path arrowok="t"/>
              <v:fill type="solid"/>
            </v:shape>
            <v:shape style="position:absolute;left:6575;top:35;width:27;height:33" coordorigin="6575,36" coordsize="27,33" path="m6575,49l6575,62,6581,68,6586,68,6596,68,6602,62,6602,49,6602,42,6596,36,6586,36,6581,36,6575,42,6575,49xe" filled="false" stroked="true" strokeweight=".288669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color w:val="B40000"/>
          <w:w w:val="85"/>
          <w:sz w:val="8"/>
        </w:rPr>
        <w:t>Design Points</w:t>
        <w:tab/>
      </w:r>
      <w:r>
        <w:rPr>
          <w:rFonts w:ascii="Arial MT"/>
          <w:w w:val="95"/>
          <w:position w:val="-3"/>
          <w:sz w:val="8"/>
        </w:rPr>
        <w:t>30</w:t>
      </w:r>
    </w:p>
    <w:p>
      <w:pPr>
        <w:spacing w:before="63"/>
        <w:ind w:left="560" w:right="0" w:firstLine="0"/>
        <w:jc w:val="left"/>
        <w:rPr>
          <w:rFonts w:ascii="Arial MT"/>
          <w:sz w:val="8"/>
        </w:rPr>
      </w:pPr>
      <w:r>
        <w:rPr/>
        <w:pict>
          <v:shape style="position:absolute;margin-left:384.486572pt;margin-top:10.324838pt;width:7.4pt;height:97.6pt;mso-position-horizontal-relative:page;mso-position-vertical-relative:paragraph;z-index:-2348748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30"/>
                      <w:sz w:val="9"/>
                    </w:rPr>
                    <w:t>CO2 composition of</w:t>
                  </w:r>
                  <w:r>
                    <w:rPr>
                      <w:rFonts w:ascii="Arial MT"/>
                      <w:spacing w:val="1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exit flue gas (%)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85"/>
          <w:sz w:val="8"/>
        </w:rPr>
        <w:t>X1</w:t>
      </w:r>
      <w:r>
        <w:rPr>
          <w:rFonts w:ascii="Arial MT"/>
          <w:spacing w:val="-1"/>
          <w:w w:val="85"/>
          <w:sz w:val="8"/>
        </w:rPr>
        <w:t> </w:t>
      </w:r>
      <w:r>
        <w:rPr>
          <w:rFonts w:ascii="Arial MT"/>
          <w:w w:val="85"/>
          <w:sz w:val="8"/>
        </w:rPr>
        <w:t>=</w:t>
      </w:r>
      <w:r>
        <w:rPr>
          <w:rFonts w:ascii="Arial MT"/>
          <w:spacing w:val="3"/>
          <w:w w:val="85"/>
          <w:sz w:val="8"/>
        </w:rPr>
        <w:t> </w:t>
      </w:r>
      <w:r>
        <w:rPr>
          <w:rFonts w:ascii="Arial MT"/>
          <w:w w:val="85"/>
          <w:sz w:val="8"/>
        </w:rPr>
        <w:t>B:</w:t>
      </w:r>
      <w:r>
        <w:rPr>
          <w:rFonts w:ascii="Arial MT"/>
          <w:spacing w:val="3"/>
          <w:w w:val="85"/>
          <w:sz w:val="8"/>
        </w:rPr>
        <w:t> </w:t>
      </w:r>
      <w:r>
        <w:rPr>
          <w:rFonts w:ascii="Arial MT"/>
          <w:w w:val="85"/>
          <w:sz w:val="8"/>
        </w:rPr>
        <w:t>Conc.</w:t>
      </w:r>
      <w:r>
        <w:rPr>
          <w:rFonts w:ascii="Arial MT"/>
          <w:spacing w:val="3"/>
          <w:w w:val="85"/>
          <w:sz w:val="8"/>
        </w:rPr>
        <w:t> </w:t>
      </w:r>
      <w:r>
        <w:rPr>
          <w:rFonts w:ascii="Arial MT"/>
          <w:w w:val="85"/>
          <w:sz w:val="8"/>
        </w:rPr>
        <w:t>of</w:t>
      </w:r>
      <w:r>
        <w:rPr>
          <w:rFonts w:ascii="Arial MT"/>
          <w:spacing w:val="-3"/>
          <w:w w:val="85"/>
          <w:sz w:val="8"/>
        </w:rPr>
        <w:t> </w:t>
      </w:r>
      <w:r>
        <w:rPr>
          <w:rFonts w:ascii="Arial MT"/>
          <w:w w:val="85"/>
          <w:sz w:val="8"/>
        </w:rPr>
        <w:t>MEA</w:t>
      </w:r>
      <w:r>
        <w:rPr>
          <w:rFonts w:ascii="Arial MT"/>
          <w:spacing w:val="3"/>
          <w:w w:val="85"/>
          <w:sz w:val="8"/>
        </w:rPr>
        <w:t> </w:t>
      </w:r>
      <w:r>
        <w:rPr>
          <w:rFonts w:ascii="Arial MT"/>
          <w:w w:val="85"/>
          <w:sz w:val="8"/>
        </w:rPr>
        <w:t>soln</w:t>
      </w:r>
    </w:p>
    <w:p>
      <w:pPr>
        <w:pStyle w:val="BodyText"/>
        <w:spacing w:before="5"/>
        <w:rPr>
          <w:rFonts w:ascii="Arial MT"/>
          <w:sz w:val="9"/>
        </w:rPr>
      </w:pPr>
    </w:p>
    <w:p>
      <w:pPr>
        <w:tabs>
          <w:tab w:pos="2033" w:val="left" w:leader="none"/>
        </w:tabs>
        <w:spacing w:before="0"/>
        <w:ind w:left="560" w:right="0" w:firstLine="0"/>
        <w:jc w:val="left"/>
        <w:rPr>
          <w:rFonts w:ascii="Arial MT"/>
          <w:sz w:val="8"/>
        </w:rPr>
      </w:pPr>
      <w:r>
        <w:rPr>
          <w:rFonts w:ascii="Arial MT"/>
          <w:w w:val="85"/>
          <w:sz w:val="8"/>
        </w:rPr>
        <w:t>Actual</w:t>
      </w:r>
      <w:r>
        <w:rPr>
          <w:rFonts w:ascii="Arial MT"/>
          <w:spacing w:val="3"/>
          <w:w w:val="85"/>
          <w:sz w:val="8"/>
        </w:rPr>
        <w:t> </w:t>
      </w:r>
      <w:r>
        <w:rPr>
          <w:rFonts w:ascii="Arial MT"/>
          <w:w w:val="85"/>
          <w:sz w:val="8"/>
        </w:rPr>
        <w:t>Factors</w:t>
        <w:tab/>
      </w:r>
      <w:r>
        <w:rPr>
          <w:rFonts w:ascii="Arial MT"/>
          <w:w w:val="95"/>
          <w:sz w:val="8"/>
        </w:rPr>
        <w:t>28</w:t>
      </w:r>
    </w:p>
    <w:p>
      <w:pPr>
        <w:spacing w:before="1"/>
        <w:ind w:left="560" w:right="0" w:firstLine="0"/>
        <w:jc w:val="left"/>
        <w:rPr>
          <w:rFonts w:ascii="Arial MT"/>
          <w:sz w:val="8"/>
        </w:rPr>
      </w:pPr>
      <w:r>
        <w:rPr>
          <w:rFonts w:ascii="Arial MT"/>
          <w:w w:val="85"/>
          <w:sz w:val="8"/>
        </w:rPr>
        <w:t>A:</w:t>
      </w:r>
      <w:r>
        <w:rPr>
          <w:rFonts w:ascii="Arial MT"/>
          <w:spacing w:val="3"/>
          <w:w w:val="85"/>
          <w:sz w:val="8"/>
        </w:rPr>
        <w:t> </w:t>
      </w:r>
      <w:r>
        <w:rPr>
          <w:rFonts w:ascii="Arial MT"/>
          <w:w w:val="85"/>
          <w:sz w:val="8"/>
        </w:rPr>
        <w:t>Sequetration time =</w:t>
      </w:r>
      <w:r>
        <w:rPr>
          <w:rFonts w:ascii="Arial MT"/>
          <w:spacing w:val="3"/>
          <w:w w:val="85"/>
          <w:sz w:val="8"/>
        </w:rPr>
        <w:t> </w:t>
      </w:r>
      <w:r>
        <w:rPr>
          <w:rFonts w:ascii="Arial MT"/>
          <w:w w:val="85"/>
          <w:sz w:val="8"/>
        </w:rPr>
        <w:t>7.5</w:t>
      </w:r>
    </w:p>
    <w:p>
      <w:pPr>
        <w:spacing w:before="6"/>
        <w:ind w:left="560" w:right="0" w:firstLine="0"/>
        <w:jc w:val="left"/>
        <w:rPr>
          <w:rFonts w:ascii="Arial MT"/>
          <w:sz w:val="8"/>
        </w:rPr>
      </w:pPr>
      <w:r>
        <w:rPr>
          <w:rFonts w:ascii="Arial MT"/>
          <w:spacing w:val="-1"/>
          <w:w w:val="85"/>
          <w:sz w:val="8"/>
        </w:rPr>
        <w:t>C:</w:t>
      </w:r>
      <w:r>
        <w:rPr>
          <w:rFonts w:ascii="Arial MT"/>
          <w:spacing w:val="2"/>
          <w:w w:val="85"/>
          <w:sz w:val="8"/>
        </w:rPr>
        <w:t> </w:t>
      </w:r>
      <w:r>
        <w:rPr>
          <w:rFonts w:ascii="Arial MT"/>
          <w:spacing w:val="-1"/>
          <w:w w:val="85"/>
          <w:sz w:val="8"/>
        </w:rPr>
        <w:t>Flowrate</w:t>
      </w:r>
      <w:r>
        <w:rPr>
          <w:rFonts w:ascii="Arial MT"/>
          <w:w w:val="85"/>
          <w:sz w:val="8"/>
        </w:rPr>
        <w:t> of</w:t>
      </w:r>
      <w:r>
        <w:rPr>
          <w:rFonts w:ascii="Arial MT"/>
          <w:spacing w:val="-2"/>
          <w:w w:val="85"/>
          <w:sz w:val="8"/>
        </w:rPr>
        <w:t> </w:t>
      </w:r>
      <w:r>
        <w:rPr>
          <w:rFonts w:ascii="Arial MT"/>
          <w:w w:val="85"/>
          <w:sz w:val="8"/>
        </w:rPr>
        <w:t>sequestrant</w:t>
      </w:r>
      <w:r>
        <w:rPr>
          <w:rFonts w:ascii="Arial MT"/>
          <w:spacing w:val="3"/>
          <w:w w:val="85"/>
          <w:sz w:val="8"/>
        </w:rPr>
        <w:t> </w:t>
      </w:r>
      <w:r>
        <w:rPr>
          <w:rFonts w:ascii="Arial MT"/>
          <w:w w:val="85"/>
          <w:sz w:val="8"/>
        </w:rPr>
        <w:t>=</w:t>
      </w:r>
      <w:r>
        <w:rPr>
          <w:rFonts w:ascii="Arial MT"/>
          <w:spacing w:val="3"/>
          <w:w w:val="85"/>
          <w:sz w:val="8"/>
        </w:rPr>
        <w:t> </w:t>
      </w:r>
      <w:r>
        <w:rPr>
          <w:rFonts w:ascii="Arial MT"/>
          <w:w w:val="85"/>
          <w:sz w:val="8"/>
        </w:rPr>
        <w:t>225</w:t>
      </w:r>
    </w:p>
    <w:p>
      <w:pPr>
        <w:spacing w:before="69"/>
        <w:ind w:left="0" w:right="38" w:firstLine="0"/>
        <w:jc w:val="right"/>
        <w:rPr>
          <w:rFonts w:ascii="Arial MT"/>
          <w:sz w:val="8"/>
        </w:rPr>
      </w:pPr>
      <w:r>
        <w:rPr>
          <w:rFonts w:ascii="Arial MT"/>
          <w:sz w:val="8"/>
        </w:rPr>
        <w:t>26</w:t>
      </w:r>
    </w:p>
    <w:p>
      <w:pPr>
        <w:spacing w:before="123"/>
        <w:ind w:left="560" w:right="0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pacing w:val="-1"/>
          <w:w w:val="85"/>
          <w:sz w:val="16"/>
        </w:rPr>
        <w:t>One</w:t>
      </w:r>
      <w:r>
        <w:rPr>
          <w:rFonts w:ascii="Arial MT"/>
          <w:spacing w:val="-2"/>
          <w:w w:val="85"/>
          <w:sz w:val="16"/>
        </w:rPr>
        <w:t> </w:t>
      </w:r>
      <w:r>
        <w:rPr>
          <w:rFonts w:ascii="Arial MT"/>
          <w:spacing w:val="-1"/>
          <w:w w:val="85"/>
          <w:sz w:val="16"/>
        </w:rPr>
        <w:t>Factor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2240" w:h="15840"/>
          <w:pgMar w:top="1500" w:bottom="1260" w:left="960" w:right="500"/>
          <w:cols w:num="3" w:equalWidth="0">
            <w:col w:w="2164" w:space="2875"/>
            <w:col w:w="2148" w:space="272"/>
            <w:col w:w="3321"/>
          </w:cols>
        </w:sectPr>
      </w:pPr>
    </w:p>
    <w:p>
      <w:pPr>
        <w:pStyle w:val="BodyText"/>
        <w:spacing w:before="7"/>
        <w:rPr>
          <w:rFonts w:ascii="Arial MT"/>
          <w:sz w:val="13"/>
        </w:rPr>
      </w:pPr>
    </w:p>
    <w:p>
      <w:pPr>
        <w:pStyle w:val="BodyText"/>
        <w:rPr>
          <w:rFonts w:ascii="Arial MT"/>
          <w:sz w:val="9"/>
        </w:rPr>
      </w:pPr>
    </w:p>
    <w:p>
      <w:pPr>
        <w:tabs>
          <w:tab w:pos="7072" w:val="left" w:leader="none"/>
        </w:tabs>
        <w:spacing w:before="0"/>
        <w:ind w:left="2048" w:right="0" w:firstLine="0"/>
        <w:jc w:val="left"/>
        <w:rPr>
          <w:rFonts w:ascii="Arial MT"/>
          <w:sz w:val="8"/>
        </w:rPr>
      </w:pPr>
      <w:r>
        <w:rPr>
          <w:rFonts w:ascii="Arial MT"/>
          <w:sz w:val="8"/>
        </w:rPr>
        <w:t>24</w:t>
        <w:tab/>
        <w:t>24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pStyle w:val="BodyText"/>
        <w:rPr>
          <w:rFonts w:ascii="Arial MT"/>
          <w:sz w:val="9"/>
        </w:rPr>
      </w:pPr>
    </w:p>
    <w:p>
      <w:pPr>
        <w:tabs>
          <w:tab w:pos="7072" w:val="left" w:leader="none"/>
        </w:tabs>
        <w:spacing w:before="0"/>
        <w:ind w:left="2048" w:right="0" w:firstLine="0"/>
        <w:jc w:val="left"/>
        <w:rPr>
          <w:rFonts w:ascii="Arial MT"/>
          <w:sz w:val="8"/>
        </w:rPr>
      </w:pPr>
      <w:r>
        <w:rPr>
          <w:rFonts w:ascii="Arial MT"/>
          <w:sz w:val="8"/>
        </w:rPr>
        <w:t>22</w:t>
        <w:tab/>
        <w:t>22</w:t>
      </w:r>
    </w:p>
    <w:p>
      <w:pPr>
        <w:pStyle w:val="BodyText"/>
        <w:spacing w:before="8"/>
        <w:rPr>
          <w:rFonts w:ascii="Arial MT"/>
          <w:sz w:val="13"/>
        </w:rPr>
      </w:pPr>
    </w:p>
    <w:p>
      <w:pPr>
        <w:pStyle w:val="BodyText"/>
        <w:rPr>
          <w:rFonts w:ascii="Arial MT"/>
          <w:sz w:val="9"/>
        </w:rPr>
      </w:pPr>
    </w:p>
    <w:p>
      <w:pPr>
        <w:tabs>
          <w:tab w:pos="7072" w:val="left" w:leader="none"/>
        </w:tabs>
        <w:spacing w:before="0"/>
        <w:ind w:left="2048" w:right="0" w:firstLine="0"/>
        <w:jc w:val="left"/>
        <w:rPr>
          <w:rFonts w:ascii="Arial MT"/>
          <w:sz w:val="8"/>
        </w:rPr>
      </w:pPr>
      <w:r>
        <w:rPr>
          <w:rFonts w:ascii="Arial MT"/>
          <w:sz w:val="8"/>
        </w:rPr>
        <w:t>20</w:t>
        <w:tab/>
        <w:t>20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pStyle w:val="BodyText"/>
        <w:rPr>
          <w:rFonts w:ascii="Arial MT"/>
          <w:sz w:val="9"/>
        </w:rPr>
      </w:pPr>
    </w:p>
    <w:p>
      <w:pPr>
        <w:tabs>
          <w:tab w:pos="7072" w:val="left" w:leader="none"/>
        </w:tabs>
        <w:spacing w:before="0"/>
        <w:ind w:left="2048" w:right="0" w:firstLine="0"/>
        <w:jc w:val="left"/>
        <w:rPr>
          <w:rFonts w:ascii="Arial MT"/>
          <w:sz w:val="8"/>
        </w:rPr>
      </w:pPr>
      <w:r>
        <w:rPr>
          <w:rFonts w:ascii="Arial MT"/>
          <w:sz w:val="8"/>
        </w:rPr>
        <w:t>18</w:t>
        <w:tab/>
        <w:t>18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pStyle w:val="BodyText"/>
        <w:rPr>
          <w:rFonts w:ascii="Arial MT"/>
          <w:sz w:val="9"/>
        </w:rPr>
      </w:pPr>
    </w:p>
    <w:p>
      <w:pPr>
        <w:tabs>
          <w:tab w:pos="7072" w:val="left" w:leader="none"/>
        </w:tabs>
        <w:spacing w:before="0"/>
        <w:ind w:left="2048" w:right="0" w:firstLine="0"/>
        <w:jc w:val="left"/>
        <w:rPr>
          <w:rFonts w:ascii="Arial MT"/>
          <w:sz w:val="8"/>
        </w:rPr>
      </w:pPr>
      <w:r>
        <w:rPr>
          <w:rFonts w:ascii="Arial MT"/>
          <w:sz w:val="8"/>
        </w:rPr>
        <w:t>16</w:t>
        <w:tab/>
        <w:t>16</w:t>
      </w:r>
    </w:p>
    <w:p>
      <w:pPr>
        <w:pStyle w:val="BodyText"/>
        <w:spacing w:before="7"/>
        <w:rPr>
          <w:rFonts w:ascii="Arial MT"/>
          <w:sz w:val="10"/>
        </w:rPr>
      </w:pPr>
    </w:p>
    <w:p>
      <w:pPr>
        <w:pStyle w:val="BodyText"/>
        <w:rPr>
          <w:rFonts w:ascii="Arial MT"/>
          <w:sz w:val="9"/>
        </w:rPr>
      </w:pPr>
    </w:p>
    <w:p>
      <w:pPr>
        <w:tabs>
          <w:tab w:pos="2727" w:val="left" w:leader="none"/>
          <w:tab w:pos="3132" w:val="left" w:leader="none"/>
          <w:tab w:pos="3538" w:val="left" w:leader="none"/>
          <w:tab w:pos="3944" w:val="left" w:leader="none"/>
          <w:tab w:pos="4330" w:val="left" w:leader="none"/>
          <w:tab w:pos="7294" w:val="left" w:leader="none"/>
          <w:tab w:pos="7714" w:val="left" w:leader="none"/>
          <w:tab w:pos="8097" w:val="left" w:leader="none"/>
          <w:tab w:pos="8527" w:val="left" w:leader="none"/>
          <w:tab w:pos="8881" w:val="left" w:leader="none"/>
          <w:tab w:pos="9301" w:val="left" w:leader="none"/>
        </w:tabs>
        <w:spacing w:before="0"/>
        <w:ind w:left="2321" w:right="0" w:firstLine="0"/>
        <w:jc w:val="left"/>
        <w:rPr>
          <w:rFonts w:ascii="Arial MT"/>
          <w:sz w:val="8"/>
        </w:rPr>
      </w:pPr>
      <w:r>
        <w:rPr>
          <w:rFonts w:ascii="Arial MT"/>
          <w:sz w:val="8"/>
        </w:rPr>
        <w:t>5</w:t>
        <w:tab/>
        <w:t>6</w:t>
        <w:tab/>
        <w:t>7</w:t>
        <w:tab/>
        <w:t>8</w:t>
        <w:tab/>
        <w:t>9</w:t>
        <w:tab/>
        <w:t>10</w:t>
        <w:tab/>
        <w:t>1.25</w:t>
        <w:tab/>
        <w:t>5.5</w:t>
        <w:tab/>
        <w:t>9.75</w:t>
        <w:tab/>
        <w:t>14</w:t>
        <w:tab/>
      </w:r>
      <w:r>
        <w:rPr>
          <w:rFonts w:ascii="Arial MT"/>
          <w:spacing w:val="-1"/>
          <w:sz w:val="8"/>
        </w:rPr>
        <w:t>18.25</w:t>
        <w:tab/>
      </w:r>
      <w:r>
        <w:rPr>
          <w:rFonts w:ascii="Arial MT"/>
          <w:sz w:val="8"/>
        </w:rPr>
        <w:t>22.5</w:t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tabs>
          <w:tab w:pos="7419" w:val="left" w:leader="none"/>
        </w:tabs>
        <w:spacing w:before="96"/>
        <w:ind w:left="2424" w:right="0" w:firstLine="0"/>
        <w:jc w:val="left"/>
        <w:rPr>
          <w:sz w:val="16"/>
        </w:rPr>
      </w:pPr>
      <w:r>
        <w:rPr/>
        <w:pict>
          <v:shape style="position:absolute;margin-left:186.656509pt;margin-top:6.426147pt;width:57.6pt;height:6.65pt;mso-position-horizontal-relative:page;mso-position-vertical-relative:paragraph;z-index:-23496192" type="#_x0000_t202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2"/>
                      <w:w w:val="80"/>
                      <w:sz w:val="12"/>
                    </w:rPr>
                    <w:t>A:</w:t>
                  </w:r>
                  <w:r>
                    <w:rPr>
                      <w:rFonts w:ascii="Arial MT"/>
                      <w:spacing w:val="1"/>
                      <w:w w:val="80"/>
                      <w:sz w:val="12"/>
                    </w:rPr>
                    <w:t> </w:t>
                  </w:r>
                  <w:r>
                    <w:rPr>
                      <w:rFonts w:ascii="Arial MT"/>
                      <w:spacing w:val="-2"/>
                      <w:w w:val="80"/>
                      <w:sz w:val="12"/>
                    </w:rPr>
                    <w:t>Sequetration</w:t>
                  </w:r>
                  <w:r>
                    <w:rPr>
                      <w:rFonts w:ascii="Arial MT"/>
                      <w:spacing w:val="1"/>
                      <w:w w:val="80"/>
                      <w:sz w:val="12"/>
                    </w:rPr>
                    <w:t> </w:t>
                  </w:r>
                  <w:r>
                    <w:rPr>
                      <w:rFonts w:ascii="Arial MT"/>
                      <w:spacing w:val="-1"/>
                      <w:w w:val="80"/>
                      <w:sz w:val="12"/>
                    </w:rPr>
                    <w:t>time</w:t>
                  </w:r>
                  <w:r>
                    <w:rPr>
                      <w:rFonts w:ascii="Arial MT"/>
                      <w:spacing w:val="2"/>
                      <w:w w:val="80"/>
                      <w:sz w:val="12"/>
                    </w:rPr>
                    <w:t> </w:t>
                  </w:r>
                  <w:r>
                    <w:rPr>
                      <w:rFonts w:ascii="Arial MT"/>
                      <w:spacing w:val="-1"/>
                      <w:w w:val="80"/>
                      <w:sz w:val="12"/>
                    </w:rPr>
                    <w:t>(mins)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989502pt;margin-top:6.426147pt;width:56.2pt;height:6.65pt;mso-position-horizontal-relative:page;mso-position-vertical-relative:paragraph;z-index:-23495680" type="#_x0000_t202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2"/>
                      <w:w w:val="80"/>
                      <w:sz w:val="12"/>
                    </w:rPr>
                    <w:t>B:</w:t>
                  </w:r>
                  <w:r>
                    <w:rPr>
                      <w:rFonts w:ascii="Arial MT"/>
                      <w:spacing w:val="-1"/>
                      <w:w w:val="80"/>
                      <w:sz w:val="12"/>
                    </w:rPr>
                    <w:t> Conc. of MEA</w:t>
                  </w:r>
                  <w:r>
                    <w:rPr>
                      <w:rFonts w:ascii="Arial MT"/>
                      <w:spacing w:val="-6"/>
                      <w:w w:val="80"/>
                      <w:sz w:val="12"/>
                    </w:rPr>
                    <w:t> </w:t>
                  </w:r>
                  <w:r>
                    <w:rPr>
                      <w:rFonts w:ascii="Arial MT"/>
                      <w:spacing w:val="-1"/>
                      <w:w w:val="80"/>
                      <w:sz w:val="12"/>
                    </w:rPr>
                    <w:t>soln (g/L)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62pt;margin-top:2.398743pt;width:108pt;height:15.75pt;mso-position-horizontal-relative:page;mso-position-vertical-relative:paragraph;z-index:-23490560" filled="true" fillcolor="#ffffff" stroked="false">
            <v:fill type="solid"/>
            <w10:wrap type="none"/>
          </v:rect>
        </w:pict>
      </w:r>
      <w:r>
        <w:rPr/>
        <w:pict>
          <v:rect style="position:absolute;margin-left:411.75pt;margin-top:.898743pt;width:110.45pt;height:18pt;mso-position-horizontal-relative:page;mso-position-vertical-relative:paragraph;z-index:-23490048" filled="true" fillcolor="#ffffff" stroked="false">
            <v:fill type="solid"/>
            <w10:wrap type="none"/>
          </v:rect>
        </w:pict>
      </w:r>
      <w:r>
        <w:rPr>
          <w:sz w:val="16"/>
        </w:rPr>
        <w:t>B:</w:t>
      </w:r>
      <w:r>
        <w:rPr>
          <w:spacing w:val="-3"/>
          <w:sz w:val="16"/>
        </w:rPr>
        <w:t> </w:t>
      </w:r>
      <w:r>
        <w:rPr>
          <w:sz w:val="16"/>
        </w:rPr>
        <w:t>Sequestration</w:t>
      </w:r>
      <w:r>
        <w:rPr>
          <w:spacing w:val="-2"/>
          <w:sz w:val="16"/>
        </w:rPr>
        <w:t> </w:t>
      </w:r>
      <w:r>
        <w:rPr>
          <w:sz w:val="16"/>
        </w:rPr>
        <w:t>time</w:t>
      </w:r>
      <w:r>
        <w:rPr>
          <w:spacing w:val="-3"/>
          <w:sz w:val="16"/>
        </w:rPr>
        <w:t> </w:t>
      </w:r>
      <w:r>
        <w:rPr>
          <w:sz w:val="16"/>
        </w:rPr>
        <w:t>(mins)</w:t>
        <w:tab/>
      </w:r>
      <w:r>
        <w:rPr>
          <w:position w:val="2"/>
          <w:sz w:val="16"/>
        </w:rPr>
        <w:t>A: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Conc.</w:t>
      </w:r>
      <w:r>
        <w:rPr>
          <w:spacing w:val="-4"/>
          <w:position w:val="2"/>
          <w:sz w:val="16"/>
        </w:rPr>
        <w:t> </w:t>
      </w:r>
      <w:r>
        <w:rPr>
          <w:position w:val="2"/>
          <w:sz w:val="16"/>
        </w:rPr>
        <w:t>of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MEA</w:t>
      </w:r>
      <w:r>
        <w:rPr>
          <w:spacing w:val="-5"/>
          <w:position w:val="2"/>
          <w:sz w:val="16"/>
        </w:rPr>
        <w:t> </w:t>
      </w:r>
      <w:r>
        <w:rPr>
          <w:position w:val="2"/>
          <w:sz w:val="16"/>
        </w:rPr>
        <w:t>soln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(g/L)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tabs>
          <w:tab w:pos="5520" w:val="left" w:leader="none"/>
        </w:tabs>
        <w:spacing w:line="360" w:lineRule="auto" w:before="90"/>
        <w:ind w:left="480" w:right="1188"/>
      </w:pPr>
      <w:r>
        <w:rPr/>
        <w:t>Figure</w:t>
      </w:r>
      <w:r>
        <w:rPr>
          <w:spacing w:val="-3"/>
        </w:rPr>
        <w:t> </w:t>
      </w:r>
      <w:r>
        <w:rPr/>
        <w:t>4.14: One</w:t>
      </w:r>
      <w:r>
        <w:rPr>
          <w:spacing w:val="-1"/>
        </w:rPr>
        <w:t> </w:t>
      </w:r>
      <w:r>
        <w:rPr/>
        <w:t>Factor</w:t>
      </w:r>
      <w:r>
        <w:rPr>
          <w:spacing w:val="1"/>
        </w:rPr>
        <w:t> </w:t>
      </w:r>
      <w:r>
        <w:rPr/>
        <w:t>plot</w:t>
      </w:r>
      <w:r>
        <w:rPr>
          <w:spacing w:val="-1"/>
        </w:rPr>
        <w:t> </w:t>
      </w:r>
      <w:r>
        <w:rPr/>
        <w:t>of 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comp.</w:t>
        <w:tab/>
        <w:t>Figure4.15: One Factor plot of CO</w:t>
      </w:r>
      <w:r>
        <w:rPr>
          <w:vertAlign w:val="subscript"/>
        </w:rPr>
        <w:t>2</w:t>
      </w:r>
      <w:r>
        <w:rPr>
          <w:vertAlign w:val="baseline"/>
        </w:rPr>
        <w:t> comp.</w:t>
      </w:r>
      <w:r>
        <w:rPr>
          <w:spacing w:val="-57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-2"/>
          <w:vertAlign w:val="baseline"/>
        </w:rPr>
        <w:t> </w:t>
      </w:r>
      <w:r>
        <w:rPr>
          <w:vertAlign w:val="baseline"/>
        </w:rPr>
        <w:t>sequestration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time</w:t>
        <w:tab/>
        <w:t>against concentration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MEA</w:t>
      </w:r>
      <w:r>
        <w:rPr>
          <w:spacing w:val="-1"/>
          <w:vertAlign w:val="baseline"/>
        </w:rPr>
        <w:t> </w:t>
      </w:r>
      <w:r>
        <w:rPr>
          <w:vertAlign w:val="baseline"/>
        </w:rPr>
        <w:t>solution</w:t>
      </w:r>
    </w:p>
    <w:p>
      <w:pPr>
        <w:spacing w:after="0" w:line="360" w:lineRule="auto"/>
        <w:sectPr>
          <w:type w:val="continuous"/>
          <w:pgSz w:w="12240" w:h="15840"/>
          <w:pgMar w:top="1500" w:bottom="1260" w:left="960" w:right="500"/>
        </w:sectPr>
      </w:pPr>
    </w:p>
    <w:p>
      <w:pPr>
        <w:spacing w:line="249" w:lineRule="auto" w:before="82"/>
        <w:ind w:left="883" w:right="8389" w:firstLine="0"/>
        <w:jc w:val="left"/>
        <w:rPr>
          <w:rFonts w:ascii="Arial MT" w:hAnsi="Arial MT"/>
          <w:sz w:val="13"/>
        </w:rPr>
      </w:pPr>
      <w:r>
        <w:rPr>
          <w:rFonts w:ascii="Arial MT" w:hAnsi="Arial MT"/>
          <w:sz w:val="13"/>
        </w:rPr>
        <w:t>Design-Expert®</w:t>
      </w:r>
      <w:r>
        <w:rPr>
          <w:rFonts w:ascii="Arial MT" w:hAnsi="Arial MT"/>
          <w:spacing w:val="19"/>
          <w:sz w:val="13"/>
        </w:rPr>
        <w:t> </w:t>
      </w:r>
      <w:r>
        <w:rPr>
          <w:rFonts w:ascii="Arial MT" w:hAnsi="Arial MT"/>
          <w:sz w:val="13"/>
        </w:rPr>
        <w:t>Software</w:t>
      </w:r>
      <w:r>
        <w:rPr>
          <w:rFonts w:ascii="Arial MT" w:hAnsi="Arial MT"/>
          <w:spacing w:val="-33"/>
          <w:sz w:val="13"/>
        </w:rPr>
        <w:t> </w:t>
      </w:r>
      <w:r>
        <w:rPr>
          <w:rFonts w:ascii="Arial MT" w:hAnsi="Arial MT"/>
          <w:w w:val="105"/>
          <w:sz w:val="13"/>
        </w:rPr>
        <w:t>Factor</w:t>
      </w:r>
      <w:r>
        <w:rPr>
          <w:rFonts w:ascii="Arial MT" w:hAnsi="Arial MT"/>
          <w:spacing w:val="-6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Coding:</w:t>
      </w:r>
      <w:r>
        <w:rPr>
          <w:rFonts w:ascii="Arial MT" w:hAnsi="Arial MT"/>
          <w:spacing w:val="1"/>
          <w:w w:val="105"/>
          <w:sz w:val="13"/>
        </w:rPr>
        <w:t> </w:t>
      </w:r>
      <w:r>
        <w:rPr>
          <w:rFonts w:ascii="Arial MT" w:hAnsi="Arial MT"/>
          <w:w w:val="105"/>
          <w:sz w:val="13"/>
        </w:rPr>
        <w:t>Actual</w:t>
      </w:r>
    </w:p>
    <w:p>
      <w:pPr>
        <w:spacing w:line="249" w:lineRule="auto" w:before="0"/>
        <w:ind w:left="1037" w:right="7623" w:hanging="154"/>
        <w:jc w:val="left"/>
        <w:rPr>
          <w:rFonts w:ascii="Arial MT"/>
          <w:sz w:val="13"/>
        </w:rPr>
      </w:pPr>
      <w:r>
        <w:rPr/>
        <w:pict>
          <v:group style="position:absolute;margin-left:93.448944pt;margin-top:9.981808pt;width:3.1pt;height:3.1pt;mso-position-horizontal-relative:page;mso-position-vertical-relative:paragraph;z-index:-23483392" coordorigin="1869,200" coordsize="62,62">
            <v:shape style="position:absolute;left:1874;top:204;width:52;height:52" coordorigin="1874,205" coordsize="52,52" path="m1915,205l1884,205,1874,215,1874,225,1874,246,1884,256,1895,256,1908,254,1918,249,1924,239,1925,225,1925,215,1915,205xe" filled="true" fillcolor="#b40000" stroked="false">
              <v:path arrowok="t"/>
              <v:fill type="solid"/>
            </v:shape>
            <v:shape style="position:absolute;left:1874;top:204;width:52;height:52" coordorigin="1874,205" coordsize="52,52" path="m1874,225l1874,246,1884,256,1895,256,1908,254,1918,249,1924,239,1925,225,1925,215,1915,205,1895,205,1884,205,1874,215,1874,225xe" filled="false" stroked="true" strokeweight=".51324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3.448944pt;margin-top:17.704018pt;width:4.9pt;height:26.6pt;mso-position-horizontal-relative:page;mso-position-vertical-relative:paragraph;z-index:-23482880" coordorigin="1869,354" coordsize="98,532">
            <v:shape style="position:absolute;left:1874;top:359;width:52;height:52" coordorigin="1874,359" coordsize="52,52" path="m1915,359l1884,359,1874,369,1874,380,1874,401,1884,411,1895,411,1908,409,1918,403,1924,394,1925,380,1925,369,1915,359xe" filled="true" fillcolor="#d97e7e" stroked="false">
              <v:path arrowok="t"/>
              <v:fill type="solid"/>
            </v:shape>
            <v:shape style="position:absolute;left:1874;top:359;width:52;height:52" coordorigin="1874,359" coordsize="52,52" path="m1874,380l1874,401,1884,411,1895,411,1908,409,1918,403,1924,394,1925,380,1925,369,1915,359,1895,359,1884,359,1874,369,1874,380xe" filled="false" stroked="true" strokeweight=".51324pt" strokecolor="#000000">
              <v:path arrowok="t"/>
              <v:stroke dashstyle="solid"/>
            </v:shape>
            <v:rect style="position:absolute;left:1874;top:483;width:93;height:11" filled="true" fillcolor="#ff0000" stroked="false">
              <v:fill type="solid"/>
            </v:rect>
            <v:rect style="position:absolute;left:1874;top:493;width:93;height:11" filled="true" fillcolor="#f10d00" stroked="false">
              <v:fill type="solid"/>
            </v:rect>
            <v:rect style="position:absolute;left:1874;top:503;width:93;height:11" filled="true" fillcolor="#e41a00" stroked="false">
              <v:fill type="solid"/>
            </v:rect>
            <v:rect style="position:absolute;left:1874;top:514;width:93;height:11" filled="true" fillcolor="#d62800" stroked="false">
              <v:fill type="solid"/>
            </v:rect>
            <v:rect style="position:absolute;left:1874;top:524;width:93;height:11" filled="true" fillcolor="#c93500" stroked="false">
              <v:fill type="solid"/>
            </v:rect>
            <v:rect style="position:absolute;left:1874;top:534;width:93;height:11" filled="true" fillcolor="#bb4300" stroked="false">
              <v:fill type="solid"/>
            </v:rect>
            <v:rect style="position:absolute;left:1874;top:544;width:93;height:11" filled="true" fillcolor="#ae5000" stroked="false">
              <v:fill type="solid"/>
            </v:rect>
            <v:rect style="position:absolute;left:1874;top:555;width:93;height:11" filled="true" fillcolor="#a15d00" stroked="false">
              <v:fill type="solid"/>
            </v:rect>
            <v:rect style="position:absolute;left:1874;top:565;width:93;height:11" filled="true" fillcolor="#936b00" stroked="false">
              <v:fill type="solid"/>
            </v:rect>
            <v:rect style="position:absolute;left:1874;top:575;width:93;height:11" filled="true" fillcolor="#867800" stroked="false">
              <v:fill type="solid"/>
            </v:rect>
            <v:rect style="position:absolute;left:1874;top:586;width:93;height:11" filled="true" fillcolor="#798500" stroked="false">
              <v:fill type="solid"/>
            </v:rect>
            <v:rect style="position:absolute;left:1874;top:596;width:93;height:11" filled="true" fillcolor="#6c9200" stroked="false">
              <v:fill type="solid"/>
            </v:rect>
            <v:rect style="position:absolute;left:1874;top:607;width:93;height:11" filled="true" fillcolor="#5ea000" stroked="false">
              <v:fill type="solid"/>
            </v:rect>
            <v:rect style="position:absolute;left:1874;top:617;width:93;height:11" filled="true" fillcolor="#51ad00" stroked="false">
              <v:fill type="solid"/>
            </v:rect>
            <v:rect style="position:absolute;left:1874;top:627;width:93;height:11" filled="true" fillcolor="#44ba00" stroked="false">
              <v:fill type="solid"/>
            </v:rect>
            <v:rect style="position:absolute;left:1874;top:637;width:93;height:11" filled="true" fillcolor="#36c800" stroked="false">
              <v:fill type="solid"/>
            </v:rect>
            <v:rect style="position:absolute;left:1874;top:648;width:93;height:11" filled="true" fillcolor="#29d500" stroked="false">
              <v:fill type="solid"/>
            </v:rect>
            <v:rect style="position:absolute;left:1874;top:658;width:93;height:11" filled="true" fillcolor="#1be300" stroked="false">
              <v:fill type="solid"/>
            </v:rect>
            <v:rect style="position:absolute;left:1874;top:668;width:93;height:11" filled="true" fillcolor="#0df000" stroked="false">
              <v:fill type="solid"/>
            </v:rect>
            <v:rect style="position:absolute;left:1874;top:679;width:93;height:11" filled="true" fillcolor="#00ff00" stroked="false">
              <v:fill type="solid"/>
            </v:rect>
            <v:rect style="position:absolute;left:1874;top:689;width:93;height:11" filled="true" fillcolor="#00f30c" stroked="false">
              <v:fill type="solid"/>
            </v:rect>
            <v:rect style="position:absolute;left:1874;top:699;width:93;height:11" filled="true" fillcolor="#00e618" stroked="false">
              <v:fill type="solid"/>
            </v:rect>
            <v:rect style="position:absolute;left:1874;top:710;width:93;height:11" filled="true" fillcolor="#00d925" stroked="false">
              <v:fill type="solid"/>
            </v:rect>
            <v:rect style="position:absolute;left:1874;top:720;width:93;height:11" filled="true" fillcolor="#00cc33" stroked="false">
              <v:fill type="solid"/>
            </v:rect>
            <v:rect style="position:absolute;left:1874;top:730;width:93;height:11" filled="true" fillcolor="#00c03e" stroked="false">
              <v:fill type="solid"/>
            </v:rect>
            <v:rect style="position:absolute;left:1874;top:740;width:93;height:11" filled="true" fillcolor="#00b34b" stroked="false">
              <v:fill type="solid"/>
            </v:rect>
            <v:rect style="position:absolute;left:1874;top:751;width:93;height:11" filled="true" fillcolor="#00a658" stroked="false">
              <v:fill type="solid"/>
            </v:rect>
            <v:rect style="position:absolute;left:1874;top:761;width:93;height:11" filled="true" fillcolor="#009966" stroked="false">
              <v:fill type="solid"/>
            </v:rect>
            <v:rect style="position:absolute;left:1874;top:771;width:93;height:11" filled="true" fillcolor="#008d71" stroked="false">
              <v:fill type="solid"/>
            </v:rect>
            <v:rect style="position:absolute;left:1874;top:782;width:93;height:11" filled="true" fillcolor="#00807e" stroked="false">
              <v:fill type="solid"/>
            </v:rect>
            <v:rect style="position:absolute;left:1874;top:792;width:93;height:11" filled="true" fillcolor="#00738b" stroked="false">
              <v:fill type="solid"/>
            </v:rect>
            <v:rect style="position:absolute;left:1874;top:803;width:93;height:11" filled="true" fillcolor="#006699" stroked="false">
              <v:fill type="solid"/>
            </v:rect>
            <v:rect style="position:absolute;left:1874;top:813;width:93;height:11" filled="true" fillcolor="#005aa4" stroked="false">
              <v:fill type="solid"/>
            </v:rect>
            <v:rect style="position:absolute;left:1874;top:823;width:93;height:11" filled="true" fillcolor="#004db1" stroked="false">
              <v:fill type="solid"/>
            </v:rect>
            <v:rect style="position:absolute;left:1874;top:833;width:93;height:11" filled="true" fillcolor="#0040be" stroked="false">
              <v:fill type="solid"/>
            </v:rect>
            <v:rect style="position:absolute;left:1874;top:844;width:93;height:11" filled="true" fillcolor="#0033cc" stroked="false">
              <v:fill type="solid"/>
            </v:rect>
            <v:rect style="position:absolute;left:1874;top:854;width:93;height:11" filled="true" fillcolor="#0027d7" stroked="false">
              <v:fill type="solid"/>
            </v:rect>
            <v:rect style="position:absolute;left:1874;top:864;width:93;height:11" filled="true" fillcolor="#001ae4" stroked="false">
              <v:fill type="solid"/>
            </v:rect>
            <v:rect style="position:absolute;left:1874;top:875;width:93;height:11" filled="true" fillcolor="#000df1" stroked="false">
              <v:fill type="solid"/>
            </v:rect>
            <v:shape style="position:absolute;left:1879;top:488;width:83;height:392" coordorigin="1879,488" coordsize="83,392" path="m1879,488l1951,488m1961,488l1961,870m1961,880l1890,880m1879,880l1879,499e" filled="false" stroked="true" strokeweight=".51324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31.800018pt;margin-top:8.646641pt;width:229.9pt;height:253.05pt;mso-position-horizontal-relative:page;mso-position-vertical-relative:paragraph;z-index:-23482368" coordorigin="4636,173" coordsize="4598,5061">
            <v:shape style="position:absolute;left:4662;top:180;width:4563;height:5036" coordorigin="4663,181" coordsize="4563,5036" path="m7288,2630l4880,3523,6399,5217,8987,4072,7288,2630xm7328,181l7288,2630,8987,4072,9225,1441,7328,181xm7328,181l4663,958,4880,3523,7288,2630,7328,181xe" filled="true" fillcolor="#ffff00" stroked="false">
              <v:path arrowok="t"/>
              <v:fill type="solid"/>
            </v:shape>
            <v:shape style="position:absolute;left:4662;top:180;width:4563;height:5036" coordorigin="4663,181" coordsize="4563,5036" path="m7288,2630l4880,3523,4663,958,7328,181,7288,2630,8987,4072,9225,1441,7328,181m6399,5217l4880,3523,7288,2630,8987,4072,6399,5217xm4830,2930l7297,2061,9042,3466m4788,2437l7305,1591,9087,2960m4747,1944l7312,1121,9134,2454m4705,1451l7320,651,9179,1948m4663,958l7328,181,9225,1441e" filled="false" stroked="true" strokeweight=".796408pt" strokecolor="#000000">
              <v:path arrowok="t"/>
              <v:stroke dashstyle="solid"/>
            </v:shape>
            <v:shape style="position:absolute;left:6380;top:5198;width:28;height:28" coordorigin="6380,5198" coordsize="28,28" path="m6402,5198l6387,5198,6380,5204,6380,5212,6380,5219,6387,5225,6402,5225,6408,5219,6408,5204,6402,5198xe" filled="true" fillcolor="#000000" stroked="false">
              <v:path arrowok="t"/>
              <v:fill type="solid"/>
            </v:shape>
            <v:shape style="position:absolute;left:6380;top:5198;width:28;height:28" coordorigin="6380,5198" coordsize="28,28" path="m6380,5212l6380,5219,6387,5225,6394,5225,6402,5225,6408,5219,6408,5212,6408,5204,6402,5198,6394,5198,6387,5198,6380,5204,6380,5212xe" filled="false" stroked="true" strokeweight=".796408pt" strokecolor="#000000">
              <v:path arrowok="t"/>
              <v:stroke dashstyle="solid"/>
            </v:shape>
            <v:shape style="position:absolute;left:6076;top:4859;width:29;height:28" coordorigin="6076,4859" coordsize="29,28" path="m6098,4859l6082,4859,6076,4865,6076,4873,6076,4881,6082,4887,6098,4887,6104,4881,6104,4865,6098,4859xe" filled="true" fillcolor="#000000" stroked="false">
              <v:path arrowok="t"/>
              <v:fill type="solid"/>
            </v:shape>
            <v:shape style="position:absolute;left:6076;top:4859;width:29;height:28" coordorigin="6076,4859" coordsize="29,28" path="m6076,4873l6076,4881,6082,4887,6090,4887,6098,4887,6104,4881,6104,4873,6104,4865,6098,4859,6090,4859,6082,4859,6076,4865,6076,4873xe" filled="false" stroked="true" strokeweight=".796409pt" strokecolor="#000000">
              <v:path arrowok="t"/>
              <v:stroke dashstyle="solid"/>
            </v:shape>
            <v:shape style="position:absolute;left:5773;top:4520;width:27;height:27" coordorigin="5773,4521" coordsize="27,27" path="m5794,4521l5779,4521,5773,4526,5773,4534,5773,4541,5779,4548,5794,4548,5800,4541,5800,4526,5794,4521xe" filled="true" fillcolor="#000000" stroked="false">
              <v:path arrowok="t"/>
              <v:fill type="solid"/>
            </v:shape>
            <v:shape style="position:absolute;left:4646;top:328;width:4490;height:4480" type="#_x0000_t75" stroked="false">
              <v:imagedata r:id="rId19" o:title=""/>
            </v:shape>
            <v:shape style="position:absolute;left:5773;top:4520;width:27;height:27" coordorigin="5773,4521" coordsize="27,27" path="m5773,4534l5773,4541,5779,4548,5786,4548,5794,4548,5800,4541,5800,4534,5800,4526,5794,4521,5786,4521,5779,4521,5773,4526,5773,4534xe" filled="false" stroked="true" strokeweight=".796408pt" strokecolor="#000000">
              <v:path arrowok="t"/>
              <v:stroke dashstyle="solid"/>
            </v:shape>
            <v:shape style="position:absolute;left:5469;top:4181;width:27;height:28" coordorigin="5469,4182" coordsize="27,28" path="m5490,4182l5475,4182,5469,4188,5469,4196,5469,4203,5475,4209,5490,4209,5496,4203,5496,4188,5490,4182xe" filled="true" fillcolor="#000000" stroked="false">
              <v:path arrowok="t"/>
              <v:fill type="solid"/>
            </v:shape>
            <v:shape style="position:absolute;left:5469;top:4181;width:27;height:28" coordorigin="5469,4182" coordsize="27,28" path="m5469,4196l5469,4203,5475,4209,5483,4209,5490,4209,5496,4203,5496,4196,5496,4188,5490,4182,5483,4182,5475,4182,5469,4188,5469,4196xe" filled="false" stroked="true" strokeweight=".796407pt" strokecolor="#000000">
              <v:path arrowok="t"/>
              <v:stroke dashstyle="solid"/>
            </v:shape>
            <v:shape style="position:absolute;left:5165;top:3843;width:27;height:27" coordorigin="5166,3843" coordsize="27,27" path="m5187,3843l5171,3843,5166,3849,5166,3856,5166,3864,5171,3870,5187,3870,5193,3864,5193,3849,5187,3843xe" filled="true" fillcolor="#000000" stroked="false">
              <v:path arrowok="t"/>
              <v:fill type="solid"/>
            </v:shape>
            <v:shape style="position:absolute;left:5165;top:3843;width:27;height:27" coordorigin="5166,3843" coordsize="27,27" path="m5166,3856l5166,3864,5171,3870,5179,3870,5187,3870,5193,3864,5193,3856,5193,3849,5187,3843,5179,3843,5171,3843,5166,3849,5166,3856xe" filled="false" stroked="true" strokeweight=".796408pt" strokecolor="#000000">
              <v:path arrowok="t"/>
              <v:stroke dashstyle="solid"/>
            </v:shape>
            <v:shape style="position:absolute;left:4861;top:3504;width:28;height:28" coordorigin="4862,3504" coordsize="28,28" path="m4883,3504l4868,3504,4862,3511,4862,3518,4862,3526,4868,3532,4883,3532,4889,3526,4889,3511,4883,3504xe" filled="true" fillcolor="#000000" stroked="false">
              <v:path arrowok="t"/>
              <v:fill type="solid"/>
            </v:shape>
            <v:shape style="position:absolute;left:4861;top:3504;width:28;height:28" coordorigin="4862,3504" coordsize="28,28" path="m4862,3518l4862,3526,4868,3532,4875,3532,4883,3532,4889,3526,4889,3518,4889,3511,4883,3504,4875,3504,4868,3504,4862,3511,4862,3518xe" filled="false" stroked="true" strokeweight=".796407pt" strokecolor="#000000">
              <v:path arrowok="t"/>
              <v:stroke dashstyle="solid"/>
            </v:shape>
            <v:shape style="position:absolute;left:6380;top:5198;width:28;height:28" coordorigin="6380,5198" coordsize="28,28" path="m6402,5198l6387,5198,6380,5204,6380,5212,6380,5219,6387,5225,6402,5225,6408,5219,6408,5204,6402,5198xe" filled="true" fillcolor="#000000" stroked="false">
              <v:path arrowok="t"/>
              <v:fill type="solid"/>
            </v:shape>
            <v:shape style="position:absolute;left:6380;top:5198;width:28;height:28" coordorigin="6380,5198" coordsize="28,28" path="m6380,5212l6380,5219,6387,5225,6394,5225,6402,5225,6408,5219,6408,5212,6408,5204,6402,5198,6394,5198,6387,5198,6380,5204,6380,5212xe" filled="false" stroked="true" strokeweight=".796408pt" strokecolor="#000000">
              <v:path arrowok="t"/>
              <v:stroke dashstyle="solid"/>
            </v:shape>
            <v:shape style="position:absolute;left:6897;top:4969;width:27;height:28" coordorigin="6898,4969" coordsize="27,28" path="m6918,4969l6904,4969,6898,4976,6898,4983,6898,4991,6904,4997,6918,4997,6925,4991,6925,4976,6918,4969xe" filled="true" fillcolor="#000000" stroked="false">
              <v:path arrowok="t"/>
              <v:fill type="solid"/>
            </v:shape>
            <v:shape style="position:absolute;left:6897;top:4969;width:27;height:28" coordorigin="6898,4969" coordsize="27,28" path="m6898,4983l6898,4991,6904,4997,6911,4997,6918,4997,6925,4991,6925,4983,6925,4976,6918,4969,6911,4969,6904,4969,6898,4976,6898,4983xe" filled="false" stroked="true" strokeweight=".796406pt" strokecolor="#000000">
              <v:path arrowok="t"/>
              <v:stroke dashstyle="solid"/>
            </v:shape>
            <v:shape style="position:absolute;left:7415;top:4740;width:27;height:27" coordorigin="7415,4740" coordsize="27,27" path="m7436,4740l7421,4740,7415,4746,7415,4753,7415,4761,7421,4767,7436,4767,7442,4761,7442,4746,7436,4740xe" filled="true" fillcolor="#000000" stroked="false">
              <v:path arrowok="t"/>
              <v:fill type="solid"/>
            </v:shape>
            <v:shape style="position:absolute;left:7415;top:4740;width:27;height:27" coordorigin="7415,4740" coordsize="27,27" path="m7415,4753l7415,4761,7421,4767,7428,4767,7436,4767,7442,4761,7442,4753,7442,4746,7436,4740,7428,4740,7421,4740,7415,4746,7415,4753xe" filled="false" stroked="true" strokeweight=".796408pt" strokecolor="#000000">
              <v:path arrowok="t"/>
              <v:stroke dashstyle="solid"/>
            </v:shape>
            <v:shape style="position:absolute;left:7932;top:4511;width:27;height:28" coordorigin="7933,4512" coordsize="27,28" path="m7953,4512l7938,4512,7933,4518,7933,4526,7933,4533,7938,4539,7953,4539,7959,4533,7959,4518,7953,4512xe" filled="true" fillcolor="#000000" stroked="false">
              <v:path arrowok="t"/>
              <v:fill type="solid"/>
            </v:shape>
            <v:shape style="position:absolute;left:7932;top:4511;width:27;height:28" coordorigin="7933,4512" coordsize="27,28" path="m7933,4526l7933,4533,7938,4539,7946,4539,7953,4539,7959,4533,7959,4526,7959,4518,7953,4512,7946,4512,7938,4512,7933,4518,7933,4526xe" filled="false" stroked="true" strokeweight=".796406pt" strokecolor="#000000">
              <v:path arrowok="t"/>
              <v:stroke dashstyle="solid"/>
            </v:shape>
            <v:shape style="position:absolute;left:8450;top:4282;width:27;height:27" coordorigin="8450,4283" coordsize="27,27" path="m8470,4283l8456,4283,8450,4288,8450,4296,8450,4303,8456,4310,8470,4310,8477,4303,8477,4288,8470,4283xe" filled="true" fillcolor="#000000" stroked="false">
              <v:path arrowok="t"/>
              <v:fill type="solid"/>
            </v:shape>
            <v:shape style="position:absolute;left:8450;top:4282;width:27;height:27" coordorigin="8450,4283" coordsize="27,27" path="m8450,4296l8450,4303,8456,4310,8463,4310,8470,4310,8477,4303,8477,4296,8477,4288,8470,4283,8463,4283,8456,4283,8450,4288,8450,4296xe" filled="false" stroked="true" strokeweight=".796408pt" strokecolor="#000000">
              <v:path arrowok="t"/>
              <v:stroke dashstyle="solid"/>
            </v:shape>
            <v:shape style="position:absolute;left:8968;top:4053;width:27;height:28" coordorigin="8968,4053" coordsize="27,28" path="m8989,4053l8974,4053,8968,4060,8968,4067,8968,4075,8974,4081,8989,4081,8995,4075,8995,4060,8989,4053xe" filled="true" fillcolor="#000000" stroked="false">
              <v:path arrowok="t"/>
              <v:fill type="solid"/>
            </v:shape>
            <v:shape style="position:absolute;left:8968;top:4053;width:27;height:28" coordorigin="8968,4053" coordsize="27,28" path="m8968,4067l8968,4075,8974,4081,8981,4081,8989,4081,8995,4075,8995,4067,8995,4060,8989,4053,8981,4053,8974,4053,8968,4060,8968,4067xe" filled="false" stroked="true" strokeweight=".796406pt" strokecolor="#000000">
              <v:path arrowok="t"/>
              <v:stroke dashstyle="solid"/>
            </v:shape>
            <v:shape style="position:absolute;left:8270;top:3463;width:343;height:292" coordorigin="8270,3463" coordsize="343,292" path="m8613,3755l8470,3700,8363,3632,8294,3549,8270,3463e" filled="false" stroked="true" strokeweight=".796415pt" strokecolor="#0000ff">
              <v:path arrowok="t"/>
              <v:stroke dashstyle="solid"/>
            </v:shape>
            <v:shape style="position:absolute;left:6190;top:4983;width:445;height:130" coordorigin="6190,4983" coordsize="445,130" path="m6635,5113l6463,5070,6442,5065,6265,5011,6190,4983e" filled="false" stroked="true" strokeweight=".796445pt" strokecolor="#11ff00">
              <v:path arrowok="t"/>
              <v:stroke dashstyle="solid"/>
            </v:shape>
            <v:shape style="position:absolute;left:4811;top:2911;width:29;height:27" coordorigin="4811,2911" coordsize="29,27" path="m4833,2911l4817,2911,4811,2917,4811,2925,4811,2932,4817,2938,4833,2938,4839,2932,4839,2917,4833,2911xe" filled="true" fillcolor="#000000" stroked="false">
              <v:path arrowok="t"/>
              <v:fill type="solid"/>
            </v:shape>
            <v:shape style="position:absolute;left:4811;top:2911;width:29;height:27" coordorigin="4811,2911" coordsize="29,27" path="m4811,2925l4811,2932,4817,2938,4825,2938,4833,2938,4839,2932,4839,2925,4839,2917,4833,2911,4825,2911,4817,2911,4811,2917,4811,2925xe" filled="false" stroked="true" strokeweight=".79641pt" strokecolor="#000000">
              <v:path arrowok="t"/>
              <v:stroke dashstyle="solid"/>
            </v:shape>
            <v:shape style="position:absolute;left:4769;top:2418;width:28;height:28" coordorigin="4770,2419" coordsize="28,28" path="m4791,2419l4776,2419,4770,2425,4770,2432,4770,2440,4776,2446,4791,2446,4797,2440,4797,2425,4791,2419xe" filled="true" fillcolor="#000000" stroked="false">
              <v:path arrowok="t"/>
              <v:fill type="solid"/>
            </v:shape>
            <v:shape style="position:absolute;left:4769;top:2418;width:28;height:28" coordorigin="4770,2419" coordsize="28,28" path="m4770,2432l4770,2440,4776,2446,4783,2446,4791,2446,4797,2440,4797,2432,4797,2425,4791,2419,4783,2419,4776,2419,4770,2425,4770,2432xe" filled="false" stroked="true" strokeweight=".796408pt" strokecolor="#000000">
              <v:path arrowok="t"/>
              <v:stroke dashstyle="solid"/>
            </v:shape>
            <v:shape style="position:absolute;left:4727;top:1925;width:27;height:28" coordorigin="4728,1925" coordsize="27,28" path="m4748,1925l4734,1925,4728,1932,4728,1939,4728,1947,4734,1953,4748,1953,4755,1947,4755,1932,4748,1925xe" filled="true" fillcolor="#000000" stroked="false">
              <v:path arrowok="t"/>
              <v:fill type="solid"/>
            </v:shape>
            <v:shape style="position:absolute;left:4727;top:1925;width:27;height:28" coordorigin="4728,1925" coordsize="27,28" path="m4728,1939l4728,1947,4734,1953,4741,1953,4748,1953,4755,1947,4755,1939,4755,1932,4748,1925,4741,1925,4734,1925,4728,1932,4728,1939xe" filled="false" stroked="true" strokeweight=".796406pt" strokecolor="#000000">
              <v:path arrowok="t"/>
              <v:stroke dashstyle="solid"/>
            </v:shape>
            <v:shape style="position:absolute;left:4643;top:939;width:28;height:28" coordorigin="4644,939" coordsize="28,28" path="m4665,939l4650,939,4644,945,4644,953,4644,961,4650,967,4665,967,4671,961,4671,945,4665,939xe" filled="true" fillcolor="#000000" stroked="false">
              <v:path arrowok="t"/>
              <v:fill type="solid"/>
            </v:shape>
            <v:shape style="position:absolute;left:4643;top:939;width:28;height:28" coordorigin="4644,939" coordsize="28,28" path="m4644,953l4644,961,4650,967,4657,967,4665,967,4671,961,4671,953,4671,945,4665,939,4657,939,4650,939,4644,945,4644,953xe" filled="false" stroked="true" strokeweight=".796407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94.154449pt;margin-top:32.057327pt;width:13.6pt;height:167.1pt;mso-position-horizontal-relative:page;mso-position-vertical-relative:paragraph;z-index:-2347980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w w:val="105"/>
                      <w:sz w:val="20"/>
                    </w:rPr>
                    <w:t>CO</w:t>
                  </w:r>
                  <w:r>
                    <w:rPr>
                      <w:rFonts w:ascii="Arial MT"/>
                      <w:spacing w:val="2"/>
                      <w:w w:val="105"/>
                      <w:sz w:val="20"/>
                    </w:rPr>
                    <w:t> </w:t>
                  </w:r>
                  <w:r>
                    <w:rPr>
                      <w:rFonts w:ascii="Arial MT"/>
                      <w:w w:val="105"/>
                      <w:sz w:val="20"/>
                    </w:rPr>
                    <w:t>composition</w:t>
                  </w:r>
                  <w:r>
                    <w:rPr>
                      <w:rFonts w:ascii="Arial MT"/>
                      <w:spacing w:val="-3"/>
                      <w:w w:val="105"/>
                      <w:sz w:val="20"/>
                    </w:rPr>
                    <w:t> </w:t>
                  </w:r>
                  <w:r>
                    <w:rPr>
                      <w:rFonts w:ascii="Arial MT"/>
                      <w:w w:val="105"/>
                      <w:sz w:val="20"/>
                    </w:rPr>
                    <w:t>of</w:t>
                  </w:r>
                  <w:r>
                    <w:rPr>
                      <w:rFonts w:ascii="Arial MT"/>
                      <w:spacing w:val="3"/>
                      <w:w w:val="105"/>
                      <w:sz w:val="20"/>
                    </w:rPr>
                    <w:t> </w:t>
                  </w:r>
                  <w:r>
                    <w:rPr>
                      <w:rFonts w:ascii="Arial MT"/>
                      <w:w w:val="105"/>
                      <w:sz w:val="20"/>
                    </w:rPr>
                    <w:t>exit</w:t>
                  </w:r>
                  <w:r>
                    <w:rPr>
                      <w:rFonts w:ascii="Arial MT"/>
                      <w:spacing w:val="3"/>
                      <w:w w:val="105"/>
                      <w:sz w:val="20"/>
                    </w:rPr>
                    <w:t> </w:t>
                  </w:r>
                  <w:r>
                    <w:rPr>
                      <w:rFonts w:ascii="Arial MT"/>
                      <w:w w:val="105"/>
                      <w:sz w:val="20"/>
                    </w:rPr>
                    <w:t>flue</w:t>
                  </w:r>
                  <w:r>
                    <w:rPr>
                      <w:rFonts w:ascii="Arial MT"/>
                      <w:spacing w:val="-3"/>
                      <w:w w:val="105"/>
                      <w:sz w:val="20"/>
                    </w:rPr>
                    <w:t> </w:t>
                  </w:r>
                  <w:r>
                    <w:rPr>
                      <w:rFonts w:ascii="Arial MT"/>
                      <w:w w:val="105"/>
                      <w:sz w:val="20"/>
                    </w:rPr>
                    <w:t>gas</w:t>
                  </w:r>
                  <w:r>
                    <w:rPr>
                      <w:rFonts w:ascii="Arial MT"/>
                      <w:spacing w:val="-1"/>
                      <w:w w:val="105"/>
                      <w:sz w:val="20"/>
                    </w:rPr>
                    <w:t> </w:t>
                  </w:r>
                  <w:r>
                    <w:rPr>
                      <w:rFonts w:ascii="Arial MT"/>
                      <w:w w:val="105"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05"/>
          <w:sz w:val="13"/>
        </w:rPr>
        <w:t>CO composition of exit flue gas (%)</w:t>
      </w:r>
      <w:r>
        <w:rPr>
          <w:rFonts w:ascii="Arial MT"/>
          <w:spacing w:val="1"/>
          <w:w w:val="105"/>
          <w:sz w:val="13"/>
        </w:rPr>
        <w:t> </w:t>
      </w:r>
      <w:r>
        <w:rPr>
          <w:rFonts w:ascii="Arial MT"/>
          <w:color w:val="B40000"/>
          <w:sz w:val="13"/>
        </w:rPr>
        <w:t>Design</w:t>
      </w:r>
      <w:r>
        <w:rPr>
          <w:rFonts w:ascii="Arial MT"/>
          <w:color w:val="B40000"/>
          <w:spacing w:val="-1"/>
          <w:sz w:val="13"/>
        </w:rPr>
        <w:t> </w:t>
      </w:r>
      <w:r>
        <w:rPr>
          <w:rFonts w:ascii="Arial MT"/>
          <w:color w:val="B40000"/>
          <w:sz w:val="13"/>
        </w:rPr>
        <w:t>points</w:t>
      </w:r>
      <w:r>
        <w:rPr>
          <w:rFonts w:ascii="Arial MT"/>
          <w:color w:val="B40000"/>
          <w:spacing w:val="6"/>
          <w:sz w:val="13"/>
        </w:rPr>
        <w:t> </w:t>
      </w:r>
      <w:r>
        <w:rPr>
          <w:rFonts w:ascii="Arial MT"/>
          <w:color w:val="B40000"/>
          <w:sz w:val="13"/>
        </w:rPr>
        <w:t>above predicted</w:t>
      </w:r>
      <w:r>
        <w:rPr>
          <w:rFonts w:ascii="Arial MT"/>
          <w:color w:val="B40000"/>
          <w:spacing w:val="-1"/>
          <w:sz w:val="13"/>
        </w:rPr>
        <w:t> </w:t>
      </w:r>
      <w:r>
        <w:rPr>
          <w:rFonts w:ascii="Arial MT"/>
          <w:color w:val="B40000"/>
          <w:sz w:val="13"/>
        </w:rPr>
        <w:t>value</w:t>
      </w:r>
      <w:r>
        <w:rPr>
          <w:rFonts w:ascii="Arial MT"/>
          <w:color w:val="B40000"/>
          <w:spacing w:val="-33"/>
          <w:sz w:val="13"/>
        </w:rPr>
        <w:t> </w:t>
      </w:r>
      <w:r>
        <w:rPr>
          <w:rFonts w:ascii="Arial MT"/>
          <w:color w:val="D97E7E"/>
          <w:sz w:val="13"/>
        </w:rPr>
        <w:t>Design</w:t>
      </w:r>
      <w:r>
        <w:rPr>
          <w:rFonts w:ascii="Arial MT"/>
          <w:color w:val="D97E7E"/>
          <w:spacing w:val="2"/>
          <w:sz w:val="13"/>
        </w:rPr>
        <w:t> </w:t>
      </w:r>
      <w:r>
        <w:rPr>
          <w:rFonts w:ascii="Arial MT"/>
          <w:color w:val="D97E7E"/>
          <w:sz w:val="13"/>
        </w:rPr>
        <w:t>points</w:t>
      </w:r>
      <w:r>
        <w:rPr>
          <w:rFonts w:ascii="Arial MT"/>
          <w:color w:val="D97E7E"/>
          <w:spacing w:val="10"/>
          <w:sz w:val="13"/>
        </w:rPr>
        <w:t> </w:t>
      </w:r>
      <w:r>
        <w:rPr>
          <w:rFonts w:ascii="Arial MT"/>
          <w:color w:val="D97E7E"/>
          <w:sz w:val="13"/>
        </w:rPr>
        <w:t>below</w:t>
      </w:r>
      <w:r>
        <w:rPr>
          <w:rFonts w:ascii="Arial MT"/>
          <w:color w:val="D97E7E"/>
          <w:spacing w:val="1"/>
          <w:sz w:val="13"/>
        </w:rPr>
        <w:t> </w:t>
      </w:r>
      <w:r>
        <w:rPr>
          <w:rFonts w:ascii="Arial MT"/>
          <w:color w:val="D97E7E"/>
          <w:sz w:val="13"/>
        </w:rPr>
        <w:t>predicted</w:t>
      </w:r>
      <w:r>
        <w:rPr>
          <w:rFonts w:ascii="Arial MT"/>
          <w:color w:val="D97E7E"/>
          <w:spacing w:val="3"/>
          <w:sz w:val="13"/>
        </w:rPr>
        <w:t> </w:t>
      </w:r>
      <w:r>
        <w:rPr>
          <w:rFonts w:ascii="Arial MT"/>
          <w:color w:val="D97E7E"/>
          <w:sz w:val="13"/>
        </w:rPr>
        <w:t>value</w:t>
      </w:r>
      <w:r>
        <w:rPr>
          <w:rFonts w:ascii="Arial MT"/>
          <w:color w:val="D97E7E"/>
          <w:spacing w:val="-33"/>
          <w:sz w:val="13"/>
        </w:rPr>
        <w:t> </w:t>
      </w:r>
      <w:r>
        <w:rPr>
          <w:rFonts w:ascii="Arial MT"/>
          <w:color w:val="FF0000"/>
          <w:w w:val="105"/>
          <w:sz w:val="13"/>
        </w:rPr>
        <w:t>6.75</w:t>
      </w:r>
    </w:p>
    <w:p>
      <w:pPr>
        <w:pStyle w:val="BodyText"/>
        <w:rPr>
          <w:rFonts w:ascii="Arial MT"/>
          <w:sz w:val="13"/>
        </w:rPr>
      </w:pPr>
    </w:p>
    <w:p>
      <w:pPr>
        <w:tabs>
          <w:tab w:pos="3538" w:val="left" w:leader="none"/>
        </w:tabs>
        <w:spacing w:before="0"/>
        <w:ind w:left="1037" w:right="0" w:firstLine="0"/>
        <w:jc w:val="left"/>
        <w:rPr>
          <w:rFonts w:ascii="Arial MT"/>
          <w:sz w:val="14"/>
        </w:rPr>
      </w:pPr>
      <w:r>
        <w:rPr>
          <w:rFonts w:ascii="Arial MT"/>
          <w:color w:val="0000FF"/>
          <w:w w:val="105"/>
          <w:sz w:val="13"/>
        </w:rPr>
        <w:t>4.16</w:t>
        <w:tab/>
      </w:r>
      <w:r>
        <w:rPr>
          <w:rFonts w:ascii="Arial MT"/>
          <w:w w:val="105"/>
          <w:position w:val="-2"/>
          <w:sz w:val="14"/>
        </w:rPr>
        <w:t>7</w:t>
      </w:r>
    </w:p>
    <w:p>
      <w:pPr>
        <w:spacing w:before="128"/>
        <w:ind w:left="883" w:right="0" w:firstLine="0"/>
        <w:jc w:val="left"/>
        <w:rPr>
          <w:rFonts w:ascii="Arial MT"/>
          <w:sz w:val="13"/>
        </w:rPr>
      </w:pPr>
      <w:r>
        <w:rPr>
          <w:rFonts w:ascii="Arial MT"/>
          <w:sz w:val="13"/>
        </w:rPr>
        <w:t>X1</w:t>
      </w:r>
      <w:r>
        <w:rPr>
          <w:rFonts w:ascii="Arial MT"/>
          <w:spacing w:val="4"/>
          <w:sz w:val="13"/>
        </w:rPr>
        <w:t> </w:t>
      </w:r>
      <w:r>
        <w:rPr>
          <w:rFonts w:ascii="Arial MT"/>
          <w:sz w:val="13"/>
        </w:rPr>
        <w:t>=</w:t>
      </w:r>
      <w:r>
        <w:rPr>
          <w:rFonts w:ascii="Arial MT"/>
          <w:spacing w:val="11"/>
          <w:sz w:val="13"/>
        </w:rPr>
        <w:t> </w:t>
      </w:r>
      <w:r>
        <w:rPr>
          <w:rFonts w:ascii="Arial MT"/>
          <w:sz w:val="13"/>
        </w:rPr>
        <w:t>A:</w:t>
      </w:r>
      <w:r>
        <w:rPr>
          <w:rFonts w:ascii="Arial MT"/>
          <w:spacing w:val="12"/>
          <w:sz w:val="13"/>
        </w:rPr>
        <w:t> </w:t>
      </w:r>
      <w:r>
        <w:rPr>
          <w:rFonts w:ascii="Arial MT"/>
          <w:sz w:val="13"/>
        </w:rPr>
        <w:t>Sequetration</w:t>
      </w:r>
      <w:r>
        <w:rPr>
          <w:rFonts w:ascii="Arial MT"/>
          <w:spacing w:val="4"/>
          <w:sz w:val="13"/>
        </w:rPr>
        <w:t> </w:t>
      </w:r>
      <w:r>
        <w:rPr>
          <w:rFonts w:ascii="Arial MT"/>
          <w:sz w:val="13"/>
        </w:rPr>
        <w:t>time</w:t>
      </w:r>
    </w:p>
    <w:p>
      <w:pPr>
        <w:tabs>
          <w:tab w:pos="3661" w:val="right" w:leader="none"/>
        </w:tabs>
        <w:spacing w:before="5"/>
        <w:ind w:left="883" w:right="0" w:firstLine="0"/>
        <w:jc w:val="left"/>
        <w:rPr>
          <w:rFonts w:ascii="Arial MT"/>
          <w:sz w:val="14"/>
        </w:rPr>
      </w:pPr>
      <w:r>
        <w:rPr>
          <w:rFonts w:ascii="Arial MT"/>
          <w:w w:val="105"/>
          <w:sz w:val="13"/>
        </w:rPr>
        <w:t>X2</w:t>
      </w:r>
      <w:r>
        <w:rPr>
          <w:rFonts w:ascii="Arial MT"/>
          <w:spacing w:val="-2"/>
          <w:w w:val="105"/>
          <w:sz w:val="13"/>
        </w:rPr>
        <w:t> </w:t>
      </w:r>
      <w:r>
        <w:rPr>
          <w:rFonts w:ascii="Arial MT"/>
          <w:w w:val="105"/>
          <w:sz w:val="13"/>
        </w:rPr>
        <w:t>=</w:t>
      </w:r>
      <w:r>
        <w:rPr>
          <w:rFonts w:ascii="Arial MT"/>
          <w:spacing w:val="5"/>
          <w:w w:val="105"/>
          <w:sz w:val="13"/>
        </w:rPr>
        <w:t> </w:t>
      </w:r>
      <w:r>
        <w:rPr>
          <w:rFonts w:ascii="Arial MT"/>
          <w:w w:val="105"/>
          <w:sz w:val="13"/>
        </w:rPr>
        <w:t>B:</w:t>
      </w:r>
      <w:r>
        <w:rPr>
          <w:rFonts w:ascii="Arial MT"/>
          <w:spacing w:val="5"/>
          <w:w w:val="105"/>
          <w:sz w:val="13"/>
        </w:rPr>
        <w:t> </w:t>
      </w:r>
      <w:r>
        <w:rPr>
          <w:rFonts w:ascii="Arial MT"/>
          <w:w w:val="105"/>
          <w:sz w:val="13"/>
        </w:rPr>
        <w:t>Conc.</w:t>
      </w:r>
      <w:r>
        <w:rPr>
          <w:rFonts w:ascii="Arial MT"/>
          <w:spacing w:val="4"/>
          <w:w w:val="105"/>
          <w:sz w:val="13"/>
        </w:rPr>
        <w:t> </w:t>
      </w:r>
      <w:r>
        <w:rPr>
          <w:rFonts w:ascii="Arial MT"/>
          <w:w w:val="105"/>
          <w:sz w:val="13"/>
        </w:rPr>
        <w:t>of</w:t>
      </w:r>
      <w:r>
        <w:rPr>
          <w:rFonts w:ascii="Arial MT"/>
          <w:spacing w:val="-5"/>
          <w:w w:val="105"/>
          <w:sz w:val="13"/>
        </w:rPr>
        <w:t> </w:t>
      </w:r>
      <w:r>
        <w:rPr>
          <w:rFonts w:ascii="Arial MT"/>
          <w:w w:val="105"/>
          <w:sz w:val="13"/>
        </w:rPr>
        <w:t>MEA</w:t>
      </w:r>
      <w:r>
        <w:rPr>
          <w:rFonts w:ascii="Arial MT"/>
          <w:spacing w:val="5"/>
          <w:w w:val="105"/>
          <w:sz w:val="13"/>
        </w:rPr>
        <w:t> </w:t>
      </w:r>
      <w:r>
        <w:rPr>
          <w:rFonts w:ascii="Arial MT"/>
          <w:w w:val="105"/>
          <w:sz w:val="13"/>
        </w:rPr>
        <w:t>soln</w:t>
        <w:tab/>
      </w:r>
      <w:r>
        <w:rPr>
          <w:rFonts w:ascii="Arial MT"/>
          <w:w w:val="105"/>
          <w:position w:val="-5"/>
          <w:sz w:val="14"/>
        </w:rPr>
        <w:t>6</w:t>
      </w:r>
    </w:p>
    <w:p>
      <w:pPr>
        <w:spacing w:before="98"/>
        <w:ind w:left="883" w:right="0" w:firstLine="0"/>
        <w:jc w:val="left"/>
        <w:rPr>
          <w:rFonts w:ascii="Arial MT"/>
          <w:sz w:val="13"/>
        </w:rPr>
      </w:pPr>
      <w:r>
        <w:rPr/>
        <w:pict>
          <v:line style="position:absolute;mso-position-horizontal-relative:page;mso-position-vertical-relative:paragraph;z-index:15833600" from="157.404661pt,6.193886pt" to="162.557856pt,6.193886pt" stroked="true" strokeweight=".853973pt" strokecolor="#000000">
            <v:stroke dashstyle="solid"/>
            <w10:wrap type="none"/>
          </v:line>
        </w:pict>
      </w:r>
      <w:r>
        <w:rPr>
          <w:rFonts w:ascii="Arial MT"/>
          <w:w w:val="105"/>
          <w:sz w:val="13"/>
        </w:rPr>
        <w:t>Actual</w:t>
      </w:r>
      <w:r>
        <w:rPr>
          <w:rFonts w:ascii="Arial MT"/>
          <w:spacing w:val="-2"/>
          <w:w w:val="105"/>
          <w:sz w:val="13"/>
        </w:rPr>
        <w:t> </w:t>
      </w:r>
      <w:r>
        <w:rPr>
          <w:rFonts w:ascii="Arial MT"/>
          <w:w w:val="105"/>
          <w:sz w:val="13"/>
        </w:rPr>
        <w:t>Factor</w:t>
      </w:r>
    </w:p>
    <w:p>
      <w:pPr>
        <w:tabs>
          <w:tab w:pos="3703" w:val="right" w:leader="none"/>
        </w:tabs>
        <w:spacing w:before="5"/>
        <w:ind w:left="883" w:right="0" w:firstLine="0"/>
        <w:jc w:val="left"/>
        <w:rPr>
          <w:rFonts w:ascii="Arial MT"/>
          <w:sz w:val="14"/>
        </w:rPr>
      </w:pPr>
      <w:r>
        <w:rPr>
          <w:rFonts w:ascii="Arial MT"/>
          <w:w w:val="105"/>
          <w:sz w:val="13"/>
        </w:rPr>
        <w:t>C:</w:t>
      </w:r>
      <w:r>
        <w:rPr>
          <w:rFonts w:ascii="Arial MT"/>
          <w:spacing w:val="3"/>
          <w:w w:val="105"/>
          <w:sz w:val="13"/>
        </w:rPr>
        <w:t> </w:t>
      </w:r>
      <w:r>
        <w:rPr>
          <w:rFonts w:ascii="Arial MT"/>
          <w:w w:val="105"/>
          <w:sz w:val="13"/>
        </w:rPr>
        <w:t>Flowrate</w:t>
      </w:r>
      <w:r>
        <w:rPr>
          <w:rFonts w:ascii="Arial MT"/>
          <w:spacing w:val="-3"/>
          <w:w w:val="105"/>
          <w:sz w:val="13"/>
        </w:rPr>
        <w:t> </w:t>
      </w:r>
      <w:r>
        <w:rPr>
          <w:rFonts w:ascii="Arial MT"/>
          <w:w w:val="105"/>
          <w:sz w:val="13"/>
        </w:rPr>
        <w:t>of</w:t>
      </w:r>
      <w:r>
        <w:rPr>
          <w:rFonts w:ascii="Arial MT"/>
          <w:spacing w:val="-6"/>
          <w:w w:val="105"/>
          <w:sz w:val="13"/>
        </w:rPr>
        <w:t> </w:t>
      </w:r>
      <w:r>
        <w:rPr>
          <w:rFonts w:ascii="Arial MT"/>
          <w:w w:val="105"/>
          <w:sz w:val="13"/>
        </w:rPr>
        <w:t>sequestrant</w:t>
      </w:r>
      <w:r>
        <w:rPr>
          <w:rFonts w:ascii="Arial MT"/>
          <w:spacing w:val="3"/>
          <w:w w:val="105"/>
          <w:sz w:val="13"/>
        </w:rPr>
        <w:t> </w:t>
      </w:r>
      <w:r>
        <w:rPr>
          <w:rFonts w:ascii="Arial MT"/>
          <w:w w:val="105"/>
          <w:sz w:val="13"/>
        </w:rPr>
        <w:t>=</w:t>
      </w:r>
      <w:r>
        <w:rPr>
          <w:rFonts w:ascii="Arial MT"/>
          <w:spacing w:val="3"/>
          <w:w w:val="105"/>
          <w:sz w:val="13"/>
        </w:rPr>
        <w:t> </w:t>
      </w:r>
      <w:r>
        <w:rPr>
          <w:rFonts w:ascii="Arial MT"/>
          <w:w w:val="105"/>
          <w:sz w:val="13"/>
        </w:rPr>
        <w:t>225</w:t>
        <w:tab/>
      </w:r>
      <w:r>
        <w:rPr>
          <w:rFonts w:ascii="Arial MT"/>
          <w:w w:val="105"/>
          <w:position w:val="-8"/>
          <w:sz w:val="14"/>
        </w:rPr>
        <w:t>5</w:t>
      </w:r>
    </w:p>
    <w:p>
      <w:pPr>
        <w:spacing w:before="331"/>
        <w:ind w:left="0" w:right="3368" w:firstLine="0"/>
        <w:jc w:val="center"/>
        <w:rPr>
          <w:rFonts w:ascii="Arial MT"/>
          <w:sz w:val="14"/>
        </w:rPr>
      </w:pPr>
      <w:r>
        <w:rPr>
          <w:rFonts w:ascii="Arial MT"/>
          <w:w w:val="104"/>
          <w:sz w:val="14"/>
        </w:rPr>
        <w:t>4</w:t>
      </w:r>
    </w:p>
    <w:p>
      <w:pPr>
        <w:spacing w:before="332"/>
        <w:ind w:left="0" w:right="3284" w:firstLine="0"/>
        <w:jc w:val="center"/>
        <w:rPr>
          <w:rFonts w:ascii="Arial MT"/>
          <w:sz w:val="14"/>
        </w:rPr>
      </w:pPr>
      <w:r>
        <w:rPr>
          <w:rFonts w:ascii="Arial MT"/>
          <w:w w:val="104"/>
          <w:sz w:val="14"/>
        </w:rPr>
        <w:t>3</w:t>
      </w:r>
    </w:p>
    <w:p>
      <w:pPr>
        <w:spacing w:after="0"/>
        <w:jc w:val="center"/>
        <w:rPr>
          <w:rFonts w:ascii="Arial MT"/>
          <w:sz w:val="14"/>
        </w:rPr>
        <w:sectPr>
          <w:pgSz w:w="12240" w:h="15840"/>
          <w:pgMar w:header="0" w:footer="907" w:top="1120" w:bottom="1100" w:left="960" w:right="500"/>
        </w:sectPr>
      </w:pPr>
    </w:p>
    <w:p>
      <w:pPr>
        <w:tabs>
          <w:tab w:pos="3837" w:val="right" w:leader="none"/>
        </w:tabs>
        <w:spacing w:before="432"/>
        <w:ind w:left="2498" w:right="0" w:firstLine="0"/>
        <w:jc w:val="left"/>
        <w:rPr>
          <w:rFonts w:ascii="Arial MT"/>
          <w:sz w:val="14"/>
        </w:rPr>
      </w:pPr>
      <w:r>
        <w:rPr>
          <w:position w:val="7"/>
          <w:sz w:val="24"/>
        </w:rPr>
        <w:t>A</w:t>
        <w:tab/>
      </w:r>
      <w:r>
        <w:rPr>
          <w:rFonts w:ascii="Arial MT"/>
          <w:sz w:val="14"/>
        </w:rPr>
        <w:t>22.5</w:t>
      </w:r>
    </w:p>
    <w:p>
      <w:pPr>
        <w:spacing w:before="178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18.25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pStyle w:val="BodyText"/>
        <w:ind w:left="1873"/>
      </w:pPr>
      <w:r>
        <w:rPr/>
        <w:t>B</w:t>
      </w:r>
    </w:p>
    <w:p>
      <w:pPr>
        <w:spacing w:line="145" w:lineRule="exact" w:before="23"/>
        <w:ind w:left="3908" w:right="2486" w:firstLine="0"/>
        <w:jc w:val="center"/>
        <w:rPr>
          <w:rFonts w:ascii="Arial MT"/>
          <w:sz w:val="14"/>
        </w:rPr>
      </w:pPr>
      <w:r>
        <w:rPr>
          <w:rFonts w:ascii="Arial MT"/>
          <w:w w:val="105"/>
          <w:sz w:val="14"/>
        </w:rPr>
        <w:t>10</w:t>
      </w:r>
    </w:p>
    <w:p>
      <w:pPr>
        <w:tabs>
          <w:tab w:pos="3410" w:val="left" w:leader="none"/>
        </w:tabs>
        <w:spacing w:line="208" w:lineRule="auto" w:before="0"/>
        <w:ind w:left="100" w:right="0" w:firstLine="0"/>
        <w:jc w:val="lef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14</w:t>
        <w:tab/>
      </w:r>
      <w:r>
        <w:rPr>
          <w:rFonts w:ascii="Arial MT"/>
          <w:w w:val="105"/>
          <w:position w:val="-9"/>
          <w:sz w:val="14"/>
        </w:rPr>
        <w:t>9</w:t>
      </w:r>
    </w:p>
    <w:p>
      <w:pPr>
        <w:tabs>
          <w:tab w:pos="2892" w:val="left" w:leader="none"/>
        </w:tabs>
        <w:spacing w:line="123" w:lineRule="exact" w:before="70"/>
        <w:ind w:left="280" w:right="0" w:firstLine="0"/>
        <w:jc w:val="lef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9.75</w:t>
        <w:tab/>
      </w:r>
      <w:r>
        <w:rPr>
          <w:rFonts w:ascii="Arial MT"/>
          <w:w w:val="105"/>
          <w:position w:val="1"/>
          <w:sz w:val="14"/>
        </w:rPr>
        <w:t>8</w:t>
      </w:r>
    </w:p>
    <w:p>
      <w:pPr>
        <w:spacing w:after="0" w:line="123" w:lineRule="exact"/>
        <w:jc w:val="left"/>
        <w:rPr>
          <w:rFonts w:ascii="Arial MT"/>
          <w:sz w:val="14"/>
        </w:rPr>
        <w:sectPr>
          <w:type w:val="continuous"/>
          <w:pgSz w:w="12240" w:h="15840"/>
          <w:pgMar w:top="1500" w:bottom="1260" w:left="960" w:right="500"/>
          <w:cols w:num="2" w:equalWidth="0">
            <w:col w:w="4142" w:space="39"/>
            <w:col w:w="6599"/>
          </w:cols>
        </w:sectPr>
      </w:pPr>
    </w:p>
    <w:p>
      <w:pPr>
        <w:spacing w:line="228" w:lineRule="exact" w:before="0"/>
        <w:ind w:left="2586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B:</w:t>
      </w:r>
      <w:r>
        <w:rPr>
          <w:rFonts w:ascii="Arial MT"/>
          <w:spacing w:val="16"/>
          <w:sz w:val="20"/>
        </w:rPr>
        <w:t> </w:t>
      </w:r>
      <w:r>
        <w:rPr>
          <w:rFonts w:ascii="Arial MT"/>
          <w:sz w:val="20"/>
        </w:rPr>
        <w:t>Conc.</w:t>
      </w:r>
      <w:r>
        <w:rPr>
          <w:rFonts w:ascii="Arial MT"/>
          <w:spacing w:val="18"/>
          <w:sz w:val="20"/>
        </w:rPr>
        <w:t> </w:t>
      </w:r>
      <w:r>
        <w:rPr>
          <w:rFonts w:ascii="Arial MT"/>
          <w:sz w:val="20"/>
        </w:rPr>
        <w:t>of</w:t>
      </w:r>
      <w:r>
        <w:rPr>
          <w:rFonts w:ascii="Arial MT"/>
          <w:spacing w:val="17"/>
          <w:sz w:val="20"/>
        </w:rPr>
        <w:t> </w:t>
      </w:r>
      <w:r>
        <w:rPr>
          <w:rFonts w:ascii="Arial MT"/>
          <w:sz w:val="20"/>
        </w:rPr>
        <w:t>MEA</w:t>
      </w:r>
      <w:r>
        <w:rPr>
          <w:rFonts w:ascii="Arial MT"/>
          <w:spacing w:val="8"/>
          <w:sz w:val="20"/>
        </w:rPr>
        <w:t> </w:t>
      </w:r>
      <w:r>
        <w:rPr>
          <w:rFonts w:ascii="Arial MT"/>
          <w:sz w:val="20"/>
        </w:rPr>
        <w:t>soln</w:t>
      </w:r>
      <w:r>
        <w:rPr>
          <w:rFonts w:ascii="Arial MT"/>
          <w:spacing w:val="-1"/>
          <w:sz w:val="20"/>
        </w:rPr>
        <w:t> </w:t>
      </w:r>
      <w:r>
        <w:rPr>
          <w:rFonts w:ascii="Arial MT"/>
          <w:sz w:val="20"/>
        </w:rPr>
        <w:t>(g/L)</w:t>
      </w:r>
    </w:p>
    <w:p>
      <w:pPr>
        <w:spacing w:line="159" w:lineRule="exact" w:before="0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5.5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"/>
        <w:rPr>
          <w:rFonts w:ascii="Arial MT"/>
          <w:sz w:val="17"/>
        </w:rPr>
      </w:pPr>
    </w:p>
    <w:p>
      <w:pPr>
        <w:spacing w:before="1"/>
        <w:ind w:left="-23" w:right="0" w:firstLine="0"/>
        <w:jc w:val="lef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1.25  </w:t>
      </w:r>
      <w:r>
        <w:rPr>
          <w:rFonts w:ascii="Arial MT"/>
          <w:spacing w:val="26"/>
          <w:w w:val="105"/>
          <w:sz w:val="14"/>
        </w:rPr>
        <w:t> </w:t>
      </w:r>
      <w:r>
        <w:rPr>
          <w:rFonts w:ascii="Arial MT"/>
          <w:w w:val="105"/>
          <w:sz w:val="14"/>
        </w:rPr>
        <w:t>5</w:t>
      </w:r>
    </w:p>
    <w:p>
      <w:pPr>
        <w:spacing w:before="107"/>
        <w:ind w:left="913" w:right="0" w:firstLine="0"/>
        <w:jc w:val="left"/>
        <w:rPr>
          <w:rFonts w:ascii="Arial MT"/>
          <w:sz w:val="14"/>
        </w:rPr>
      </w:pPr>
      <w:r>
        <w:rPr/>
        <w:br w:type="column"/>
      </w:r>
      <w:r>
        <w:rPr>
          <w:rFonts w:ascii="Arial MT"/>
          <w:w w:val="105"/>
          <w:sz w:val="14"/>
        </w:rPr>
        <w:t>7</w:t>
      </w:r>
    </w:p>
    <w:p>
      <w:pPr>
        <w:spacing w:before="68"/>
        <w:ind w:left="396" w:right="0" w:firstLine="0"/>
        <w:jc w:val="left"/>
        <w:rPr>
          <w:rFonts w:ascii="Arial MT"/>
          <w:sz w:val="14"/>
        </w:rPr>
      </w:pPr>
      <w:r>
        <w:rPr>
          <w:rFonts w:ascii="Arial MT"/>
          <w:w w:val="104"/>
          <w:sz w:val="14"/>
        </w:rPr>
        <w:t>6</w:t>
      </w:r>
    </w:p>
    <w:p>
      <w:pPr>
        <w:spacing w:before="24"/>
        <w:ind w:left="488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A:</w:t>
      </w:r>
      <w:r>
        <w:rPr>
          <w:rFonts w:ascii="Arial MT"/>
          <w:spacing w:val="13"/>
          <w:sz w:val="20"/>
        </w:rPr>
        <w:t> </w:t>
      </w:r>
      <w:r>
        <w:rPr>
          <w:rFonts w:ascii="Arial MT"/>
          <w:sz w:val="20"/>
        </w:rPr>
        <w:t>Sequetration</w:t>
      </w:r>
      <w:r>
        <w:rPr>
          <w:rFonts w:ascii="Arial MT"/>
          <w:spacing w:val="-3"/>
          <w:sz w:val="20"/>
        </w:rPr>
        <w:t> </w:t>
      </w:r>
      <w:r>
        <w:rPr>
          <w:rFonts w:ascii="Arial MT"/>
          <w:sz w:val="20"/>
        </w:rPr>
        <w:t>time</w:t>
      </w:r>
      <w:r>
        <w:rPr>
          <w:rFonts w:ascii="Arial MT"/>
          <w:spacing w:val="8"/>
          <w:sz w:val="20"/>
        </w:rPr>
        <w:t> </w:t>
      </w:r>
      <w:r>
        <w:rPr>
          <w:rFonts w:ascii="Arial MT"/>
          <w:sz w:val="20"/>
        </w:rPr>
        <w:t>(mins)</w:t>
      </w:r>
    </w:p>
    <w:p>
      <w:pPr>
        <w:spacing w:after="0"/>
        <w:jc w:val="left"/>
        <w:rPr>
          <w:rFonts w:ascii="Arial MT"/>
          <w:sz w:val="20"/>
        </w:rPr>
        <w:sectPr>
          <w:type w:val="continuous"/>
          <w:pgSz w:w="12240" w:h="15840"/>
          <w:pgMar w:top="1500" w:bottom="1260" w:left="960" w:right="500"/>
          <w:cols w:num="3" w:equalWidth="0">
            <w:col w:w="5052" w:space="40"/>
            <w:col w:w="512" w:space="39"/>
            <w:col w:w="513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6"/>
        </w:rPr>
      </w:pPr>
    </w:p>
    <w:p>
      <w:pPr>
        <w:pStyle w:val="BodyText"/>
        <w:spacing w:line="360" w:lineRule="auto" w:before="90"/>
        <w:ind w:left="480" w:right="937"/>
        <w:jc w:val="both"/>
      </w:pPr>
      <w:r>
        <w:rPr/>
        <w:t>Figure 4.16: Surface Response Plot (MEA Solution) – Using Concentration of MEA Solution (A,</w:t>
      </w:r>
      <w:r>
        <w:rPr>
          <w:spacing w:val="-57"/>
        </w:rPr>
        <w:t> </w:t>
      </w:r>
      <w:r>
        <w:rPr/>
        <w:t>g/L) and Sequestration time (B, mins) as Factors, with „CO Composition of Exit Flue Gas‟ as</w:t>
      </w:r>
      <w:r>
        <w:rPr>
          <w:spacing w:val="1"/>
        </w:rPr>
        <w:t> </w:t>
      </w:r>
      <w:r>
        <w:rPr/>
        <w:t>Response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rPr>
          <w:sz w:val="10"/>
        </w:rPr>
      </w:pPr>
    </w:p>
    <w:p>
      <w:pPr>
        <w:spacing w:line="259" w:lineRule="auto" w:before="59"/>
        <w:ind w:left="560" w:right="816" w:firstLine="0"/>
        <w:jc w:val="left"/>
        <w:rPr>
          <w:rFonts w:ascii="Arial MT" w:hAnsi="Arial MT"/>
          <w:sz w:val="8"/>
        </w:rPr>
      </w:pPr>
      <w:r>
        <w:rPr>
          <w:rFonts w:ascii="Arial MT" w:hAnsi="Arial MT"/>
          <w:w w:val="85"/>
          <w:sz w:val="8"/>
        </w:rPr>
        <w:t>Design-Expert®</w:t>
      </w:r>
      <w:r>
        <w:rPr>
          <w:rFonts w:ascii="Arial MT" w:hAnsi="Arial MT"/>
          <w:spacing w:val="1"/>
          <w:w w:val="85"/>
          <w:sz w:val="8"/>
        </w:rPr>
        <w:t> </w:t>
      </w:r>
      <w:r>
        <w:rPr>
          <w:rFonts w:ascii="Arial MT" w:hAnsi="Arial MT"/>
          <w:w w:val="85"/>
          <w:sz w:val="8"/>
        </w:rPr>
        <w:t>Software</w:t>
      </w:r>
      <w:r>
        <w:rPr>
          <w:rFonts w:ascii="Arial MT" w:hAnsi="Arial MT"/>
          <w:spacing w:val="-16"/>
          <w:w w:val="85"/>
          <w:sz w:val="8"/>
        </w:rPr>
        <w:t> </w:t>
      </w:r>
      <w:r>
        <w:rPr>
          <w:rFonts w:ascii="Arial MT" w:hAnsi="Arial MT"/>
          <w:w w:val="85"/>
          <w:sz w:val="8"/>
        </w:rPr>
        <w:t>Factor Coding:</w:t>
      </w:r>
      <w:r>
        <w:rPr>
          <w:rFonts w:ascii="Arial MT" w:hAnsi="Arial MT"/>
          <w:spacing w:val="5"/>
          <w:w w:val="85"/>
          <w:sz w:val="8"/>
        </w:rPr>
        <w:t> </w:t>
      </w:r>
      <w:r>
        <w:rPr>
          <w:rFonts w:ascii="Arial MT" w:hAnsi="Arial MT"/>
          <w:w w:val="85"/>
          <w:sz w:val="8"/>
        </w:rPr>
        <w:t>Actual</w:t>
      </w:r>
    </w:p>
    <w:p>
      <w:pPr>
        <w:spacing w:line="92" w:lineRule="exact" w:before="0"/>
        <w:ind w:left="560" w:right="0" w:firstLine="0"/>
        <w:jc w:val="left"/>
        <w:rPr>
          <w:rFonts w:ascii="Arial MT"/>
          <w:sz w:val="8"/>
        </w:rPr>
      </w:pPr>
      <w:r>
        <w:rPr/>
        <w:pict>
          <v:group style="position:absolute;margin-left:155.254623pt;margin-top:1.541008pt;width:117.75pt;height:145.35pt;mso-position-horizontal-relative:page;mso-position-vertical-relative:paragraph;z-index:-23484928" coordorigin="3105,31" coordsize="2355,2907">
            <v:shape style="position:absolute;left:3105;top:32;width:2354;height:2905" coordorigin="3105,33" coordsize="2354,2905" path="m3170,2857l5458,2857m3300,2857l3300,2938m3706,2857l3706,2938m4112,2857l4112,2938m4517,2857l4517,2938m4923,2857l4923,2938m5328,2857l5328,2938m5458,33l5458,2857m5458,2857l3170,2857m3170,2857l3170,33m3170,33l5458,33m3170,33l3170,2857m3170,2697l3105,2697m3170,2071l3105,2071m3170,1445l3105,1445m3170,819l3105,819m3170,194l3105,194m3300,1748l3310,1753m3310,1753l3320,1757m3320,1757l3331,1762m3331,1762l3341,1767m3341,1767l3351,1771m3351,1771l3361,1776m3361,1776l3371,1780m3371,1780l3381,1784m3381,1784l3392,1789m3392,1789l3402,1793m3402,1793l3412,1797m3412,1797l3422,1801m3422,1801l3432,1805m3432,1805l3443,1809m3443,1809l3453,1812m3453,1812l3463,1816m3463,1816l3473,1820m3473,1820l3483,1824m3483,1824l3494,1827m3494,1827l3504,1830m3504,1830l3514,1834m3514,1834l3524,1837m3524,1837l3534,1840m3534,1840l3545,1844m3545,1844l3555,1847m3555,1847l3565,1850m3565,1850l3575,1853m3575,1853l3585,1856m3585,1856l3596,1858m3596,1858l3606,1861m3606,1861l3616,1864m3616,1864l3626,1866m3626,1866l3636,1869m3636,1869l3647,1872m3647,1872l3657,1874m3657,1874l3667,1877m3667,1877l3677,1879m3677,1879l3687,1881m3687,1881l3697,1883m3697,1883l3708,1885m3708,1885l3718,1887m3718,1887l3728,1889m3728,1889l3738,1891m3738,1891l3748,1893m3748,1893l3759,1895m3759,1895l3769,1896m3769,1896l3779,1898m3779,1898l3789,1899m3789,1899l3799,1901m4217,1901l4227,1900m4227,1900l4238,1898m4238,1898l4248,1897m4248,1897l4258,1895m4258,1895l4268,1893m4268,1893l4279,1892m4279,1892l4289,1890m4289,1890l4299,1888m4299,1888l4309,1886m4309,1886l4319,1884m4319,1884l4330,1882m4330,1882l4340,1879m4340,1879l4350,1877m4350,1877l4360,1875m4360,1875l4370,1872m4370,1872l4380,1870m4380,1870l4391,1867m4391,1867l4401,1865m4401,1865l4411,1862m4411,1862l4421,1859m4421,1859l4431,1856m4431,1856l4442,1854m4442,1854l4452,1851m4452,1851l4462,1848m4462,1848l4472,1844m4472,1844l4482,1841m4482,1841l4493,1838m4493,1838l4503,1835m4503,1835l4513,1831m4513,1831l4523,1828m4523,1828l4533,1824m4533,1824l4543,1821m4543,1821l4554,1817m4554,1817l4564,1813m4564,1813l4574,1810m4574,1810l4584,1806m4584,1806l4594,1802m4594,1802l4605,1798m4605,1798l4615,1794m4615,1794l4625,1790m4625,1790l4635,1786m4635,1786l4645,1781m4645,1781l4656,1777m4656,1777l4666,1773m4666,1773l4676,1768m4676,1768l4686,1764m4686,1764l4696,1759m4696,1759l4707,1754m4707,1754l4717,1750m4717,1750l4727,1745m4727,1745l4737,1740m4737,1740l4747,1735m4747,1735l4758,1730m4758,1730l4768,1725m4768,1725l4778,1720m4778,1720l4788,1714m4788,1714l4798,1709m4798,1709l4808,1704m4808,1704l4819,1698m4819,1698l4829,1693m4829,1693l4839,1687m4839,1687l4849,1682m4849,1682l4859,1676m4859,1676l4870,1670m4870,1670l4880,1664m4880,1664l4890,1658m4890,1658l4900,1652m4900,1652l4910,1646m4910,1646l4921,1640m4921,1640l4931,1634m4931,1634l4941,1627m4941,1627l4951,1621m4951,1621l4961,1615m4961,1615l4972,1609m4972,1609l4982,1602m4982,1602l4992,1595m4992,1595l5002,1589m5002,1589l5012,1582m5012,1582l5023,1575m5023,1575l5033,1568m5033,1568l5043,1561m5043,1561l5053,1554m5053,1554l5063,1547m5063,1547l5074,1540m5074,1540l5084,1533m5084,1533l5094,1525m5094,1525l5104,1518m5104,1518l5114,1510m5114,1510l5124,1503m5124,1503l5135,1495m5135,1495l5145,1488m5145,1488l5155,1480m5155,1480l5165,1472m5165,1472l5175,1464m5175,1464l5186,1457m5186,1457l5196,1448m5196,1448l5206,1440m5206,1440l5216,1432m5216,1432l5226,1424m5226,1424l5237,1416m5237,1416l5247,1407m5247,1407l5257,1399m5257,1399l5267,1390m5267,1390l5277,1382m5277,1382l5288,1373m5288,1373l5298,1365m5298,1365l5308,1356m5308,1356l5318,1347m5318,1347l5328,1338e" filled="false" stroked="true" strokeweight=".185459pt" strokecolor="#000000">
              <v:path arrowok="t"/>
              <v:stroke dashstyle="solid"/>
            </v:shape>
            <v:shape style="position:absolute;left:4289;top:1884;width:44;height:54" coordorigin="4290,1884" coordsize="44,54" path="m4324,1884l4300,1884,4290,1897,4290,1911,4290,1926,4300,1938,4324,1938,4333,1926,4333,1897,4324,1884xe" filled="true" fillcolor="#b40000" stroked="false">
              <v:path arrowok="t"/>
              <v:fill type="solid"/>
            </v:shape>
            <v:shape style="position:absolute;left:4289;top:1884;width:44;height:54" coordorigin="4290,1884" coordsize="44,54" path="m4290,1911l4290,1926,4300,1938,4312,1938,4324,1938,4333,1926,4333,1911,4333,1897,4324,1884,4312,1884,4300,1884,4290,1897,4290,1911xe" filled="false" stroked="true" strokeweight=".181335pt" strokecolor="#000000">
              <v:path arrowok="t"/>
              <v:stroke dashstyle="solid"/>
            </v:shape>
            <v:shape style="position:absolute;left:4289;top:1866;width:44;height:54" coordorigin="4290,1866" coordsize="44,54" path="m4324,1866l4300,1866,4290,1878,4290,1892,4290,1907,4300,1919,4324,1919,4333,1907,4333,1878,4324,1866xe" filled="true" fillcolor="#b40000" stroked="false">
              <v:path arrowok="t"/>
              <v:fill type="solid"/>
            </v:shape>
            <v:shape style="position:absolute;left:4289;top:1866;width:44;height:54" coordorigin="4290,1866" coordsize="44,54" path="m4290,1892l4290,1907,4300,1919,4312,1919,4324,1919,4333,1907,4333,1892,4333,1878,4324,1866,4312,1866,4300,1866,4290,1878,4290,1892xe" filled="false" stroked="true" strokeweight=".181532pt" strokecolor="#000000">
              <v:path arrowok="t"/>
              <v:stroke dashstyle="solid"/>
            </v:shape>
            <v:shape style="position:absolute;left:4289;top:1821;width:44;height:54" coordorigin="4290,1822" coordsize="44,54" path="m4324,1822l4300,1822,4290,1834,4290,1848,4290,1863,4300,1875,4324,1875,4333,1863,4333,1834,4324,1822xe" filled="true" fillcolor="#b40000" stroked="false">
              <v:path arrowok="t"/>
              <v:fill type="solid"/>
            </v:shape>
            <v:shape style="position:absolute;left:4289;top:1821;width:44;height:54" coordorigin="4290,1822" coordsize="44,54" path="m4290,1848l4290,1863,4300,1875,4312,1875,4324,1875,4333,1863,4333,1848,4333,1834,4324,1822,4312,1822,4300,1822,4290,1834,4290,1848xe" filled="false" stroked="true" strokeweight=".181499pt" strokecolor="#000000">
              <v:path arrowok="t"/>
              <v:stroke dashstyle="solid"/>
            </v:shape>
            <v:shape style="position:absolute;left:4289;top:1815;width:44;height:54" coordorigin="4290,1816" coordsize="44,54" path="m4324,1816l4300,1816,4290,1828,4290,1843,4290,1858,4300,1870,4324,1870,4333,1858,4333,1828,4324,1816xe" filled="true" fillcolor="#b40000" stroked="false">
              <v:path arrowok="t"/>
              <v:fill type="solid"/>
            </v:shape>
            <v:shape style="position:absolute;left:4289;top:1815;width:44;height:54" coordorigin="4290,1816" coordsize="44,54" path="m4290,1843l4290,1858,4300,1870,4312,1870,4324,1870,4333,1858,4333,1843,4333,1828,4324,1816,4312,1816,4300,1816,4290,1828,4290,1843xe" filled="false" stroked="true" strokeweight=".18127pt" strokecolor="#000000">
              <v:path arrowok="t"/>
              <v:stroke dashstyle="solid"/>
            </v:shape>
            <v:shape style="position:absolute;left:4289;top:1884;width:44;height:54" coordorigin="4290,1884" coordsize="44,54" path="m4324,1884l4300,1884,4290,1897,4290,1911,4290,1926,4300,1938,4324,1938,4333,1926,4333,1897,4324,1884xe" filled="true" fillcolor="#b40000" stroked="false">
              <v:path arrowok="t"/>
              <v:fill type="solid"/>
            </v:shape>
            <v:shape style="position:absolute;left:4289;top:1884;width:44;height:54" coordorigin="4290,1884" coordsize="44,54" path="m4290,1911l4290,1926,4300,1938,4312,1938,4324,1938,4333,1926,4333,1911,4333,1897,4324,1884,4312,1884,4300,1884,4290,1897,4290,1911xe" filled="false" stroked="true" strokeweight=".181335pt" strokecolor="#000000">
              <v:path arrowok="t"/>
              <v:stroke dashstyle="solid"/>
            </v:shape>
            <v:shape style="position:absolute;left:3797;top:1771;width:503;height:184" type="#_x0000_t202" filled="false" stroked="false">
              <v:textbox inset="0,0,0,0">
                <w:txbxContent>
                  <w:p>
                    <w:pPr>
                      <w:tabs>
                        <w:tab w:pos="436" w:val="left" w:leader="none"/>
                      </w:tabs>
                      <w:spacing w:line="9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83"/>
                        <w:sz w:val="10"/>
                        <w:u w:val="single"/>
                      </w:rPr>
                      <w:t> </w:t>
                    </w:r>
                    <w:r>
                      <w:rPr>
                        <w:rFonts w:ascii="Arial"/>
                        <w:b/>
                        <w:sz w:val="10"/>
                        <w:u w:val="single"/>
                      </w:rPr>
                      <w:tab/>
                    </w:r>
                    <w:r>
                      <w:rPr>
                        <w:rFonts w:ascii="Arial"/>
                        <w:b/>
                        <w:w w:val="95"/>
                        <w:sz w:val="10"/>
                      </w:rPr>
                      <w:t>2</w:t>
                    </w:r>
                  </w:p>
                  <w:p>
                    <w:pPr>
                      <w:spacing w:line="92" w:lineRule="exact" w:before="0"/>
                      <w:ind w:left="0" w:right="18" w:firstLine="0"/>
                      <w:jc w:val="righ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83"/>
                        <w:sz w:val="1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85"/>
          <w:sz w:val="8"/>
        </w:rPr>
        <w:t>CO</w:t>
      </w:r>
      <w:r>
        <w:rPr>
          <w:rFonts w:ascii="Arial MT"/>
          <w:spacing w:val="1"/>
          <w:w w:val="85"/>
          <w:sz w:val="8"/>
        </w:rPr>
        <w:t> </w:t>
      </w:r>
      <w:r>
        <w:rPr>
          <w:rFonts w:ascii="Arial MT"/>
          <w:w w:val="85"/>
          <w:sz w:val="8"/>
        </w:rPr>
        <w:t>composition</w:t>
      </w:r>
      <w:r>
        <w:rPr>
          <w:rFonts w:ascii="Arial MT"/>
          <w:spacing w:val="1"/>
          <w:w w:val="85"/>
          <w:sz w:val="8"/>
        </w:rPr>
        <w:t> </w:t>
      </w:r>
      <w:r>
        <w:rPr>
          <w:rFonts w:ascii="Arial MT"/>
          <w:w w:val="85"/>
          <w:sz w:val="8"/>
        </w:rPr>
        <w:t>of</w:t>
      </w:r>
      <w:r>
        <w:rPr>
          <w:rFonts w:ascii="Arial MT"/>
          <w:spacing w:val="-1"/>
          <w:w w:val="85"/>
          <w:sz w:val="8"/>
        </w:rPr>
        <w:t> </w:t>
      </w:r>
      <w:r>
        <w:rPr>
          <w:rFonts w:ascii="Arial MT"/>
          <w:w w:val="85"/>
          <w:sz w:val="8"/>
        </w:rPr>
        <w:t>exit</w:t>
      </w:r>
      <w:r>
        <w:rPr>
          <w:rFonts w:ascii="Arial MT"/>
          <w:spacing w:val="5"/>
          <w:w w:val="85"/>
          <w:sz w:val="8"/>
        </w:rPr>
        <w:t> </w:t>
      </w:r>
      <w:r>
        <w:rPr>
          <w:rFonts w:ascii="Arial MT"/>
          <w:w w:val="85"/>
          <w:sz w:val="8"/>
        </w:rPr>
        <w:t>flue</w:t>
      </w:r>
      <w:r>
        <w:rPr>
          <w:rFonts w:ascii="Arial MT"/>
          <w:spacing w:val="1"/>
          <w:w w:val="85"/>
          <w:sz w:val="8"/>
        </w:rPr>
        <w:t> </w:t>
      </w:r>
      <w:r>
        <w:rPr>
          <w:rFonts w:ascii="Arial MT"/>
          <w:w w:val="85"/>
          <w:sz w:val="8"/>
        </w:rPr>
        <w:t>gas</w:t>
      </w:r>
      <w:r>
        <w:rPr>
          <w:rFonts w:ascii="Arial MT"/>
          <w:spacing w:val="5"/>
          <w:w w:val="85"/>
          <w:sz w:val="8"/>
        </w:rPr>
        <w:t> </w:t>
      </w:r>
      <w:r>
        <w:rPr>
          <w:rFonts w:ascii="Arial MT"/>
          <w:w w:val="85"/>
          <w:sz w:val="8"/>
        </w:rPr>
        <w:t>(%)</w:t>
      </w:r>
    </w:p>
    <w:p>
      <w:pPr>
        <w:tabs>
          <w:tab w:pos="2125" w:val="right" w:leader="none"/>
        </w:tabs>
        <w:spacing w:before="8"/>
        <w:ind w:left="640" w:right="0" w:firstLine="0"/>
        <w:jc w:val="left"/>
        <w:rPr>
          <w:rFonts w:ascii="Arial MT"/>
          <w:sz w:val="9"/>
        </w:rPr>
      </w:pPr>
      <w:r>
        <w:rPr/>
        <w:pict>
          <v:group style="position:absolute;margin-left:76.665565pt;margin-top:1.691528pt;width:1.65pt;height:1.95pt;mso-position-horizontal-relative:page;mso-position-vertical-relative:paragraph;z-index:15830016" coordorigin="1533,34" coordsize="33,39">
            <v:shape style="position:absolute;left:1536;top:36;width:27;height:33" coordorigin="1536,37" coordsize="27,33" path="m1558,37l1542,37,1536,43,1536,50,1536,63,1542,70,1558,70,1563,63,1563,43,1558,37xe" filled="true" fillcolor="#b40000" stroked="false">
              <v:path arrowok="t"/>
              <v:fill type="solid"/>
            </v:shape>
            <v:shape style="position:absolute;left:1536;top:36;width:27;height:33" coordorigin="1536,37" coordsize="27,33" path="m1536,50l1536,63,1542,70,1547,70,1558,70,1563,63,1563,50,1563,43,1558,37,1547,37,1542,37,1536,43,1536,50xe" filled="false" stroked="true" strokeweight=".292175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color w:val="B40000"/>
          <w:w w:val="95"/>
          <w:sz w:val="8"/>
        </w:rPr>
        <w:t>Design</w:t>
      </w:r>
      <w:r>
        <w:rPr>
          <w:rFonts w:ascii="Arial MT"/>
          <w:color w:val="B40000"/>
          <w:spacing w:val="-3"/>
          <w:w w:val="95"/>
          <w:sz w:val="8"/>
        </w:rPr>
        <w:t> </w:t>
      </w:r>
      <w:r>
        <w:rPr>
          <w:rFonts w:ascii="Arial MT"/>
          <w:color w:val="B40000"/>
          <w:w w:val="95"/>
          <w:sz w:val="8"/>
        </w:rPr>
        <w:t>Points</w:t>
        <w:tab/>
      </w:r>
      <w:r>
        <w:rPr>
          <w:rFonts w:ascii="Arial MT"/>
          <w:w w:val="95"/>
          <w:position w:val="-3"/>
          <w:sz w:val="9"/>
        </w:rPr>
        <w:t>6</w:t>
      </w:r>
    </w:p>
    <w:p>
      <w:pPr>
        <w:spacing w:before="64"/>
        <w:ind w:left="560" w:right="0" w:firstLine="0"/>
        <w:jc w:val="left"/>
        <w:rPr>
          <w:rFonts w:ascii="Arial MT"/>
          <w:sz w:val="8"/>
        </w:rPr>
      </w:pPr>
      <w:r>
        <w:rPr>
          <w:rFonts w:ascii="Arial MT"/>
          <w:w w:val="85"/>
          <w:sz w:val="8"/>
        </w:rPr>
        <w:t>X1</w:t>
      </w:r>
      <w:r>
        <w:rPr>
          <w:rFonts w:ascii="Arial MT"/>
          <w:spacing w:val="-1"/>
          <w:w w:val="85"/>
          <w:sz w:val="8"/>
        </w:rPr>
        <w:t> </w:t>
      </w:r>
      <w:r>
        <w:rPr>
          <w:rFonts w:ascii="Arial MT"/>
          <w:w w:val="85"/>
          <w:sz w:val="8"/>
        </w:rPr>
        <w:t>=</w:t>
      </w:r>
      <w:r>
        <w:rPr>
          <w:rFonts w:ascii="Arial MT"/>
          <w:spacing w:val="4"/>
          <w:w w:val="85"/>
          <w:sz w:val="8"/>
        </w:rPr>
        <w:t> </w:t>
      </w:r>
      <w:r>
        <w:rPr>
          <w:rFonts w:ascii="Arial MT"/>
          <w:w w:val="85"/>
          <w:sz w:val="8"/>
        </w:rPr>
        <w:t>A:</w:t>
      </w:r>
      <w:r>
        <w:rPr>
          <w:rFonts w:ascii="Arial MT"/>
          <w:spacing w:val="4"/>
          <w:w w:val="85"/>
          <w:sz w:val="8"/>
        </w:rPr>
        <w:t> </w:t>
      </w:r>
      <w:r>
        <w:rPr>
          <w:rFonts w:ascii="Arial MT"/>
          <w:w w:val="85"/>
          <w:sz w:val="8"/>
        </w:rPr>
        <w:t>Sequetration time</w:t>
      </w:r>
    </w:p>
    <w:p>
      <w:pPr>
        <w:pStyle w:val="BodyText"/>
        <w:spacing w:before="2"/>
        <w:rPr>
          <w:rFonts w:ascii="Arial MT"/>
          <w:sz w:val="9"/>
        </w:rPr>
      </w:pPr>
    </w:p>
    <w:p>
      <w:pPr>
        <w:spacing w:before="1"/>
        <w:ind w:left="560" w:right="0" w:firstLine="0"/>
        <w:jc w:val="left"/>
        <w:rPr>
          <w:rFonts w:ascii="Arial MT"/>
          <w:sz w:val="8"/>
        </w:rPr>
      </w:pPr>
      <w:r>
        <w:rPr/>
        <w:pict>
          <v:shape style="position:absolute;margin-left:133.134857pt;margin-top:-.912656pt;width:7.45pt;height:95.7pt;mso-position-horizontal-relative:page;mso-position-vertical-relative:paragraph;z-index:1583513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35"/>
                      <w:sz w:val="9"/>
                    </w:rPr>
                    <w:t>CO</w:t>
                  </w:r>
                  <w:r>
                    <w:rPr>
                      <w:rFonts w:ascii="Arial MT"/>
                      <w:spacing w:val="-7"/>
                      <w:w w:val="135"/>
                      <w:sz w:val="9"/>
                    </w:rPr>
                    <w:t> </w:t>
                  </w:r>
                  <w:r>
                    <w:rPr>
                      <w:rFonts w:ascii="Arial MT"/>
                      <w:w w:val="135"/>
                      <w:sz w:val="9"/>
                    </w:rPr>
                    <w:t>composition</w:t>
                  </w:r>
                  <w:r>
                    <w:rPr>
                      <w:rFonts w:ascii="Arial MT"/>
                      <w:spacing w:val="-6"/>
                      <w:w w:val="135"/>
                      <w:sz w:val="9"/>
                    </w:rPr>
                    <w:t> </w:t>
                  </w:r>
                  <w:r>
                    <w:rPr>
                      <w:rFonts w:ascii="Arial MT"/>
                      <w:w w:val="135"/>
                      <w:sz w:val="9"/>
                    </w:rPr>
                    <w:t>of</w:t>
                  </w:r>
                  <w:r>
                    <w:rPr>
                      <w:rFonts w:ascii="Arial MT"/>
                      <w:spacing w:val="-5"/>
                      <w:w w:val="135"/>
                      <w:sz w:val="9"/>
                    </w:rPr>
                    <w:t> </w:t>
                  </w:r>
                  <w:r>
                    <w:rPr>
                      <w:rFonts w:ascii="Arial MT"/>
                      <w:w w:val="135"/>
                      <w:sz w:val="9"/>
                    </w:rPr>
                    <w:t>exit</w:t>
                  </w:r>
                  <w:r>
                    <w:rPr>
                      <w:rFonts w:ascii="Arial MT"/>
                      <w:spacing w:val="-7"/>
                      <w:w w:val="135"/>
                      <w:sz w:val="9"/>
                    </w:rPr>
                    <w:t> </w:t>
                  </w:r>
                  <w:r>
                    <w:rPr>
                      <w:rFonts w:ascii="Arial MT"/>
                      <w:w w:val="135"/>
                      <w:sz w:val="9"/>
                    </w:rPr>
                    <w:t>flue</w:t>
                  </w:r>
                  <w:r>
                    <w:rPr>
                      <w:rFonts w:ascii="Arial MT"/>
                      <w:spacing w:val="-6"/>
                      <w:w w:val="135"/>
                      <w:sz w:val="9"/>
                    </w:rPr>
                    <w:t> </w:t>
                  </w:r>
                  <w:r>
                    <w:rPr>
                      <w:rFonts w:ascii="Arial MT"/>
                      <w:w w:val="135"/>
                      <w:sz w:val="9"/>
                    </w:rPr>
                    <w:t>gas</w:t>
                  </w:r>
                  <w:r>
                    <w:rPr>
                      <w:rFonts w:ascii="Arial MT"/>
                      <w:spacing w:val="-6"/>
                      <w:w w:val="135"/>
                      <w:sz w:val="9"/>
                    </w:rPr>
                    <w:t> </w:t>
                  </w:r>
                  <w:r>
                    <w:rPr>
                      <w:rFonts w:ascii="Arial MT"/>
                      <w:w w:val="135"/>
                      <w:sz w:val="9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85"/>
          <w:sz w:val="8"/>
        </w:rPr>
        <w:t>Actual</w:t>
      </w:r>
      <w:r>
        <w:rPr>
          <w:rFonts w:ascii="Arial MT"/>
          <w:spacing w:val="5"/>
          <w:w w:val="85"/>
          <w:sz w:val="8"/>
        </w:rPr>
        <w:t> </w:t>
      </w:r>
      <w:r>
        <w:rPr>
          <w:rFonts w:ascii="Arial MT"/>
          <w:w w:val="85"/>
          <w:sz w:val="8"/>
        </w:rPr>
        <w:t>Factors</w:t>
      </w:r>
    </w:p>
    <w:p>
      <w:pPr>
        <w:spacing w:line="100" w:lineRule="atLeast" w:before="0"/>
        <w:ind w:left="560" w:right="590" w:firstLine="0"/>
        <w:jc w:val="left"/>
        <w:rPr>
          <w:rFonts w:ascii="Arial MT"/>
          <w:sz w:val="8"/>
        </w:rPr>
      </w:pPr>
      <w:r>
        <w:rPr>
          <w:rFonts w:ascii="Arial MT"/>
          <w:w w:val="85"/>
          <w:sz w:val="8"/>
        </w:rPr>
        <w:t>B:</w:t>
      </w:r>
      <w:r>
        <w:rPr>
          <w:rFonts w:ascii="Arial MT"/>
          <w:spacing w:val="5"/>
          <w:w w:val="85"/>
          <w:sz w:val="8"/>
        </w:rPr>
        <w:t> </w:t>
      </w:r>
      <w:r>
        <w:rPr>
          <w:rFonts w:ascii="Arial MT"/>
          <w:w w:val="85"/>
          <w:sz w:val="8"/>
        </w:rPr>
        <w:t>Conc.</w:t>
      </w:r>
      <w:r>
        <w:rPr>
          <w:rFonts w:ascii="Arial MT"/>
          <w:spacing w:val="5"/>
          <w:w w:val="85"/>
          <w:sz w:val="8"/>
        </w:rPr>
        <w:t> </w:t>
      </w:r>
      <w:r>
        <w:rPr>
          <w:rFonts w:ascii="Arial MT"/>
          <w:w w:val="85"/>
          <w:sz w:val="8"/>
        </w:rPr>
        <w:t>of</w:t>
      </w:r>
      <w:r>
        <w:rPr>
          <w:rFonts w:ascii="Arial MT"/>
          <w:spacing w:val="-1"/>
          <w:w w:val="85"/>
          <w:sz w:val="8"/>
        </w:rPr>
        <w:t> </w:t>
      </w:r>
      <w:r>
        <w:rPr>
          <w:rFonts w:ascii="Arial MT"/>
          <w:w w:val="85"/>
          <w:sz w:val="8"/>
        </w:rPr>
        <w:t>MEA</w:t>
      </w:r>
      <w:r>
        <w:rPr>
          <w:rFonts w:ascii="Arial MT"/>
          <w:spacing w:val="4"/>
          <w:w w:val="85"/>
          <w:sz w:val="8"/>
        </w:rPr>
        <w:t> </w:t>
      </w:r>
      <w:r>
        <w:rPr>
          <w:rFonts w:ascii="Arial MT"/>
          <w:w w:val="85"/>
          <w:sz w:val="8"/>
        </w:rPr>
        <w:t>soln</w:t>
      </w:r>
      <w:r>
        <w:rPr>
          <w:rFonts w:ascii="Arial MT"/>
          <w:spacing w:val="1"/>
          <w:w w:val="85"/>
          <w:sz w:val="8"/>
        </w:rPr>
        <w:t> </w:t>
      </w:r>
      <w:r>
        <w:rPr>
          <w:rFonts w:ascii="Arial MT"/>
          <w:w w:val="85"/>
          <w:sz w:val="8"/>
        </w:rPr>
        <w:t>=</w:t>
      </w:r>
      <w:r>
        <w:rPr>
          <w:rFonts w:ascii="Arial MT"/>
          <w:spacing w:val="5"/>
          <w:w w:val="85"/>
          <w:sz w:val="8"/>
        </w:rPr>
        <w:t> </w:t>
      </w:r>
      <w:r>
        <w:rPr>
          <w:rFonts w:ascii="Arial MT"/>
          <w:w w:val="85"/>
          <w:sz w:val="8"/>
        </w:rPr>
        <w:t>11.875</w:t>
      </w:r>
      <w:r>
        <w:rPr>
          <w:rFonts w:ascii="Arial MT"/>
          <w:spacing w:val="1"/>
          <w:w w:val="85"/>
          <w:sz w:val="8"/>
        </w:rPr>
        <w:t> </w:t>
      </w:r>
      <w:r>
        <w:rPr>
          <w:rFonts w:ascii="Arial MT"/>
          <w:spacing w:val="-1"/>
          <w:w w:val="85"/>
          <w:sz w:val="8"/>
        </w:rPr>
        <w:t>C:</w:t>
      </w:r>
      <w:r>
        <w:rPr>
          <w:rFonts w:ascii="Arial MT"/>
          <w:spacing w:val="3"/>
          <w:w w:val="85"/>
          <w:sz w:val="8"/>
        </w:rPr>
        <w:t> </w:t>
      </w:r>
      <w:r>
        <w:rPr>
          <w:rFonts w:ascii="Arial MT"/>
          <w:w w:val="85"/>
          <w:sz w:val="8"/>
        </w:rPr>
        <w:t>Flowrate of</w:t>
      </w:r>
      <w:r>
        <w:rPr>
          <w:rFonts w:ascii="Arial MT"/>
          <w:spacing w:val="-2"/>
          <w:w w:val="85"/>
          <w:sz w:val="8"/>
        </w:rPr>
        <w:t> </w:t>
      </w:r>
      <w:r>
        <w:rPr>
          <w:rFonts w:ascii="Arial MT"/>
          <w:w w:val="85"/>
          <w:sz w:val="8"/>
        </w:rPr>
        <w:t>sequestrant</w:t>
      </w:r>
      <w:r>
        <w:rPr>
          <w:rFonts w:ascii="Arial MT"/>
          <w:spacing w:val="4"/>
          <w:w w:val="85"/>
          <w:sz w:val="8"/>
        </w:rPr>
        <w:t> </w:t>
      </w:r>
      <w:r>
        <w:rPr>
          <w:rFonts w:ascii="Arial MT"/>
          <w:w w:val="85"/>
          <w:sz w:val="8"/>
        </w:rPr>
        <w:t>=</w:t>
      </w:r>
      <w:r>
        <w:rPr>
          <w:rFonts w:ascii="Arial MT"/>
          <w:spacing w:val="4"/>
          <w:w w:val="85"/>
          <w:sz w:val="8"/>
        </w:rPr>
        <w:t> </w:t>
      </w:r>
      <w:r>
        <w:rPr>
          <w:rFonts w:ascii="Arial MT"/>
          <w:w w:val="85"/>
          <w:sz w:val="8"/>
        </w:rPr>
        <w:t>225</w:t>
      </w:r>
    </w:p>
    <w:p>
      <w:pPr>
        <w:spacing w:line="76" w:lineRule="exact" w:before="0"/>
        <w:ind w:left="2086" w:right="0" w:firstLine="0"/>
        <w:jc w:val="left"/>
        <w:rPr>
          <w:rFonts w:ascii="Arial MT"/>
          <w:sz w:val="9"/>
        </w:rPr>
      </w:pPr>
      <w:r>
        <w:rPr>
          <w:rFonts w:ascii="Arial MT"/>
          <w:w w:val="78"/>
          <w:sz w:val="9"/>
        </w:rPr>
        <w:t>5</w:t>
      </w:r>
    </w:p>
    <w:p>
      <w:pPr>
        <w:pStyle w:val="BodyText"/>
        <w:spacing w:before="3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before="1"/>
        <w:ind w:left="560" w:right="0" w:firstLine="0"/>
        <w:jc w:val="left"/>
        <w:rPr>
          <w:rFonts w:ascii="Arial MT"/>
          <w:sz w:val="17"/>
        </w:rPr>
      </w:pPr>
      <w:r>
        <w:rPr>
          <w:rFonts w:ascii="Arial MT"/>
          <w:spacing w:val="-1"/>
          <w:w w:val="80"/>
          <w:sz w:val="17"/>
        </w:rPr>
        <w:t>One</w:t>
      </w:r>
      <w:r>
        <w:rPr>
          <w:rFonts w:ascii="Arial MT"/>
          <w:spacing w:val="-2"/>
          <w:w w:val="80"/>
          <w:sz w:val="17"/>
        </w:rPr>
        <w:t> </w:t>
      </w:r>
      <w:r>
        <w:rPr>
          <w:rFonts w:ascii="Arial MT"/>
          <w:w w:val="80"/>
          <w:sz w:val="17"/>
        </w:rPr>
        <w:t>Factor</w:t>
      </w:r>
    </w:p>
    <w:p>
      <w:pPr>
        <w:pStyle w:val="BodyText"/>
        <w:rPr>
          <w:rFonts w:ascii="Arial MT"/>
          <w:sz w:val="8"/>
        </w:rPr>
      </w:pPr>
      <w:r>
        <w:rPr/>
        <w:br w:type="column"/>
      </w:r>
      <w:r>
        <w:rPr>
          <w:rFonts w:ascii="Arial MT"/>
          <w:sz w:val="8"/>
        </w:rPr>
      </w:r>
    </w:p>
    <w:p>
      <w:pPr>
        <w:pStyle w:val="BodyText"/>
        <w:rPr>
          <w:rFonts w:ascii="Arial MT"/>
          <w:sz w:val="8"/>
        </w:rPr>
      </w:pPr>
    </w:p>
    <w:p>
      <w:pPr>
        <w:pStyle w:val="BodyText"/>
        <w:spacing w:before="8"/>
        <w:rPr>
          <w:rFonts w:ascii="Arial MT"/>
          <w:sz w:val="7"/>
        </w:rPr>
      </w:pPr>
    </w:p>
    <w:p>
      <w:pPr>
        <w:spacing w:line="252" w:lineRule="auto" w:before="0"/>
        <w:ind w:left="560" w:right="799" w:firstLine="0"/>
        <w:jc w:val="left"/>
        <w:rPr>
          <w:rFonts w:ascii="Arial MT" w:hAnsi="Arial MT"/>
          <w:sz w:val="8"/>
        </w:rPr>
      </w:pPr>
      <w:r>
        <w:rPr>
          <w:rFonts w:ascii="Arial MT" w:hAnsi="Arial MT"/>
          <w:spacing w:val="-1"/>
          <w:w w:val="85"/>
          <w:sz w:val="8"/>
        </w:rPr>
        <w:t>Design-Expert®</w:t>
      </w:r>
      <w:r>
        <w:rPr>
          <w:rFonts w:ascii="Arial MT" w:hAnsi="Arial MT"/>
          <w:w w:val="85"/>
          <w:sz w:val="8"/>
        </w:rPr>
        <w:t> Software</w:t>
      </w:r>
      <w:r>
        <w:rPr>
          <w:rFonts w:ascii="Arial MT" w:hAnsi="Arial MT"/>
          <w:spacing w:val="-16"/>
          <w:w w:val="85"/>
          <w:sz w:val="8"/>
        </w:rPr>
        <w:t> </w:t>
      </w:r>
      <w:r>
        <w:rPr>
          <w:rFonts w:ascii="Arial MT" w:hAnsi="Arial MT"/>
          <w:w w:val="85"/>
          <w:sz w:val="8"/>
        </w:rPr>
        <w:t>Factor</w:t>
      </w:r>
      <w:r>
        <w:rPr>
          <w:rFonts w:ascii="Arial MT" w:hAnsi="Arial MT"/>
          <w:spacing w:val="-2"/>
          <w:w w:val="85"/>
          <w:sz w:val="8"/>
        </w:rPr>
        <w:t> </w:t>
      </w:r>
      <w:r>
        <w:rPr>
          <w:rFonts w:ascii="Arial MT" w:hAnsi="Arial MT"/>
          <w:w w:val="85"/>
          <w:sz w:val="8"/>
        </w:rPr>
        <w:t>Coding:</w:t>
      </w:r>
      <w:r>
        <w:rPr>
          <w:rFonts w:ascii="Arial MT" w:hAnsi="Arial MT"/>
          <w:spacing w:val="2"/>
          <w:w w:val="85"/>
          <w:sz w:val="8"/>
        </w:rPr>
        <w:t> </w:t>
      </w:r>
      <w:r>
        <w:rPr>
          <w:rFonts w:ascii="Arial MT" w:hAnsi="Arial MT"/>
          <w:w w:val="85"/>
          <w:sz w:val="8"/>
        </w:rPr>
        <w:t>Actual</w:t>
      </w:r>
    </w:p>
    <w:p>
      <w:pPr>
        <w:spacing w:before="0"/>
        <w:ind w:left="560" w:right="0" w:firstLine="0"/>
        <w:jc w:val="left"/>
        <w:rPr>
          <w:rFonts w:ascii="Arial MT"/>
          <w:sz w:val="8"/>
        </w:rPr>
      </w:pPr>
      <w:r>
        <w:rPr/>
        <w:pict>
          <v:group style="position:absolute;margin-left:405.520142pt;margin-top:1.622614pt;width:115.3pt;height:141.550pt;mso-position-horizontal-relative:page;mso-position-vertical-relative:paragraph;z-index:15831552" coordorigin="8110,32" coordsize="2306,2831">
            <v:shape style="position:absolute;left:8110;top:34;width:2305;height:2829" coordorigin="8110,34" coordsize="2305,2829" path="m8174,2785l10415,2785m8301,2785l8301,2863m8699,2785l8699,2863m9096,2785l9096,2863m9493,2785l9493,2863m9890,2785l9890,2863m10287,2785l10287,2863m10415,34l10415,2785m10415,2785l8174,2785m8174,2785l8174,34m8174,34l10415,34m8174,34l8174,2785m8174,2629l8110,2629m8174,2019l8110,2019m8174,1410l8110,1410m8174,800l8110,800m8174,191l8110,191m8301,1337l8311,1344m8311,1344l8321,1350m8321,1350l8331,1356m8331,1356l8341,1362m8341,1362l8351,1368m8351,1368l8361,1374m8361,1374l8371,1380m8371,1380l8381,1386m8381,1386l8391,1392m8391,1392l8401,1398m8401,1398l8411,1403m8411,1403l8421,1409m8421,1409l8431,1415m8431,1415l8441,1421m8441,1421l8451,1427m8451,1427l8461,1433m8461,1433l8471,1439m8471,1439l8481,1444m8481,1444l8491,1450m8491,1450l8501,1456m8501,1456l8511,1461m8511,1461l8521,1467m8521,1467l8531,1473m8531,1473l8541,1478m8541,1478l8551,1484m8551,1484l8561,1489m8561,1489l8571,1495m8571,1495l8581,1500m8581,1500l8591,1506m8591,1506l8601,1511m8601,1511l8611,1517m8611,1517l8621,1522m8621,1522l8631,1528m8631,1528l8641,1533m8641,1533l8651,1539m8651,1539l8660,1544m8660,1544l8671,1549m8671,1549l8680,1555m8680,1555l8690,1560m8690,1560l8700,1565m8700,1565l8710,1570m8710,1570l8720,1575m8720,1575l8730,1581m8730,1581l8740,1586m8740,1586l8750,1591m8750,1591l8760,1596m8760,1596l8770,1601m8770,1601l8780,1606m8780,1606l8790,1611m8790,1611l8800,1616m8800,1616l8810,1621m8810,1621l8820,1627m8820,1627l8830,1631m8830,1631l8840,1636m8840,1636l8850,1641m8850,1641l8860,1646m8860,1646l8870,1651m8870,1651l8880,1656m8880,1656l8890,1661m8890,1661l8900,1666m8900,1666l8910,1670m8910,1670l8920,1675m8920,1675l8930,1680m8930,1680l8940,1684m8940,1684l8950,1689m8950,1689l8960,1694m8960,1694l8970,1698m8970,1698l8980,1703m8980,1703l8990,1708m8990,1708l9000,1713m9000,1713l9010,1717m9010,1717l9020,1721m9020,1721l9030,1726m9030,1726l9040,1731m9040,1731l9050,1735m9050,1735l9060,1739m9060,1739l9070,1744m9070,1744l9080,1748m9080,1748l9090,1753m9090,1753l9100,1757m9100,1757l9110,1761m9110,1761l9120,1766m9120,1766l9130,1770m9130,1770l9139,1774m9139,1774l9150,1779m9150,1779l9160,1783m9160,1783l9170,1787m9170,1787l9180,1791m9180,1791l9189,1795m9189,1795l9200,1800m9200,1800l9209,1804m9209,1804l9219,1808m9219,1808l9229,1812m9229,1812l9239,1816m9239,1816l9249,1820m9249,1820l9259,1824m9259,1824l9269,1828m9269,1828l9279,1832m9279,1832l9289,1836m9289,1836l9299,1840m9299,1840l9309,1844m9309,1844l9319,1848m9319,1848l9329,1851m9329,1851l9339,1855m9339,1855l9349,1859m9349,1859l9359,1863m9359,1863l9369,1866m9369,1866l9379,1870m9379,1870l9389,1874m9389,1874l9399,1878m9399,1878l9409,1881m9409,1881l9419,1885m9419,1885l9429,1889m9429,1889l9439,1892m9439,1892l9449,1896m9449,1896l9459,1899m9459,1899l9469,1903m9469,1903l9479,1906m9479,1906l9489,1910m9489,1910l9499,1913m9499,1913l9509,1917m9509,1917l9519,1920m9519,1920l9529,1924m9529,1924l9539,1927m9539,1927l9549,1931m9549,1931l9559,1934m9559,1934l9569,1937m9569,1937l9579,1940m9579,1940l9589,1944m9589,1944l9599,1947m9599,1947l9609,1950m9609,1950l9619,1954m9619,1954l9629,1957m9629,1957l9639,1960m9639,1960l9649,1963m9649,1963l9659,1966m9659,1966l9669,1969m9669,1969l9679,1972m9679,1972l9689,1975m9689,1975l9698,1978m9698,1978l9709,1981m9709,1981l9718,1984m9718,1984l9729,1987m9729,1987l9738,1990m9738,1990l9748,1993m9748,1993l9758,1996m9758,1996l9768,1999m9768,1999l9778,2002m9778,2002l9788,2004m9788,2004l9798,2008m9798,2008l9808,2010m9808,2010l9818,2013m9818,2013l9828,2016m9828,2016l9838,2018m9838,2018l9848,2021m9848,2021l9858,2024m9858,2024l9868,2026m9868,2026l9878,2029m9878,2029l9888,2032m9888,2032l9898,2034m9898,2034l9908,2037m9908,2037l9918,2039m9918,2039l9928,2042m9928,2042l9938,2044m9938,2044l9948,2046m9948,2046l9958,2049m9958,2049l9968,2052m9968,2052l9978,2054m9978,2054l9988,2056m9988,2056l9998,2059m9998,2059l10008,2061m10008,2061l10018,2063m10018,2063l10028,2066m10028,2066l10038,2068m10038,2068l10048,2070m10048,2070l10058,2072m10058,2072l10068,2075m10068,2075l10078,2077m10078,2077l10088,2079m10088,2079l10098,2081m10098,2081l10108,2083m10108,2083l10118,2085m10118,2085l10128,2088m10128,2088l10138,2089m10138,2089l10148,2091m10148,2091l10158,2093m10158,2093l10168,2095m10168,2095l10178,2097m10178,2097l10188,2099m10188,2099l10197,2101m10197,2101l10208,2103m10208,2103l10217,2105m10217,2105l10227,2107m10227,2107l10237,2109m10237,2109l10247,2111m10247,2111l10257,2112m10257,2112l10267,2114m10267,2114l10277,2116m10277,2116l10287,2118e" filled="false" stroked="true" strokeweight=".181043pt" strokecolor="#000000">
              <v:path arrowok="t"/>
              <v:stroke dashstyle="solid"/>
            </v:shape>
            <v:shape style="position:absolute;left:9270;top:1837;width:43;height:53" coordorigin="9271,1837" coordsize="43,53" path="m9304,1837l9280,1837,9271,1849,9271,1864,9271,1878,9280,1890,9304,1890,9313,1878,9313,1849,9304,1837xe" filled="true" fillcolor="#b40000" stroked="false">
              <v:path arrowok="t"/>
              <v:fill type="solid"/>
            </v:shape>
            <v:shape style="position:absolute;left:9270;top:1837;width:43;height:53" coordorigin="9271,1837" coordsize="43,53" path="m9271,1864l9271,1878,9280,1890,9292,1890,9304,1890,9313,1878,9313,1864,9313,1849,9304,1837,9292,1837,9280,1837,9271,1849,9271,1864xe" filled="false" stroked="true" strokeweight=".17722pt" strokecolor="#000000">
              <v:path arrowok="t"/>
              <v:stroke dashstyle="solid"/>
            </v:shape>
            <v:shape style="position:absolute;left:9270;top:1819;width:43;height:52" coordorigin="9271,1820" coordsize="43,52" path="m9304,1820l9280,1820,9271,1831,9271,1845,9271,1860,9280,1871,9304,1871,9313,1860,9313,1831,9304,1820xe" filled="true" fillcolor="#b40000" stroked="false">
              <v:path arrowok="t"/>
              <v:fill type="solid"/>
            </v:shape>
            <v:shape style="position:absolute;left:9270;top:1819;width:43;height:52" coordorigin="9271,1820" coordsize="43,52" path="m9271,1845l9271,1860,9280,1871,9292,1871,9304,1871,9313,1860,9313,1845,9313,1831,9304,1820,9292,1820,9280,1820,9271,1831,9271,1845xe" filled="false" stroked="true" strokeweight=".177408pt" strokecolor="#000000">
              <v:path arrowok="t"/>
              <v:stroke dashstyle="solid"/>
            </v:shape>
            <v:shape style="position:absolute;left:9270;top:1776;width:43;height:52" coordorigin="9271,1777" coordsize="43,52" path="m9304,1777l9280,1777,9271,1788,9271,1802,9271,1817,9280,1828,9304,1828,9313,1817,9313,1788,9304,1777xe" filled="true" fillcolor="#b40000" stroked="false">
              <v:path arrowok="t"/>
              <v:fill type="solid"/>
            </v:shape>
            <v:shape style="position:absolute;left:9270;top:1776;width:43;height:52" coordorigin="9271,1777" coordsize="43,52" path="m9271,1802l9271,1817,9280,1828,9292,1828,9304,1828,9313,1817,9313,1802,9313,1788,9304,1777,9292,1777,9280,1777,9271,1788,9271,1802xe" filled="false" stroked="true" strokeweight=".177376pt" strokecolor="#000000">
              <v:path arrowok="t"/>
              <v:stroke dashstyle="solid"/>
            </v:shape>
            <v:shape style="position:absolute;left:9270;top:1770;width:43;height:53" coordorigin="9271,1771" coordsize="43,53" path="m9304,1771l9280,1771,9271,1782,9271,1797,9271,1811,9280,1823,9304,1823,9313,1811,9313,1782,9304,1771xe" filled="true" fillcolor="#b40000" stroked="false">
              <v:path arrowok="t"/>
              <v:fill type="solid"/>
            </v:shape>
            <v:shape style="position:absolute;left:9270;top:1770;width:43;height:53" coordorigin="9271,1771" coordsize="43,53" path="m9271,1797l9271,1811,9280,1823,9292,1823,9304,1823,9313,1811,9313,1797,9313,1782,9304,1771,9292,1771,9280,1771,9271,1782,9271,1797xe" filled="false" stroked="true" strokeweight=".177158pt" strokecolor="#000000">
              <v:path arrowok="t"/>
              <v:stroke dashstyle="solid"/>
            </v:shape>
            <v:shape style="position:absolute;left:9270;top:1837;width:43;height:53" coordorigin="9271,1837" coordsize="43,53" path="m9304,1837l9280,1837,9271,1849,9271,1864,9271,1878,9280,1890,9304,1890,9313,1878,9313,1849,9304,1837xe" filled="true" fillcolor="#b40000" stroked="false">
              <v:path arrowok="t"/>
              <v:fill type="solid"/>
            </v:shape>
            <v:shape style="position:absolute;left:9270;top:1837;width:43;height:53" coordorigin="9271,1837" coordsize="43,53" path="m9271,1864l9271,1878,9280,1890,9292,1890,9304,1890,9313,1878,9313,1864,9313,1849,9304,1837,9292,1837,9280,1837,9271,1849,9271,1864xe" filled="false" stroked="true" strokeweight=".17722pt" strokecolor="#000000">
              <v:path arrowok="t"/>
              <v:stroke dashstyle="solid"/>
            </v:shape>
            <v:shape style="position:absolute;left:9215;top:1727;width:66;height:179" type="#_x0000_t202" filled="false" stroked="false">
              <v:textbox inset="0,0,0,0">
                <w:txbxContent>
                  <w:p>
                    <w:pPr>
                      <w:spacing w:line="8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w w:val="81"/>
                        <w:sz w:val="10"/>
                      </w:rPr>
                      <w:t>2</w:t>
                    </w:r>
                  </w:p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81"/>
                        <w:sz w:val="1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pacing w:val="-1"/>
          <w:w w:val="85"/>
          <w:sz w:val="8"/>
        </w:rPr>
        <w:t>CO</w:t>
      </w:r>
      <w:r>
        <w:rPr>
          <w:rFonts w:ascii="Arial MT"/>
          <w:spacing w:val="1"/>
          <w:w w:val="85"/>
          <w:sz w:val="8"/>
        </w:rPr>
        <w:t> </w:t>
      </w:r>
      <w:r>
        <w:rPr>
          <w:rFonts w:ascii="Arial MT"/>
          <w:spacing w:val="-1"/>
          <w:w w:val="85"/>
          <w:sz w:val="8"/>
        </w:rPr>
        <w:t>composition</w:t>
      </w:r>
      <w:r>
        <w:rPr>
          <w:rFonts w:ascii="Arial MT"/>
          <w:w w:val="85"/>
          <w:sz w:val="8"/>
        </w:rPr>
        <w:t> of</w:t>
      </w:r>
      <w:r>
        <w:rPr>
          <w:rFonts w:ascii="Arial MT"/>
          <w:spacing w:val="-2"/>
          <w:w w:val="85"/>
          <w:sz w:val="8"/>
        </w:rPr>
        <w:t> </w:t>
      </w:r>
      <w:r>
        <w:rPr>
          <w:rFonts w:ascii="Arial MT"/>
          <w:w w:val="85"/>
          <w:sz w:val="8"/>
        </w:rPr>
        <w:t>exit</w:t>
      </w:r>
      <w:r>
        <w:rPr>
          <w:rFonts w:ascii="Arial MT"/>
          <w:spacing w:val="3"/>
          <w:w w:val="85"/>
          <w:sz w:val="8"/>
        </w:rPr>
        <w:t> </w:t>
      </w:r>
      <w:r>
        <w:rPr>
          <w:rFonts w:ascii="Arial MT"/>
          <w:w w:val="85"/>
          <w:sz w:val="8"/>
        </w:rPr>
        <w:t>flue gas</w:t>
      </w:r>
      <w:r>
        <w:rPr>
          <w:rFonts w:ascii="Arial MT"/>
          <w:spacing w:val="4"/>
          <w:w w:val="85"/>
          <w:sz w:val="8"/>
        </w:rPr>
        <w:t> </w:t>
      </w:r>
      <w:r>
        <w:rPr>
          <w:rFonts w:ascii="Arial MT"/>
          <w:w w:val="85"/>
          <w:sz w:val="8"/>
        </w:rPr>
        <w:t>(%)</w:t>
      </w:r>
    </w:p>
    <w:p>
      <w:pPr>
        <w:tabs>
          <w:tab w:pos="2093" w:val="right" w:leader="none"/>
        </w:tabs>
        <w:spacing w:before="5"/>
        <w:ind w:left="638" w:right="0" w:firstLine="0"/>
        <w:jc w:val="left"/>
        <w:rPr>
          <w:rFonts w:ascii="Arial MT"/>
          <w:sz w:val="8"/>
        </w:rPr>
      </w:pPr>
      <w:r>
        <w:rPr/>
        <w:pict>
          <v:group style="position:absolute;margin-left:328.568817pt;margin-top:1.605647pt;width:1.6pt;height:1.9pt;mso-position-horizontal-relative:page;mso-position-vertical-relative:paragraph;z-index:15831040" coordorigin="6571,32" coordsize="32,38">
            <v:shape style="position:absolute;left:6574;top:35;width:27;height:33" coordorigin="6574,35" coordsize="27,33" path="m6595,35l6580,35,6574,41,6574,48,6574,61,6580,67,6595,67,6600,61,6600,41,6595,35xe" filled="true" fillcolor="#b40000" stroked="false">
              <v:path arrowok="t"/>
              <v:fill type="solid"/>
            </v:shape>
            <v:shape style="position:absolute;left:6574;top:35;width:27;height:33" coordorigin="6574,35" coordsize="27,33" path="m6574,48l6574,61,6580,67,6585,67,6595,67,6600,61,6600,48,6600,41,6595,35,6585,35,6580,35,6574,41,6574,48xe" filled="false" stroked="true" strokeweight=".285544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color w:val="B40000"/>
          <w:w w:val="95"/>
          <w:sz w:val="8"/>
        </w:rPr>
        <w:t>Design</w:t>
      </w:r>
      <w:r>
        <w:rPr>
          <w:rFonts w:ascii="Arial MT"/>
          <w:color w:val="B40000"/>
          <w:spacing w:val="-3"/>
          <w:w w:val="95"/>
          <w:sz w:val="8"/>
        </w:rPr>
        <w:t> </w:t>
      </w:r>
      <w:r>
        <w:rPr>
          <w:rFonts w:ascii="Arial MT"/>
          <w:color w:val="B40000"/>
          <w:w w:val="95"/>
          <w:sz w:val="8"/>
        </w:rPr>
        <w:t>Points</w:t>
        <w:tab/>
      </w:r>
      <w:r>
        <w:rPr>
          <w:rFonts w:ascii="Arial MT"/>
          <w:w w:val="95"/>
          <w:position w:val="-3"/>
          <w:sz w:val="8"/>
        </w:rPr>
        <w:t>6</w:t>
      </w:r>
    </w:p>
    <w:p>
      <w:pPr>
        <w:spacing w:before="61"/>
        <w:ind w:left="560" w:right="0" w:firstLine="0"/>
        <w:jc w:val="left"/>
        <w:rPr>
          <w:rFonts w:ascii="Arial MT"/>
          <w:sz w:val="8"/>
        </w:rPr>
      </w:pPr>
      <w:r>
        <w:rPr>
          <w:rFonts w:ascii="Arial MT"/>
          <w:spacing w:val="-1"/>
          <w:w w:val="85"/>
          <w:sz w:val="8"/>
        </w:rPr>
        <w:t>X1</w:t>
      </w:r>
      <w:r>
        <w:rPr>
          <w:rFonts w:ascii="Arial MT"/>
          <w:w w:val="85"/>
          <w:sz w:val="8"/>
        </w:rPr>
        <w:t> </w:t>
      </w:r>
      <w:r>
        <w:rPr>
          <w:rFonts w:ascii="Arial MT"/>
          <w:spacing w:val="-1"/>
          <w:w w:val="85"/>
          <w:sz w:val="8"/>
        </w:rPr>
        <w:t>=</w:t>
      </w:r>
      <w:r>
        <w:rPr>
          <w:rFonts w:ascii="Arial MT"/>
          <w:spacing w:val="3"/>
          <w:w w:val="85"/>
          <w:sz w:val="8"/>
        </w:rPr>
        <w:t> </w:t>
      </w:r>
      <w:r>
        <w:rPr>
          <w:rFonts w:ascii="Arial MT"/>
          <w:spacing w:val="-1"/>
          <w:w w:val="85"/>
          <w:sz w:val="8"/>
        </w:rPr>
        <w:t>B:</w:t>
      </w:r>
      <w:r>
        <w:rPr>
          <w:rFonts w:ascii="Arial MT"/>
          <w:spacing w:val="3"/>
          <w:w w:val="85"/>
          <w:sz w:val="8"/>
        </w:rPr>
        <w:t> </w:t>
      </w:r>
      <w:r>
        <w:rPr>
          <w:rFonts w:ascii="Arial MT"/>
          <w:spacing w:val="-1"/>
          <w:w w:val="85"/>
          <w:sz w:val="8"/>
        </w:rPr>
        <w:t>Conc.</w:t>
      </w:r>
      <w:r>
        <w:rPr>
          <w:rFonts w:ascii="Arial MT"/>
          <w:spacing w:val="3"/>
          <w:w w:val="85"/>
          <w:sz w:val="8"/>
        </w:rPr>
        <w:t> </w:t>
      </w:r>
      <w:r>
        <w:rPr>
          <w:rFonts w:ascii="Arial MT"/>
          <w:w w:val="85"/>
          <w:sz w:val="8"/>
        </w:rPr>
        <w:t>of</w:t>
      </w:r>
      <w:r>
        <w:rPr>
          <w:rFonts w:ascii="Arial MT"/>
          <w:spacing w:val="-2"/>
          <w:w w:val="85"/>
          <w:sz w:val="8"/>
        </w:rPr>
        <w:t> </w:t>
      </w:r>
      <w:r>
        <w:rPr>
          <w:rFonts w:ascii="Arial MT"/>
          <w:w w:val="85"/>
          <w:sz w:val="8"/>
        </w:rPr>
        <w:t>MEA</w:t>
      </w:r>
      <w:r>
        <w:rPr>
          <w:rFonts w:ascii="Arial MT"/>
          <w:spacing w:val="3"/>
          <w:w w:val="85"/>
          <w:sz w:val="8"/>
        </w:rPr>
        <w:t> </w:t>
      </w:r>
      <w:r>
        <w:rPr>
          <w:rFonts w:ascii="Arial MT"/>
          <w:w w:val="85"/>
          <w:sz w:val="8"/>
        </w:rPr>
        <w:t>soln</w:t>
      </w:r>
    </w:p>
    <w:p>
      <w:pPr>
        <w:pStyle w:val="BodyText"/>
        <w:spacing w:before="9"/>
        <w:rPr>
          <w:rFonts w:ascii="Arial MT"/>
          <w:sz w:val="8"/>
        </w:rPr>
      </w:pPr>
    </w:p>
    <w:p>
      <w:pPr>
        <w:spacing w:before="0"/>
        <w:ind w:left="560" w:right="0" w:firstLine="0"/>
        <w:jc w:val="left"/>
        <w:rPr>
          <w:rFonts w:ascii="Arial MT"/>
          <w:sz w:val="8"/>
        </w:rPr>
      </w:pPr>
      <w:r>
        <w:rPr/>
        <w:pict>
          <v:shape style="position:absolute;margin-left:383.840363pt;margin-top:-.86528pt;width:7.35pt;height:93.25pt;mso-position-horizontal-relative:page;mso-position-vertical-relative:paragraph;z-index:-2347929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w w:val="130"/>
                      <w:sz w:val="9"/>
                    </w:rPr>
                    <w:t>CO</w:t>
                  </w:r>
                  <w:r>
                    <w:rPr>
                      <w:rFonts w:ascii="Arial MT"/>
                      <w:spacing w:val="-4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composition</w:t>
                  </w:r>
                  <w:r>
                    <w:rPr>
                      <w:rFonts w:ascii="Arial MT"/>
                      <w:spacing w:val="-3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of</w:t>
                  </w:r>
                  <w:r>
                    <w:rPr>
                      <w:rFonts w:ascii="Arial MT"/>
                      <w:spacing w:val="-3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exit</w:t>
                  </w:r>
                  <w:r>
                    <w:rPr>
                      <w:rFonts w:ascii="Arial MT"/>
                      <w:spacing w:val="-3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flue</w:t>
                  </w:r>
                  <w:r>
                    <w:rPr>
                      <w:rFonts w:ascii="Arial MT"/>
                      <w:spacing w:val="-3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gas</w:t>
                  </w:r>
                  <w:r>
                    <w:rPr>
                      <w:rFonts w:ascii="Arial MT"/>
                      <w:spacing w:val="-3"/>
                      <w:w w:val="130"/>
                      <w:sz w:val="9"/>
                    </w:rPr>
                    <w:t> </w:t>
                  </w:r>
                  <w:r>
                    <w:rPr>
                      <w:rFonts w:ascii="Arial MT"/>
                      <w:w w:val="130"/>
                      <w:sz w:val="9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85"/>
          <w:sz w:val="8"/>
        </w:rPr>
        <w:t>Actual</w:t>
      </w:r>
      <w:r>
        <w:rPr>
          <w:rFonts w:ascii="Arial MT"/>
          <w:spacing w:val="1"/>
          <w:w w:val="85"/>
          <w:sz w:val="8"/>
        </w:rPr>
        <w:t> </w:t>
      </w:r>
      <w:r>
        <w:rPr>
          <w:rFonts w:ascii="Arial MT"/>
          <w:w w:val="85"/>
          <w:sz w:val="8"/>
        </w:rPr>
        <w:t>Factors</w:t>
      </w:r>
    </w:p>
    <w:p>
      <w:pPr>
        <w:spacing w:before="5"/>
        <w:ind w:left="560" w:right="0" w:firstLine="0"/>
        <w:jc w:val="left"/>
        <w:rPr>
          <w:rFonts w:ascii="Arial MT"/>
          <w:sz w:val="8"/>
        </w:rPr>
      </w:pPr>
      <w:r>
        <w:rPr>
          <w:rFonts w:ascii="Arial MT"/>
          <w:w w:val="85"/>
          <w:sz w:val="8"/>
        </w:rPr>
        <w:t>A:</w:t>
      </w:r>
      <w:r>
        <w:rPr>
          <w:rFonts w:ascii="Arial MT"/>
          <w:spacing w:val="1"/>
          <w:w w:val="85"/>
          <w:sz w:val="8"/>
        </w:rPr>
        <w:t> </w:t>
      </w:r>
      <w:r>
        <w:rPr>
          <w:rFonts w:ascii="Arial MT"/>
          <w:w w:val="85"/>
          <w:sz w:val="8"/>
        </w:rPr>
        <w:t>Sequetration</w:t>
      </w:r>
      <w:r>
        <w:rPr>
          <w:rFonts w:ascii="Arial MT"/>
          <w:spacing w:val="-1"/>
          <w:w w:val="85"/>
          <w:sz w:val="8"/>
        </w:rPr>
        <w:t> </w:t>
      </w:r>
      <w:r>
        <w:rPr>
          <w:rFonts w:ascii="Arial MT"/>
          <w:w w:val="85"/>
          <w:sz w:val="8"/>
        </w:rPr>
        <w:t>time</w:t>
      </w:r>
      <w:r>
        <w:rPr>
          <w:rFonts w:ascii="Arial MT"/>
          <w:spacing w:val="-1"/>
          <w:w w:val="85"/>
          <w:sz w:val="8"/>
        </w:rPr>
        <w:t> </w:t>
      </w:r>
      <w:r>
        <w:rPr>
          <w:rFonts w:ascii="Arial MT"/>
          <w:w w:val="85"/>
          <w:sz w:val="8"/>
        </w:rPr>
        <w:t>=</w:t>
      </w:r>
      <w:r>
        <w:rPr>
          <w:rFonts w:ascii="Arial MT"/>
          <w:spacing w:val="1"/>
          <w:w w:val="85"/>
          <w:sz w:val="8"/>
        </w:rPr>
        <w:t> </w:t>
      </w:r>
      <w:r>
        <w:rPr>
          <w:rFonts w:ascii="Arial MT"/>
          <w:w w:val="85"/>
          <w:sz w:val="8"/>
        </w:rPr>
        <w:t>7.5</w:t>
      </w:r>
    </w:p>
    <w:p>
      <w:pPr>
        <w:spacing w:line="82" w:lineRule="exact" w:before="4"/>
        <w:ind w:left="560" w:right="0" w:firstLine="0"/>
        <w:jc w:val="left"/>
        <w:rPr>
          <w:rFonts w:ascii="Arial MT"/>
          <w:sz w:val="8"/>
        </w:rPr>
      </w:pPr>
      <w:r>
        <w:rPr>
          <w:rFonts w:ascii="Arial MT"/>
          <w:spacing w:val="-1"/>
          <w:w w:val="85"/>
          <w:sz w:val="8"/>
        </w:rPr>
        <w:t>C:</w:t>
      </w:r>
      <w:r>
        <w:rPr>
          <w:rFonts w:ascii="Arial MT"/>
          <w:spacing w:val="3"/>
          <w:w w:val="85"/>
          <w:sz w:val="8"/>
        </w:rPr>
        <w:t> </w:t>
      </w:r>
      <w:r>
        <w:rPr>
          <w:rFonts w:ascii="Arial MT"/>
          <w:spacing w:val="-1"/>
          <w:w w:val="85"/>
          <w:sz w:val="8"/>
        </w:rPr>
        <w:t>Flowrate</w:t>
      </w:r>
      <w:r>
        <w:rPr>
          <w:rFonts w:ascii="Arial MT"/>
          <w:w w:val="85"/>
          <w:sz w:val="8"/>
        </w:rPr>
        <w:t> </w:t>
      </w:r>
      <w:r>
        <w:rPr>
          <w:rFonts w:ascii="Arial MT"/>
          <w:spacing w:val="-1"/>
          <w:w w:val="85"/>
          <w:sz w:val="8"/>
        </w:rPr>
        <w:t>of sequestrant</w:t>
      </w:r>
      <w:r>
        <w:rPr>
          <w:rFonts w:ascii="Arial MT"/>
          <w:spacing w:val="3"/>
          <w:w w:val="85"/>
          <w:sz w:val="8"/>
        </w:rPr>
        <w:t> </w:t>
      </w:r>
      <w:r>
        <w:rPr>
          <w:rFonts w:ascii="Arial MT"/>
          <w:w w:val="85"/>
          <w:sz w:val="8"/>
        </w:rPr>
        <w:t>=</w:t>
      </w:r>
      <w:r>
        <w:rPr>
          <w:rFonts w:ascii="Arial MT"/>
          <w:spacing w:val="4"/>
          <w:w w:val="85"/>
          <w:sz w:val="8"/>
        </w:rPr>
        <w:t> </w:t>
      </w:r>
      <w:r>
        <w:rPr>
          <w:rFonts w:ascii="Arial MT"/>
          <w:w w:val="85"/>
          <w:sz w:val="8"/>
        </w:rPr>
        <w:t>225</w:t>
      </w:r>
    </w:p>
    <w:p>
      <w:pPr>
        <w:spacing w:line="82" w:lineRule="exact" w:before="0"/>
        <w:ind w:left="2054" w:right="0" w:firstLine="0"/>
        <w:jc w:val="left"/>
        <w:rPr>
          <w:rFonts w:ascii="Arial MT"/>
          <w:sz w:val="8"/>
        </w:rPr>
      </w:pPr>
      <w:r>
        <w:rPr>
          <w:rFonts w:ascii="Arial MT"/>
          <w:w w:val="86"/>
          <w:sz w:val="8"/>
        </w:rPr>
        <w:t>5</w:t>
      </w:r>
    </w:p>
    <w:p>
      <w:pPr>
        <w:pStyle w:val="BodyText"/>
        <w:spacing w:before="5"/>
        <w:rPr>
          <w:rFonts w:ascii="Arial MT"/>
          <w:sz w:val="25"/>
        </w:rPr>
      </w:pPr>
      <w:r>
        <w:rPr/>
        <w:br w:type="column"/>
      </w:r>
      <w:r>
        <w:rPr>
          <w:rFonts w:ascii="Arial MT"/>
          <w:sz w:val="25"/>
        </w:rPr>
      </w:r>
    </w:p>
    <w:p>
      <w:pPr>
        <w:spacing w:before="0"/>
        <w:ind w:left="560" w:right="0" w:firstLine="0"/>
        <w:jc w:val="left"/>
        <w:rPr>
          <w:rFonts w:ascii="Arial MT"/>
          <w:sz w:val="16"/>
        </w:rPr>
      </w:pPr>
      <w:r>
        <w:rPr>
          <w:rFonts w:ascii="Arial MT"/>
          <w:w w:val="80"/>
          <w:sz w:val="16"/>
        </w:rPr>
        <w:t>One</w:t>
      </w:r>
      <w:r>
        <w:rPr>
          <w:rFonts w:ascii="Arial MT"/>
          <w:spacing w:val="8"/>
          <w:w w:val="80"/>
          <w:sz w:val="16"/>
        </w:rPr>
        <w:t> </w:t>
      </w:r>
      <w:r>
        <w:rPr>
          <w:rFonts w:ascii="Arial MT"/>
          <w:w w:val="80"/>
          <w:sz w:val="16"/>
        </w:rPr>
        <w:t>Factor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12240" w:h="15840"/>
          <w:pgMar w:top="1500" w:bottom="1260" w:left="960" w:right="500"/>
          <w:cols w:num="4" w:equalWidth="0">
            <w:col w:w="2166" w:space="279"/>
            <w:col w:w="1282" w:space="1311"/>
            <w:col w:w="2134" w:space="261"/>
            <w:col w:w="334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9"/>
        </w:rPr>
      </w:pPr>
    </w:p>
    <w:p>
      <w:pPr>
        <w:tabs>
          <w:tab w:pos="7092" w:val="left" w:leader="none"/>
        </w:tabs>
        <w:spacing w:before="0"/>
        <w:ind w:left="2086" w:right="0" w:firstLine="0"/>
        <w:jc w:val="left"/>
        <w:rPr>
          <w:rFonts w:ascii="Arial MT"/>
          <w:sz w:val="8"/>
        </w:rPr>
      </w:pPr>
      <w:r>
        <w:rPr>
          <w:rFonts w:ascii="Arial MT"/>
          <w:w w:val="95"/>
          <w:sz w:val="9"/>
        </w:rPr>
        <w:t>4</w:t>
        <w:tab/>
      </w:r>
      <w:r>
        <w:rPr>
          <w:rFonts w:ascii="Arial MT"/>
          <w:w w:val="95"/>
          <w:position w:val="-5"/>
          <w:sz w:val="8"/>
        </w:rPr>
        <w:t>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tabs>
          <w:tab w:pos="7092" w:val="left" w:leader="none"/>
        </w:tabs>
        <w:spacing w:before="0"/>
        <w:ind w:left="2086" w:right="0" w:firstLine="0"/>
        <w:jc w:val="left"/>
        <w:rPr>
          <w:rFonts w:ascii="Arial MT"/>
          <w:sz w:val="8"/>
        </w:rPr>
      </w:pPr>
      <w:r>
        <w:rPr>
          <w:rFonts w:ascii="Arial MT"/>
          <w:w w:val="95"/>
          <w:sz w:val="9"/>
        </w:rPr>
        <w:t>3</w:t>
        <w:tab/>
      </w:r>
      <w:r>
        <w:rPr>
          <w:rFonts w:ascii="Arial MT"/>
          <w:w w:val="95"/>
          <w:position w:val="-3"/>
          <w:sz w:val="8"/>
        </w:rPr>
        <w:t>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1"/>
        <w:rPr>
          <w:rFonts w:ascii="Arial MT"/>
          <w:sz w:val="10"/>
        </w:rPr>
      </w:pPr>
    </w:p>
    <w:p>
      <w:pPr>
        <w:tabs>
          <w:tab w:pos="7092" w:val="left" w:leader="none"/>
        </w:tabs>
        <w:spacing w:before="0"/>
        <w:ind w:left="2086" w:right="0" w:firstLine="0"/>
        <w:jc w:val="left"/>
        <w:rPr>
          <w:rFonts w:ascii="Arial MT"/>
          <w:sz w:val="8"/>
        </w:rPr>
      </w:pPr>
      <w:r>
        <w:rPr>
          <w:rFonts w:ascii="Arial MT"/>
          <w:w w:val="95"/>
          <w:sz w:val="9"/>
        </w:rPr>
        <w:t>2</w:t>
        <w:tab/>
      </w:r>
      <w:r>
        <w:rPr>
          <w:rFonts w:ascii="Arial MT"/>
          <w:w w:val="95"/>
          <w:position w:val="-1"/>
          <w:sz w:val="8"/>
        </w:rPr>
        <w:t>2</w:t>
      </w:r>
    </w:p>
    <w:p>
      <w:pPr>
        <w:pStyle w:val="BodyText"/>
        <w:spacing w:before="2"/>
        <w:rPr>
          <w:rFonts w:ascii="Arial MT"/>
          <w:sz w:val="9"/>
        </w:rPr>
      </w:pPr>
    </w:p>
    <w:p>
      <w:pPr>
        <w:pStyle w:val="BodyText"/>
        <w:spacing w:before="10"/>
        <w:rPr>
          <w:rFonts w:ascii="Arial MT"/>
          <w:sz w:val="7"/>
        </w:rPr>
      </w:pPr>
    </w:p>
    <w:p>
      <w:pPr>
        <w:tabs>
          <w:tab w:pos="2727" w:val="left" w:leader="none"/>
          <w:tab w:pos="3132" w:val="left" w:leader="none"/>
          <w:tab w:pos="3538" w:val="left" w:leader="none"/>
          <w:tab w:pos="3944" w:val="left" w:leader="none"/>
          <w:tab w:pos="4330" w:val="left" w:leader="none"/>
          <w:tab w:pos="7275" w:val="left" w:leader="none"/>
          <w:tab w:pos="7691" w:val="left" w:leader="none"/>
          <w:tab w:pos="8070" w:val="left" w:leader="none"/>
          <w:tab w:pos="8496" w:val="left" w:leader="none"/>
          <w:tab w:pos="8846" w:val="left" w:leader="none"/>
          <w:tab w:pos="9262" w:val="left" w:leader="none"/>
        </w:tabs>
        <w:spacing w:before="0"/>
        <w:ind w:left="2321" w:right="0" w:firstLine="0"/>
        <w:jc w:val="left"/>
        <w:rPr>
          <w:rFonts w:ascii="Arial MT"/>
          <w:sz w:val="8"/>
        </w:rPr>
      </w:pPr>
      <w:r>
        <w:rPr>
          <w:rFonts w:ascii="Arial MT"/>
          <w:w w:val="95"/>
          <w:position w:val="2"/>
          <w:sz w:val="9"/>
        </w:rPr>
        <w:t>5</w:t>
        <w:tab/>
        <w:t>6</w:t>
        <w:tab/>
        <w:t>7</w:t>
        <w:tab/>
        <w:t>8</w:t>
        <w:tab/>
        <w:t>9</w:t>
        <w:tab/>
        <w:t>10</w:t>
        <w:tab/>
      </w:r>
      <w:r>
        <w:rPr>
          <w:rFonts w:ascii="Arial MT"/>
          <w:w w:val="95"/>
          <w:sz w:val="8"/>
        </w:rPr>
        <w:t>1.25</w:t>
        <w:tab/>
        <w:t>5.5</w:t>
        <w:tab/>
        <w:t>9.75</w:t>
        <w:tab/>
        <w:t>14</w:t>
        <w:tab/>
        <w:t>18.25</w:t>
        <w:tab/>
        <w:t>22.5</w:t>
      </w:r>
    </w:p>
    <w:p>
      <w:pPr>
        <w:pStyle w:val="BodyText"/>
        <w:spacing w:before="1"/>
        <w:rPr>
          <w:rFonts w:ascii="Arial MT"/>
          <w:sz w:val="16"/>
        </w:rPr>
      </w:pPr>
    </w:p>
    <w:p>
      <w:pPr>
        <w:tabs>
          <w:tab w:pos="7359" w:val="left" w:leader="none"/>
        </w:tabs>
        <w:spacing w:before="94"/>
        <w:ind w:left="2438" w:right="0" w:firstLine="0"/>
        <w:jc w:val="left"/>
        <w:rPr>
          <w:sz w:val="16"/>
        </w:rPr>
      </w:pPr>
      <w:r>
        <w:rPr/>
        <w:pict>
          <v:shape style="position:absolute;margin-left:186.656509pt;margin-top:3.131358pt;width:57.6pt;height:6.75pt;mso-position-horizontal-relative:page;mso-position-vertical-relative:paragraph;z-index:-23486464" type="#_x0000_t202" filled="false" stroked="false">
            <v:textbox inset="0,0,0,0">
              <w:txbxContent>
                <w:p>
                  <w:pPr>
                    <w:spacing w:line="135" w:lineRule="exact" w:before="0"/>
                    <w:ind w:left="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2"/>
                      <w:w w:val="80"/>
                      <w:sz w:val="12"/>
                    </w:rPr>
                    <w:t>A:</w:t>
                  </w:r>
                  <w:r>
                    <w:rPr>
                      <w:rFonts w:ascii="Arial MT"/>
                      <w:spacing w:val="1"/>
                      <w:w w:val="80"/>
                      <w:sz w:val="12"/>
                    </w:rPr>
                    <w:t> </w:t>
                  </w:r>
                  <w:r>
                    <w:rPr>
                      <w:rFonts w:ascii="Arial MT"/>
                      <w:spacing w:val="-2"/>
                      <w:w w:val="80"/>
                      <w:sz w:val="12"/>
                    </w:rPr>
                    <w:t>Sequetration</w:t>
                  </w:r>
                  <w:r>
                    <w:rPr>
                      <w:rFonts w:ascii="Arial MT"/>
                      <w:spacing w:val="1"/>
                      <w:w w:val="80"/>
                      <w:sz w:val="12"/>
                    </w:rPr>
                    <w:t> </w:t>
                  </w:r>
                  <w:r>
                    <w:rPr>
                      <w:rFonts w:ascii="Arial MT"/>
                      <w:spacing w:val="-1"/>
                      <w:w w:val="80"/>
                      <w:sz w:val="12"/>
                    </w:rPr>
                    <w:t>time</w:t>
                  </w:r>
                  <w:r>
                    <w:rPr>
                      <w:rFonts w:ascii="Arial MT"/>
                      <w:spacing w:val="2"/>
                      <w:w w:val="80"/>
                      <w:sz w:val="12"/>
                    </w:rPr>
                    <w:t> </w:t>
                  </w:r>
                  <w:r>
                    <w:rPr>
                      <w:rFonts w:ascii="Arial MT"/>
                      <w:spacing w:val="-1"/>
                      <w:w w:val="80"/>
                      <w:sz w:val="12"/>
                    </w:rPr>
                    <w:t>(mins)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791534pt;margin-top:3.542814pt;width:55.6pt;height:6.6pt;mso-position-horizontal-relative:page;mso-position-vertical-relative:paragraph;z-index:-23485952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spacing w:val="-1"/>
                      <w:w w:val="85"/>
                      <w:sz w:val="11"/>
                    </w:rPr>
                    <w:t>B: Conc.</w:t>
                  </w:r>
                  <w:r>
                    <w:rPr>
                      <w:rFonts w:ascii="Arial MT"/>
                      <w:w w:val="85"/>
                      <w:sz w:val="11"/>
                    </w:rPr>
                    <w:t> of MEA</w:t>
                  </w:r>
                  <w:r>
                    <w:rPr>
                      <w:rFonts w:ascii="Arial MT"/>
                      <w:spacing w:val="-6"/>
                      <w:w w:val="85"/>
                      <w:sz w:val="11"/>
                    </w:rPr>
                    <w:t> </w:t>
                  </w:r>
                  <w:r>
                    <w:rPr>
                      <w:rFonts w:ascii="Arial MT"/>
                      <w:w w:val="85"/>
                      <w:sz w:val="11"/>
                    </w:rPr>
                    <w:t>soln</w:t>
                  </w:r>
                  <w:r>
                    <w:rPr>
                      <w:rFonts w:ascii="Arial MT"/>
                      <w:spacing w:val="-2"/>
                      <w:w w:val="85"/>
                      <w:sz w:val="11"/>
                    </w:rPr>
                    <w:t> </w:t>
                  </w:r>
                  <w:r>
                    <w:rPr>
                      <w:rFonts w:ascii="Arial MT"/>
                      <w:w w:val="85"/>
                      <w:sz w:val="11"/>
                    </w:rPr>
                    <w:t>(g/L)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62.75pt;margin-top:1.058749pt;width:113.25pt;height:18pt;mso-position-horizontal-relative:page;mso-position-vertical-relative:paragraph;z-index:-23481344" filled="true" fillcolor="#ffffff" stroked="false">
            <v:fill type="solid"/>
            <w10:wrap type="none"/>
          </v:rect>
        </w:pict>
      </w:r>
      <w:r>
        <w:rPr/>
        <w:pict>
          <v:rect style="position:absolute;margin-left:408.75pt;margin-top:1.058749pt;width:114pt;height:18pt;mso-position-horizontal-relative:page;mso-position-vertical-relative:paragraph;z-index:-23480832" filled="true" fillcolor="#ffffff" stroked="false">
            <v:fill type="solid"/>
            <w10:wrap type="none"/>
          </v:rect>
        </w:pict>
      </w:r>
      <w:r>
        <w:rPr>
          <w:sz w:val="16"/>
        </w:rPr>
        <w:t>B:</w:t>
      </w:r>
      <w:r>
        <w:rPr>
          <w:spacing w:val="-3"/>
          <w:sz w:val="16"/>
        </w:rPr>
        <w:t> </w:t>
      </w:r>
      <w:r>
        <w:rPr>
          <w:sz w:val="16"/>
        </w:rPr>
        <w:t>Sequestration</w:t>
      </w:r>
      <w:r>
        <w:rPr>
          <w:spacing w:val="-2"/>
          <w:sz w:val="16"/>
        </w:rPr>
        <w:t> </w:t>
      </w:r>
      <w:r>
        <w:rPr>
          <w:sz w:val="16"/>
        </w:rPr>
        <w:t>time</w:t>
      </w:r>
      <w:r>
        <w:rPr>
          <w:spacing w:val="-3"/>
          <w:sz w:val="16"/>
        </w:rPr>
        <w:t> </w:t>
      </w:r>
      <w:r>
        <w:rPr>
          <w:sz w:val="16"/>
        </w:rPr>
        <w:t>(mins)</w:t>
        <w:tab/>
        <w:t>A:</w:t>
      </w:r>
      <w:r>
        <w:rPr>
          <w:spacing w:val="-3"/>
          <w:sz w:val="16"/>
        </w:rPr>
        <w:t> </w:t>
      </w:r>
      <w:r>
        <w:rPr>
          <w:sz w:val="16"/>
        </w:rPr>
        <w:t>Conc.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MEA</w:t>
      </w:r>
      <w:r>
        <w:rPr>
          <w:spacing w:val="-5"/>
          <w:sz w:val="16"/>
        </w:rPr>
        <w:t> </w:t>
      </w:r>
      <w:r>
        <w:rPr>
          <w:sz w:val="16"/>
        </w:rPr>
        <w:t>soln (g/L)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tabs>
          <w:tab w:pos="5520" w:val="left" w:leader="none"/>
        </w:tabs>
        <w:spacing w:line="360" w:lineRule="auto"/>
        <w:ind w:left="480" w:right="1271"/>
      </w:pPr>
      <w:r>
        <w:rPr/>
        <w:t>Figure4.17: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plot of</w:t>
      </w:r>
      <w:r>
        <w:rPr>
          <w:spacing w:val="-1"/>
        </w:rPr>
        <w:t> </w:t>
      </w:r>
      <w:r>
        <w:rPr/>
        <w:t>CO comp.</w:t>
        <w:tab/>
        <w:t>Figure4.18: One Factor plot of CO comp.</w:t>
      </w:r>
      <w:r>
        <w:rPr>
          <w:spacing w:val="-58"/>
        </w:rPr>
        <w:t> </w:t>
      </w:r>
      <w:r>
        <w:rPr/>
        <w:t>against</w:t>
      </w:r>
      <w:r>
        <w:rPr>
          <w:spacing w:val="-2"/>
        </w:rPr>
        <w:t> </w:t>
      </w:r>
      <w:r>
        <w:rPr/>
        <w:t>sequestration</w:t>
      </w:r>
      <w:r>
        <w:rPr>
          <w:spacing w:val="-1"/>
        </w:rPr>
        <w:t> </w:t>
      </w:r>
      <w:r>
        <w:rPr/>
        <w:t>time</w:t>
        <w:tab/>
        <w:t>against concentration</w:t>
      </w:r>
      <w:r>
        <w:rPr>
          <w:spacing w:val="-1"/>
        </w:rPr>
        <w:t> </w:t>
      </w:r>
      <w:r>
        <w:rPr/>
        <w:t>of MEA solution</w:t>
      </w:r>
    </w:p>
    <w:p>
      <w:pPr>
        <w:spacing w:after="0" w:line="360" w:lineRule="auto"/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spacing w:line="360" w:lineRule="auto" w:before="73"/>
        <w:ind w:left="480" w:right="936"/>
        <w:jc w:val="both"/>
      </w:pPr>
      <w:r>
        <w:rPr/>
        <w:t>Figures4.13 to 4.18again show the 3D plot and its corresponding interactions for the effects of</w:t>
      </w:r>
      <w:r>
        <w:rPr>
          <w:spacing w:val="1"/>
        </w:rPr>
        <w:t> </w:t>
      </w:r>
      <w:r>
        <w:rPr/>
        <w:t>MEA concentration on composition ofCO</w:t>
      </w:r>
      <w:r>
        <w:rPr>
          <w:vertAlign w:val="subscript"/>
        </w:rPr>
        <w:t>2</w:t>
      </w:r>
      <w:r>
        <w:rPr>
          <w:vertAlign w:val="baseline"/>
        </w:rPr>
        <w:t> and CO in the exit flue gas stream. The graphs show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the least recorded value for CO</w:t>
      </w:r>
      <w:r>
        <w:rPr>
          <w:vertAlign w:val="subscript"/>
        </w:rPr>
        <w:t>2</w:t>
      </w:r>
      <w:r>
        <w:rPr>
          <w:vertAlign w:val="baseline"/>
        </w:rPr>
        <w:t>and CO in the exit streams occur between 16.3g/L and</w:t>
      </w:r>
      <w:r>
        <w:rPr>
          <w:spacing w:val="1"/>
          <w:vertAlign w:val="baseline"/>
        </w:rPr>
        <w:t> </w:t>
      </w:r>
      <w:r>
        <w:rPr>
          <w:vertAlign w:val="baseline"/>
        </w:rPr>
        <w:t>11.8g/L MEA concentration, which is in accordance with the model. As the MEA 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 from</w:t>
      </w:r>
      <w:r>
        <w:rPr>
          <w:spacing w:val="1"/>
          <w:vertAlign w:val="baseline"/>
        </w:rPr>
        <w:t> </w:t>
      </w:r>
      <w:r>
        <w:rPr>
          <w:vertAlign w:val="baseline"/>
        </w:rPr>
        <w:t>9.1g/L to</w:t>
      </w:r>
      <w:r>
        <w:rPr>
          <w:spacing w:val="1"/>
          <w:vertAlign w:val="baseline"/>
        </w:rPr>
        <w:t> </w:t>
      </w:r>
      <w:r>
        <w:rPr>
          <w:vertAlign w:val="baseline"/>
        </w:rPr>
        <w:t>15.6g/L, the amount</w:t>
      </w:r>
      <w:r>
        <w:rPr>
          <w:spacing w:val="1"/>
          <w:vertAlign w:val="baseline"/>
        </w:rPr>
        <w:t> </w:t>
      </w:r>
      <w:r>
        <w:rPr>
          <w:vertAlign w:val="baseline"/>
        </w:rPr>
        <w:t>of CO</w:t>
      </w:r>
      <w:r>
        <w:rPr>
          <w:vertAlign w:val="subscript"/>
        </w:rPr>
        <w:t>2</w:t>
      </w:r>
      <w:r>
        <w:rPr>
          <w:vertAlign w:val="baseline"/>
        </w:rPr>
        <w:t> in the exit stream</w:t>
      </w:r>
      <w:r>
        <w:rPr>
          <w:spacing w:val="60"/>
          <w:vertAlign w:val="baseline"/>
        </w:rPr>
        <w:t> </w:t>
      </w:r>
      <w:r>
        <w:rPr>
          <w:vertAlign w:val="baseline"/>
        </w:rPr>
        <w:t>steadily decreases</w:t>
      </w:r>
      <w:r>
        <w:rPr>
          <w:spacing w:val="1"/>
          <w:vertAlign w:val="baseline"/>
        </w:rPr>
        <w:t> </w:t>
      </w:r>
      <w:r>
        <w:rPr>
          <w:vertAlign w:val="baseline"/>
        </w:rPr>
        <w:t>from 22.40% to 20.73% as seen in figure 4.15. This is similar to the report of several researchers</w:t>
      </w:r>
      <w:r>
        <w:rPr>
          <w:spacing w:val="1"/>
          <w:vertAlign w:val="baseline"/>
        </w:rPr>
        <w:t> </w:t>
      </w:r>
      <w:r>
        <w:rPr>
          <w:vertAlign w:val="baseline"/>
        </w:rPr>
        <w:t>(Moser et al., 2009) who agree that increase in MEA solution concentration results in decrease in</w:t>
      </w:r>
      <w:r>
        <w:rPr>
          <w:spacing w:val="-57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 and CO composition of the exit flue gas stream. A similar trend was observed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measurement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CO 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exit</w:t>
      </w:r>
      <w:r>
        <w:rPr>
          <w:spacing w:val="2"/>
          <w:vertAlign w:val="baseline"/>
        </w:rPr>
        <w:t> </w:t>
      </w:r>
      <w:r>
        <w:rPr>
          <w:vertAlign w:val="baseline"/>
        </w:rPr>
        <w:t>flue</w:t>
      </w:r>
      <w:r>
        <w:rPr>
          <w:spacing w:val="-2"/>
          <w:vertAlign w:val="baseline"/>
        </w:rPr>
        <w:t> </w:t>
      </w:r>
      <w:r>
        <w:rPr>
          <w:vertAlign w:val="baseline"/>
        </w:rPr>
        <w:t>gas stream as seen figure 4.18.</w:t>
      </w:r>
    </w:p>
    <w:p>
      <w:pPr>
        <w:pStyle w:val="BodyText"/>
        <w:spacing w:line="360" w:lineRule="auto" w:before="3"/>
        <w:ind w:left="480" w:right="935"/>
        <w:jc w:val="both"/>
      </w:pPr>
      <w:r>
        <w:rPr/>
        <w:t>It is evident that the MEA concentration has a significant effect on the response. Increasing the</w:t>
      </w:r>
      <w:r>
        <w:rPr>
          <w:spacing w:val="1"/>
        </w:rPr>
        <w:t> </w:t>
      </w:r>
      <w:r>
        <w:rPr/>
        <w:t>MEA concentration beyond 19.1g/L at all levels of sequestration time results in the increase of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and CO composition of the exit flue gas stream. As expected, the CO</w:t>
      </w:r>
      <w:r>
        <w:rPr>
          <w:vertAlign w:val="subscript"/>
        </w:rPr>
        <w:t>2</w:t>
      </w:r>
      <w:r>
        <w:rPr>
          <w:vertAlign w:val="baseline"/>
        </w:rPr>
        <w:t> and CO levels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 linearly with increase in sequestration time (figures 4.14 and 4.17). This effect is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MEA solution</w:t>
      </w:r>
      <w:r>
        <w:rPr>
          <w:spacing w:val="-1"/>
          <w:vertAlign w:val="baseline"/>
        </w:rPr>
        <w:t> </w:t>
      </w:r>
      <w:r>
        <w:rPr>
          <w:vertAlign w:val="baseline"/>
        </w:rPr>
        <w:t>concentration as</w:t>
      </w:r>
      <w:r>
        <w:rPr>
          <w:spacing w:val="2"/>
          <w:vertAlign w:val="baseline"/>
        </w:rPr>
        <w:t> </w:t>
      </w:r>
      <w:r>
        <w:rPr>
          <w:vertAlign w:val="baseline"/>
        </w:rPr>
        <w:t>seen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3D</w:t>
      </w:r>
      <w:r>
        <w:rPr>
          <w:spacing w:val="-2"/>
          <w:vertAlign w:val="baseline"/>
        </w:rPr>
        <w:t> </w:t>
      </w:r>
      <w:r>
        <w:rPr>
          <w:vertAlign w:val="baseline"/>
        </w:rPr>
        <w:t>plots</w:t>
      </w:r>
      <w:r>
        <w:rPr>
          <w:spacing w:val="-1"/>
          <w:vertAlign w:val="baseline"/>
        </w:rPr>
        <w:t> </w:t>
      </w:r>
      <w:r>
        <w:rPr>
          <w:vertAlign w:val="baseline"/>
        </w:rPr>
        <w:t>of figures4.13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4.16.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907" w:top="840" w:bottom="1100" w:left="960" w:right="500"/>
        </w:sectPr>
      </w:pPr>
    </w:p>
    <w:p>
      <w:pPr>
        <w:spacing w:before="95"/>
        <w:ind w:left="640" w:right="685" w:firstLine="0"/>
        <w:jc w:val="left"/>
        <w:rPr>
          <w:rFonts w:ascii="Arial MT" w:hAnsi="Arial MT"/>
          <w:sz w:val="14"/>
        </w:rPr>
      </w:pPr>
      <w:r>
        <w:rPr>
          <w:rFonts w:ascii="Arial MT" w:hAnsi="Arial MT"/>
          <w:spacing w:val="-1"/>
          <w:sz w:val="14"/>
        </w:rPr>
        <w:t>Design-Expert® </w:t>
      </w:r>
      <w:r>
        <w:rPr>
          <w:rFonts w:ascii="Arial MT" w:hAnsi="Arial MT"/>
          <w:sz w:val="14"/>
        </w:rPr>
        <w:t>Software</w:t>
      </w:r>
      <w:r>
        <w:rPr>
          <w:rFonts w:ascii="Arial MT" w:hAnsi="Arial MT"/>
          <w:spacing w:val="-37"/>
          <w:sz w:val="14"/>
        </w:rPr>
        <w:t> </w:t>
      </w:r>
      <w:r>
        <w:rPr>
          <w:rFonts w:ascii="Arial MT" w:hAnsi="Arial MT"/>
          <w:sz w:val="14"/>
        </w:rPr>
        <w:t>Factor</w:t>
      </w:r>
      <w:r>
        <w:rPr>
          <w:rFonts w:ascii="Arial MT" w:hAnsi="Arial MT"/>
          <w:spacing w:val="-2"/>
          <w:sz w:val="14"/>
        </w:rPr>
        <w:t> </w:t>
      </w:r>
      <w:r>
        <w:rPr>
          <w:rFonts w:ascii="Arial MT" w:hAnsi="Arial MT"/>
          <w:sz w:val="14"/>
        </w:rPr>
        <w:t>Coding:</w:t>
      </w:r>
      <w:r>
        <w:rPr>
          <w:rFonts w:ascii="Arial MT" w:hAnsi="Arial MT"/>
          <w:spacing w:val="4"/>
          <w:sz w:val="14"/>
        </w:rPr>
        <w:t> </w:t>
      </w:r>
      <w:r>
        <w:rPr>
          <w:rFonts w:ascii="Arial MT" w:hAnsi="Arial MT"/>
          <w:sz w:val="14"/>
        </w:rPr>
        <w:t>Actual</w:t>
      </w:r>
    </w:p>
    <w:p>
      <w:pPr>
        <w:spacing w:before="0"/>
        <w:ind w:left="801" w:right="-7" w:hanging="161"/>
        <w:jc w:val="left"/>
        <w:rPr>
          <w:rFonts w:ascii="Arial MT"/>
          <w:sz w:val="14"/>
        </w:rPr>
      </w:pPr>
      <w:r>
        <w:rPr/>
        <w:drawing>
          <wp:anchor distT="0" distB="0" distL="0" distR="0" allowOverlap="1" layoutInCell="1" locked="0" behindDoc="1" simplePos="0" relativeHeight="479837696">
            <wp:simplePos x="0" y="0"/>
            <wp:positionH relativeFrom="page">
              <wp:posOffset>1033516</wp:posOffset>
            </wp:positionH>
            <wp:positionV relativeFrom="paragraph">
              <wp:posOffset>134425</wp:posOffset>
            </wp:positionV>
            <wp:extent cx="64538" cy="349677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8" cy="349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4"/>
        </w:rPr>
        <w:t>CO2</w:t>
      </w:r>
      <w:r>
        <w:rPr>
          <w:rFonts w:ascii="Arial MT"/>
          <w:spacing w:val="-4"/>
          <w:sz w:val="14"/>
        </w:rPr>
        <w:t> </w:t>
      </w:r>
      <w:r>
        <w:rPr>
          <w:rFonts w:ascii="Arial MT"/>
          <w:sz w:val="14"/>
        </w:rPr>
        <w:t>composition</w:t>
      </w:r>
      <w:r>
        <w:rPr>
          <w:rFonts w:ascii="Arial MT"/>
          <w:spacing w:val="-4"/>
          <w:sz w:val="14"/>
        </w:rPr>
        <w:t> </w:t>
      </w:r>
      <w:r>
        <w:rPr>
          <w:rFonts w:ascii="Arial MT"/>
          <w:sz w:val="14"/>
        </w:rPr>
        <w:t>of</w:t>
      </w:r>
      <w:r>
        <w:rPr>
          <w:rFonts w:ascii="Arial MT"/>
          <w:spacing w:val="-7"/>
          <w:sz w:val="14"/>
        </w:rPr>
        <w:t> </w:t>
      </w:r>
      <w:r>
        <w:rPr>
          <w:rFonts w:ascii="Arial MT"/>
          <w:sz w:val="14"/>
        </w:rPr>
        <w:t>exit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z w:val="14"/>
        </w:rPr>
        <w:t>flue</w:t>
      </w:r>
      <w:r>
        <w:rPr>
          <w:rFonts w:ascii="Arial MT"/>
          <w:spacing w:val="-4"/>
          <w:sz w:val="14"/>
        </w:rPr>
        <w:t> </w:t>
      </w:r>
      <w:r>
        <w:rPr>
          <w:rFonts w:ascii="Arial MT"/>
          <w:sz w:val="14"/>
        </w:rPr>
        <w:t>gas</w:t>
      </w:r>
      <w:r>
        <w:rPr>
          <w:rFonts w:ascii="Arial MT"/>
          <w:spacing w:val="3"/>
          <w:sz w:val="14"/>
        </w:rPr>
        <w:t> </w:t>
      </w:r>
      <w:r>
        <w:rPr>
          <w:rFonts w:ascii="Arial MT"/>
          <w:sz w:val="14"/>
        </w:rPr>
        <w:t>(%)</w:t>
      </w:r>
      <w:r>
        <w:rPr>
          <w:rFonts w:ascii="Arial MT"/>
          <w:spacing w:val="-36"/>
          <w:sz w:val="14"/>
        </w:rPr>
        <w:t> </w:t>
      </w:r>
      <w:r>
        <w:rPr>
          <w:rFonts w:ascii="Arial MT"/>
          <w:color w:val="B40000"/>
          <w:sz w:val="14"/>
        </w:rPr>
        <w:t>Design Points</w:t>
      </w:r>
    </w:p>
    <w:p>
      <w:pPr>
        <w:spacing w:line="160" w:lineRule="exact" w:before="0"/>
        <w:ind w:left="801" w:right="0" w:firstLine="0"/>
        <w:jc w:val="left"/>
        <w:rPr>
          <w:rFonts w:ascii="Arial MT"/>
          <w:sz w:val="14"/>
        </w:rPr>
      </w:pPr>
      <w:r>
        <w:rPr>
          <w:rFonts w:ascii="Arial MT"/>
          <w:color w:val="FF0000"/>
          <w:sz w:val="14"/>
        </w:rPr>
        <w:t>28.56</w:t>
      </w:r>
    </w:p>
    <w:p>
      <w:pPr>
        <w:pStyle w:val="BodyText"/>
        <w:spacing w:before="8"/>
        <w:rPr>
          <w:rFonts w:ascii="Arial MT"/>
          <w:sz w:val="13"/>
        </w:rPr>
      </w:pPr>
    </w:p>
    <w:p>
      <w:pPr>
        <w:spacing w:before="1"/>
        <w:ind w:left="801" w:right="0" w:firstLine="0"/>
        <w:jc w:val="left"/>
        <w:rPr>
          <w:rFonts w:ascii="Arial MT"/>
          <w:sz w:val="14"/>
        </w:rPr>
      </w:pPr>
      <w:r>
        <w:rPr>
          <w:rFonts w:ascii="Arial MT"/>
          <w:color w:val="0000FF"/>
          <w:sz w:val="14"/>
        </w:rPr>
        <w:t>18.03</w:t>
      </w:r>
    </w:p>
    <w:p>
      <w:pPr>
        <w:pStyle w:val="BodyText"/>
        <w:rPr>
          <w:rFonts w:ascii="Arial MT"/>
          <w:sz w:val="16"/>
        </w:rPr>
      </w:pPr>
    </w:p>
    <w:p>
      <w:pPr>
        <w:spacing w:line="161" w:lineRule="exact" w:before="136"/>
        <w:ind w:left="640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X1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=</w:t>
      </w:r>
      <w:r>
        <w:rPr>
          <w:rFonts w:ascii="Arial MT"/>
          <w:spacing w:val="4"/>
          <w:sz w:val="14"/>
        </w:rPr>
        <w:t> </w:t>
      </w:r>
      <w:r>
        <w:rPr>
          <w:rFonts w:ascii="Arial MT"/>
          <w:sz w:val="14"/>
        </w:rPr>
        <w:t>B:</w:t>
      </w:r>
      <w:r>
        <w:rPr>
          <w:rFonts w:ascii="Arial MT"/>
          <w:spacing w:val="3"/>
          <w:sz w:val="14"/>
        </w:rPr>
        <w:t> </w:t>
      </w:r>
      <w:r>
        <w:rPr>
          <w:rFonts w:ascii="Arial MT"/>
          <w:sz w:val="14"/>
        </w:rPr>
        <w:t>Conc.</w:t>
      </w:r>
      <w:r>
        <w:rPr>
          <w:rFonts w:ascii="Arial MT"/>
          <w:spacing w:val="3"/>
          <w:sz w:val="14"/>
        </w:rPr>
        <w:t> </w:t>
      </w:r>
      <w:r>
        <w:rPr>
          <w:rFonts w:ascii="Arial MT"/>
          <w:sz w:val="14"/>
        </w:rPr>
        <w:t>of</w:t>
      </w:r>
      <w:r>
        <w:rPr>
          <w:rFonts w:ascii="Arial MT"/>
          <w:spacing w:val="-6"/>
          <w:sz w:val="14"/>
        </w:rPr>
        <w:t> </w:t>
      </w:r>
      <w:r>
        <w:rPr>
          <w:rFonts w:ascii="Arial MT"/>
          <w:sz w:val="14"/>
        </w:rPr>
        <w:t>MEA</w:t>
      </w:r>
      <w:r>
        <w:rPr>
          <w:rFonts w:ascii="Arial MT"/>
          <w:spacing w:val="4"/>
          <w:sz w:val="14"/>
        </w:rPr>
        <w:t> </w:t>
      </w:r>
      <w:r>
        <w:rPr>
          <w:rFonts w:ascii="Arial MT"/>
          <w:sz w:val="14"/>
        </w:rPr>
        <w:t>soln</w:t>
      </w:r>
    </w:p>
    <w:p>
      <w:pPr>
        <w:spacing w:line="161" w:lineRule="exact" w:before="0"/>
        <w:ind w:left="640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sz w:val="14"/>
        </w:rPr>
        <w:t>X2</w:t>
      </w:r>
      <w:r>
        <w:rPr>
          <w:rFonts w:ascii="Arial MT"/>
          <w:spacing w:val="-6"/>
          <w:sz w:val="14"/>
        </w:rPr>
        <w:t> </w:t>
      </w:r>
      <w:r>
        <w:rPr>
          <w:rFonts w:ascii="Arial MT"/>
          <w:spacing w:val="-1"/>
          <w:sz w:val="14"/>
        </w:rPr>
        <w:t>=</w:t>
      </w:r>
      <w:r>
        <w:rPr>
          <w:rFonts w:ascii="Arial MT"/>
          <w:sz w:val="14"/>
        </w:rPr>
        <w:t> </w:t>
      </w:r>
      <w:r>
        <w:rPr>
          <w:rFonts w:ascii="Arial MT"/>
          <w:spacing w:val="-1"/>
          <w:sz w:val="14"/>
        </w:rPr>
        <w:t>C: Flowrate</w:t>
      </w:r>
      <w:r>
        <w:rPr>
          <w:rFonts w:ascii="Arial MT"/>
          <w:spacing w:val="-5"/>
          <w:sz w:val="14"/>
        </w:rPr>
        <w:t> </w:t>
      </w:r>
      <w:r>
        <w:rPr>
          <w:rFonts w:ascii="Arial MT"/>
          <w:sz w:val="14"/>
        </w:rPr>
        <w:t>of</w:t>
      </w:r>
      <w:r>
        <w:rPr>
          <w:rFonts w:ascii="Arial MT"/>
          <w:spacing w:val="-9"/>
          <w:sz w:val="14"/>
        </w:rPr>
        <w:t> </w:t>
      </w:r>
      <w:r>
        <w:rPr>
          <w:rFonts w:ascii="Arial MT"/>
          <w:sz w:val="14"/>
        </w:rPr>
        <w:t>sequestrant</w:t>
      </w:r>
    </w:p>
    <w:p>
      <w:pPr>
        <w:pStyle w:val="BodyText"/>
        <w:spacing w:before="11"/>
        <w:rPr>
          <w:rFonts w:ascii="Arial MT"/>
          <w:sz w:val="13"/>
        </w:rPr>
      </w:pPr>
    </w:p>
    <w:p>
      <w:pPr>
        <w:spacing w:line="161" w:lineRule="exact" w:before="0"/>
        <w:ind w:left="640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Actual</w:t>
      </w:r>
      <w:r>
        <w:rPr>
          <w:rFonts w:ascii="Arial MT"/>
          <w:spacing w:val="5"/>
          <w:sz w:val="14"/>
        </w:rPr>
        <w:t> </w:t>
      </w:r>
      <w:r>
        <w:rPr>
          <w:rFonts w:ascii="Arial MT"/>
          <w:sz w:val="14"/>
        </w:rPr>
        <w:t>Factor</w:t>
      </w:r>
    </w:p>
    <w:p>
      <w:pPr>
        <w:spacing w:line="161" w:lineRule="exact" w:before="0"/>
        <w:ind w:left="640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A:</w:t>
      </w:r>
      <w:r>
        <w:rPr>
          <w:rFonts w:ascii="Arial MT"/>
          <w:spacing w:val="4"/>
          <w:sz w:val="14"/>
        </w:rPr>
        <w:t> </w:t>
      </w:r>
      <w:r>
        <w:rPr>
          <w:rFonts w:ascii="Arial MT"/>
          <w:sz w:val="14"/>
        </w:rPr>
        <w:t>Sequetration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time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=</w:t>
      </w:r>
      <w:r>
        <w:rPr>
          <w:rFonts w:ascii="Arial MT"/>
          <w:spacing w:val="4"/>
          <w:sz w:val="14"/>
        </w:rPr>
        <w:t> </w:t>
      </w:r>
      <w:r>
        <w:rPr>
          <w:rFonts w:ascii="Arial MT"/>
          <w:sz w:val="14"/>
        </w:rPr>
        <w:t>7.5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8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250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4"/>
        </w:rPr>
      </w:pPr>
      <w:r>
        <w:rPr/>
        <w:pict>
          <v:shape style="position:absolute;margin-left:195.485107pt;margin-top:-26.810926pt;width:12.95pt;height:197.7pt;mso-position-horizontal-relative:page;mso-position-vertical-relative:paragraph;z-index:15837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sz w:val="19"/>
                    </w:rPr>
                    <w:t>C:</w:t>
                  </w:r>
                  <w:r>
                    <w:rPr>
                      <w:rFonts w:ascii="Arial MT"/>
                      <w:spacing w:val="8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Flowrate</w:t>
                  </w:r>
                  <w:r>
                    <w:rPr>
                      <w:rFonts w:ascii="Arial MT"/>
                      <w:spacing w:val="7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of</w:t>
                  </w:r>
                  <w:r>
                    <w:rPr>
                      <w:rFonts w:ascii="Arial MT"/>
                      <w:spacing w:val="8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sequestrant</w:t>
                  </w:r>
                  <w:r>
                    <w:rPr>
                      <w:rFonts w:ascii="Arial MT"/>
                      <w:spacing w:val="7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(cubic</w:t>
                  </w:r>
                  <w:r>
                    <w:rPr>
                      <w:rFonts w:ascii="Arial MT"/>
                      <w:spacing w:val="8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cm</w:t>
                  </w:r>
                  <w:r>
                    <w:rPr>
                      <w:rFonts w:ascii="Arial MT"/>
                      <w:spacing w:val="6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per</w:t>
                  </w:r>
                  <w:r>
                    <w:rPr>
                      <w:rFonts w:ascii="Arial MT"/>
                      <w:spacing w:val="8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min)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4"/>
        </w:rPr>
        <w:t>240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230</w:t>
      </w:r>
    </w:p>
    <w:p>
      <w:pPr>
        <w:pStyle w:val="Heading7"/>
      </w:pPr>
      <w:r>
        <w:rPr/>
        <w:br w:type="column"/>
      </w:r>
      <w:r>
        <w:rPr/>
        <w:t>CO2</w:t>
      </w:r>
      <w:r>
        <w:rPr>
          <w:spacing w:val="9"/>
        </w:rPr>
        <w:t> </w:t>
      </w:r>
      <w:r>
        <w:rPr/>
        <w:t>composition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exit</w:t>
      </w:r>
      <w:r>
        <w:rPr>
          <w:spacing w:val="9"/>
        </w:rPr>
        <w:t> </w:t>
      </w:r>
      <w:r>
        <w:rPr/>
        <w:t>flue</w:t>
      </w:r>
      <w:r>
        <w:rPr>
          <w:spacing w:val="9"/>
        </w:rPr>
        <w:t> </w:t>
      </w:r>
      <w:r>
        <w:rPr/>
        <w:t>gas</w:t>
      </w:r>
      <w:r>
        <w:rPr>
          <w:spacing w:val="14"/>
        </w:rPr>
        <w:t> </w:t>
      </w:r>
      <w:r>
        <w:rPr/>
        <w:t>(%)</w:t>
      </w:r>
    </w:p>
    <w:p>
      <w:pPr>
        <w:spacing w:after="0"/>
        <w:sectPr>
          <w:type w:val="continuous"/>
          <w:pgSz w:w="12240" w:h="15840"/>
          <w:pgMar w:top="1500" w:bottom="1260" w:left="960" w:right="500"/>
          <w:cols w:num="3" w:equalWidth="0">
            <w:col w:w="2912" w:space="40"/>
            <w:col w:w="822" w:space="39"/>
            <w:col w:w="696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7"/>
        </w:rPr>
      </w:pPr>
    </w:p>
    <w:p>
      <w:pPr>
        <w:spacing w:before="97"/>
        <w:ind w:left="3548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38.797867pt;margin-top:-130.225494pt;width:237.85pt;height:237.6pt;mso-position-horizontal-relative:page;mso-position-vertical-relative:paragraph;z-index:15837184" coordorigin="4776,-2605" coordsize="4757,4752">
            <v:shape style="position:absolute;left:4775;top:-2605;width:4757;height:4752" type="#_x0000_t75" stroked="false">
              <v:imagedata r:id="rId20" o:title=""/>
            </v:shape>
            <v:shape style="position:absolute;left:5509;top:-2330;width:170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7"/>
                        <w:w w:val="105"/>
                        <w:sz w:val="15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5918;top:-1816;width:170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7"/>
                        <w:w w:val="105"/>
                        <w:sz w:val="15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6161;top:-788;width:170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7"/>
                        <w:w w:val="105"/>
                        <w:sz w:val="15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7036;top:-389;width:113;height:18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03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307;top:-502;width:170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7"/>
                        <w:w w:val="105"/>
                        <w:sz w:val="15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630;top:-216;width:170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7"/>
                        <w:w w:val="105"/>
                        <w:sz w:val="15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5300;top:1383;width:170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7"/>
                        <w:w w:val="105"/>
                        <w:sz w:val="15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7"/>
        </w:rPr>
      </w:pPr>
    </w:p>
    <w:p>
      <w:pPr>
        <w:spacing w:before="98"/>
        <w:ind w:left="3548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210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type w:val="continuous"/>
          <w:pgSz w:w="12240" w:h="15840"/>
          <w:pgMar w:top="1500" w:bottom="1260" w:left="960" w:right="500"/>
        </w:sectPr>
      </w:pPr>
    </w:p>
    <w:p>
      <w:pPr>
        <w:spacing w:before="98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200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0"/>
        <w:ind w:left="-1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sz w:val="14"/>
        </w:rPr>
        <w:t>1.25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0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5.5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0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9.75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tabs>
          <w:tab w:pos="1483" w:val="left" w:leader="none"/>
        </w:tabs>
        <w:spacing w:before="0"/>
        <w:ind w:left="663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14</w:t>
        <w:tab/>
      </w:r>
      <w:r>
        <w:rPr>
          <w:rFonts w:ascii="Arial MT"/>
          <w:spacing w:val="-3"/>
          <w:sz w:val="14"/>
        </w:rPr>
        <w:t>18.25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0"/>
        <w:ind w:left="567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22.5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2240" w:h="15840"/>
          <w:pgMar w:top="1500" w:bottom="1260" w:left="960" w:right="500"/>
          <w:cols w:num="6" w:equalWidth="0">
            <w:col w:w="3774" w:space="40"/>
            <w:col w:w="272" w:space="39"/>
            <w:col w:w="840" w:space="39"/>
            <w:col w:w="915" w:space="40"/>
            <w:col w:w="1831" w:space="39"/>
            <w:col w:w="2951"/>
          </w:cols>
        </w:sectPr>
      </w:pPr>
    </w:p>
    <w:p>
      <w:pPr>
        <w:pStyle w:val="BodyText"/>
        <w:spacing w:before="1"/>
        <w:rPr>
          <w:rFonts w:ascii="Arial MT"/>
          <w:sz w:val="28"/>
        </w:rPr>
      </w:pPr>
    </w:p>
    <w:p>
      <w:pPr>
        <w:spacing w:before="99"/>
        <w:ind w:left="5095" w:right="0" w:firstLine="0"/>
        <w:jc w:val="left"/>
        <w:rPr>
          <w:rFonts w:ascii="Arial MT"/>
          <w:sz w:val="19"/>
        </w:rPr>
      </w:pPr>
      <w:r>
        <w:rPr>
          <w:rFonts w:ascii="Arial MT"/>
          <w:sz w:val="19"/>
        </w:rPr>
        <w:t>B:</w:t>
      </w:r>
      <w:r>
        <w:rPr>
          <w:rFonts w:ascii="Arial MT"/>
          <w:spacing w:val="5"/>
          <w:sz w:val="19"/>
        </w:rPr>
        <w:t> </w:t>
      </w:r>
      <w:r>
        <w:rPr>
          <w:rFonts w:ascii="Arial MT"/>
          <w:sz w:val="19"/>
        </w:rPr>
        <w:t>Conc.</w:t>
      </w:r>
      <w:r>
        <w:rPr>
          <w:rFonts w:ascii="Arial MT"/>
          <w:spacing w:val="5"/>
          <w:sz w:val="19"/>
        </w:rPr>
        <w:t> </w:t>
      </w:r>
      <w:r>
        <w:rPr>
          <w:rFonts w:ascii="Arial MT"/>
          <w:sz w:val="19"/>
        </w:rPr>
        <w:t>of</w:t>
      </w:r>
      <w:r>
        <w:rPr>
          <w:rFonts w:ascii="Arial MT"/>
          <w:spacing w:val="5"/>
          <w:sz w:val="19"/>
        </w:rPr>
        <w:t> </w:t>
      </w:r>
      <w:r>
        <w:rPr>
          <w:rFonts w:ascii="Arial MT"/>
          <w:sz w:val="19"/>
        </w:rPr>
        <w:t>MEA</w:t>
      </w:r>
      <w:r>
        <w:rPr>
          <w:rFonts w:ascii="Arial MT"/>
          <w:spacing w:val="-8"/>
          <w:sz w:val="19"/>
        </w:rPr>
        <w:t> </w:t>
      </w:r>
      <w:r>
        <w:rPr>
          <w:rFonts w:ascii="Arial MT"/>
          <w:sz w:val="19"/>
        </w:rPr>
        <w:t>soln</w:t>
      </w:r>
      <w:r>
        <w:rPr>
          <w:rFonts w:ascii="Arial MT"/>
          <w:spacing w:val="4"/>
          <w:sz w:val="19"/>
        </w:rPr>
        <w:t> </w:t>
      </w:r>
      <w:r>
        <w:rPr>
          <w:rFonts w:ascii="Arial MT"/>
          <w:sz w:val="19"/>
        </w:rPr>
        <w:t>(g/L)</w:t>
      </w:r>
    </w:p>
    <w:p>
      <w:pPr>
        <w:pStyle w:val="BodyText"/>
        <w:spacing w:before="3"/>
        <w:rPr>
          <w:rFonts w:ascii="Arial MT"/>
          <w:sz w:val="29"/>
        </w:rPr>
      </w:pPr>
    </w:p>
    <w:p>
      <w:pPr>
        <w:pStyle w:val="BodyText"/>
        <w:spacing w:line="360" w:lineRule="auto" w:before="90"/>
        <w:ind w:left="480" w:right="1002"/>
      </w:pPr>
      <w:r>
        <w:rPr/>
        <w:t>Figure 4.19: 2D contour plot for the effect of sequestrant flowrate and conc. of MEA solution on</w:t>
      </w:r>
      <w:r>
        <w:rPr>
          <w:spacing w:val="-57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composition of exit</w:t>
      </w:r>
      <w:r>
        <w:rPr>
          <w:spacing w:val="-2"/>
          <w:vertAlign w:val="baseline"/>
        </w:rPr>
        <w:t> </w:t>
      </w:r>
      <w:r>
        <w:rPr>
          <w:vertAlign w:val="baseline"/>
        </w:rPr>
        <w:t>flue</w:t>
      </w:r>
      <w:r>
        <w:rPr>
          <w:spacing w:val="-2"/>
          <w:vertAlign w:val="baseline"/>
        </w:rPr>
        <w:t> </w:t>
      </w:r>
      <w:r>
        <w:rPr>
          <w:vertAlign w:val="baseline"/>
        </w:rPr>
        <w:t>gas</w:t>
      </w:r>
    </w:p>
    <w:p>
      <w:pPr>
        <w:spacing w:after="0" w:line="360" w:lineRule="auto"/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spacing w:line="360" w:lineRule="auto" w:before="69"/>
        <w:ind w:left="480" w:right="937"/>
        <w:jc w:val="both"/>
      </w:pPr>
      <w:r>
        <w:rPr/>
        <w:t>The effect of MEA flowrate and sequestration time on the composition of CO</w:t>
      </w:r>
      <w:r>
        <w:rPr>
          <w:vertAlign w:val="subscript"/>
        </w:rPr>
        <w:t>2</w:t>
      </w:r>
      <w:r>
        <w:rPr>
          <w:vertAlign w:val="baseline"/>
        </w:rPr>
        <w:t>of exit flue gas is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-1"/>
          <w:vertAlign w:val="baseline"/>
        </w:rPr>
        <w:t> </w:t>
      </w:r>
      <w:r>
        <w:rPr>
          <w:vertAlign w:val="baseline"/>
        </w:rPr>
        <w:t>on the 2D</w:t>
      </w:r>
      <w:r>
        <w:rPr>
          <w:spacing w:val="-1"/>
          <w:vertAlign w:val="baseline"/>
        </w:rPr>
        <w:t> </w:t>
      </w:r>
      <w:r>
        <w:rPr>
          <w:vertAlign w:val="baseline"/>
        </w:rPr>
        <w:t>contour</w:t>
      </w:r>
      <w:r>
        <w:rPr>
          <w:spacing w:val="1"/>
          <w:vertAlign w:val="baseline"/>
        </w:rPr>
        <w:t> </w:t>
      </w:r>
      <w:r>
        <w:rPr>
          <w:vertAlign w:val="baseline"/>
        </w:rPr>
        <w:t>plot of fig.</w:t>
      </w:r>
      <w:r>
        <w:rPr>
          <w:spacing w:val="1"/>
          <w:vertAlign w:val="baseline"/>
        </w:rPr>
        <w:t> </w:t>
      </w:r>
      <w:r>
        <w:rPr>
          <w:vertAlign w:val="baseline"/>
        </w:rPr>
        <w:t>4.19.</w:t>
      </w:r>
    </w:p>
    <w:p>
      <w:pPr>
        <w:pStyle w:val="BodyText"/>
        <w:spacing w:line="360" w:lineRule="auto"/>
        <w:ind w:left="480" w:right="933"/>
        <w:jc w:val="both"/>
      </w:pPr>
      <w:r>
        <w:rPr/>
        <w:t>The process was carried out at sequestration time of 7.5 mins. The least CO</w:t>
      </w:r>
      <w:r>
        <w:rPr>
          <w:vertAlign w:val="subscript"/>
        </w:rPr>
        <w:t>2</w:t>
      </w:r>
      <w:r>
        <w:rPr>
          <w:vertAlign w:val="baseline"/>
        </w:rPr>
        <w:t>composition of exit</w:t>
      </w:r>
      <w:r>
        <w:rPr>
          <w:spacing w:val="1"/>
          <w:vertAlign w:val="baseline"/>
        </w:rPr>
        <w:t> </w:t>
      </w:r>
      <w:r>
        <w:rPr>
          <w:vertAlign w:val="baseline"/>
        </w:rPr>
        <w:t>flue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18%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flowrate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220</w:t>
      </w:r>
      <w:r>
        <w:rPr>
          <w:spacing w:val="1"/>
          <w:vertAlign w:val="baseline"/>
        </w:rPr>
        <w:t> </w:t>
      </w:r>
      <w:r>
        <w:rPr>
          <w:vertAlign w:val="baseline"/>
        </w:rPr>
        <w:t>cubic</w:t>
      </w:r>
      <w:r>
        <w:rPr>
          <w:spacing w:val="1"/>
          <w:vertAlign w:val="baseline"/>
        </w:rPr>
        <w:t> </w:t>
      </w:r>
      <w:r>
        <w:rPr>
          <w:vertAlign w:val="baseline"/>
        </w:rPr>
        <w:t>centimeters</w:t>
      </w:r>
      <w:r>
        <w:rPr>
          <w:spacing w:val="1"/>
          <w:vertAlign w:val="baseline"/>
        </w:rPr>
        <w:t> </w:t>
      </w:r>
      <w:r>
        <w:rPr>
          <w:vertAlign w:val="baseline"/>
        </w:rPr>
        <w:t>per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20g/L</w:t>
      </w:r>
      <w:r>
        <w:rPr>
          <w:spacing w:val="1"/>
          <w:vertAlign w:val="baseline"/>
        </w:rPr>
        <w:t> </w:t>
      </w:r>
      <w:r>
        <w:rPr>
          <w:vertAlign w:val="baseline"/>
        </w:rPr>
        <w:t>sequestrant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200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220</w:t>
      </w:r>
      <w:r>
        <w:rPr>
          <w:spacing w:val="1"/>
          <w:vertAlign w:val="baseline"/>
        </w:rPr>
        <w:t> </w:t>
      </w:r>
      <w:r>
        <w:rPr>
          <w:vertAlign w:val="baseline"/>
        </w:rPr>
        <w:t>cm3/min</w:t>
      </w:r>
      <w:r>
        <w:rPr>
          <w:spacing w:val="1"/>
          <w:vertAlign w:val="baseline"/>
        </w:rPr>
        <w:t> </w:t>
      </w:r>
      <w:r>
        <w:rPr>
          <w:vertAlign w:val="baseline"/>
        </w:rPr>
        <w:t>flowrate,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MEA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concentration, the CO</w:t>
      </w:r>
      <w:r>
        <w:rPr>
          <w:vertAlign w:val="subscript"/>
        </w:rPr>
        <w:t>2</w:t>
      </w:r>
      <w:r>
        <w:rPr>
          <w:vertAlign w:val="baseline"/>
        </w:rPr>
        <w:t> composition decreased steadily as seen on isolines of the 2D contour plot.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decrease in CO</w:t>
      </w:r>
      <w:r>
        <w:rPr>
          <w:vertAlign w:val="subscript"/>
        </w:rPr>
        <w:t>2</w:t>
      </w:r>
      <w:r>
        <w:rPr>
          <w:vertAlign w:val="baseline"/>
        </w:rPr>
        <w:t>composition of exit flue gas is associated with the the great affinity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dissolved CO</w:t>
      </w:r>
      <w:r>
        <w:rPr>
          <w:vertAlign w:val="subscript"/>
        </w:rPr>
        <w:t>2</w:t>
      </w:r>
      <w:r>
        <w:rPr>
          <w:vertAlign w:val="baseline"/>
        </w:rPr>
        <w:t>with the sequestrant. At higher values of flowrate (230cm</w:t>
      </w:r>
      <w:r>
        <w:rPr>
          <w:vertAlign w:val="superscript"/>
        </w:rPr>
        <w:t>3</w:t>
      </w:r>
      <w:r>
        <w:rPr>
          <w:vertAlign w:val="baseline"/>
        </w:rPr>
        <w:t>/min - 250cm</w:t>
      </w:r>
      <w:r>
        <w:rPr>
          <w:vertAlign w:val="superscript"/>
        </w:rPr>
        <w:t>3</w:t>
      </w:r>
      <w:r>
        <w:rPr>
          <w:vertAlign w:val="baseline"/>
        </w:rPr>
        <w:t>/min),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 composition increased steadily from 22 - 26% at 7.5 g/L MEA concentration. This 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can be attributed to insufficient interaction as a result of high turbulence due to increased flow</w:t>
      </w:r>
      <w:r>
        <w:rPr>
          <w:spacing w:val="1"/>
          <w:vertAlign w:val="baseline"/>
        </w:rPr>
        <w:t> </w:t>
      </w:r>
      <w:r>
        <w:rPr>
          <w:vertAlign w:val="baseline"/>
        </w:rPr>
        <w:t>rate.</w:t>
      </w: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907" w:top="1260" w:bottom="1100" w:left="960" w:right="500"/>
        </w:sectPr>
      </w:pPr>
    </w:p>
    <w:p>
      <w:pPr>
        <w:spacing w:before="95"/>
        <w:ind w:left="640" w:right="610" w:firstLine="0"/>
        <w:jc w:val="left"/>
        <w:rPr>
          <w:rFonts w:ascii="Arial MT" w:hAnsi="Arial MT"/>
          <w:sz w:val="14"/>
        </w:rPr>
      </w:pPr>
      <w:r>
        <w:rPr>
          <w:rFonts w:ascii="Arial MT" w:hAnsi="Arial MT"/>
          <w:spacing w:val="-1"/>
          <w:sz w:val="14"/>
        </w:rPr>
        <w:t>Design-Expert® </w:t>
      </w:r>
      <w:r>
        <w:rPr>
          <w:rFonts w:ascii="Arial MT" w:hAnsi="Arial MT"/>
          <w:sz w:val="14"/>
        </w:rPr>
        <w:t>Software</w:t>
      </w:r>
      <w:r>
        <w:rPr>
          <w:rFonts w:ascii="Arial MT" w:hAnsi="Arial MT"/>
          <w:spacing w:val="-37"/>
          <w:sz w:val="14"/>
        </w:rPr>
        <w:t> </w:t>
      </w:r>
      <w:r>
        <w:rPr>
          <w:rFonts w:ascii="Arial MT" w:hAnsi="Arial MT"/>
          <w:sz w:val="14"/>
        </w:rPr>
        <w:t>Factor</w:t>
      </w:r>
      <w:r>
        <w:rPr>
          <w:rFonts w:ascii="Arial MT" w:hAnsi="Arial MT"/>
          <w:spacing w:val="-2"/>
          <w:sz w:val="14"/>
        </w:rPr>
        <w:t> </w:t>
      </w:r>
      <w:r>
        <w:rPr>
          <w:rFonts w:ascii="Arial MT" w:hAnsi="Arial MT"/>
          <w:sz w:val="14"/>
        </w:rPr>
        <w:t>Coding:</w:t>
      </w:r>
      <w:r>
        <w:rPr>
          <w:rFonts w:ascii="Arial MT" w:hAnsi="Arial MT"/>
          <w:spacing w:val="4"/>
          <w:sz w:val="14"/>
        </w:rPr>
        <w:t> </w:t>
      </w:r>
      <w:r>
        <w:rPr>
          <w:rFonts w:ascii="Arial MT" w:hAnsi="Arial MT"/>
          <w:sz w:val="14"/>
        </w:rPr>
        <w:t>Actual</w:t>
      </w:r>
    </w:p>
    <w:p>
      <w:pPr>
        <w:spacing w:before="0"/>
        <w:ind w:left="801" w:right="-18" w:hanging="161"/>
        <w:jc w:val="left"/>
        <w:rPr>
          <w:rFonts w:ascii="Arial MT"/>
          <w:sz w:val="14"/>
        </w:rPr>
      </w:pPr>
      <w:r>
        <w:rPr/>
        <w:drawing>
          <wp:anchor distT="0" distB="0" distL="0" distR="0" allowOverlap="1" layoutInCell="1" locked="0" behindDoc="1" simplePos="0" relativeHeight="479839232">
            <wp:simplePos x="0" y="0"/>
            <wp:positionH relativeFrom="page">
              <wp:posOffset>1033516</wp:posOffset>
            </wp:positionH>
            <wp:positionV relativeFrom="paragraph">
              <wp:posOffset>134425</wp:posOffset>
            </wp:positionV>
            <wp:extent cx="64538" cy="349677"/>
            <wp:effectExtent l="0" t="0" r="0" b="0"/>
            <wp:wrapNone/>
            <wp:docPr id="1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8" cy="349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4"/>
        </w:rPr>
        <w:t>CO composition of exit flue gas (%)</w:t>
      </w:r>
      <w:r>
        <w:rPr>
          <w:rFonts w:ascii="Arial MT"/>
          <w:spacing w:val="-37"/>
          <w:sz w:val="14"/>
        </w:rPr>
        <w:t> </w:t>
      </w:r>
      <w:r>
        <w:rPr>
          <w:rFonts w:ascii="Arial MT"/>
          <w:color w:val="B40000"/>
          <w:sz w:val="14"/>
        </w:rPr>
        <w:t>Design Points</w:t>
      </w:r>
    </w:p>
    <w:p>
      <w:pPr>
        <w:spacing w:line="160" w:lineRule="exact" w:before="0"/>
        <w:ind w:left="801" w:right="0" w:firstLine="0"/>
        <w:jc w:val="left"/>
        <w:rPr>
          <w:rFonts w:ascii="Arial MT"/>
          <w:sz w:val="14"/>
        </w:rPr>
      </w:pPr>
      <w:r>
        <w:rPr>
          <w:rFonts w:ascii="Arial MT"/>
          <w:color w:val="FF0000"/>
          <w:sz w:val="14"/>
        </w:rPr>
        <w:t>5.52</w:t>
      </w:r>
    </w:p>
    <w:p>
      <w:pPr>
        <w:pStyle w:val="BodyText"/>
        <w:spacing w:before="8"/>
        <w:rPr>
          <w:rFonts w:ascii="Arial MT"/>
          <w:sz w:val="13"/>
        </w:rPr>
      </w:pPr>
    </w:p>
    <w:p>
      <w:pPr>
        <w:spacing w:before="1"/>
        <w:ind w:left="801" w:right="0" w:firstLine="0"/>
        <w:jc w:val="left"/>
        <w:rPr>
          <w:rFonts w:ascii="Arial MT"/>
          <w:sz w:val="14"/>
        </w:rPr>
      </w:pPr>
      <w:r>
        <w:rPr>
          <w:rFonts w:ascii="Arial MT"/>
          <w:color w:val="0000FF"/>
          <w:sz w:val="14"/>
        </w:rPr>
        <w:t>2.93</w:t>
      </w:r>
    </w:p>
    <w:p>
      <w:pPr>
        <w:pStyle w:val="BodyText"/>
        <w:rPr>
          <w:rFonts w:ascii="Arial MT"/>
          <w:sz w:val="16"/>
        </w:rPr>
      </w:pPr>
    </w:p>
    <w:p>
      <w:pPr>
        <w:spacing w:line="161" w:lineRule="exact" w:before="136"/>
        <w:ind w:left="640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X1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=</w:t>
      </w:r>
      <w:r>
        <w:rPr>
          <w:rFonts w:ascii="Arial MT"/>
          <w:spacing w:val="4"/>
          <w:sz w:val="14"/>
        </w:rPr>
        <w:t> </w:t>
      </w:r>
      <w:r>
        <w:rPr>
          <w:rFonts w:ascii="Arial MT"/>
          <w:sz w:val="14"/>
        </w:rPr>
        <w:t>B:</w:t>
      </w:r>
      <w:r>
        <w:rPr>
          <w:rFonts w:ascii="Arial MT"/>
          <w:spacing w:val="3"/>
          <w:sz w:val="14"/>
        </w:rPr>
        <w:t> </w:t>
      </w:r>
      <w:r>
        <w:rPr>
          <w:rFonts w:ascii="Arial MT"/>
          <w:sz w:val="14"/>
        </w:rPr>
        <w:t>Conc.</w:t>
      </w:r>
      <w:r>
        <w:rPr>
          <w:rFonts w:ascii="Arial MT"/>
          <w:spacing w:val="3"/>
          <w:sz w:val="14"/>
        </w:rPr>
        <w:t> </w:t>
      </w:r>
      <w:r>
        <w:rPr>
          <w:rFonts w:ascii="Arial MT"/>
          <w:sz w:val="14"/>
        </w:rPr>
        <w:t>of</w:t>
      </w:r>
      <w:r>
        <w:rPr>
          <w:rFonts w:ascii="Arial MT"/>
          <w:spacing w:val="-6"/>
          <w:sz w:val="14"/>
        </w:rPr>
        <w:t> </w:t>
      </w:r>
      <w:r>
        <w:rPr>
          <w:rFonts w:ascii="Arial MT"/>
          <w:sz w:val="14"/>
        </w:rPr>
        <w:t>MEA</w:t>
      </w:r>
      <w:r>
        <w:rPr>
          <w:rFonts w:ascii="Arial MT"/>
          <w:spacing w:val="4"/>
          <w:sz w:val="14"/>
        </w:rPr>
        <w:t> </w:t>
      </w:r>
      <w:r>
        <w:rPr>
          <w:rFonts w:ascii="Arial MT"/>
          <w:sz w:val="14"/>
        </w:rPr>
        <w:t>soln</w:t>
      </w:r>
    </w:p>
    <w:p>
      <w:pPr>
        <w:spacing w:line="161" w:lineRule="exact" w:before="0"/>
        <w:ind w:left="640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sz w:val="14"/>
        </w:rPr>
        <w:t>X2</w:t>
      </w:r>
      <w:r>
        <w:rPr>
          <w:rFonts w:ascii="Arial MT"/>
          <w:spacing w:val="-6"/>
          <w:sz w:val="14"/>
        </w:rPr>
        <w:t> </w:t>
      </w:r>
      <w:r>
        <w:rPr>
          <w:rFonts w:ascii="Arial MT"/>
          <w:spacing w:val="-1"/>
          <w:sz w:val="14"/>
        </w:rPr>
        <w:t>=</w:t>
      </w:r>
      <w:r>
        <w:rPr>
          <w:rFonts w:ascii="Arial MT"/>
          <w:sz w:val="14"/>
        </w:rPr>
        <w:t> </w:t>
      </w:r>
      <w:r>
        <w:rPr>
          <w:rFonts w:ascii="Arial MT"/>
          <w:spacing w:val="-1"/>
          <w:sz w:val="14"/>
        </w:rPr>
        <w:t>C: Flowrate</w:t>
      </w:r>
      <w:r>
        <w:rPr>
          <w:rFonts w:ascii="Arial MT"/>
          <w:spacing w:val="-5"/>
          <w:sz w:val="14"/>
        </w:rPr>
        <w:t> </w:t>
      </w:r>
      <w:r>
        <w:rPr>
          <w:rFonts w:ascii="Arial MT"/>
          <w:sz w:val="14"/>
        </w:rPr>
        <w:t>of</w:t>
      </w:r>
      <w:r>
        <w:rPr>
          <w:rFonts w:ascii="Arial MT"/>
          <w:spacing w:val="-9"/>
          <w:sz w:val="14"/>
        </w:rPr>
        <w:t> </w:t>
      </w:r>
      <w:r>
        <w:rPr>
          <w:rFonts w:ascii="Arial MT"/>
          <w:sz w:val="14"/>
        </w:rPr>
        <w:t>sequestrant</w:t>
      </w:r>
    </w:p>
    <w:p>
      <w:pPr>
        <w:pStyle w:val="BodyText"/>
        <w:spacing w:before="10"/>
        <w:rPr>
          <w:rFonts w:ascii="Arial MT"/>
          <w:sz w:val="13"/>
        </w:rPr>
      </w:pPr>
    </w:p>
    <w:p>
      <w:pPr>
        <w:spacing w:line="161" w:lineRule="exact" w:before="1"/>
        <w:ind w:left="640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Actual</w:t>
      </w:r>
      <w:r>
        <w:rPr>
          <w:rFonts w:ascii="Arial MT"/>
          <w:spacing w:val="5"/>
          <w:sz w:val="14"/>
        </w:rPr>
        <w:t> </w:t>
      </w:r>
      <w:r>
        <w:rPr>
          <w:rFonts w:ascii="Arial MT"/>
          <w:sz w:val="14"/>
        </w:rPr>
        <w:t>Factor</w:t>
      </w:r>
    </w:p>
    <w:p>
      <w:pPr>
        <w:spacing w:line="161" w:lineRule="exact" w:before="0"/>
        <w:ind w:left="640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A:</w:t>
      </w:r>
      <w:r>
        <w:rPr>
          <w:rFonts w:ascii="Arial MT"/>
          <w:spacing w:val="4"/>
          <w:sz w:val="14"/>
        </w:rPr>
        <w:t> </w:t>
      </w:r>
      <w:r>
        <w:rPr>
          <w:rFonts w:ascii="Arial MT"/>
          <w:sz w:val="14"/>
        </w:rPr>
        <w:t>Sequetration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time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=</w:t>
      </w:r>
      <w:r>
        <w:rPr>
          <w:rFonts w:ascii="Arial MT"/>
          <w:spacing w:val="4"/>
          <w:sz w:val="14"/>
        </w:rPr>
        <w:t> </w:t>
      </w:r>
      <w:r>
        <w:rPr>
          <w:rFonts w:ascii="Arial MT"/>
          <w:sz w:val="14"/>
        </w:rPr>
        <w:t>7.5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1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250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4"/>
        </w:rPr>
      </w:pPr>
      <w:r>
        <w:rPr/>
        <w:pict>
          <v:shape style="position:absolute;margin-left:195.485107pt;margin-top:-26.810932pt;width:12.95pt;height:197.7pt;mso-position-horizontal-relative:page;mso-position-vertical-relative:paragraph;z-index:15839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sz w:val="19"/>
                    </w:rPr>
                    <w:t>C:</w:t>
                  </w:r>
                  <w:r>
                    <w:rPr>
                      <w:rFonts w:ascii="Arial MT"/>
                      <w:spacing w:val="8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Flowrate</w:t>
                  </w:r>
                  <w:r>
                    <w:rPr>
                      <w:rFonts w:ascii="Arial MT"/>
                      <w:spacing w:val="7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of</w:t>
                  </w:r>
                  <w:r>
                    <w:rPr>
                      <w:rFonts w:ascii="Arial MT"/>
                      <w:spacing w:val="8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sequestrant</w:t>
                  </w:r>
                  <w:r>
                    <w:rPr>
                      <w:rFonts w:ascii="Arial MT"/>
                      <w:spacing w:val="7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(cubic</w:t>
                  </w:r>
                  <w:r>
                    <w:rPr>
                      <w:rFonts w:ascii="Arial MT"/>
                      <w:spacing w:val="8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cm</w:t>
                  </w:r>
                  <w:r>
                    <w:rPr>
                      <w:rFonts w:ascii="Arial MT"/>
                      <w:spacing w:val="6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per</w:t>
                  </w:r>
                  <w:r>
                    <w:rPr>
                      <w:rFonts w:ascii="Arial MT"/>
                      <w:spacing w:val="8"/>
                      <w:sz w:val="19"/>
                    </w:rPr>
                    <w:t> </w:t>
                  </w:r>
                  <w:r>
                    <w:rPr>
                      <w:rFonts w:ascii="Arial MT"/>
                      <w:sz w:val="19"/>
                    </w:rPr>
                    <w:t>min)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4"/>
        </w:rPr>
        <w:t>240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spacing w:before="0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230</w:t>
      </w:r>
    </w:p>
    <w:p>
      <w:pPr>
        <w:pStyle w:val="Heading7"/>
        <w:ind w:left="254"/>
      </w:pPr>
      <w:r>
        <w:rPr/>
        <w:br w:type="column"/>
      </w:r>
      <w:r>
        <w:rPr/>
        <w:t>CO</w:t>
      </w:r>
      <w:r>
        <w:rPr>
          <w:spacing w:val="13"/>
        </w:rPr>
        <w:t> </w:t>
      </w:r>
      <w:r>
        <w:rPr/>
        <w:t>composition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exit</w:t>
      </w:r>
      <w:r>
        <w:rPr>
          <w:spacing w:val="10"/>
        </w:rPr>
        <w:t> </w:t>
      </w:r>
      <w:r>
        <w:rPr/>
        <w:t>flue</w:t>
      </w:r>
      <w:r>
        <w:rPr>
          <w:spacing w:val="8"/>
        </w:rPr>
        <w:t> </w:t>
      </w:r>
      <w:r>
        <w:rPr/>
        <w:t>gas</w:t>
      </w:r>
      <w:r>
        <w:rPr>
          <w:spacing w:val="13"/>
        </w:rPr>
        <w:t> </w:t>
      </w:r>
      <w:r>
        <w:rPr/>
        <w:t>(%)</w:t>
      </w:r>
    </w:p>
    <w:p>
      <w:pPr>
        <w:spacing w:after="0"/>
        <w:sectPr>
          <w:type w:val="continuous"/>
          <w:pgSz w:w="12240" w:h="15840"/>
          <w:pgMar w:top="1500" w:bottom="1260" w:left="960" w:right="500"/>
          <w:cols w:num="3" w:equalWidth="0">
            <w:col w:w="2837" w:space="71"/>
            <w:col w:w="866" w:space="39"/>
            <w:col w:w="696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6"/>
        </w:rPr>
      </w:pPr>
    </w:p>
    <w:p>
      <w:pPr>
        <w:spacing w:before="98"/>
        <w:ind w:left="3548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238.797867pt;margin-top:-130.175461pt;width:237.85pt;height:237.6pt;mso-position-horizontal-relative:page;mso-position-vertical-relative:paragraph;z-index:15838720" coordorigin="4776,-2604" coordsize="4757,4752">
            <v:shape style="position:absolute;left:4775;top:-2604;width:4757;height:4752" type="#_x0000_t75" stroked="false">
              <v:imagedata r:id="rId22" o:title=""/>
            </v:shape>
            <v:shape style="position:absolute;left:5155;top:-2536;width:108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726;top:-2247;width:226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4.5</w:t>
                    </w:r>
                  </w:p>
                </w:txbxContent>
              </v:textbox>
              <w10:wrap type="none"/>
            </v:shape>
            <v:shape style="position:absolute;left:5362;top:-901;width:108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407;top:-329;width:226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3.5</w:t>
                    </w:r>
                  </w:p>
                </w:txbxContent>
              </v:textbox>
              <w10:wrap type="none"/>
            </v:shape>
            <v:shape style="position:absolute;left:7036;top:-388;width:113;height:18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03"/>
                        <w:sz w:val="1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412;top:-386;width:108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096;top:1641;width:226;height:17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4.5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6"/>
        </w:rPr>
      </w:pPr>
    </w:p>
    <w:p>
      <w:pPr>
        <w:spacing w:before="98"/>
        <w:ind w:left="3548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210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type w:val="continuous"/>
          <w:pgSz w:w="12240" w:h="15840"/>
          <w:pgMar w:top="1500" w:bottom="1260" w:left="960" w:right="500"/>
        </w:sectPr>
      </w:pPr>
    </w:p>
    <w:p>
      <w:pPr>
        <w:spacing w:before="97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200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0"/>
        <w:ind w:left="-1" w:right="0" w:firstLine="0"/>
        <w:jc w:val="left"/>
        <w:rPr>
          <w:rFonts w:ascii="Arial MT"/>
          <w:sz w:val="14"/>
        </w:rPr>
      </w:pPr>
      <w:r>
        <w:rPr>
          <w:rFonts w:ascii="Arial MT"/>
          <w:spacing w:val="-1"/>
          <w:sz w:val="14"/>
        </w:rPr>
        <w:t>1.25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0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5.5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0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9.75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tabs>
          <w:tab w:pos="1483" w:val="left" w:leader="none"/>
        </w:tabs>
        <w:spacing w:before="0"/>
        <w:ind w:left="663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14</w:t>
        <w:tab/>
      </w:r>
      <w:r>
        <w:rPr>
          <w:rFonts w:ascii="Arial MT"/>
          <w:spacing w:val="-3"/>
          <w:sz w:val="14"/>
        </w:rPr>
        <w:t>18.25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0"/>
        <w:ind w:left="567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22.5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2240" w:h="15840"/>
          <w:pgMar w:top="1500" w:bottom="1260" w:left="960" w:right="500"/>
          <w:cols w:num="6" w:equalWidth="0">
            <w:col w:w="3774" w:space="40"/>
            <w:col w:w="272" w:space="39"/>
            <w:col w:w="840" w:space="39"/>
            <w:col w:w="915" w:space="40"/>
            <w:col w:w="1831" w:space="39"/>
            <w:col w:w="2951"/>
          </w:cols>
        </w:sectPr>
      </w:pPr>
    </w:p>
    <w:p>
      <w:pPr>
        <w:pStyle w:val="BodyText"/>
        <w:spacing w:before="1"/>
        <w:rPr>
          <w:rFonts w:ascii="Arial MT"/>
          <w:sz w:val="28"/>
        </w:rPr>
      </w:pPr>
    </w:p>
    <w:p>
      <w:pPr>
        <w:spacing w:before="99"/>
        <w:ind w:left="5095" w:right="0" w:firstLine="0"/>
        <w:jc w:val="left"/>
        <w:rPr>
          <w:rFonts w:ascii="Arial MT"/>
          <w:sz w:val="19"/>
        </w:rPr>
      </w:pPr>
      <w:r>
        <w:rPr>
          <w:rFonts w:ascii="Arial MT"/>
          <w:sz w:val="19"/>
        </w:rPr>
        <w:t>B:</w:t>
      </w:r>
      <w:r>
        <w:rPr>
          <w:rFonts w:ascii="Arial MT"/>
          <w:spacing w:val="5"/>
          <w:sz w:val="19"/>
        </w:rPr>
        <w:t> </w:t>
      </w:r>
      <w:r>
        <w:rPr>
          <w:rFonts w:ascii="Arial MT"/>
          <w:sz w:val="19"/>
        </w:rPr>
        <w:t>Conc.</w:t>
      </w:r>
      <w:r>
        <w:rPr>
          <w:rFonts w:ascii="Arial MT"/>
          <w:spacing w:val="5"/>
          <w:sz w:val="19"/>
        </w:rPr>
        <w:t> </w:t>
      </w:r>
      <w:r>
        <w:rPr>
          <w:rFonts w:ascii="Arial MT"/>
          <w:sz w:val="19"/>
        </w:rPr>
        <w:t>of</w:t>
      </w:r>
      <w:r>
        <w:rPr>
          <w:rFonts w:ascii="Arial MT"/>
          <w:spacing w:val="5"/>
          <w:sz w:val="19"/>
        </w:rPr>
        <w:t> </w:t>
      </w:r>
      <w:r>
        <w:rPr>
          <w:rFonts w:ascii="Arial MT"/>
          <w:sz w:val="19"/>
        </w:rPr>
        <w:t>MEA</w:t>
      </w:r>
      <w:r>
        <w:rPr>
          <w:rFonts w:ascii="Arial MT"/>
          <w:spacing w:val="-8"/>
          <w:sz w:val="19"/>
        </w:rPr>
        <w:t> </w:t>
      </w:r>
      <w:r>
        <w:rPr>
          <w:rFonts w:ascii="Arial MT"/>
          <w:sz w:val="19"/>
        </w:rPr>
        <w:t>soln</w:t>
      </w:r>
      <w:r>
        <w:rPr>
          <w:rFonts w:ascii="Arial MT"/>
          <w:spacing w:val="4"/>
          <w:sz w:val="19"/>
        </w:rPr>
        <w:t> </w:t>
      </w:r>
      <w:r>
        <w:rPr>
          <w:rFonts w:ascii="Arial MT"/>
          <w:sz w:val="19"/>
        </w:rPr>
        <w:t>(g/L)</w:t>
      </w:r>
    </w:p>
    <w:p>
      <w:pPr>
        <w:pStyle w:val="BodyText"/>
        <w:spacing w:before="2"/>
        <w:rPr>
          <w:rFonts w:ascii="Arial MT"/>
          <w:sz w:val="29"/>
        </w:rPr>
      </w:pPr>
    </w:p>
    <w:p>
      <w:pPr>
        <w:pStyle w:val="BodyText"/>
        <w:spacing w:line="360" w:lineRule="auto" w:before="90"/>
        <w:ind w:left="480" w:right="1002"/>
      </w:pPr>
      <w:r>
        <w:rPr/>
        <w:t>Figure 4.20: 2D contour plot for the effect of sequestrant flowrate and conc. of MEA solution on</w:t>
      </w:r>
      <w:r>
        <w:rPr>
          <w:spacing w:val="-57"/>
        </w:rPr>
        <w:t> </w:t>
      </w:r>
      <w:r>
        <w:rPr/>
        <w:t>CO</w:t>
      </w:r>
      <w:r>
        <w:rPr>
          <w:spacing w:val="-1"/>
        </w:rPr>
        <w:t> </w:t>
      </w:r>
      <w:r>
        <w:rPr/>
        <w:t>composition of exit flue gas</w:t>
      </w:r>
    </w:p>
    <w:p>
      <w:pPr>
        <w:spacing w:after="0" w:line="360" w:lineRule="auto"/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spacing w:line="362" w:lineRule="auto" w:before="73"/>
        <w:ind w:left="480" w:right="937"/>
        <w:jc w:val="both"/>
      </w:pPr>
      <w:r>
        <w:rPr/>
        <w:t>The effect of sequestrant flowrate and concentration of MEA on the CO composition of exit flue</w:t>
      </w:r>
      <w:r>
        <w:rPr>
          <w:spacing w:val="1"/>
        </w:rPr>
        <w:t> </w:t>
      </w:r>
      <w:r>
        <w:rPr/>
        <w:t>gas</w:t>
      </w:r>
      <w:r>
        <w:rPr>
          <w:spacing w:val="-1"/>
        </w:rPr>
        <w:t> </w:t>
      </w:r>
      <w:r>
        <w:rPr/>
        <w:t>is shown on the 2D</w:t>
      </w:r>
      <w:r>
        <w:rPr>
          <w:spacing w:val="-1"/>
        </w:rPr>
        <w:t> </w:t>
      </w:r>
      <w:r>
        <w:rPr/>
        <w:t>contour plot of fig.</w:t>
      </w:r>
      <w:r>
        <w:rPr>
          <w:spacing w:val="1"/>
        </w:rPr>
        <w:t> </w:t>
      </w:r>
      <w:r>
        <w:rPr/>
        <w:t>4.20.</w:t>
      </w:r>
    </w:p>
    <w:p>
      <w:pPr>
        <w:pStyle w:val="BodyText"/>
        <w:spacing w:line="360" w:lineRule="auto"/>
        <w:ind w:left="480" w:right="935"/>
        <w:jc w:val="both"/>
      </w:pPr>
      <w:r>
        <w:rPr/>
        <w:t>This</w:t>
      </w:r>
      <w:r>
        <w:rPr>
          <w:spacing w:val="35"/>
        </w:rPr>
        <w:t> </w:t>
      </w:r>
      <w:r>
        <w:rPr/>
        <w:t>process</w:t>
      </w:r>
      <w:r>
        <w:rPr>
          <w:spacing w:val="35"/>
        </w:rPr>
        <w:t> </w:t>
      </w:r>
      <w:r>
        <w:rPr/>
        <w:t>was</w:t>
      </w:r>
      <w:r>
        <w:rPr>
          <w:spacing w:val="36"/>
        </w:rPr>
        <w:t> </w:t>
      </w:r>
      <w:r>
        <w:rPr/>
        <w:t>carried</w:t>
      </w:r>
      <w:r>
        <w:rPr>
          <w:spacing w:val="34"/>
        </w:rPr>
        <w:t> </w:t>
      </w:r>
      <w:r>
        <w:rPr/>
        <w:t>out</w:t>
      </w:r>
      <w:r>
        <w:rPr>
          <w:spacing w:val="36"/>
        </w:rPr>
        <w:t> </w:t>
      </w:r>
      <w:r>
        <w:rPr/>
        <w:t>at</w:t>
      </w:r>
      <w:r>
        <w:rPr>
          <w:spacing w:val="38"/>
        </w:rPr>
        <w:t> </w:t>
      </w:r>
      <w:r>
        <w:rPr/>
        <w:t>sequestration</w:t>
      </w:r>
      <w:r>
        <w:rPr>
          <w:spacing w:val="34"/>
        </w:rPr>
        <w:t> </w:t>
      </w:r>
      <w:r>
        <w:rPr/>
        <w:t>time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7.5</w:t>
      </w:r>
      <w:r>
        <w:rPr>
          <w:spacing w:val="36"/>
        </w:rPr>
        <w:t> </w:t>
      </w:r>
      <w:r>
        <w:rPr/>
        <w:t>minutes.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least</w:t>
      </w:r>
      <w:r>
        <w:rPr>
          <w:spacing w:val="37"/>
        </w:rPr>
        <w:t> </w:t>
      </w:r>
      <w:r>
        <w:rPr/>
        <w:t>CO</w:t>
      </w:r>
      <w:r>
        <w:rPr>
          <w:spacing w:val="35"/>
        </w:rPr>
        <w:t> </w:t>
      </w:r>
      <w:r>
        <w:rPr/>
        <w:t>composition</w:t>
      </w:r>
      <w:r>
        <w:rPr>
          <w:spacing w:val="-57"/>
        </w:rPr>
        <w:t> </w:t>
      </w:r>
      <w:r>
        <w:rPr/>
        <w:t>ofthe exit flue gas stream is found to be 3% at flowrate of 220 cubic centimeters per minute and</w:t>
      </w:r>
      <w:r>
        <w:rPr>
          <w:spacing w:val="1"/>
        </w:rPr>
        <w:t> </w:t>
      </w:r>
      <w:r>
        <w:rPr/>
        <w:t>21g/LMEA</w:t>
      </w:r>
      <w:r>
        <w:rPr>
          <w:spacing w:val="1"/>
        </w:rPr>
        <w:t> </w:t>
      </w:r>
      <w:r>
        <w:rPr/>
        <w:t>concentration.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222cm</w:t>
      </w:r>
      <w:r>
        <w:rPr>
          <w:vertAlign w:val="superscript"/>
        </w:rPr>
        <w:t>3</w:t>
      </w:r>
      <w:r>
        <w:rPr>
          <w:vertAlign w:val="baseline"/>
        </w:rPr>
        <w:t>/min</w:t>
      </w:r>
      <w:r>
        <w:rPr>
          <w:spacing w:val="1"/>
          <w:vertAlign w:val="baseline"/>
        </w:rPr>
        <w:t> </w:t>
      </w:r>
      <w:r>
        <w:rPr>
          <w:vertAlign w:val="baseline"/>
        </w:rPr>
        <w:t>flowrate,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MEA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concentration, the CO composition decreased steadily as seen on isolines of the 2D contour plot.</w:t>
      </w:r>
      <w:r>
        <w:rPr>
          <w:spacing w:val="1"/>
          <w:vertAlign w:val="baseline"/>
        </w:rPr>
        <w:t> </w:t>
      </w:r>
      <w:r>
        <w:rPr>
          <w:vertAlign w:val="baseline"/>
        </w:rPr>
        <w:t>At higher values of flowrate (225cm</w:t>
      </w:r>
      <w:r>
        <w:rPr>
          <w:vertAlign w:val="superscript"/>
        </w:rPr>
        <w:t>3</w:t>
      </w:r>
      <w:r>
        <w:rPr>
          <w:vertAlign w:val="baseline"/>
        </w:rPr>
        <w:t>/min - 250cm</w:t>
      </w:r>
      <w:r>
        <w:rPr>
          <w:vertAlign w:val="superscript"/>
        </w:rPr>
        <w:t>3</w:t>
      </w:r>
      <w:r>
        <w:rPr>
          <w:vertAlign w:val="baseline"/>
        </w:rPr>
        <w:t>/min) the CO composition increased steadily</w:t>
      </w:r>
      <w:r>
        <w:rPr>
          <w:spacing w:val="1"/>
          <w:vertAlign w:val="baseline"/>
        </w:rPr>
        <w:t> </w:t>
      </w:r>
      <w:r>
        <w:rPr>
          <w:vertAlign w:val="baseline"/>
        </w:rPr>
        <w:t>from 3.0 - 4.5% at 7.5 g/L MEA concentration. This increase can also be attributed to same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2"/>
          <w:vertAlign w:val="baseline"/>
        </w:rPr>
        <w:t> </w:t>
      </w:r>
      <w:r>
        <w:rPr>
          <w:vertAlign w:val="baseline"/>
        </w:rPr>
        <w:t>aforementioned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case</w:t>
      </w:r>
      <w:r>
        <w:rPr>
          <w:spacing w:val="-1"/>
          <w:vertAlign w:val="baseline"/>
        </w:rPr>
        <w:t> </w:t>
      </w:r>
      <w:r>
        <w:rPr>
          <w:vertAlign w:val="baseline"/>
        </w:rPr>
        <w:t>of CO</w:t>
      </w:r>
      <w:r>
        <w:rPr>
          <w:vertAlign w:val="subscript"/>
        </w:rPr>
        <w:t>2</w:t>
      </w:r>
      <w:r>
        <w:rPr>
          <w:vertAlign w:val="baseline"/>
        </w:rPr>
        <w:t>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9"/>
        <w:spacing w:before="251"/>
        <w:jc w:val="left"/>
      </w:pPr>
      <w:r>
        <w:rPr/>
        <w:t>Optimisation</w:t>
      </w:r>
    </w:p>
    <w:p>
      <w:pPr>
        <w:pStyle w:val="BodyText"/>
        <w:spacing w:line="360" w:lineRule="auto" w:before="134"/>
        <w:ind w:left="480" w:right="1612"/>
      </w:pPr>
      <w:r>
        <w:rPr/>
        <w:t>Tables</w:t>
      </w:r>
      <w:r>
        <w:rPr>
          <w:spacing w:val="-1"/>
        </w:rPr>
        <w:t> </w:t>
      </w:r>
      <w:r>
        <w:rPr/>
        <w:t>4.20 and</w:t>
      </w:r>
      <w:r>
        <w:rPr>
          <w:spacing w:val="-1"/>
        </w:rPr>
        <w:t> </w:t>
      </w:r>
      <w:r>
        <w:rPr/>
        <w:t>4.21 outline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contraints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solutions for</w:t>
      </w:r>
      <w:r>
        <w:rPr>
          <w:spacing w:val="-3"/>
        </w:rPr>
        <w:t> </w:t>
      </w:r>
      <w:r>
        <w:rPr/>
        <w:t>the optimisation</w:t>
      </w:r>
      <w:r>
        <w:rPr>
          <w:spacing w:val="-1"/>
        </w:rPr>
        <w:t> </w:t>
      </w:r>
      <w:r>
        <w:rPr/>
        <w:t>results of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sequestration</w:t>
      </w:r>
      <w:r>
        <w:rPr>
          <w:spacing w:val="-1"/>
        </w:rPr>
        <w:t> </w:t>
      </w:r>
      <w:r>
        <w:rPr/>
        <w:t>with MEA</w:t>
      </w:r>
      <w:r>
        <w:rPr>
          <w:spacing w:val="1"/>
        </w:rPr>
        <w:t> </w:t>
      </w:r>
      <w:r>
        <w:rPr/>
        <w:t>solution.</w:t>
      </w:r>
    </w:p>
    <w:p>
      <w:pPr>
        <w:pStyle w:val="BodyText"/>
        <w:spacing w:before="4"/>
        <w:rPr>
          <w:sz w:val="21"/>
        </w:rPr>
      </w:pPr>
    </w:p>
    <w:p>
      <w:pPr>
        <w:pStyle w:val="Heading9"/>
        <w:jc w:val="left"/>
      </w:pPr>
      <w:r>
        <w:rPr/>
        <w:t>Table</w:t>
      </w:r>
      <w:r>
        <w:rPr>
          <w:spacing w:val="-2"/>
        </w:rPr>
        <w:t> </w:t>
      </w:r>
      <w:r>
        <w:rPr/>
        <w:t>4.20:</w:t>
      </w:r>
      <w:r>
        <w:rPr>
          <w:spacing w:val="-2"/>
        </w:rPr>
        <w:t> </w:t>
      </w:r>
      <w:r>
        <w:rPr/>
        <w:t>Optimisation Contraints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Factors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Responses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1088"/>
        <w:gridCol w:w="1027"/>
        <w:gridCol w:w="948"/>
        <w:gridCol w:w="948"/>
        <w:gridCol w:w="948"/>
        <w:gridCol w:w="1328"/>
      </w:tblGrid>
      <w:tr>
        <w:trPr>
          <w:trHeight w:val="1302" w:hRule="atLeast"/>
        </w:trPr>
        <w:tc>
          <w:tcPr>
            <w:tcW w:w="174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Goal</w:t>
            </w:r>
          </w:p>
        </w:tc>
        <w:tc>
          <w:tcPr>
            <w:tcW w:w="1027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410" w:lineRule="atLeast"/>
              <w:ind w:left="13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Lower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Limit</w:t>
            </w:r>
          </w:p>
        </w:tc>
        <w:tc>
          <w:tcPr>
            <w:tcW w:w="948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410" w:lineRule="atLeast"/>
              <w:ind w:left="14" w:right="250"/>
              <w:rPr>
                <w:b/>
                <w:sz w:val="24"/>
              </w:rPr>
            </w:pPr>
            <w:r>
              <w:rPr>
                <w:b/>
                <w:sz w:val="24"/>
              </w:rPr>
              <w:t>Upper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Limit</w:t>
            </w:r>
          </w:p>
        </w:tc>
        <w:tc>
          <w:tcPr>
            <w:tcW w:w="948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410" w:lineRule="atLeast"/>
              <w:ind w:left="14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Lower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Weight</w:t>
            </w:r>
          </w:p>
        </w:tc>
        <w:tc>
          <w:tcPr>
            <w:tcW w:w="948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410" w:lineRule="atLeast"/>
              <w:ind w:left="14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Upper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Weight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Importance</w:t>
            </w:r>
          </w:p>
        </w:tc>
      </w:tr>
      <w:tr>
        <w:trPr>
          <w:trHeight w:val="856" w:hRule="atLeast"/>
        </w:trPr>
        <w:tc>
          <w:tcPr>
            <w:tcW w:w="1740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A: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Conc. of</w:t>
            </w:r>
          </w:p>
          <w:p>
            <w:pPr>
              <w:pStyle w:val="TableParagraph"/>
              <w:spacing w:before="139"/>
              <w:ind w:left="14"/>
              <w:rPr>
                <w:sz w:val="24"/>
              </w:rPr>
            </w:pPr>
            <w:r>
              <w:rPr>
                <w:sz w:val="24"/>
              </w:rPr>
              <w:t>MEA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solution</w:t>
            </w:r>
          </w:p>
        </w:tc>
        <w:tc>
          <w:tcPr>
            <w:tcW w:w="108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1027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94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94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859" w:hRule="atLeast"/>
        </w:trPr>
        <w:tc>
          <w:tcPr>
            <w:tcW w:w="1740" w:type="dxa"/>
          </w:tcPr>
          <w:p>
            <w:pPr>
              <w:pStyle w:val="TableParagraph"/>
              <w:spacing w:line="360" w:lineRule="auto" w:before="11"/>
              <w:ind w:left="14" w:right="256"/>
              <w:rPr>
                <w:sz w:val="24"/>
              </w:rPr>
            </w:pPr>
            <w:r>
              <w:rPr>
                <w:sz w:val="24"/>
              </w:rPr>
              <w:t>B:Sequetration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08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1027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858" w:hRule="atLeast"/>
        </w:trPr>
        <w:tc>
          <w:tcPr>
            <w:tcW w:w="1740" w:type="dxa"/>
          </w:tcPr>
          <w:p>
            <w:pPr>
              <w:pStyle w:val="TableParagraph"/>
              <w:spacing w:line="360" w:lineRule="auto" w:before="8"/>
              <w:ind w:left="14" w:right="356"/>
              <w:rPr>
                <w:sz w:val="24"/>
              </w:rPr>
            </w:pPr>
            <w:r>
              <w:rPr>
                <w:sz w:val="24"/>
              </w:rPr>
              <w:t>C:Flowrate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sequestrant</w:t>
            </w:r>
          </w:p>
        </w:tc>
        <w:tc>
          <w:tcPr>
            <w:tcW w:w="108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  <w:tc>
          <w:tcPr>
            <w:tcW w:w="1027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94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94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856" w:hRule="atLeast"/>
        </w:trPr>
        <w:tc>
          <w:tcPr>
            <w:tcW w:w="1740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 composition</w:t>
            </w:r>
          </w:p>
          <w:p>
            <w:pPr>
              <w:pStyle w:val="TableParagraph"/>
              <w:spacing w:before="139"/>
              <w:ind w:left="14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gas</w:t>
            </w:r>
          </w:p>
        </w:tc>
        <w:tc>
          <w:tcPr>
            <w:tcW w:w="108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minimize</w:t>
            </w:r>
          </w:p>
        </w:tc>
        <w:tc>
          <w:tcPr>
            <w:tcW w:w="1027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19.2642</w:t>
            </w:r>
          </w:p>
        </w:tc>
        <w:tc>
          <w:tcPr>
            <w:tcW w:w="94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29.7937</w:t>
            </w:r>
          </w:p>
        </w:tc>
        <w:tc>
          <w:tcPr>
            <w:tcW w:w="94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858" w:hRule="atLeast"/>
        </w:trPr>
        <w:tc>
          <w:tcPr>
            <w:tcW w:w="174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</w:r>
          </w:p>
          <w:p>
            <w:pPr>
              <w:pStyle w:val="TableParagraph"/>
              <w:spacing w:before="136"/>
              <w:ind w:left="14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gas</w:t>
            </w:r>
          </w:p>
        </w:tc>
        <w:tc>
          <w:tcPr>
            <w:tcW w:w="108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minimize</w:t>
            </w:r>
          </w:p>
        </w:tc>
        <w:tc>
          <w:tcPr>
            <w:tcW w:w="1027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4.16</w:t>
            </w:r>
          </w:p>
        </w:tc>
        <w:tc>
          <w:tcPr>
            <w:tcW w:w="94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6.75</w:t>
            </w:r>
          </w:p>
        </w:tc>
        <w:tc>
          <w:tcPr>
            <w:tcW w:w="94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8" w:type="dxa"/>
          </w:tcPr>
          <w:p>
            <w:pPr>
              <w:pStyle w:val="TableParagraph"/>
              <w:spacing w:before="9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07" w:top="840" w:bottom="1100" w:left="960" w:right="500"/>
        </w:sectPr>
      </w:pPr>
    </w:p>
    <w:p>
      <w:pPr>
        <w:spacing w:before="78"/>
        <w:ind w:left="480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4.21: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Optimisation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Solutions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Factors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Responses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440"/>
        <w:gridCol w:w="1349"/>
        <w:gridCol w:w="1260"/>
        <w:gridCol w:w="1352"/>
        <w:gridCol w:w="1441"/>
        <w:gridCol w:w="1349"/>
      </w:tblGrid>
      <w:tr>
        <w:trPr>
          <w:trHeight w:val="2128" w:hRule="atLeast"/>
        </w:trPr>
        <w:tc>
          <w:tcPr>
            <w:tcW w:w="100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6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1222" w:val="left" w:leader="none"/>
              </w:tabs>
              <w:spacing w:line="410" w:lineRule="atLeast" w:before="1"/>
              <w:ind w:left="13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Conc.</w:t>
              <w:tab/>
            </w:r>
            <w:r>
              <w:rPr>
                <w:b/>
                <w:spacing w:val="-2"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MEA</w:t>
            </w:r>
          </w:p>
        </w:tc>
        <w:tc>
          <w:tcPr>
            <w:tcW w:w="134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410" w:lineRule="atLeast" w:before="1"/>
              <w:ind w:left="13" w:right="3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Sequestratio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410" w:lineRule="atLeast" w:before="1"/>
              <w:ind w:left="14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Flowrate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sequestrant</w:t>
            </w:r>
          </w:p>
        </w:tc>
        <w:tc>
          <w:tcPr>
            <w:tcW w:w="1352" w:type="dxa"/>
          </w:tcPr>
          <w:p>
            <w:pPr>
              <w:pStyle w:val="TableParagraph"/>
              <w:spacing w:before="9"/>
              <w:rPr>
                <w:b/>
                <w:sz w:val="39"/>
              </w:rPr>
            </w:pPr>
          </w:p>
          <w:p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CO</w:t>
            </w:r>
            <w:r>
              <w:rPr>
                <w:b/>
                <w:sz w:val="24"/>
                <w:vertAlign w:val="subscript"/>
              </w:rPr>
              <w:t>2</w:t>
            </w:r>
          </w:p>
          <w:p>
            <w:pPr>
              <w:pStyle w:val="TableParagraph"/>
              <w:spacing w:line="360" w:lineRule="auto" w:before="139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composition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exit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flue</w:t>
            </w:r>
          </w:p>
          <w:p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gas</w:t>
            </w:r>
          </w:p>
        </w:tc>
        <w:tc>
          <w:tcPr>
            <w:tcW w:w="144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8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CO</w:t>
            </w:r>
          </w:p>
          <w:p>
            <w:pPr>
              <w:pStyle w:val="TableParagraph"/>
              <w:tabs>
                <w:tab w:pos="440" w:val="left" w:leader="none"/>
                <w:tab w:pos="1037" w:val="left" w:leader="none"/>
              </w:tabs>
              <w:spacing w:line="360" w:lineRule="auto" w:before="140"/>
              <w:ind w:left="13" w:right="4"/>
              <w:rPr>
                <w:b/>
                <w:sz w:val="24"/>
              </w:rPr>
            </w:pPr>
            <w:r>
              <w:rPr>
                <w:b/>
                <w:sz w:val="24"/>
              </w:rPr>
              <w:t>composition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  <w:tab/>
              <w:t>exit</w:t>
              <w:tab/>
            </w:r>
            <w:r>
              <w:rPr>
                <w:b/>
                <w:spacing w:val="-1"/>
                <w:sz w:val="24"/>
              </w:rPr>
              <w:t>flue</w:t>
            </w:r>
          </w:p>
          <w:p>
            <w:pPr>
              <w:pStyle w:val="TableParagraph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gas</w:t>
            </w:r>
          </w:p>
        </w:tc>
        <w:tc>
          <w:tcPr>
            <w:tcW w:w="134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6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Desirability</w:t>
            </w:r>
          </w:p>
        </w:tc>
      </w:tr>
      <w:tr>
        <w:trPr>
          <w:trHeight w:val="446" w:hRule="atLeast"/>
        </w:trPr>
        <w:tc>
          <w:tcPr>
            <w:tcW w:w="1006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  <w:u w:val="single"/>
              </w:rPr>
              <w:t>20.044</w:t>
            </w:r>
          </w:p>
        </w:tc>
        <w:tc>
          <w:tcPr>
            <w:tcW w:w="1349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  <w:u w:val="single"/>
              </w:rPr>
              <w:t>5.666</w:t>
            </w:r>
          </w:p>
        </w:tc>
        <w:tc>
          <w:tcPr>
            <w:tcW w:w="1260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  <w:u w:val="single"/>
              </w:rPr>
              <w:t>223.721</w:t>
            </w:r>
          </w:p>
        </w:tc>
        <w:tc>
          <w:tcPr>
            <w:tcW w:w="1352" w:type="dxa"/>
          </w:tcPr>
          <w:p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z w:val="24"/>
                <w:u w:val="single"/>
              </w:rPr>
              <w:t>18.959</w:t>
            </w:r>
          </w:p>
        </w:tc>
        <w:tc>
          <w:tcPr>
            <w:tcW w:w="1441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  <w:u w:val="single"/>
              </w:rPr>
              <w:t>4.139</w:t>
            </w:r>
          </w:p>
        </w:tc>
        <w:tc>
          <w:tcPr>
            <w:tcW w:w="1349" w:type="dxa"/>
          </w:tcPr>
          <w:p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  <w:u w:val="single"/>
              </w:rPr>
              <w:t>1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Selected</w:t>
            </w:r>
          </w:p>
        </w:tc>
      </w:tr>
      <w:tr>
        <w:trPr>
          <w:trHeight w:val="443" w:hRule="atLeast"/>
        </w:trPr>
        <w:tc>
          <w:tcPr>
            <w:tcW w:w="100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21.101</w:t>
            </w:r>
          </w:p>
        </w:tc>
        <w:tc>
          <w:tcPr>
            <w:tcW w:w="134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6.521</w:t>
            </w:r>
          </w:p>
        </w:tc>
        <w:tc>
          <w:tcPr>
            <w:tcW w:w="1260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223.848</w:t>
            </w:r>
          </w:p>
        </w:tc>
        <w:tc>
          <w:tcPr>
            <w:tcW w:w="1352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18.493</w:t>
            </w:r>
          </w:p>
        </w:tc>
        <w:tc>
          <w:tcPr>
            <w:tcW w:w="144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4.027</w:t>
            </w:r>
          </w:p>
        </w:tc>
        <w:tc>
          <w:tcPr>
            <w:tcW w:w="134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44" w:hRule="atLeast"/>
        </w:trPr>
        <w:tc>
          <w:tcPr>
            <w:tcW w:w="1006" w:type="dxa"/>
          </w:tcPr>
          <w:p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0" w:type="dxa"/>
          </w:tcPr>
          <w:p>
            <w:pPr>
              <w:pStyle w:val="TableParagraph"/>
              <w:spacing w:before="9"/>
              <w:ind w:left="13"/>
              <w:rPr>
                <w:sz w:val="24"/>
              </w:rPr>
            </w:pPr>
            <w:r>
              <w:rPr>
                <w:sz w:val="24"/>
              </w:rPr>
              <w:t>21.615</w:t>
            </w:r>
          </w:p>
        </w:tc>
        <w:tc>
          <w:tcPr>
            <w:tcW w:w="1349" w:type="dxa"/>
          </w:tcPr>
          <w:p>
            <w:pPr>
              <w:pStyle w:val="TableParagraph"/>
              <w:spacing w:before="9"/>
              <w:ind w:left="13"/>
              <w:rPr>
                <w:sz w:val="24"/>
              </w:rPr>
            </w:pPr>
            <w:r>
              <w:rPr>
                <w:sz w:val="24"/>
              </w:rPr>
              <w:t>6.319</w:t>
            </w:r>
          </w:p>
        </w:tc>
        <w:tc>
          <w:tcPr>
            <w:tcW w:w="1260" w:type="dxa"/>
          </w:tcPr>
          <w:p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222.546</w:t>
            </w:r>
          </w:p>
        </w:tc>
        <w:tc>
          <w:tcPr>
            <w:tcW w:w="1352" w:type="dxa"/>
          </w:tcPr>
          <w:p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18.361</w:t>
            </w:r>
          </w:p>
        </w:tc>
        <w:tc>
          <w:tcPr>
            <w:tcW w:w="1441" w:type="dxa"/>
          </w:tcPr>
          <w:p>
            <w:pPr>
              <w:pStyle w:val="TableParagraph"/>
              <w:spacing w:before="9"/>
              <w:ind w:left="13"/>
              <w:rPr>
                <w:sz w:val="24"/>
              </w:rPr>
            </w:pPr>
            <w:r>
              <w:rPr>
                <w:sz w:val="24"/>
              </w:rPr>
              <w:t>4.023</w:t>
            </w:r>
          </w:p>
        </w:tc>
        <w:tc>
          <w:tcPr>
            <w:tcW w:w="1349" w:type="dxa"/>
          </w:tcPr>
          <w:p>
            <w:pPr>
              <w:pStyle w:val="TableParagraph"/>
              <w:spacing w:before="9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1006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18.958</w:t>
            </w:r>
          </w:p>
        </w:tc>
        <w:tc>
          <w:tcPr>
            <w:tcW w:w="134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6.500</w:t>
            </w:r>
          </w:p>
        </w:tc>
        <w:tc>
          <w:tcPr>
            <w:tcW w:w="1260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221.667</w:t>
            </w:r>
          </w:p>
        </w:tc>
        <w:tc>
          <w:tcPr>
            <w:tcW w:w="1352" w:type="dxa"/>
          </w:tcPr>
          <w:p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19.092</w:t>
            </w:r>
          </w:p>
        </w:tc>
        <w:tc>
          <w:tcPr>
            <w:tcW w:w="1441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4.122</w:t>
            </w:r>
          </w:p>
        </w:tc>
        <w:tc>
          <w:tcPr>
            <w:tcW w:w="1349" w:type="dxa"/>
          </w:tcPr>
          <w:p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1006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0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20.17</w:t>
            </w:r>
          </w:p>
        </w:tc>
        <w:tc>
          <w:tcPr>
            <w:tcW w:w="1349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6.638</w:t>
            </w:r>
          </w:p>
        </w:tc>
        <w:tc>
          <w:tcPr>
            <w:tcW w:w="1260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216.988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18.830</w:t>
            </w:r>
          </w:p>
        </w:tc>
        <w:tc>
          <w:tcPr>
            <w:tcW w:w="1441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4.148</w:t>
            </w:r>
          </w:p>
        </w:tc>
        <w:tc>
          <w:tcPr>
            <w:tcW w:w="1349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1006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40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21.615</w:t>
            </w:r>
          </w:p>
        </w:tc>
        <w:tc>
          <w:tcPr>
            <w:tcW w:w="1349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6.319</w:t>
            </w:r>
          </w:p>
        </w:tc>
        <w:tc>
          <w:tcPr>
            <w:tcW w:w="1260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227.454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18.498</w:t>
            </w:r>
          </w:p>
        </w:tc>
        <w:tc>
          <w:tcPr>
            <w:tcW w:w="1441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4.016</w:t>
            </w:r>
          </w:p>
        </w:tc>
        <w:tc>
          <w:tcPr>
            <w:tcW w:w="1349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1006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40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22.146</w:t>
            </w:r>
          </w:p>
        </w:tc>
        <w:tc>
          <w:tcPr>
            <w:tcW w:w="1349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5.417</w:t>
            </w:r>
          </w:p>
        </w:tc>
        <w:tc>
          <w:tcPr>
            <w:tcW w:w="1260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229.167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18.685</w:t>
            </w:r>
          </w:p>
        </w:tc>
        <w:tc>
          <w:tcPr>
            <w:tcW w:w="1441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4.095</w:t>
            </w:r>
          </w:p>
        </w:tc>
        <w:tc>
          <w:tcPr>
            <w:tcW w:w="1349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1006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40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21.709</w:t>
            </w:r>
          </w:p>
        </w:tc>
        <w:tc>
          <w:tcPr>
            <w:tcW w:w="1349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5.267</w:t>
            </w:r>
          </w:p>
        </w:tc>
        <w:tc>
          <w:tcPr>
            <w:tcW w:w="1260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223.415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18.713</w:t>
            </w:r>
          </w:p>
        </w:tc>
        <w:tc>
          <w:tcPr>
            <w:tcW w:w="1441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4.152</w:t>
            </w:r>
          </w:p>
        </w:tc>
        <w:tc>
          <w:tcPr>
            <w:tcW w:w="1349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1006" w:type="dxa"/>
          </w:tcPr>
          <w:p>
            <w:pPr>
              <w:pStyle w:val="TableParagraph"/>
              <w:spacing w:before="21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40" w:type="dxa"/>
          </w:tcPr>
          <w:p>
            <w:pPr>
              <w:pStyle w:val="TableParagraph"/>
              <w:spacing w:before="21"/>
              <w:ind w:left="13"/>
              <w:rPr>
                <w:sz w:val="24"/>
              </w:rPr>
            </w:pPr>
            <w:r>
              <w:rPr>
                <w:sz w:val="24"/>
              </w:rPr>
              <w:t>20.028</w:t>
            </w:r>
          </w:p>
        </w:tc>
        <w:tc>
          <w:tcPr>
            <w:tcW w:w="1349" w:type="dxa"/>
          </w:tcPr>
          <w:p>
            <w:pPr>
              <w:pStyle w:val="TableParagraph"/>
              <w:spacing w:before="21"/>
              <w:ind w:left="13"/>
              <w:rPr>
                <w:sz w:val="24"/>
              </w:rPr>
            </w:pPr>
            <w:r>
              <w:rPr>
                <w:sz w:val="24"/>
              </w:rPr>
              <w:t>6.834</w:t>
            </w:r>
          </w:p>
        </w:tc>
        <w:tc>
          <w:tcPr>
            <w:tcW w:w="1260" w:type="dxa"/>
          </w:tcPr>
          <w:p>
            <w:pPr>
              <w:pStyle w:val="TableParagraph"/>
              <w:spacing w:before="21"/>
              <w:ind w:left="14"/>
              <w:rPr>
                <w:sz w:val="24"/>
              </w:rPr>
            </w:pPr>
            <w:r>
              <w:rPr>
                <w:sz w:val="24"/>
              </w:rPr>
              <w:t>218.681</w:t>
            </w:r>
          </w:p>
        </w:tc>
        <w:tc>
          <w:tcPr>
            <w:tcW w:w="1352" w:type="dxa"/>
          </w:tcPr>
          <w:p>
            <w:pPr>
              <w:pStyle w:val="TableParagraph"/>
              <w:spacing w:before="21"/>
              <w:ind w:left="14"/>
              <w:rPr>
                <w:sz w:val="24"/>
              </w:rPr>
            </w:pPr>
            <w:r>
              <w:rPr>
                <w:sz w:val="24"/>
              </w:rPr>
              <w:t>18.798</w:t>
            </w:r>
          </w:p>
        </w:tc>
        <w:tc>
          <w:tcPr>
            <w:tcW w:w="1441" w:type="dxa"/>
          </w:tcPr>
          <w:p>
            <w:pPr>
              <w:pStyle w:val="TableParagraph"/>
              <w:spacing w:before="21"/>
              <w:ind w:left="13"/>
              <w:rPr>
                <w:sz w:val="24"/>
              </w:rPr>
            </w:pPr>
            <w:r>
              <w:rPr>
                <w:sz w:val="24"/>
              </w:rPr>
              <w:t>4.120</w:t>
            </w:r>
          </w:p>
        </w:tc>
        <w:tc>
          <w:tcPr>
            <w:tcW w:w="1349" w:type="dxa"/>
          </w:tcPr>
          <w:p>
            <w:pPr>
              <w:pStyle w:val="TableParagraph"/>
              <w:spacing w:before="21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1006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40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21.069</w:t>
            </w:r>
          </w:p>
        </w:tc>
        <w:tc>
          <w:tcPr>
            <w:tcW w:w="1349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7.262</w:t>
            </w:r>
          </w:p>
        </w:tc>
        <w:tc>
          <w:tcPr>
            <w:tcW w:w="1260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222.064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sz w:val="24"/>
              </w:rPr>
              <w:t>18.470</w:t>
            </w:r>
          </w:p>
        </w:tc>
        <w:tc>
          <w:tcPr>
            <w:tcW w:w="1441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4.078</w:t>
            </w:r>
          </w:p>
        </w:tc>
        <w:tc>
          <w:tcPr>
            <w:tcW w:w="1349" w:type="dxa"/>
          </w:tcPr>
          <w:p>
            <w:pPr>
              <w:pStyle w:val="TableParagraph"/>
              <w:spacing w:before="20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before="4"/>
        <w:rPr>
          <w:b/>
          <w:sz w:val="35"/>
        </w:rPr>
      </w:pPr>
    </w:p>
    <w:p>
      <w:pPr>
        <w:pStyle w:val="BodyText"/>
        <w:spacing w:line="360" w:lineRule="auto"/>
        <w:ind w:left="480" w:right="934"/>
        <w:jc w:val="both"/>
      </w:pPr>
      <w:r>
        <w:rPr/>
        <w:t>Table 4.21 showsthe obtained and selected optimum values for the sequestration with MEA</w:t>
      </w:r>
      <w:r>
        <w:rPr>
          <w:spacing w:val="1"/>
        </w:rPr>
        <w:t> </w:t>
      </w:r>
      <w:r>
        <w:rPr/>
        <w:t>solution have CO</w:t>
      </w:r>
      <w:r>
        <w:rPr>
          <w:vertAlign w:val="subscript"/>
        </w:rPr>
        <w:t>2</w:t>
      </w:r>
      <w:r>
        <w:rPr>
          <w:vertAlign w:val="baseline"/>
        </w:rPr>
        <w:t> and CO composition of exit flue gas values of 18.959% and 4.139% as optima</w:t>
      </w:r>
      <w:r>
        <w:rPr>
          <w:spacing w:val="-57"/>
          <w:vertAlign w:val="baseline"/>
        </w:rPr>
        <w:t> </w:t>
      </w:r>
      <w:r>
        <w:rPr>
          <w:vertAlign w:val="baseline"/>
        </w:rPr>
        <w:t>(i.e</w:t>
      </w:r>
      <w:r>
        <w:rPr>
          <w:spacing w:val="1"/>
          <w:vertAlign w:val="baseline"/>
        </w:rPr>
        <w:t> </w:t>
      </w:r>
      <w:r>
        <w:rPr>
          <w:vertAlign w:val="baseline"/>
        </w:rPr>
        <w:t>minima)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respectively,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sequestrant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20.044g/L,</w:t>
      </w:r>
      <w:r>
        <w:rPr>
          <w:spacing w:val="1"/>
          <w:vertAlign w:val="baseline"/>
        </w:rPr>
        <w:t> </w:t>
      </w:r>
      <w:r>
        <w:rPr>
          <w:vertAlign w:val="baseline"/>
        </w:rPr>
        <w:t>sequestration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5.666mins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sequestrant flow rate of 223.848cm</w:t>
      </w:r>
      <w:r>
        <w:rPr>
          <w:vertAlign w:val="superscript"/>
        </w:rPr>
        <w:t>3</w:t>
      </w:r>
      <w:r>
        <w:rPr>
          <w:vertAlign w:val="baseline"/>
        </w:rPr>
        <w:t>/min respectively.</w:t>
      </w:r>
    </w:p>
    <w:p>
      <w:pPr>
        <w:spacing w:after="0" w:line="360" w:lineRule="auto"/>
        <w:jc w:val="both"/>
        <w:sectPr>
          <w:pgSz w:w="12240" w:h="15840"/>
          <w:pgMar w:header="0" w:footer="907" w:top="840" w:bottom="1100" w:left="960" w:right="500"/>
        </w:sectPr>
      </w:pPr>
    </w:p>
    <w:p>
      <w:pPr>
        <w:spacing w:before="77"/>
        <w:ind w:left="629" w:right="1085" w:firstLine="0"/>
        <w:jc w:val="center"/>
        <w:rPr>
          <w:b/>
          <w:sz w:val="28"/>
        </w:rPr>
      </w:pPr>
      <w:r>
        <w:rPr>
          <w:b/>
          <w:sz w:val="28"/>
        </w:rPr>
        <w:t>CHAPTER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FIVE</w:t>
      </w:r>
    </w:p>
    <w:p>
      <w:pPr>
        <w:pStyle w:val="BodyText"/>
        <w:spacing w:before="10"/>
        <w:rPr>
          <w:b/>
          <w:sz w:val="34"/>
        </w:rPr>
      </w:pPr>
    </w:p>
    <w:p>
      <w:pPr>
        <w:pStyle w:val="Heading2"/>
        <w:ind w:left="627"/>
      </w:pPr>
      <w:r>
        <w:rPr/>
        <w:t>CONCLUSION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RECOMMENDATIONS</w:t>
      </w:r>
    </w:p>
    <w:p>
      <w:pPr>
        <w:pStyle w:val="BodyText"/>
        <w:spacing w:before="1"/>
        <w:rPr>
          <w:b/>
          <w:sz w:val="37"/>
        </w:rPr>
      </w:pPr>
    </w:p>
    <w:p>
      <w:pPr>
        <w:pStyle w:val="Heading9"/>
        <w:numPr>
          <w:ilvl w:val="1"/>
          <w:numId w:val="45"/>
        </w:numPr>
        <w:tabs>
          <w:tab w:pos="961" w:val="left" w:leader="none"/>
        </w:tabs>
        <w:spacing w:line="240" w:lineRule="auto" w:before="0" w:after="0"/>
        <w:ind w:left="960" w:right="0" w:hanging="481"/>
        <w:jc w:val="both"/>
      </w:pPr>
      <w:bookmarkStart w:name="_TOC_250003" w:id="49"/>
      <w:bookmarkEnd w:id="49"/>
      <w:r>
        <w:rPr/>
        <w:t>Conclusion</w:t>
      </w:r>
    </w:p>
    <w:p>
      <w:pPr>
        <w:pStyle w:val="BodyText"/>
        <w:spacing w:line="360" w:lineRule="auto" w:before="132"/>
        <w:ind w:left="480" w:right="941" w:firstLine="60"/>
        <w:jc w:val="both"/>
      </w:pP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flue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</w:t>
      </w:r>
      <w:r>
        <w:rPr>
          <w:spacing w:val="1"/>
          <w:vertAlign w:val="baseline"/>
        </w:rPr>
        <w:t> </w:t>
      </w:r>
      <w:r>
        <w:rPr>
          <w:vertAlign w:val="baseline"/>
        </w:rPr>
        <w:t>sequestration with SDA leachate as compared to the MEA solution. The characterization showed</w:t>
      </w:r>
      <w:r>
        <w:rPr>
          <w:spacing w:val="-57"/>
          <w:vertAlign w:val="baseline"/>
        </w:rPr>
        <w:t> </w:t>
      </w:r>
      <w:r>
        <w:rPr>
          <w:vertAlign w:val="baseline"/>
        </w:rPr>
        <w:t>that</w:t>
      </w:r>
      <w:r>
        <w:rPr>
          <w:spacing w:val="-1"/>
          <w:vertAlign w:val="baseline"/>
        </w:rPr>
        <w:t> </w:t>
      </w:r>
      <w:r>
        <w:rPr>
          <w:vertAlign w:val="baseline"/>
        </w:rPr>
        <w:t>calcium ion was responsible 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 sequestration due to</w:t>
      </w:r>
      <w:r>
        <w:rPr>
          <w:spacing w:val="-1"/>
          <w:vertAlign w:val="baseline"/>
        </w:rPr>
        <w:t> </w:t>
      </w:r>
      <w:r>
        <w:rPr>
          <w:vertAlign w:val="baseline"/>
        </w:rPr>
        <w:t>its affinity</w:t>
      </w:r>
      <w:r>
        <w:rPr>
          <w:spacing w:val="-5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</w:p>
    <w:p>
      <w:pPr>
        <w:pStyle w:val="BodyText"/>
        <w:spacing w:line="360" w:lineRule="auto" w:before="239"/>
        <w:ind w:left="480" w:right="935"/>
        <w:jc w:val="both"/>
      </w:pPr>
      <w:r>
        <w:rPr/>
        <w:t>Increasing the sequestrant concentration led to reduction in the CO</w:t>
      </w:r>
      <w:r>
        <w:rPr>
          <w:vertAlign w:val="subscript"/>
        </w:rPr>
        <w:t>2</w:t>
      </w:r>
      <w:r>
        <w:rPr>
          <w:vertAlign w:val="baseline"/>
        </w:rPr>
        <w:t> and CO compositions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flue gas. However, concentration increase beyond 22.5g/L for SDA leachate proved impossible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-2"/>
          <w:vertAlign w:val="baseline"/>
        </w:rPr>
        <w:t> </w:t>
      </w:r>
      <w:r>
        <w:rPr>
          <w:vertAlign w:val="baseline"/>
        </w:rPr>
        <w:t>to saw</w:t>
      </w:r>
      <w:r>
        <w:rPr>
          <w:spacing w:val="-1"/>
          <w:vertAlign w:val="baseline"/>
        </w:rPr>
        <w:t> </w:t>
      </w:r>
      <w:r>
        <w:rPr>
          <w:vertAlign w:val="baseline"/>
        </w:rPr>
        <w:t>dust ash dissolution difficulty</w:t>
      </w:r>
      <w:r>
        <w:rPr>
          <w:spacing w:val="-5"/>
          <w:vertAlign w:val="baseline"/>
        </w:rPr>
        <w:t> </w:t>
      </w:r>
      <w:r>
        <w:rPr>
          <w:vertAlign w:val="baseline"/>
        </w:rPr>
        <w:t>encountered 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process.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480" w:right="936"/>
        <w:jc w:val="both"/>
      </w:pP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and CO levels decreased linearly with increase in sequestration time while at higher 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of sequestrant flowrate (230 cm</w:t>
      </w:r>
      <w:r>
        <w:rPr>
          <w:vertAlign w:val="superscript"/>
        </w:rPr>
        <w:t>3</w:t>
      </w:r>
      <w:r>
        <w:rPr>
          <w:vertAlign w:val="baseline"/>
        </w:rPr>
        <w:t>/min - 250 cm</w:t>
      </w:r>
      <w:r>
        <w:rPr>
          <w:vertAlign w:val="superscript"/>
        </w:rPr>
        <w:t>3</w:t>
      </w:r>
      <w:r>
        <w:rPr>
          <w:vertAlign w:val="baseline"/>
        </w:rPr>
        <w:t>/min), the flue gas CO</w:t>
      </w:r>
      <w:r>
        <w:rPr>
          <w:vertAlign w:val="subscript"/>
        </w:rPr>
        <w:t>2</w:t>
      </w:r>
      <w:r>
        <w:rPr>
          <w:vertAlign w:val="baseline"/>
        </w:rPr>
        <w:t> composition decreased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steadily from 26 - 22% at 7.5g/L SDA leachate concentration. This decrease could be attributed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improved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interaction 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 dissolved CO</w:t>
      </w:r>
      <w:r>
        <w:rPr>
          <w:vertAlign w:val="subscript"/>
        </w:rPr>
        <w:t>2</w:t>
      </w:r>
      <w:r>
        <w:rPr>
          <w:vertAlign w:val="baseline"/>
        </w:rPr>
        <w:t> with the</w:t>
      </w:r>
      <w:r>
        <w:rPr>
          <w:spacing w:val="-2"/>
          <w:vertAlign w:val="baseline"/>
        </w:rPr>
        <w:t> </w:t>
      </w:r>
      <w:r>
        <w:rPr>
          <w:vertAlign w:val="baseline"/>
        </w:rPr>
        <w:t>ions in</w:t>
      </w:r>
      <w:r>
        <w:rPr>
          <w:spacing w:val="-1"/>
          <w:vertAlign w:val="baseline"/>
        </w:rPr>
        <w:t> </w:t>
      </w:r>
      <w:r>
        <w:rPr>
          <w:vertAlign w:val="baseline"/>
        </w:rPr>
        <w:t>leachate,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increased flow.</w:t>
      </w:r>
    </w:p>
    <w:p>
      <w:pPr>
        <w:pStyle w:val="BodyText"/>
        <w:spacing w:line="360" w:lineRule="auto" w:before="241"/>
        <w:ind w:left="480" w:right="935"/>
        <w:jc w:val="both"/>
      </w:pPr>
      <w:r>
        <w:rPr/>
        <w:t>The optimization result showed about 8% reduction of flue gas better achieved by SDA leachate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MEA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successfully</w:t>
      </w:r>
      <w:r>
        <w:rPr>
          <w:spacing w:val="-5"/>
        </w:rPr>
        <w:t> </w:t>
      </w:r>
      <w:r>
        <w:rPr/>
        <w:t>used</w:t>
      </w:r>
      <w:r>
        <w:rPr>
          <w:spacing w:val="-1"/>
        </w:rPr>
        <w:t> </w:t>
      </w:r>
      <w:r>
        <w:rPr/>
        <w:t>to model the</w:t>
      </w:r>
      <w:r>
        <w:rPr>
          <w:spacing w:val="-1"/>
        </w:rPr>
        <w:t> </w:t>
      </w:r>
      <w:r>
        <w:rPr/>
        <w:t>carbon</w:t>
      </w:r>
      <w:r>
        <w:rPr>
          <w:spacing w:val="1"/>
        </w:rPr>
        <w:t> </w:t>
      </w:r>
      <w:r>
        <w:rPr/>
        <w:t>capture.</w:t>
      </w:r>
    </w:p>
    <w:p>
      <w:pPr>
        <w:pStyle w:val="BodyText"/>
        <w:spacing w:before="2"/>
        <w:rPr>
          <w:sz w:val="21"/>
        </w:rPr>
      </w:pPr>
    </w:p>
    <w:p>
      <w:pPr>
        <w:pStyle w:val="Heading9"/>
        <w:numPr>
          <w:ilvl w:val="1"/>
          <w:numId w:val="45"/>
        </w:numPr>
        <w:tabs>
          <w:tab w:pos="961" w:val="left" w:leader="none"/>
        </w:tabs>
        <w:spacing w:line="240" w:lineRule="auto" w:before="0" w:after="0"/>
        <w:ind w:left="960" w:right="0" w:hanging="481"/>
        <w:jc w:val="left"/>
      </w:pPr>
      <w:bookmarkStart w:name="_TOC_250002" w:id="50"/>
      <w:bookmarkEnd w:id="50"/>
      <w:r>
        <w:rPr/>
        <w:t>Recommendations</w:t>
      </w:r>
    </w:p>
    <w:p>
      <w:pPr>
        <w:pStyle w:val="BodyText"/>
        <w:spacing w:before="134"/>
        <w:ind w:left="48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put</w:t>
      </w:r>
      <w:r>
        <w:rPr>
          <w:spacing w:val="-1"/>
        </w:rPr>
        <w:t> </w:t>
      </w:r>
      <w:r>
        <w:rPr/>
        <w:t>forward:</w:t>
      </w:r>
    </w:p>
    <w:p>
      <w:pPr>
        <w:pStyle w:val="ListParagraph"/>
        <w:numPr>
          <w:ilvl w:val="0"/>
          <w:numId w:val="46"/>
        </w:numPr>
        <w:tabs>
          <w:tab w:pos="1020" w:val="left" w:leader="none"/>
          <w:tab w:pos="1021" w:val="left" w:leader="none"/>
        </w:tabs>
        <w:spacing w:line="362" w:lineRule="auto" w:before="137" w:after="0"/>
        <w:ind w:left="1020" w:right="936" w:hanging="540"/>
        <w:jc w:val="left"/>
        <w:rPr>
          <w:sz w:val="24"/>
        </w:rPr>
      </w:pPr>
      <w:r>
        <w:rPr>
          <w:sz w:val="24"/>
        </w:rPr>
        <w:t>More</w:t>
      </w:r>
      <w:r>
        <w:rPr>
          <w:spacing w:val="55"/>
          <w:sz w:val="24"/>
        </w:rPr>
        <w:t> </w:t>
      </w:r>
      <w:r>
        <w:rPr>
          <w:sz w:val="24"/>
        </w:rPr>
        <w:t>research</w:t>
      </w:r>
      <w:r>
        <w:rPr>
          <w:spacing w:val="59"/>
          <w:sz w:val="24"/>
        </w:rPr>
        <w:t> </w:t>
      </w:r>
      <w:r>
        <w:rPr>
          <w:sz w:val="24"/>
        </w:rPr>
        <w:t>should</w:t>
      </w:r>
      <w:r>
        <w:rPr>
          <w:spacing w:val="57"/>
          <w:sz w:val="24"/>
        </w:rPr>
        <w:t> </w:t>
      </w:r>
      <w:r>
        <w:rPr>
          <w:sz w:val="24"/>
        </w:rPr>
        <w:t>be</w:t>
      </w:r>
      <w:r>
        <w:rPr>
          <w:spacing w:val="56"/>
          <w:sz w:val="24"/>
        </w:rPr>
        <w:t> </w:t>
      </w:r>
      <w:r>
        <w:rPr>
          <w:sz w:val="24"/>
        </w:rPr>
        <w:t>geared</w:t>
      </w:r>
      <w:r>
        <w:rPr>
          <w:spacing w:val="59"/>
          <w:sz w:val="24"/>
        </w:rPr>
        <w:t> </w:t>
      </w:r>
      <w:r>
        <w:rPr>
          <w:sz w:val="24"/>
        </w:rPr>
        <w:t>towards</w:t>
      </w:r>
      <w:r>
        <w:rPr>
          <w:spacing w:val="59"/>
          <w:sz w:val="24"/>
        </w:rPr>
        <w:t> </w:t>
      </w:r>
      <w:r>
        <w:rPr>
          <w:sz w:val="24"/>
        </w:rPr>
        <w:t>regeneration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58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CO</w:t>
      </w:r>
      <w:r>
        <w:rPr>
          <w:sz w:val="24"/>
          <w:vertAlign w:val="subscript"/>
        </w:rPr>
        <w:t>2</w:t>
      </w:r>
      <w:r>
        <w:rPr>
          <w:spacing w:val="58"/>
          <w:sz w:val="24"/>
          <w:vertAlign w:val="baseline"/>
        </w:rPr>
        <w:t> </w:t>
      </w:r>
      <w:r>
        <w:rPr>
          <w:sz w:val="24"/>
          <w:vertAlign w:val="baseline"/>
        </w:rPr>
        <w:t>enriched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leachate.</w:t>
      </w:r>
    </w:p>
    <w:p>
      <w:pPr>
        <w:pStyle w:val="ListParagraph"/>
        <w:numPr>
          <w:ilvl w:val="0"/>
          <w:numId w:val="46"/>
        </w:numPr>
        <w:tabs>
          <w:tab w:pos="888" w:val="left" w:leader="none"/>
        </w:tabs>
        <w:spacing w:line="360" w:lineRule="auto" w:before="0" w:after="0"/>
        <w:ind w:left="1020" w:right="939" w:hanging="540"/>
        <w:jc w:val="left"/>
        <w:rPr>
          <w:sz w:val="24"/>
        </w:rPr>
      </w:pPr>
      <w:r>
        <w:rPr>
          <w:sz w:val="24"/>
        </w:rPr>
        <w:t>Corrosion</w:t>
      </w:r>
      <w:r>
        <w:rPr>
          <w:spacing w:val="3"/>
          <w:sz w:val="24"/>
        </w:rPr>
        <w:t> </w:t>
      </w:r>
      <w:r>
        <w:rPr>
          <w:sz w:val="24"/>
        </w:rPr>
        <w:t>effect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use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SDA</w:t>
      </w:r>
      <w:r>
        <w:rPr>
          <w:spacing w:val="3"/>
          <w:sz w:val="24"/>
        </w:rPr>
        <w:t> </w:t>
      </w:r>
      <w:r>
        <w:rPr>
          <w:sz w:val="24"/>
        </w:rPr>
        <w:t>leachate</w:t>
      </w:r>
      <w:r>
        <w:rPr>
          <w:spacing w:val="3"/>
          <w:sz w:val="24"/>
        </w:rPr>
        <w:t> </w:t>
      </w:r>
      <w:r>
        <w:rPr>
          <w:sz w:val="24"/>
        </w:rPr>
        <w:t>as</w:t>
      </w:r>
      <w:r>
        <w:rPr>
          <w:spacing w:val="4"/>
          <w:sz w:val="24"/>
        </w:rPr>
        <w:t> </w:t>
      </w:r>
      <w:r>
        <w:rPr>
          <w:sz w:val="24"/>
        </w:rPr>
        <w:t>sequestrant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absorber</w:t>
      </w:r>
      <w:r>
        <w:rPr>
          <w:spacing w:val="2"/>
          <w:sz w:val="24"/>
        </w:rPr>
        <w:t> </w:t>
      </w:r>
      <w:r>
        <w:rPr>
          <w:sz w:val="24"/>
        </w:rPr>
        <w:t>device</w:t>
      </w:r>
      <w:r>
        <w:rPr>
          <w:spacing w:val="4"/>
          <w:sz w:val="24"/>
        </w:rPr>
        <w:t> </w:t>
      </w:r>
      <w:r>
        <w:rPr>
          <w:sz w:val="24"/>
        </w:rPr>
        <w:t>can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worked</w:t>
      </w:r>
      <w:r>
        <w:rPr>
          <w:spacing w:val="-57"/>
          <w:sz w:val="24"/>
        </w:rPr>
        <w:t> </w:t>
      </w:r>
      <w:r>
        <w:rPr>
          <w:sz w:val="24"/>
        </w:rPr>
        <w:t>upon</w:t>
      </w:r>
      <w:r>
        <w:rPr>
          <w:spacing w:val="-1"/>
          <w:sz w:val="24"/>
        </w:rPr>
        <w:t> </w:t>
      </w:r>
      <w:r>
        <w:rPr>
          <w:sz w:val="24"/>
        </w:rPr>
        <w:t>in future</w:t>
      </w:r>
      <w:r>
        <w:rPr>
          <w:spacing w:val="-2"/>
          <w:sz w:val="24"/>
        </w:rPr>
        <w:t> </w:t>
      </w:r>
      <w:r>
        <w:rPr>
          <w:sz w:val="24"/>
        </w:rPr>
        <w:t>work.</w:t>
      </w:r>
    </w:p>
    <w:p>
      <w:pPr>
        <w:pStyle w:val="BodyText"/>
        <w:spacing w:before="10"/>
        <w:rPr>
          <w:sz w:val="20"/>
        </w:rPr>
      </w:pPr>
    </w:p>
    <w:p>
      <w:pPr>
        <w:pStyle w:val="Heading9"/>
        <w:numPr>
          <w:ilvl w:val="1"/>
          <w:numId w:val="45"/>
        </w:numPr>
        <w:tabs>
          <w:tab w:pos="961" w:val="left" w:leader="none"/>
        </w:tabs>
        <w:spacing w:line="240" w:lineRule="auto" w:before="0" w:after="0"/>
        <w:ind w:left="960" w:right="0" w:hanging="481"/>
        <w:jc w:val="both"/>
      </w:pPr>
      <w:bookmarkStart w:name="_TOC_250001" w:id="51"/>
      <w:r>
        <w:rPr/>
        <w:t>Contribution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bookmarkEnd w:id="51"/>
      <w:r>
        <w:rPr/>
        <w:t>knowledge</w:t>
      </w:r>
    </w:p>
    <w:p>
      <w:pPr>
        <w:pStyle w:val="BodyText"/>
        <w:spacing w:before="135"/>
        <w:ind w:left="480"/>
        <w:jc w:val="both"/>
      </w:pPr>
      <w:r>
        <w:rPr/>
        <w:t>Findings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have added</w:t>
      </w:r>
      <w:r>
        <w:rPr>
          <w:spacing w:val="-1"/>
        </w:rPr>
        <w:t> </w:t>
      </w:r>
      <w:r>
        <w:rPr/>
        <w:t>to existing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areas:</w:t>
      </w:r>
    </w:p>
    <w:p>
      <w:pPr>
        <w:pStyle w:val="ListParagraph"/>
        <w:numPr>
          <w:ilvl w:val="0"/>
          <w:numId w:val="47"/>
        </w:numPr>
        <w:tabs>
          <w:tab w:pos="1021" w:val="left" w:leader="none"/>
        </w:tabs>
        <w:spacing w:line="360" w:lineRule="auto" w:before="137" w:after="0"/>
        <w:ind w:left="1020" w:right="937" w:hanging="540"/>
        <w:jc w:val="both"/>
        <w:rPr>
          <w:sz w:val="24"/>
        </w:rPr>
      </w:pPr>
      <w:r>
        <w:rPr>
          <w:sz w:val="24"/>
        </w:rPr>
        <w:t>This research has establishedthat SDA leachate possess essential mineral that favors carbon</w:t>
      </w:r>
      <w:r>
        <w:rPr>
          <w:spacing w:val="-57"/>
          <w:sz w:val="24"/>
        </w:rPr>
        <w:t> </w:t>
      </w:r>
      <w:r>
        <w:rPr>
          <w:sz w:val="24"/>
        </w:rPr>
        <w:t>sequestration. Equally, this has shown that SDA leachate is better than the conventional</w:t>
      </w:r>
      <w:r>
        <w:rPr>
          <w:spacing w:val="1"/>
          <w:sz w:val="24"/>
        </w:rPr>
        <w:t> </w:t>
      </w:r>
      <w:r>
        <w:rPr>
          <w:sz w:val="24"/>
        </w:rPr>
        <w:t>MEA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purpose of carbon sequestration.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07" w:top="840" w:bottom="1100" w:left="960" w:right="500"/>
        </w:sectPr>
      </w:pPr>
    </w:p>
    <w:p>
      <w:pPr>
        <w:pStyle w:val="ListParagraph"/>
        <w:numPr>
          <w:ilvl w:val="0"/>
          <w:numId w:val="47"/>
        </w:numPr>
        <w:tabs>
          <w:tab w:pos="1021" w:val="left" w:leader="none"/>
        </w:tabs>
        <w:spacing w:line="362" w:lineRule="auto" w:before="73" w:after="0"/>
        <w:ind w:left="1020" w:right="945" w:hanging="540"/>
        <w:jc w:val="both"/>
        <w:rPr>
          <w:sz w:val="24"/>
        </w:rPr>
      </w:pPr>
      <w:r>
        <w:rPr>
          <w:sz w:val="24"/>
        </w:rPr>
        <w:t>The reaction mechanism of SDA with carbon dioxide was postulated and the kinetics</w:t>
      </w:r>
      <w:r>
        <w:rPr>
          <w:spacing w:val="1"/>
          <w:sz w:val="24"/>
        </w:rPr>
        <w:t> </w:t>
      </w:r>
      <w:r>
        <w:rPr>
          <w:sz w:val="24"/>
        </w:rPr>
        <w:t>obtained,</w:t>
      </w:r>
      <w:r>
        <w:rPr>
          <w:spacing w:val="-1"/>
          <w:sz w:val="24"/>
        </w:rPr>
        <w:t> </w:t>
      </w:r>
      <w:r>
        <w:rPr>
          <w:sz w:val="24"/>
        </w:rPr>
        <w:t>which agreed</w:t>
      </w:r>
      <w:r>
        <w:rPr>
          <w:spacing w:val="2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experimentally</w:t>
      </w:r>
      <w:r>
        <w:rPr>
          <w:spacing w:val="-3"/>
          <w:sz w:val="24"/>
        </w:rPr>
        <w:t> </w:t>
      </w:r>
      <w:r>
        <w:rPr>
          <w:sz w:val="24"/>
        </w:rPr>
        <w:t>determined rate</w:t>
      </w:r>
      <w:r>
        <w:rPr>
          <w:spacing w:val="-1"/>
          <w:sz w:val="24"/>
        </w:rPr>
        <w:t> </w:t>
      </w:r>
      <w:r>
        <w:rPr>
          <w:sz w:val="24"/>
        </w:rPr>
        <w:t>law.</w:t>
      </w:r>
    </w:p>
    <w:p>
      <w:pPr>
        <w:pStyle w:val="ListParagraph"/>
        <w:numPr>
          <w:ilvl w:val="0"/>
          <w:numId w:val="47"/>
        </w:numPr>
        <w:tabs>
          <w:tab w:pos="1021" w:val="left" w:leader="none"/>
        </w:tabs>
        <w:spacing w:line="360" w:lineRule="auto" w:before="0" w:after="0"/>
        <w:ind w:left="1020" w:right="939" w:hanging="540"/>
        <w:jc w:val="both"/>
        <w:rPr>
          <w:sz w:val="24"/>
        </w:rPr>
      </w:pPr>
      <w:r>
        <w:rPr>
          <w:sz w:val="24"/>
        </w:rPr>
        <w:t>Models were also obtained for predicting carbon sequestration from flue gas. These models</w:t>
      </w:r>
      <w:r>
        <w:rPr>
          <w:spacing w:val="-57"/>
          <w:sz w:val="24"/>
        </w:rPr>
        <w:t> </w:t>
      </w:r>
      <w:r>
        <w:rPr>
          <w:sz w:val="24"/>
        </w:rPr>
        <w:t>based on the operating conditions of the sequestration process can be used to predict the</w:t>
      </w:r>
      <w:r>
        <w:rPr>
          <w:spacing w:val="1"/>
          <w:sz w:val="24"/>
        </w:rPr>
        <w:t> </w:t>
      </w:r>
      <w:r>
        <w:rPr>
          <w:sz w:val="24"/>
        </w:rPr>
        <w:t>optimal</w:t>
      </w:r>
      <w:r>
        <w:rPr>
          <w:spacing w:val="-1"/>
          <w:sz w:val="24"/>
        </w:rPr>
        <w:t> </w:t>
      </w:r>
      <w:r>
        <w:rPr>
          <w:sz w:val="24"/>
        </w:rPr>
        <w:t>conditions of the</w:t>
      </w:r>
      <w:r>
        <w:rPr>
          <w:spacing w:val="-2"/>
          <w:sz w:val="24"/>
        </w:rPr>
        <w:t> </w:t>
      </w:r>
      <w:r>
        <w:rPr>
          <w:sz w:val="24"/>
        </w:rPr>
        <w:t>sequestration process.</w:t>
      </w:r>
    </w:p>
    <w:p>
      <w:pPr>
        <w:pStyle w:val="ListParagraph"/>
        <w:numPr>
          <w:ilvl w:val="0"/>
          <w:numId w:val="47"/>
        </w:numPr>
        <w:tabs>
          <w:tab w:pos="1021" w:val="left" w:leader="none"/>
        </w:tabs>
        <w:spacing w:line="240" w:lineRule="auto" w:before="0" w:after="0"/>
        <w:ind w:left="1020" w:right="0" w:hanging="541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prototype</w:t>
      </w:r>
      <w:r>
        <w:rPr>
          <w:spacing w:val="-2"/>
          <w:sz w:val="24"/>
        </w:rPr>
        <w:t> </w:t>
      </w:r>
      <w:r>
        <w:rPr>
          <w:sz w:val="24"/>
        </w:rPr>
        <w:t>absorber</w:t>
      </w:r>
      <w:r>
        <w:rPr>
          <w:spacing w:val="-1"/>
          <w:sz w:val="24"/>
        </w:rPr>
        <w:t> </w:t>
      </w:r>
      <w:r>
        <w:rPr>
          <w:sz w:val="24"/>
        </w:rPr>
        <w:t>device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designed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fabricated.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07" w:top="840" w:bottom="1100" w:left="960" w:right="500"/>
        </w:sectPr>
      </w:pPr>
    </w:p>
    <w:p>
      <w:pPr>
        <w:pStyle w:val="Heading9"/>
        <w:spacing w:before="78"/>
        <w:ind w:left="629" w:right="1084"/>
        <w:jc w:val="center"/>
      </w:pPr>
      <w:bookmarkStart w:name="_TOC_250000" w:id="52"/>
      <w:bookmarkEnd w:id="52"/>
      <w:r>
        <w:rPr/>
        <w:t>REFERENCES</w:t>
      </w:r>
    </w:p>
    <w:p>
      <w:pPr>
        <w:pStyle w:val="BodyText"/>
        <w:spacing w:line="360" w:lineRule="auto" w:before="135"/>
        <w:ind w:left="840" w:right="938" w:hanging="360"/>
        <w:jc w:val="both"/>
      </w:pPr>
      <w:r>
        <w:rPr/>
        <w:t>Aboudheir, A., Tontiwachwuthikul, P., Chakma, A. and Idem R. (2003). Kinetics of the reactive</w:t>
      </w:r>
      <w:r>
        <w:rPr>
          <w:spacing w:val="1"/>
        </w:rPr>
        <w:t> </w:t>
      </w:r>
      <w:r>
        <w:rPr/>
        <w:t>absorption of carbon dioxide in high CO</w:t>
      </w:r>
      <w:r>
        <w:rPr>
          <w:vertAlign w:val="subscript"/>
        </w:rPr>
        <w:t>2</w:t>
      </w:r>
      <w:r>
        <w:rPr>
          <w:vertAlign w:val="baseline"/>
        </w:rPr>
        <w:t> – loaded, concentrated aqueous monoethanolamine</w:t>
      </w:r>
      <w:r>
        <w:rPr>
          <w:spacing w:val="-57"/>
          <w:vertAlign w:val="baseline"/>
        </w:rPr>
        <w:t> </w:t>
      </w:r>
      <w:r>
        <w:rPr>
          <w:vertAlign w:val="baseline"/>
        </w:rPr>
        <w:t>solutions.</w:t>
      </w:r>
      <w:r>
        <w:rPr>
          <w:spacing w:val="-1"/>
          <w:vertAlign w:val="baseline"/>
        </w:rPr>
        <w:t> </w:t>
      </w:r>
      <w:r>
        <w:rPr>
          <w:vertAlign w:val="baseline"/>
        </w:rPr>
        <w:t>Chemical Engineering Science. Vol 58:</w:t>
      </w:r>
      <w:r>
        <w:rPr>
          <w:spacing w:val="4"/>
          <w:vertAlign w:val="baseline"/>
        </w:rPr>
        <w:t> </w:t>
      </w:r>
      <w:r>
        <w:rPr>
          <w:vertAlign w:val="baseline"/>
        </w:rPr>
        <w:t>pp 5195 – 5210.</w:t>
      </w:r>
    </w:p>
    <w:p>
      <w:pPr>
        <w:pStyle w:val="BodyText"/>
        <w:spacing w:line="360" w:lineRule="auto" w:before="200"/>
        <w:ind w:left="840" w:right="933" w:hanging="360"/>
        <w:jc w:val="both"/>
      </w:pPr>
      <w:r>
        <w:rPr/>
        <w:t>Abu-Zahra, M., Feron, P., Jansens, P., Goetheer, E. (2009). New process concept for CO</w:t>
      </w:r>
      <w:r>
        <w:rPr>
          <w:vertAlign w:val="subscript"/>
        </w:rPr>
        <w:t>2</w:t>
      </w:r>
      <w:r>
        <w:rPr>
          <w:vertAlign w:val="baseline"/>
        </w:rPr>
        <w:t> post-</w:t>
      </w:r>
      <w:r>
        <w:rPr>
          <w:spacing w:val="1"/>
          <w:vertAlign w:val="baseline"/>
        </w:rPr>
        <w:t> </w:t>
      </w:r>
      <w:r>
        <w:rPr>
          <w:vertAlign w:val="baseline"/>
        </w:rPr>
        <w:t>combustion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capture</w:t>
      </w:r>
      <w:r>
        <w:rPr>
          <w:spacing w:val="1"/>
          <w:vertAlign w:val="baseline"/>
        </w:rPr>
        <w:t> </w:t>
      </w:r>
      <w:r>
        <w:rPr>
          <w:vertAlign w:val="baseline"/>
        </w:rPr>
        <w:t>integrated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co-production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hydrogen.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</w:t>
      </w:r>
      <w:r>
        <w:rPr>
          <w:spacing w:val="1"/>
          <w:vertAlign w:val="baseline"/>
        </w:rPr>
        <w:t> </w:t>
      </w:r>
      <w:r>
        <w:rPr>
          <w:vertAlign w:val="baseline"/>
        </w:rPr>
        <w:t>Journal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hydrogen</w:t>
      </w:r>
      <w:r>
        <w:rPr>
          <w:spacing w:val="-1"/>
          <w:vertAlign w:val="baseline"/>
        </w:rPr>
        <w:t> </w:t>
      </w:r>
      <w:r>
        <w:rPr>
          <w:vertAlign w:val="baseline"/>
        </w:rPr>
        <w:t>energy. Vol.34., pp:</w:t>
      </w:r>
      <w:r>
        <w:rPr>
          <w:spacing w:val="2"/>
          <w:vertAlign w:val="baseline"/>
        </w:rPr>
        <w:t> </w:t>
      </w:r>
      <w:r>
        <w:rPr>
          <w:vertAlign w:val="baseline"/>
        </w:rPr>
        <w:t>3992-4004.</w:t>
      </w:r>
    </w:p>
    <w:p>
      <w:pPr>
        <w:pStyle w:val="BodyText"/>
        <w:spacing w:line="275" w:lineRule="exact"/>
        <w:ind w:left="480"/>
        <w:jc w:val="both"/>
      </w:pPr>
      <w:r>
        <w:rPr/>
        <w:t>Abu-Zahra,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Niederer,</w:t>
      </w:r>
      <w:r>
        <w:rPr>
          <w:spacing w:val="2"/>
        </w:rPr>
        <w:t> </w:t>
      </w:r>
      <w:r>
        <w:rPr/>
        <w:t>J.,</w:t>
      </w:r>
      <w:r>
        <w:rPr>
          <w:spacing w:val="-1"/>
        </w:rPr>
        <w:t> </w:t>
      </w:r>
      <w:r>
        <w:rPr/>
        <w:t>Feron,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Versteeg,</w:t>
      </w:r>
      <w:r>
        <w:rPr>
          <w:spacing w:val="4"/>
        </w:rPr>
        <w:t> </w:t>
      </w:r>
      <w:r>
        <w:rPr/>
        <w:t>G. (2007). CO</w:t>
      </w:r>
      <w:r>
        <w:rPr>
          <w:vertAlign w:val="subscript"/>
        </w:rPr>
        <w:t>2</w:t>
      </w:r>
      <w:r>
        <w:rPr>
          <w:spacing w:val="3"/>
          <w:vertAlign w:val="baseline"/>
        </w:rPr>
        <w:t> </w:t>
      </w:r>
      <w:r>
        <w:rPr>
          <w:vertAlign w:val="baseline"/>
        </w:rPr>
        <w:t>capture</w:t>
      </w:r>
      <w:r>
        <w:rPr>
          <w:spacing w:val="-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power plants:</w:t>
      </w:r>
      <w:r>
        <w:rPr>
          <w:spacing w:val="2"/>
          <w:vertAlign w:val="baseline"/>
        </w:rPr>
        <w:t> </w:t>
      </w:r>
      <w:r>
        <w:rPr>
          <w:vertAlign w:val="baseline"/>
        </w:rPr>
        <w:t>Part</w:t>
      </w:r>
    </w:p>
    <w:p>
      <w:pPr>
        <w:pStyle w:val="BodyText"/>
        <w:spacing w:line="360" w:lineRule="auto" w:before="140"/>
        <w:ind w:left="840" w:right="937"/>
        <w:jc w:val="both"/>
      </w:pPr>
      <w:r>
        <w:rPr/>
        <w:t>II. A parametric study of the economical performance based on mono-ethanolamine. Int. J.</w:t>
      </w:r>
      <w:r>
        <w:rPr>
          <w:spacing w:val="1"/>
        </w:rPr>
        <w:t> </w:t>
      </w:r>
      <w:r>
        <w:rPr/>
        <w:t>GHG</w:t>
      </w:r>
      <w:r>
        <w:rPr>
          <w:spacing w:val="-1"/>
        </w:rPr>
        <w:t> </w:t>
      </w:r>
      <w:r>
        <w:rPr/>
        <w:t>Con, 1 (2), 135-142.</w:t>
      </w:r>
    </w:p>
    <w:p>
      <w:pPr>
        <w:pStyle w:val="BodyText"/>
        <w:spacing w:line="360" w:lineRule="auto"/>
        <w:ind w:left="840" w:right="936" w:hanging="360"/>
        <w:jc w:val="both"/>
      </w:pPr>
      <w:r>
        <w:rPr/>
        <w:t>Adẻr, H.J. (2008). “Modeling”, in Adẻr, H.J. and Mellenbergh, G.J., Advising on Research</w:t>
      </w:r>
      <w:r>
        <w:rPr>
          <w:spacing w:val="1"/>
        </w:rPr>
        <w:t> </w:t>
      </w:r>
      <w:r>
        <w:rPr/>
        <w:t>Methodss: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consultant‟s</w:t>
      </w:r>
      <w:r>
        <w:rPr>
          <w:spacing w:val="1"/>
        </w:rPr>
        <w:t> </w:t>
      </w:r>
      <w:r>
        <w:rPr/>
        <w:t>companion,</w:t>
      </w:r>
      <w:r>
        <w:rPr>
          <w:spacing w:val="1"/>
        </w:rPr>
        <w:t> </w:t>
      </w:r>
      <w:r>
        <w:rPr/>
        <w:t>Huizen.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Netherlands:</w:t>
      </w:r>
      <w:r>
        <w:rPr>
          <w:spacing w:val="1"/>
        </w:rPr>
        <w:t> </w:t>
      </w:r>
      <w:r>
        <w:rPr/>
        <w:t>Johannes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Kessel</w:t>
      </w:r>
      <w:r>
        <w:rPr>
          <w:spacing w:val="1"/>
        </w:rPr>
        <w:t> </w:t>
      </w:r>
      <w:r>
        <w:rPr/>
        <w:t>Publishing, pp.</w:t>
      </w:r>
      <w:r>
        <w:rPr>
          <w:spacing w:val="-1"/>
        </w:rPr>
        <w:t> </w:t>
      </w:r>
      <w:r>
        <w:rPr/>
        <w:t>271-304.</w:t>
      </w:r>
    </w:p>
    <w:p>
      <w:pPr>
        <w:pStyle w:val="BodyText"/>
        <w:spacing w:line="360" w:lineRule="auto"/>
        <w:ind w:left="840" w:right="939" w:hanging="360"/>
        <w:jc w:val="both"/>
      </w:pPr>
      <w:r>
        <w:rPr/>
        <w:t>Anderson, K,, Normann, F., Johnson, F. and Leckner, B. (2008). NO emission during oxy-fuel</w:t>
      </w:r>
      <w:r>
        <w:rPr>
          <w:spacing w:val="1"/>
        </w:rPr>
        <w:t> </w:t>
      </w:r>
      <w:r>
        <w:rPr/>
        <w:t>combustion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lignite.</w:t>
      </w:r>
    </w:p>
    <w:p>
      <w:pPr>
        <w:pStyle w:val="BodyText"/>
        <w:ind w:left="480"/>
        <w:jc w:val="both"/>
      </w:pPr>
      <w:r>
        <w:rPr/>
        <w:t>Anderson,</w:t>
      </w:r>
      <w:r>
        <w:rPr>
          <w:spacing w:val="50"/>
        </w:rPr>
        <w:t> </w:t>
      </w:r>
      <w:r>
        <w:rPr/>
        <w:t>S.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Newell,</w:t>
      </w:r>
      <w:r>
        <w:rPr>
          <w:spacing w:val="51"/>
        </w:rPr>
        <w:t> </w:t>
      </w:r>
      <w:r>
        <w:rPr/>
        <w:t>R.</w:t>
      </w:r>
      <w:r>
        <w:rPr>
          <w:spacing w:val="51"/>
        </w:rPr>
        <w:t> </w:t>
      </w:r>
      <w:r>
        <w:rPr/>
        <w:t>(2004).</w:t>
      </w:r>
      <w:r>
        <w:rPr>
          <w:spacing w:val="50"/>
        </w:rPr>
        <w:t> </w:t>
      </w:r>
      <w:r>
        <w:rPr/>
        <w:t>Prospecs</w:t>
      </w:r>
      <w:r>
        <w:rPr>
          <w:spacing w:val="51"/>
        </w:rPr>
        <w:t> </w:t>
      </w:r>
      <w:r>
        <w:rPr/>
        <w:t>for</w:t>
      </w:r>
      <w:r>
        <w:rPr>
          <w:spacing w:val="50"/>
        </w:rPr>
        <w:t> </w:t>
      </w:r>
      <w:r>
        <w:rPr/>
        <w:t>carbon</w:t>
      </w:r>
      <w:r>
        <w:rPr>
          <w:spacing w:val="50"/>
        </w:rPr>
        <w:t> </w:t>
      </w:r>
      <w:r>
        <w:rPr/>
        <w:t>capture</w:t>
      </w:r>
      <w:r>
        <w:rPr>
          <w:spacing w:val="50"/>
        </w:rPr>
        <w:t> </w:t>
      </w:r>
      <w:r>
        <w:rPr/>
        <w:t>and</w:t>
      </w:r>
      <w:r>
        <w:rPr>
          <w:spacing w:val="53"/>
        </w:rPr>
        <w:t> </w:t>
      </w:r>
      <w:r>
        <w:rPr/>
        <w:t>storage</w:t>
      </w:r>
      <w:r>
        <w:rPr>
          <w:spacing w:val="50"/>
        </w:rPr>
        <w:t> </w:t>
      </w:r>
      <w:r>
        <w:rPr/>
        <w:t>technologies.</w:t>
      </w:r>
    </w:p>
    <w:p>
      <w:pPr>
        <w:pStyle w:val="BodyText"/>
        <w:spacing w:before="136"/>
        <w:ind w:left="840"/>
        <w:jc w:val="both"/>
      </w:pPr>
      <w:r>
        <w:rPr/>
        <w:t>Annual</w:t>
      </w:r>
      <w:r>
        <w:rPr>
          <w:spacing w:val="-1"/>
        </w:rPr>
        <w:t> </w:t>
      </w:r>
      <w:r>
        <w:rPr/>
        <w:t>review of</w:t>
      </w:r>
      <w:r>
        <w:rPr>
          <w:spacing w:val="-2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and Resources.</w:t>
      </w:r>
      <w:r>
        <w:rPr>
          <w:spacing w:val="2"/>
        </w:rPr>
        <w:t> </w:t>
      </w:r>
      <w:r>
        <w:rPr/>
        <w:t>Volume</w:t>
      </w:r>
      <w:r>
        <w:rPr>
          <w:spacing w:val="-1"/>
        </w:rPr>
        <w:t> </w:t>
      </w:r>
      <w:r>
        <w:rPr/>
        <w:t>29,</w:t>
      </w:r>
      <w:r>
        <w:rPr>
          <w:spacing w:val="-1"/>
        </w:rPr>
        <w:t> </w:t>
      </w:r>
      <w:r>
        <w:rPr/>
        <w:t>pp 109 – 142.</w:t>
      </w:r>
    </w:p>
    <w:p>
      <w:pPr>
        <w:pStyle w:val="BodyText"/>
        <w:spacing w:before="140"/>
        <w:ind w:left="480"/>
      </w:pPr>
      <w:r>
        <w:rPr/>
        <w:t>AOAC International</w:t>
      </w:r>
      <w:r>
        <w:rPr>
          <w:spacing w:val="-1"/>
        </w:rPr>
        <w:t> </w:t>
      </w:r>
      <w:r>
        <w:rPr/>
        <w:t>(2016).</w:t>
      </w:r>
      <w:r>
        <w:rPr>
          <w:spacing w:val="-2"/>
        </w:rPr>
        <w:t> </w:t>
      </w:r>
      <w:r>
        <w:rPr/>
        <w:t>Official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analysis.</w:t>
      </w:r>
      <w:r>
        <w:rPr>
          <w:spacing w:val="-1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Edition.</w:t>
      </w:r>
    </w:p>
    <w:p>
      <w:pPr>
        <w:pStyle w:val="BodyText"/>
        <w:spacing w:line="360" w:lineRule="auto" w:before="137"/>
        <w:ind w:left="840" w:right="942" w:hanging="360"/>
      </w:pPr>
      <w:r>
        <w:rPr/>
        <w:t>Arends,</w:t>
      </w:r>
      <w:r>
        <w:rPr>
          <w:spacing w:val="6"/>
        </w:rPr>
        <w:t> </w:t>
      </w:r>
      <w:r>
        <w:rPr/>
        <w:t>G.J.,</w:t>
      </w:r>
      <w:r>
        <w:rPr>
          <w:spacing w:val="5"/>
        </w:rPr>
        <w:t> </w:t>
      </w:r>
      <w:r>
        <w:rPr/>
        <w:t>Donkersloot-Shouq,</w:t>
      </w:r>
      <w:r>
        <w:rPr>
          <w:spacing w:val="6"/>
        </w:rPr>
        <w:t> </w:t>
      </w:r>
      <w:r>
        <w:rPr/>
        <w:t>S.S.</w:t>
      </w:r>
      <w:r>
        <w:rPr>
          <w:spacing w:val="5"/>
        </w:rPr>
        <w:t> </w:t>
      </w:r>
      <w:r>
        <w:rPr/>
        <w:t>(1985).</w:t>
      </w:r>
      <w:r>
        <w:rPr>
          <w:spacing w:val="6"/>
        </w:rPr>
        <w:t> </w:t>
      </w:r>
      <w:r>
        <w:rPr/>
        <w:t>An</w:t>
      </w:r>
      <w:r>
        <w:rPr>
          <w:spacing w:val="7"/>
        </w:rPr>
        <w:t> </w:t>
      </w:r>
      <w:r>
        <w:rPr/>
        <w:t>overview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possible</w:t>
      </w:r>
      <w:r>
        <w:rPr>
          <w:spacing w:val="6"/>
        </w:rPr>
        <w:t> </w:t>
      </w:r>
      <w:r>
        <w:rPr/>
        <w:t>uses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sawdust.</w:t>
      </w:r>
      <w:r>
        <w:rPr>
          <w:spacing w:val="7"/>
        </w:rPr>
        <w:t> </w:t>
      </w:r>
      <w:r>
        <w:rPr/>
        <w:t>TOOL,</w:t>
      </w:r>
      <w:r>
        <w:rPr>
          <w:spacing w:val="-57"/>
        </w:rPr>
        <w:t> </w:t>
      </w:r>
      <w:r>
        <w:rPr/>
        <w:t>Amsterdam,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Netherlands, pp197.</w:t>
      </w:r>
    </w:p>
    <w:p>
      <w:pPr>
        <w:pStyle w:val="BodyText"/>
        <w:ind w:left="480"/>
      </w:pPr>
      <w:r>
        <w:rPr/>
        <w:t>Aroonwilas,</w:t>
      </w:r>
      <w:r>
        <w:rPr>
          <w:spacing w:val="6"/>
        </w:rPr>
        <w:t> </w:t>
      </w:r>
      <w:r>
        <w:rPr/>
        <w:t>A.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Veawab,</w:t>
      </w:r>
      <w:r>
        <w:rPr>
          <w:spacing w:val="6"/>
        </w:rPr>
        <w:t> </w:t>
      </w:r>
      <w:r>
        <w:rPr/>
        <w:t>A.(2007).</w:t>
      </w:r>
      <w:r>
        <w:rPr>
          <w:spacing w:val="7"/>
        </w:rPr>
        <w:t> </w:t>
      </w:r>
      <w:r>
        <w:rPr/>
        <w:t>Integration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7"/>
          <w:vertAlign w:val="baseline"/>
        </w:rPr>
        <w:t> </w:t>
      </w:r>
      <w:r>
        <w:rPr>
          <w:vertAlign w:val="baseline"/>
        </w:rPr>
        <w:t>capture</w:t>
      </w:r>
      <w:r>
        <w:rPr>
          <w:spacing w:val="5"/>
          <w:vertAlign w:val="baseline"/>
        </w:rPr>
        <w:t> </w:t>
      </w:r>
      <w:r>
        <w:rPr>
          <w:vertAlign w:val="baseline"/>
        </w:rPr>
        <w:t>unit</w:t>
      </w:r>
      <w:r>
        <w:rPr>
          <w:spacing w:val="6"/>
          <w:vertAlign w:val="baseline"/>
        </w:rPr>
        <w:t> </w:t>
      </w:r>
      <w:r>
        <w:rPr>
          <w:vertAlign w:val="baseline"/>
        </w:rPr>
        <w:t>using</w:t>
      </w:r>
      <w:r>
        <w:rPr>
          <w:spacing w:val="6"/>
          <w:vertAlign w:val="baseline"/>
        </w:rPr>
        <w:t> </w:t>
      </w:r>
      <w:r>
        <w:rPr>
          <w:vertAlign w:val="baseline"/>
        </w:rPr>
        <w:t>single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blended</w:t>
      </w:r>
    </w:p>
    <w:p>
      <w:pPr>
        <w:pStyle w:val="BodyText"/>
        <w:spacing w:line="360" w:lineRule="auto" w:before="139"/>
        <w:ind w:left="840" w:right="934"/>
      </w:pPr>
      <w:r>
        <w:rPr/>
        <w:t>–</w:t>
      </w:r>
      <w:r>
        <w:rPr>
          <w:spacing w:val="1"/>
        </w:rPr>
        <w:t> </w:t>
      </w:r>
      <w:r>
        <w:rPr/>
        <w:t>amines</w:t>
      </w:r>
      <w:r>
        <w:rPr>
          <w:spacing w:val="1"/>
        </w:rPr>
        <w:t> </w:t>
      </w:r>
      <w:r>
        <w:rPr/>
        <w:t>into supercritical</w:t>
      </w:r>
      <w:r>
        <w:rPr>
          <w:spacing w:val="1"/>
        </w:rPr>
        <w:t> </w:t>
      </w:r>
      <w:r>
        <w:rPr/>
        <w:t>coal-fired</w:t>
      </w:r>
      <w:r>
        <w:rPr>
          <w:spacing w:val="1"/>
        </w:rPr>
        <w:t> </w:t>
      </w:r>
      <w:r>
        <w:rPr/>
        <w:t>power plants: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 emission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energy</w:t>
      </w:r>
      <w:r>
        <w:rPr>
          <w:spacing w:val="-57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International Journal</w:t>
      </w:r>
      <w:r>
        <w:rPr>
          <w:spacing w:val="-1"/>
        </w:rPr>
        <w:t> </w:t>
      </w:r>
      <w:r>
        <w:rPr/>
        <w:t>of Greenhouse</w:t>
      </w:r>
      <w:r>
        <w:rPr>
          <w:spacing w:val="1"/>
        </w:rPr>
        <w:t> </w:t>
      </w:r>
      <w:r>
        <w:rPr/>
        <w:t>Gas</w:t>
      </w:r>
      <w:r>
        <w:rPr>
          <w:spacing w:val="-1"/>
        </w:rPr>
        <w:t> </w:t>
      </w:r>
      <w:r>
        <w:rPr/>
        <w:t>control Vol</w:t>
      </w:r>
      <w:r>
        <w:rPr>
          <w:spacing w:val="-1"/>
        </w:rPr>
        <w:t> </w:t>
      </w:r>
      <w:r>
        <w:rPr/>
        <w:t>1:</w:t>
      </w:r>
      <w:r>
        <w:rPr>
          <w:spacing w:val="3"/>
        </w:rPr>
        <w:t> </w:t>
      </w:r>
      <w:r>
        <w:rPr/>
        <w:t>pp 143-150.</w:t>
      </w:r>
    </w:p>
    <w:p>
      <w:pPr>
        <w:pStyle w:val="BodyText"/>
        <w:spacing w:line="360" w:lineRule="auto" w:before="200"/>
        <w:ind w:left="840" w:right="935" w:hanging="360"/>
        <w:jc w:val="both"/>
      </w:pPr>
      <w:r>
        <w:rPr/>
        <w:t>Aroonwilas, A. and Veawab, A. (2009). Integration of CO</w:t>
      </w:r>
      <w:r>
        <w:rPr>
          <w:vertAlign w:val="subscript"/>
        </w:rPr>
        <w:t>2</w:t>
      </w:r>
      <w:r>
        <w:rPr>
          <w:vertAlign w:val="baseline"/>
        </w:rPr>
        <w:t> capture unit using blended MEA-</w:t>
      </w:r>
      <w:r>
        <w:rPr>
          <w:spacing w:val="1"/>
          <w:vertAlign w:val="baseline"/>
        </w:rPr>
        <w:t> </w:t>
      </w:r>
      <w:r>
        <w:rPr>
          <w:vertAlign w:val="baseline"/>
        </w:rPr>
        <w:t>AMP</w:t>
      </w:r>
      <w:r>
        <w:rPr>
          <w:spacing w:val="-1"/>
          <w:vertAlign w:val="baseline"/>
        </w:rPr>
        <w:t> </w:t>
      </w:r>
      <w:r>
        <w:rPr>
          <w:vertAlign w:val="baseline"/>
        </w:rPr>
        <w:t>solution into coal-fired power plants. Energy</w:t>
      </w:r>
      <w:r>
        <w:rPr>
          <w:spacing w:val="-4"/>
          <w:vertAlign w:val="baseline"/>
        </w:rPr>
        <w:t> </w:t>
      </w:r>
      <w:r>
        <w:rPr>
          <w:vertAlign w:val="baseline"/>
        </w:rPr>
        <w:t>Procedia 1 (1) 4315</w:t>
      </w:r>
      <w:r>
        <w:rPr>
          <w:spacing w:val="2"/>
          <w:vertAlign w:val="baseline"/>
        </w:rPr>
        <w:t> </w:t>
      </w:r>
      <w:r>
        <w:rPr>
          <w:vertAlign w:val="baseline"/>
        </w:rPr>
        <w:t>– 4321.</w:t>
      </w:r>
    </w:p>
    <w:p>
      <w:pPr>
        <w:spacing w:line="360" w:lineRule="auto" w:before="0"/>
        <w:ind w:left="840" w:right="934" w:hanging="360"/>
        <w:jc w:val="both"/>
        <w:rPr>
          <w:sz w:val="24"/>
        </w:rPr>
      </w:pPr>
      <w:r>
        <w:rPr>
          <w:sz w:val="24"/>
        </w:rPr>
        <w:t>Aroonwilas, A., Veawab, A., Tontiwachwuthikul, P., Chakma, A. (2007). Performance and cost</w:t>
      </w:r>
      <w:r>
        <w:rPr>
          <w:spacing w:val="1"/>
          <w:sz w:val="24"/>
        </w:rPr>
        <w:t> </w:t>
      </w:r>
      <w:r>
        <w:rPr>
          <w:sz w:val="24"/>
        </w:rPr>
        <w:t>analysis for 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capturefrom flue gas streams: absorption and regeneration aspects.In: </w:t>
      </w:r>
      <w:r>
        <w:rPr>
          <w:i/>
          <w:sz w:val="24"/>
          <w:vertAlign w:val="baseline"/>
        </w:rPr>
        <w:t>6th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international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conference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greenhouse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gas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controltechnologies</w:t>
      </w:r>
      <w:r>
        <w:rPr>
          <w:sz w:val="24"/>
          <w:vertAlign w:val="baseline"/>
        </w:rPr>
        <w:t>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Kyoto,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Japan,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1-4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Oct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2002.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Oxford, UK</w:t>
      </w:r>
    </w:p>
    <w:p>
      <w:pPr>
        <w:pStyle w:val="BodyText"/>
        <w:spacing w:line="360" w:lineRule="auto"/>
        <w:ind w:left="840" w:right="940" w:hanging="360"/>
        <w:jc w:val="both"/>
      </w:pPr>
      <w:r>
        <w:rPr/>
        <w:t>Barker, D.J., Davison, J. and Turner, S. (2009). CO</w:t>
      </w:r>
      <w:r>
        <w:rPr>
          <w:vertAlign w:val="subscript"/>
        </w:rPr>
        <w:t>2</w:t>
      </w:r>
      <w:r>
        <w:rPr>
          <w:vertAlign w:val="baseline"/>
        </w:rPr>
        <w:t> capture in cement Industry. Energy procedia</w:t>
      </w:r>
      <w:r>
        <w:rPr>
          <w:spacing w:val="-57"/>
          <w:vertAlign w:val="baseline"/>
        </w:rPr>
        <w:t> </w:t>
      </w:r>
      <w:r>
        <w:rPr>
          <w:vertAlign w:val="baseline"/>
        </w:rPr>
        <w:t>Vol.1</w:t>
      </w:r>
      <w:r>
        <w:rPr>
          <w:spacing w:val="-1"/>
          <w:vertAlign w:val="baseline"/>
        </w:rPr>
        <w:t> </w:t>
      </w:r>
      <w:r>
        <w:rPr>
          <w:vertAlign w:val="baseline"/>
        </w:rPr>
        <w:t>(1): pp 87 – 94.</w:t>
      </w:r>
    </w:p>
    <w:p>
      <w:pPr>
        <w:spacing w:after="0" w:line="360" w:lineRule="auto"/>
        <w:jc w:val="both"/>
        <w:sectPr>
          <w:pgSz w:w="12240" w:h="15840"/>
          <w:pgMar w:header="0" w:footer="907" w:top="840" w:bottom="1100" w:left="960" w:right="500"/>
        </w:sectPr>
      </w:pPr>
    </w:p>
    <w:p>
      <w:pPr>
        <w:pStyle w:val="BodyText"/>
        <w:spacing w:line="362" w:lineRule="auto" w:before="73"/>
        <w:ind w:left="840" w:right="943" w:hanging="360"/>
        <w:jc w:val="both"/>
      </w:pPr>
      <w:r>
        <w:rPr/>
        <w:t>Bausch, H. and Hartler, N. (1960). Determination of chip dimensions. Sven. Papperstidn. Vol. 63</w:t>
      </w:r>
      <w:r>
        <w:rPr>
          <w:spacing w:val="-57"/>
        </w:rPr>
        <w:t> </w:t>
      </w:r>
      <w:r>
        <w:rPr/>
        <w:t>(10):</w:t>
      </w:r>
      <w:r>
        <w:rPr>
          <w:spacing w:val="-1"/>
        </w:rPr>
        <w:t> </w:t>
      </w:r>
      <w:r>
        <w:rPr/>
        <w:t>319 – 326.</w:t>
      </w:r>
    </w:p>
    <w:p>
      <w:pPr>
        <w:pStyle w:val="BodyText"/>
        <w:spacing w:line="360" w:lineRule="auto"/>
        <w:ind w:left="840" w:right="938" w:hanging="360"/>
        <w:jc w:val="both"/>
      </w:pPr>
      <w:r>
        <w:rPr/>
        <w:t>Bedell, S.A. (2009). Oxidative degradation mechanisms for amines in flue gas. Energy procedia</w:t>
      </w:r>
      <w:r>
        <w:rPr>
          <w:spacing w:val="1"/>
        </w:rPr>
        <w:t> </w:t>
      </w:r>
      <w:r>
        <w:rPr/>
        <w:t>Vol</w:t>
      </w:r>
      <w:r>
        <w:rPr>
          <w:spacing w:val="-1"/>
        </w:rPr>
        <w:t> </w:t>
      </w:r>
      <w:r>
        <w:rPr/>
        <w:t>1.</w:t>
      </w:r>
      <w:r>
        <w:rPr>
          <w:spacing w:val="2"/>
        </w:rPr>
        <w:t> </w:t>
      </w:r>
      <w:r>
        <w:rPr/>
        <w:t>Issue</w:t>
      </w:r>
      <w:r>
        <w:rPr>
          <w:spacing w:val="-1"/>
        </w:rPr>
        <w:t> </w:t>
      </w:r>
      <w:r>
        <w:rPr/>
        <w:t>1:</w:t>
      </w:r>
      <w:r>
        <w:rPr>
          <w:spacing w:val="1"/>
        </w:rPr>
        <w:t> </w:t>
      </w:r>
      <w:r>
        <w:rPr/>
        <w:t>pp 771 – 778.</w:t>
      </w:r>
    </w:p>
    <w:p>
      <w:pPr>
        <w:pStyle w:val="BodyText"/>
        <w:spacing w:line="360" w:lineRule="auto" w:before="197"/>
        <w:ind w:left="840" w:right="940" w:hanging="360"/>
        <w:jc w:val="both"/>
      </w:pPr>
      <w:r>
        <w:rPr/>
        <w:t>Bergstrom,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Israelsson,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Ohman,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Dahlqvistd,</w:t>
      </w:r>
      <w:r>
        <w:rPr>
          <w:spacing w:val="1"/>
        </w:rPr>
        <w:t> </w:t>
      </w:r>
      <w:r>
        <w:rPr/>
        <w:t>S.A.,</w:t>
      </w:r>
      <w:r>
        <w:rPr>
          <w:spacing w:val="1"/>
        </w:rPr>
        <w:t> </w:t>
      </w:r>
      <w:r>
        <w:rPr/>
        <w:t>Gref,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Boman,</w:t>
      </w:r>
      <w:r>
        <w:rPr>
          <w:spacing w:val="1"/>
        </w:rPr>
        <w:t> </w:t>
      </w:r>
      <w:r>
        <w:rPr/>
        <w:t>C.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Wasterlund, I. (2008). Effects of raw material particle size distribution on the characteristics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Scots pine</w:t>
      </w:r>
      <w:r>
        <w:rPr>
          <w:spacing w:val="-1"/>
        </w:rPr>
        <w:t> </w:t>
      </w:r>
      <w:r>
        <w:rPr/>
        <w:t>sawdust fuel</w:t>
      </w:r>
      <w:r>
        <w:rPr>
          <w:spacing w:val="-1"/>
        </w:rPr>
        <w:t> </w:t>
      </w:r>
      <w:r>
        <w:rPr/>
        <w:t>pellets.</w:t>
      </w:r>
      <w:r>
        <w:rPr>
          <w:spacing w:val="2"/>
        </w:rPr>
        <w:t> </w:t>
      </w:r>
      <w:r>
        <w:rPr/>
        <w:t>Fuel Process. Technol. 89</w:t>
      </w:r>
      <w:r>
        <w:rPr>
          <w:spacing w:val="-1"/>
        </w:rPr>
        <w:t> </w:t>
      </w:r>
      <w:r>
        <w:rPr/>
        <w:t>(12): 1324</w:t>
      </w:r>
      <w:r>
        <w:rPr>
          <w:spacing w:val="1"/>
        </w:rPr>
        <w:t> </w:t>
      </w:r>
      <w:r>
        <w:rPr/>
        <w:t>– 1329.</w:t>
      </w:r>
    </w:p>
    <w:p>
      <w:pPr>
        <w:pStyle w:val="BodyText"/>
        <w:spacing w:line="360" w:lineRule="auto"/>
        <w:ind w:left="840" w:right="938" w:hanging="360"/>
        <w:jc w:val="both"/>
      </w:pPr>
      <w:r>
        <w:rPr/>
        <w:t>Bishnoi,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incipient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semi-clathrate</w:t>
      </w:r>
      <w:r>
        <w:rPr>
          <w:spacing w:val="1"/>
        </w:rPr>
        <w:t> </w:t>
      </w:r>
      <w:r>
        <w:rPr/>
        <w:t>hydrates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quaternary</w:t>
      </w:r>
      <w:r>
        <w:rPr>
          <w:spacing w:val="1"/>
        </w:rPr>
        <w:t> </w:t>
      </w:r>
      <w:r>
        <w:rPr/>
        <w:t>mixtures.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Engineering</w:t>
      </w:r>
      <w:r>
        <w:rPr>
          <w:spacing w:val="-1"/>
        </w:rPr>
        <w:t> </w:t>
      </w:r>
      <w:r>
        <w:rPr/>
        <w:t>Vol 21(1):</w:t>
      </w:r>
      <w:r>
        <w:rPr>
          <w:spacing w:val="1"/>
        </w:rPr>
        <w:t> </w:t>
      </w:r>
      <w:r>
        <w:rPr/>
        <w:t>pp 62-</w:t>
      </w:r>
      <w:r>
        <w:rPr>
          <w:spacing w:val="-1"/>
        </w:rPr>
        <w:t> </w:t>
      </w:r>
      <w:r>
        <w:rPr/>
        <w:t>69.</w:t>
      </w:r>
    </w:p>
    <w:p>
      <w:pPr>
        <w:pStyle w:val="BodyText"/>
        <w:spacing w:line="360" w:lineRule="auto" w:before="1"/>
        <w:ind w:left="840" w:right="931" w:hanging="360"/>
        <w:jc w:val="both"/>
      </w:pPr>
      <w:r>
        <w:rPr/>
        <w:t>Bosoaga,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John,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capture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technologies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cement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industry.</w:t>
      </w:r>
      <w:r>
        <w:rPr>
          <w:spacing w:val="60"/>
          <w:vertAlign w:val="baseline"/>
        </w:rPr>
        <w:t> </w:t>
      </w:r>
      <w:r>
        <w:rPr>
          <w:vertAlign w:val="baseline"/>
        </w:rPr>
        <w:t>Energy</w:t>
      </w:r>
      <w:r>
        <w:rPr>
          <w:spacing w:val="1"/>
          <w:vertAlign w:val="baseline"/>
        </w:rPr>
        <w:t> </w:t>
      </w:r>
      <w:r>
        <w:rPr>
          <w:vertAlign w:val="baseline"/>
        </w:rPr>
        <w:t>procedia.</w:t>
      </w:r>
      <w:r>
        <w:rPr>
          <w:spacing w:val="-1"/>
          <w:vertAlign w:val="baseline"/>
        </w:rPr>
        <w:t> </w:t>
      </w:r>
      <w:r>
        <w:rPr>
          <w:vertAlign w:val="baseline"/>
        </w:rPr>
        <w:t>Vol 1.</w:t>
      </w:r>
      <w:r>
        <w:rPr>
          <w:spacing w:val="5"/>
          <w:vertAlign w:val="baseline"/>
        </w:rPr>
        <w:t> </w:t>
      </w:r>
      <w:r>
        <w:rPr>
          <w:vertAlign w:val="baseline"/>
        </w:rPr>
        <w:t>Issue 1:</w:t>
      </w:r>
      <w:r>
        <w:rPr>
          <w:spacing w:val="2"/>
          <w:vertAlign w:val="baseline"/>
        </w:rPr>
        <w:t> </w:t>
      </w:r>
      <w:r>
        <w:rPr>
          <w:vertAlign w:val="baseline"/>
        </w:rPr>
        <w:t>pp</w:t>
      </w:r>
      <w:r>
        <w:rPr>
          <w:spacing w:val="1"/>
          <w:vertAlign w:val="baseline"/>
        </w:rPr>
        <w:t> </w:t>
      </w:r>
      <w:r>
        <w:rPr>
          <w:vertAlign w:val="baseline"/>
        </w:rPr>
        <w:t>133 -140.</w:t>
      </w:r>
    </w:p>
    <w:p>
      <w:pPr>
        <w:pStyle w:val="BodyText"/>
        <w:spacing w:line="360" w:lineRule="auto" w:before="199"/>
        <w:ind w:left="840" w:right="936" w:hanging="360"/>
        <w:jc w:val="both"/>
      </w:pPr>
      <w:r>
        <w:rPr/>
        <w:t>Bruder,</w:t>
      </w:r>
      <w:r>
        <w:rPr>
          <w:spacing w:val="36"/>
        </w:rPr>
        <w:t> </w:t>
      </w:r>
      <w:r>
        <w:rPr/>
        <w:t>P.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Svendsen,</w:t>
      </w:r>
      <w:r>
        <w:rPr>
          <w:spacing w:val="37"/>
        </w:rPr>
        <w:t> </w:t>
      </w:r>
      <w:r>
        <w:rPr/>
        <w:t>H.F.</w:t>
      </w:r>
      <w:r>
        <w:rPr>
          <w:spacing w:val="38"/>
        </w:rPr>
        <w:t> </w:t>
      </w:r>
      <w:r>
        <w:rPr/>
        <w:t>(2012).</w:t>
      </w:r>
      <w:r>
        <w:rPr>
          <w:spacing w:val="37"/>
        </w:rPr>
        <w:t> </w:t>
      </w:r>
      <w:r>
        <w:rPr/>
        <w:t>Capacity</w:t>
      </w:r>
      <w:r>
        <w:rPr>
          <w:spacing w:val="35"/>
        </w:rPr>
        <w:t> </w:t>
      </w:r>
      <w:r>
        <w:rPr/>
        <w:t>and</w:t>
      </w:r>
      <w:r>
        <w:rPr>
          <w:spacing w:val="37"/>
        </w:rPr>
        <w:t> </w:t>
      </w:r>
      <w:r>
        <w:rPr/>
        <w:t>kinetics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solvents</w:t>
      </w:r>
      <w:r>
        <w:rPr>
          <w:spacing w:val="38"/>
        </w:rPr>
        <w:t> </w:t>
      </w:r>
      <w:r>
        <w:rPr/>
        <w:t>for</w:t>
      </w:r>
      <w:r>
        <w:rPr>
          <w:spacing w:val="35"/>
        </w:rPr>
        <w:t> </w:t>
      </w:r>
      <w:r>
        <w:rPr/>
        <w:t>post-combustion</w:t>
      </w:r>
      <w:r>
        <w:rPr>
          <w:spacing w:val="-57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capture. Energy</w:t>
      </w:r>
      <w:r>
        <w:rPr>
          <w:spacing w:val="-5"/>
          <w:vertAlign w:val="baseline"/>
        </w:rPr>
        <w:t> </w:t>
      </w:r>
      <w:r>
        <w:rPr>
          <w:vertAlign w:val="baseline"/>
        </w:rPr>
        <w:t>Procedia 23, 45 – 54.</w:t>
      </w:r>
    </w:p>
    <w:p>
      <w:pPr>
        <w:pStyle w:val="BodyText"/>
        <w:ind w:left="480"/>
        <w:jc w:val="both"/>
      </w:pPr>
      <w:r>
        <w:rPr/>
        <w:t>Bublitz,</w:t>
      </w:r>
      <w:r>
        <w:rPr>
          <w:spacing w:val="13"/>
        </w:rPr>
        <w:t> </w:t>
      </w:r>
      <w:r>
        <w:rPr/>
        <w:t>W.J.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Yang,</w:t>
      </w:r>
      <w:r>
        <w:rPr>
          <w:spacing w:val="17"/>
        </w:rPr>
        <w:t> </w:t>
      </w:r>
      <w:r>
        <w:rPr/>
        <w:t>T.Y..</w:t>
      </w:r>
      <w:r>
        <w:rPr>
          <w:spacing w:val="12"/>
        </w:rPr>
        <w:t> </w:t>
      </w:r>
      <w:r>
        <w:rPr/>
        <w:t>(1975).</w:t>
      </w:r>
      <w:r>
        <w:rPr>
          <w:spacing w:val="14"/>
        </w:rPr>
        <w:t> </w:t>
      </w:r>
      <w:r>
        <w:rPr/>
        <w:t>Pulping</w:t>
      </w:r>
      <w:r>
        <w:rPr>
          <w:spacing w:val="13"/>
        </w:rPr>
        <w:t> </w:t>
      </w:r>
      <w:r>
        <w:rPr/>
        <w:t>characteristics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scots</w:t>
      </w:r>
      <w:r>
        <w:rPr>
          <w:spacing w:val="13"/>
        </w:rPr>
        <w:t> </w:t>
      </w:r>
      <w:r>
        <w:rPr/>
        <w:t>pine</w:t>
      </w:r>
      <w:r>
        <w:rPr>
          <w:spacing w:val="12"/>
        </w:rPr>
        <w:t> </w:t>
      </w:r>
      <w:r>
        <w:rPr/>
        <w:t>sawdust</w:t>
      </w:r>
      <w:r>
        <w:rPr>
          <w:spacing w:val="15"/>
        </w:rPr>
        <w:t> </w:t>
      </w:r>
      <w:r>
        <w:rPr/>
        <w:t>fuel</w:t>
      </w:r>
      <w:r>
        <w:rPr>
          <w:spacing w:val="15"/>
        </w:rPr>
        <w:t> </w:t>
      </w:r>
      <w:r>
        <w:rPr/>
        <w:t>pellets.</w:t>
      </w:r>
    </w:p>
    <w:p>
      <w:pPr>
        <w:pStyle w:val="BodyText"/>
        <w:spacing w:before="137"/>
        <w:ind w:left="840"/>
        <w:jc w:val="both"/>
      </w:pPr>
      <w:r>
        <w:rPr/>
        <w:t>Fuel</w:t>
      </w:r>
      <w:r>
        <w:rPr>
          <w:spacing w:val="-1"/>
        </w:rPr>
        <w:t> </w:t>
      </w:r>
      <w:r>
        <w:rPr/>
        <w:t>Process.</w:t>
      </w:r>
      <w:r>
        <w:rPr>
          <w:spacing w:val="-1"/>
        </w:rPr>
        <w:t> </w:t>
      </w:r>
      <w:r>
        <w:rPr/>
        <w:t>Technol. 89(12):</w:t>
      </w:r>
      <w:r>
        <w:rPr>
          <w:spacing w:val="-1"/>
        </w:rPr>
        <w:t> </w:t>
      </w:r>
      <w:r>
        <w:rPr/>
        <w:t>1324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1329.</w:t>
      </w:r>
    </w:p>
    <w:p>
      <w:pPr>
        <w:pStyle w:val="BodyText"/>
        <w:spacing w:line="360" w:lineRule="auto" w:before="139"/>
        <w:ind w:left="840" w:right="945" w:hanging="360"/>
        <w:jc w:val="both"/>
      </w:pPr>
      <w:r>
        <w:rPr/>
        <w:t>Caplow, M. (1968). Kinetics of carbamate formation and breakdown. Journal of the American</w:t>
      </w:r>
      <w:r>
        <w:rPr>
          <w:spacing w:val="1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Society. 90</w:t>
      </w:r>
      <w:r>
        <w:rPr>
          <w:spacing w:val="2"/>
        </w:rPr>
        <w:t> </w:t>
      </w:r>
      <w:r>
        <w:rPr/>
        <w:t>(24),</w:t>
      </w:r>
      <w:r>
        <w:rPr>
          <w:spacing w:val="-1"/>
        </w:rPr>
        <w:t> </w:t>
      </w:r>
      <w:r>
        <w:rPr/>
        <w:t>pp 6795 – 6803.</w:t>
      </w:r>
    </w:p>
    <w:p>
      <w:pPr>
        <w:pStyle w:val="BodyText"/>
        <w:spacing w:line="360" w:lineRule="auto" w:before="1"/>
        <w:ind w:left="840" w:right="936" w:hanging="360"/>
        <w:jc w:val="both"/>
      </w:pPr>
      <w:r>
        <w:rPr/>
        <w:t>Chen, G.Q., Scholes, C.A., Stevens, G.W. and Kentish, S.E. (2010). Plasticization of Ultra – thin</w:t>
      </w:r>
      <w:r>
        <w:rPr>
          <w:spacing w:val="-57"/>
        </w:rPr>
        <w:t> </w:t>
      </w:r>
      <w:r>
        <w:rPr/>
        <w:t>Polysulfone membranes by Carbon dioxide. Journal of membranes science Vol.46. No. 1: pp</w:t>
      </w:r>
      <w:r>
        <w:rPr>
          <w:spacing w:val="1"/>
        </w:rPr>
        <w:t> </w:t>
      </w:r>
      <w:r>
        <w:rPr/>
        <w:t>208</w:t>
      </w:r>
      <w:r>
        <w:rPr>
          <w:spacing w:val="-1"/>
        </w:rPr>
        <w:t> </w:t>
      </w:r>
      <w:r>
        <w:rPr/>
        <w:t>– 214.</w:t>
      </w:r>
    </w:p>
    <w:p>
      <w:pPr>
        <w:pStyle w:val="BodyText"/>
        <w:spacing w:line="360" w:lineRule="auto"/>
        <w:ind w:left="840" w:right="937" w:hanging="360"/>
        <w:jc w:val="both"/>
      </w:pPr>
      <w:r>
        <w:rPr/>
        <w:t>Chen, X.Y., Nik, O.G. and Kaliaguine, (2011). Amine- Functionalized Zeolite FAU/EMT –</w:t>
      </w:r>
      <w:r>
        <w:rPr>
          <w:spacing w:val="1"/>
        </w:rPr>
        <w:t> </w:t>
      </w:r>
      <w:r>
        <w:rPr/>
        <w:t>polyimide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membranes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/CH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separation.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Journal</w:t>
      </w:r>
      <w:r>
        <w:rPr>
          <w:spacing w:val="1"/>
          <w:vertAlign w:val="baseline"/>
        </w:rPr>
        <w:t> </w:t>
      </w:r>
      <w:r>
        <w:rPr>
          <w:vertAlign w:val="baseline"/>
        </w:rPr>
        <w:t>membrane</w:t>
      </w:r>
      <w:r>
        <w:rPr>
          <w:spacing w:val="1"/>
          <w:vertAlign w:val="baseline"/>
        </w:rPr>
        <w:t> </w:t>
      </w:r>
      <w:r>
        <w:rPr>
          <w:vertAlign w:val="baseline"/>
        </w:rPr>
        <w:t>Science.Vol.37.No</w:t>
      </w:r>
      <w:r>
        <w:rPr>
          <w:spacing w:val="-1"/>
          <w:vertAlign w:val="baseline"/>
        </w:rPr>
        <w:t> </w:t>
      </w:r>
      <w:r>
        <w:rPr>
          <w:vertAlign w:val="baseline"/>
        </w:rPr>
        <w:t>1:  pp</w:t>
      </w:r>
      <w:r>
        <w:rPr>
          <w:spacing w:val="3"/>
          <w:vertAlign w:val="baseline"/>
        </w:rPr>
        <w:t> </w:t>
      </w:r>
      <w:r>
        <w:rPr>
          <w:vertAlign w:val="baseline"/>
        </w:rPr>
        <w:t>468 – 478.</w:t>
      </w:r>
    </w:p>
    <w:p>
      <w:pPr>
        <w:pStyle w:val="BodyText"/>
        <w:spacing w:before="200"/>
        <w:ind w:left="480"/>
        <w:jc w:val="both"/>
      </w:pPr>
      <w:r>
        <w:rPr/>
        <w:t>Cheng,</w:t>
      </w:r>
      <w:r>
        <w:rPr>
          <w:spacing w:val="-2"/>
        </w:rPr>
        <w:t> </w:t>
      </w:r>
      <w:r>
        <w:rPr/>
        <w:t>S.,</w:t>
      </w:r>
      <w:r>
        <w:rPr>
          <w:spacing w:val="-1"/>
        </w:rPr>
        <w:t> </w:t>
      </w:r>
      <w:r>
        <w:rPr/>
        <w:t>Meisen,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(1996).</w:t>
      </w:r>
      <w:r>
        <w:rPr>
          <w:spacing w:val="-2"/>
        </w:rPr>
        <w:t> </w:t>
      </w:r>
      <w:r>
        <w:rPr/>
        <w:t>Predict</w:t>
      </w:r>
      <w:r>
        <w:rPr>
          <w:spacing w:val="-2"/>
        </w:rPr>
        <w:t> </w:t>
      </w:r>
      <w:r>
        <w:rPr/>
        <w:t>amine</w:t>
      </w:r>
      <w:r>
        <w:rPr>
          <w:spacing w:val="-2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accurately.</w:t>
      </w:r>
      <w:r>
        <w:rPr>
          <w:spacing w:val="1"/>
        </w:rPr>
        <w:t> </w:t>
      </w:r>
      <w:r>
        <w:rPr/>
        <w:t>Hydrocarbon</w:t>
      </w:r>
    </w:p>
    <w:p>
      <w:pPr>
        <w:pStyle w:val="BodyText"/>
        <w:spacing w:line="360" w:lineRule="auto" w:before="136"/>
        <w:ind w:left="840" w:right="937" w:hanging="360"/>
        <w:jc w:val="both"/>
      </w:pPr>
      <w:r>
        <w:rPr/>
        <w:t>Chiao, C.H., Chen, J.L., Lan, C.R., Chen, S. and Hsu. H.W. (2011). Developments of 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capture of storage technology. Taiwan power company perspective. Journal of sustainable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</w:t>
      </w:r>
      <w:r>
        <w:rPr>
          <w:spacing w:val="-1"/>
          <w:vertAlign w:val="baseline"/>
        </w:rPr>
        <w:t> </w:t>
      </w:r>
      <w:r>
        <w:rPr>
          <w:vertAlign w:val="baseline"/>
        </w:rPr>
        <w:t>research, Vol 21:pp 1-</w:t>
      </w:r>
      <w:r>
        <w:rPr>
          <w:spacing w:val="-1"/>
          <w:vertAlign w:val="baseline"/>
        </w:rPr>
        <w:t> </w:t>
      </w:r>
      <w:r>
        <w:rPr>
          <w:vertAlign w:val="baseline"/>
        </w:rPr>
        <w:t>8.</w:t>
      </w:r>
    </w:p>
    <w:p>
      <w:pPr>
        <w:pStyle w:val="BodyText"/>
        <w:spacing w:line="360" w:lineRule="auto" w:before="2"/>
        <w:ind w:left="840" w:right="933" w:hanging="360"/>
        <w:jc w:val="both"/>
      </w:pPr>
      <w:r>
        <w:rPr/>
        <w:t>Cullinane, J.T. and Rochelle, G.T. (2002). Carbon dioxide absorption with aqueous potassium</w:t>
      </w:r>
      <w:r>
        <w:rPr>
          <w:spacing w:val="1"/>
        </w:rPr>
        <w:t> </w:t>
      </w:r>
      <w:r>
        <w:rPr/>
        <w:t>carbonate promoted by Piperazine. Chemical Engineering. Science Vol. 59 (17): pp 3619 –</w:t>
      </w:r>
      <w:r>
        <w:rPr>
          <w:spacing w:val="1"/>
        </w:rPr>
        <w:t> </w:t>
      </w:r>
      <w:r>
        <w:rPr/>
        <w:t>3630.</w:t>
      </w:r>
    </w:p>
    <w:p>
      <w:pPr>
        <w:spacing w:after="0" w:line="360" w:lineRule="auto"/>
        <w:jc w:val="both"/>
        <w:sectPr>
          <w:pgSz w:w="12240" w:h="15840"/>
          <w:pgMar w:header="0" w:footer="907" w:top="840" w:bottom="1100" w:left="960" w:right="500"/>
        </w:sectPr>
      </w:pPr>
    </w:p>
    <w:p>
      <w:pPr>
        <w:pStyle w:val="BodyText"/>
        <w:spacing w:line="360" w:lineRule="auto" w:before="73"/>
        <w:ind w:left="840" w:right="939" w:hanging="360"/>
        <w:jc w:val="both"/>
      </w:pPr>
      <w:r>
        <w:rPr/>
        <w:t>Cummings, R., Salazar, O. and Pelaez, F. (2007). Isolation and structure of platencion: a Fabtt</w:t>
      </w:r>
      <w:r>
        <w:rPr>
          <w:spacing w:val="1"/>
        </w:rPr>
        <w:t> </w:t>
      </w:r>
      <w:r>
        <w:rPr/>
        <w:t>and</w:t>
      </w:r>
      <w:r>
        <w:rPr>
          <w:spacing w:val="19"/>
        </w:rPr>
        <w:t> </w:t>
      </w:r>
      <w:r>
        <w:rPr/>
        <w:t>Fabf</w:t>
      </w:r>
      <w:r>
        <w:rPr>
          <w:spacing w:val="19"/>
        </w:rPr>
        <w:t> </w:t>
      </w:r>
      <w:r>
        <w:rPr/>
        <w:t>dual</w:t>
      </w:r>
      <w:r>
        <w:rPr>
          <w:spacing w:val="20"/>
        </w:rPr>
        <w:t> </w:t>
      </w:r>
      <w:r>
        <w:rPr/>
        <w:t>inhibitor</w:t>
      </w:r>
      <w:r>
        <w:rPr>
          <w:spacing w:val="21"/>
        </w:rPr>
        <w:t> </w:t>
      </w:r>
      <w:r>
        <w:rPr/>
        <w:t>with</w:t>
      </w:r>
      <w:r>
        <w:rPr>
          <w:spacing w:val="20"/>
        </w:rPr>
        <w:t> </w:t>
      </w:r>
      <w:r>
        <w:rPr/>
        <w:t>potent</w:t>
      </w:r>
      <w:r>
        <w:rPr>
          <w:spacing w:val="19"/>
        </w:rPr>
        <w:t> </w:t>
      </w:r>
      <w:r>
        <w:rPr/>
        <w:t>broad</w:t>
      </w:r>
      <w:r>
        <w:rPr>
          <w:spacing w:val="20"/>
        </w:rPr>
        <w:t> </w:t>
      </w:r>
      <w:r>
        <w:rPr/>
        <w:t>spectrum</w:t>
      </w:r>
      <w:r>
        <w:rPr>
          <w:spacing w:val="20"/>
        </w:rPr>
        <w:t> </w:t>
      </w:r>
      <w:r>
        <w:rPr/>
        <w:t>antibiotic</w:t>
      </w:r>
      <w:r>
        <w:rPr>
          <w:spacing w:val="19"/>
        </w:rPr>
        <w:t> </w:t>
      </w:r>
      <w:r>
        <w:rPr/>
        <w:t>activity.</w:t>
      </w:r>
      <w:r>
        <w:rPr>
          <w:spacing w:val="21"/>
        </w:rPr>
        <w:t> </w:t>
      </w:r>
      <w:r>
        <w:rPr/>
        <w:t>International</w:t>
      </w:r>
      <w:r>
        <w:rPr>
          <w:spacing w:val="20"/>
        </w:rPr>
        <w:t> </w:t>
      </w:r>
      <w:r>
        <w:rPr/>
        <w:t>Journal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Science</w:t>
      </w:r>
      <w:r>
        <w:rPr>
          <w:spacing w:val="-1"/>
        </w:rPr>
        <w:t> </w:t>
      </w:r>
      <w:r>
        <w:rPr/>
        <w:t>Vol.46</w:t>
      </w:r>
      <w:r>
        <w:rPr>
          <w:spacing w:val="2"/>
        </w:rPr>
        <w:t> </w:t>
      </w:r>
      <w:r>
        <w:rPr/>
        <w:t>(25): pp 4684 – 4688.</w:t>
      </w:r>
    </w:p>
    <w:p>
      <w:pPr>
        <w:pStyle w:val="BodyText"/>
        <w:spacing w:before="2"/>
        <w:ind w:left="480"/>
        <w:jc w:val="both"/>
      </w:pPr>
      <w:r>
        <w:rPr/>
        <w:t>Danckwerts,</w:t>
      </w:r>
      <w:r>
        <w:rPr>
          <w:spacing w:val="-2"/>
        </w:rPr>
        <w:t> </w:t>
      </w:r>
      <w:r>
        <w:rPr/>
        <w:t>P.V.</w:t>
      </w:r>
      <w:r>
        <w:rPr>
          <w:spacing w:val="-1"/>
        </w:rPr>
        <w:t> </w:t>
      </w:r>
      <w:r>
        <w:rPr/>
        <w:t>(1970).</w:t>
      </w:r>
      <w:r>
        <w:rPr>
          <w:spacing w:val="1"/>
        </w:rPr>
        <w:t> </w:t>
      </w:r>
      <w:r>
        <w:rPr/>
        <w:t>Gas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liquid</w:t>
      </w:r>
      <w:r>
        <w:rPr>
          <w:spacing w:val="-1"/>
        </w:rPr>
        <w:t> </w:t>
      </w:r>
      <w:r>
        <w:rPr/>
        <w:t>Reactions.</w:t>
      </w:r>
      <w:r>
        <w:rPr>
          <w:spacing w:val="-2"/>
        </w:rPr>
        <w:t> </w:t>
      </w:r>
      <w:r>
        <w:rPr/>
        <w:t>McGraw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Hill,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York,</w:t>
      </w:r>
      <w:r>
        <w:rPr>
          <w:spacing w:val="-1"/>
        </w:rPr>
        <w:t> </w:t>
      </w:r>
      <w:r>
        <w:rPr/>
        <w:t>U.S.A.</w:t>
      </w:r>
    </w:p>
    <w:p>
      <w:pPr>
        <w:pStyle w:val="BodyText"/>
        <w:spacing w:before="5"/>
        <w:rPr>
          <w:sz w:val="29"/>
        </w:rPr>
      </w:pPr>
    </w:p>
    <w:p>
      <w:pPr>
        <w:spacing w:line="360" w:lineRule="auto" w:before="0"/>
        <w:ind w:left="840" w:right="936" w:hanging="360"/>
        <w:jc w:val="both"/>
        <w:rPr>
          <w:sz w:val="24"/>
        </w:rPr>
      </w:pPr>
      <w:r>
        <w:rPr>
          <w:sz w:val="24"/>
        </w:rPr>
        <w:t>Davidson,</w:t>
      </w:r>
      <w:r>
        <w:rPr>
          <w:spacing w:val="1"/>
          <w:sz w:val="24"/>
        </w:rPr>
        <w:t> </w:t>
      </w:r>
      <w:r>
        <w:rPr>
          <w:sz w:val="24"/>
        </w:rPr>
        <w:t>R.M.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Post-combustion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carbon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plants–solvent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scrubbing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CCC/125, UK,</w:t>
      </w:r>
      <w:r>
        <w:rPr>
          <w:spacing w:val="2"/>
          <w:sz w:val="24"/>
        </w:rPr>
        <w:t> </w:t>
      </w:r>
      <w:r>
        <w:rPr>
          <w:sz w:val="24"/>
        </w:rPr>
        <w:t>London,IEA</w:t>
      </w:r>
      <w:r>
        <w:rPr>
          <w:spacing w:val="-1"/>
          <w:sz w:val="24"/>
        </w:rPr>
        <w:t> </w:t>
      </w:r>
      <w:r>
        <w:rPr>
          <w:sz w:val="24"/>
        </w:rPr>
        <w:t>Clean Coal Centre, pp58.</w:t>
      </w:r>
    </w:p>
    <w:p>
      <w:pPr>
        <w:spacing w:before="0"/>
        <w:ind w:left="480" w:right="0" w:firstLine="0"/>
        <w:jc w:val="both"/>
        <w:rPr>
          <w:sz w:val="24"/>
        </w:rPr>
      </w:pPr>
      <w:r>
        <w:rPr>
          <w:sz w:val="24"/>
        </w:rPr>
        <w:t>Davidson,</w:t>
      </w:r>
      <w:r>
        <w:rPr>
          <w:spacing w:val="42"/>
          <w:sz w:val="24"/>
        </w:rPr>
        <w:t> </w:t>
      </w:r>
      <w:r>
        <w:rPr>
          <w:sz w:val="24"/>
        </w:rPr>
        <w:t>R.M.</w:t>
      </w:r>
      <w:r>
        <w:rPr>
          <w:spacing w:val="101"/>
          <w:sz w:val="24"/>
        </w:rPr>
        <w:t> </w:t>
      </w:r>
      <w:r>
        <w:rPr>
          <w:sz w:val="24"/>
        </w:rPr>
        <w:t>(2009).</w:t>
      </w:r>
      <w:r>
        <w:rPr>
          <w:spacing w:val="103"/>
          <w:sz w:val="24"/>
        </w:rPr>
        <w:t> </w:t>
      </w:r>
      <w:r>
        <w:rPr>
          <w:i/>
          <w:sz w:val="24"/>
        </w:rPr>
        <w:t>Post-combustion</w:t>
      </w:r>
      <w:r>
        <w:rPr>
          <w:i/>
          <w:spacing w:val="101"/>
          <w:sz w:val="24"/>
        </w:rPr>
        <w:t> </w:t>
      </w:r>
      <w:r>
        <w:rPr>
          <w:i/>
          <w:sz w:val="24"/>
        </w:rPr>
        <w:t>carbon</w:t>
      </w:r>
      <w:r>
        <w:rPr>
          <w:i/>
          <w:spacing w:val="102"/>
          <w:sz w:val="24"/>
        </w:rPr>
        <w:t> </w:t>
      </w:r>
      <w:r>
        <w:rPr>
          <w:i/>
          <w:sz w:val="24"/>
        </w:rPr>
        <w:t>capture–sold</w:t>
      </w:r>
      <w:r>
        <w:rPr>
          <w:i/>
          <w:spacing w:val="101"/>
          <w:sz w:val="24"/>
        </w:rPr>
        <w:t> </w:t>
      </w:r>
      <w:r>
        <w:rPr>
          <w:i/>
          <w:sz w:val="24"/>
        </w:rPr>
        <w:t>sorbents</w:t>
      </w:r>
      <w:r>
        <w:rPr>
          <w:i/>
          <w:spacing w:val="10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01"/>
          <w:sz w:val="24"/>
        </w:rPr>
        <w:t> </w:t>
      </w:r>
      <w:r>
        <w:rPr>
          <w:i/>
          <w:sz w:val="24"/>
        </w:rPr>
        <w:t>membranes</w:t>
      </w:r>
      <w:r>
        <w:rPr>
          <w:sz w:val="24"/>
        </w:rPr>
        <w:t>.</w:t>
      </w:r>
    </w:p>
    <w:p>
      <w:pPr>
        <w:pStyle w:val="BodyText"/>
        <w:spacing w:before="137"/>
        <w:ind w:left="840"/>
        <w:jc w:val="both"/>
      </w:pPr>
      <w:r>
        <w:rPr/>
        <w:t>CCC/144,</w:t>
      </w:r>
      <w:r>
        <w:rPr>
          <w:spacing w:val="-2"/>
        </w:rPr>
        <w:t> </w:t>
      </w:r>
      <w:r>
        <w:rPr/>
        <w:t>UK,</w:t>
      </w:r>
      <w:r>
        <w:rPr>
          <w:spacing w:val="-1"/>
        </w:rPr>
        <w:t> </w:t>
      </w:r>
      <w:r>
        <w:rPr/>
        <w:t>London,</w:t>
      </w:r>
      <w:r>
        <w:rPr>
          <w:spacing w:val="2"/>
        </w:rPr>
        <w:t> </w:t>
      </w:r>
      <w:r>
        <w:rPr/>
        <w:t>IEAClean</w:t>
      </w:r>
      <w:r>
        <w:rPr>
          <w:spacing w:val="-1"/>
        </w:rPr>
        <w:t> </w:t>
      </w:r>
      <w:r>
        <w:rPr/>
        <w:t>Coal</w:t>
      </w:r>
      <w:r>
        <w:rPr>
          <w:spacing w:val="-2"/>
        </w:rPr>
        <w:t> </w:t>
      </w:r>
      <w:r>
        <w:rPr/>
        <w:t>Centre,</w:t>
      </w:r>
      <w:r>
        <w:rPr>
          <w:spacing w:val="-1"/>
        </w:rPr>
        <w:t> </w:t>
      </w:r>
      <w:r>
        <w:rPr/>
        <w:t>pp 64.</w:t>
      </w:r>
    </w:p>
    <w:p>
      <w:pPr>
        <w:spacing w:line="360" w:lineRule="auto" w:before="140"/>
        <w:ind w:left="840" w:right="937" w:hanging="360"/>
        <w:jc w:val="both"/>
        <w:rPr>
          <w:sz w:val="24"/>
        </w:rPr>
      </w:pPr>
      <w:r>
        <w:rPr>
          <w:sz w:val="24"/>
        </w:rPr>
        <w:t>Davidson, R.M. and Santos, S.O. (2007). </w:t>
      </w:r>
      <w:r>
        <w:rPr>
          <w:i/>
          <w:sz w:val="24"/>
        </w:rPr>
        <w:t>Oxyfuel combustion of pulverised coal</w:t>
      </w:r>
      <w:r>
        <w:rPr>
          <w:sz w:val="24"/>
        </w:rPr>
        <w:t>. CCC/168, UK,</w:t>
      </w:r>
      <w:r>
        <w:rPr>
          <w:spacing w:val="1"/>
          <w:sz w:val="24"/>
        </w:rPr>
        <w:t> </w:t>
      </w:r>
      <w:r>
        <w:rPr>
          <w:sz w:val="24"/>
        </w:rPr>
        <w:t>London,</w:t>
      </w:r>
      <w:r>
        <w:rPr>
          <w:spacing w:val="1"/>
          <w:sz w:val="24"/>
        </w:rPr>
        <w:t> </w:t>
      </w:r>
      <w:r>
        <w:rPr>
          <w:sz w:val="24"/>
        </w:rPr>
        <w:t>IEA Clean CoalCentre, pp 63.</w:t>
      </w:r>
    </w:p>
    <w:p>
      <w:pPr>
        <w:pStyle w:val="BodyText"/>
        <w:ind w:left="480"/>
        <w:jc w:val="both"/>
      </w:pPr>
      <w:r>
        <w:rPr/>
        <w:t>Drew</w:t>
      </w:r>
      <w:r>
        <w:rPr>
          <w:spacing w:val="10"/>
        </w:rPr>
        <w:t> </w:t>
      </w:r>
      <w:r>
        <w:rPr/>
        <w:t>Shindell</w:t>
      </w:r>
      <w:r>
        <w:rPr>
          <w:spacing w:val="12"/>
        </w:rPr>
        <w:t> </w:t>
      </w:r>
      <w:r>
        <w:rPr/>
        <w:t>(2007).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Role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tropospheric</w:t>
      </w:r>
      <w:r>
        <w:rPr>
          <w:spacing w:val="12"/>
        </w:rPr>
        <w:t> </w:t>
      </w:r>
      <w:r>
        <w:rPr/>
        <w:t>ozone</w:t>
      </w:r>
      <w:r>
        <w:rPr>
          <w:spacing w:val="9"/>
        </w:rPr>
        <w:t> </w:t>
      </w:r>
      <w:r>
        <w:rPr/>
        <w:t>increases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spacing w:val="13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8"/>
          <w:vertAlign w:val="baseline"/>
        </w:rPr>
        <w:t> </w:t>
      </w:r>
      <w:r>
        <w:rPr>
          <w:vertAlign w:val="baseline"/>
        </w:rPr>
        <w:t>climate</w:t>
      </w:r>
      <w:r>
        <w:rPr>
          <w:spacing w:val="10"/>
          <w:vertAlign w:val="baseline"/>
        </w:rPr>
        <w:t> </w:t>
      </w:r>
      <w:r>
        <w:rPr>
          <w:vertAlign w:val="baseline"/>
        </w:rPr>
        <w:t>change.</w:t>
      </w:r>
    </w:p>
    <w:p>
      <w:pPr>
        <w:pStyle w:val="BodyText"/>
        <w:spacing w:before="137"/>
        <w:ind w:left="840"/>
        <w:jc w:val="both"/>
      </w:pP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Geophysics</w:t>
      </w:r>
      <w:r>
        <w:rPr>
          <w:spacing w:val="-1"/>
        </w:rPr>
        <w:t> </w:t>
      </w:r>
      <w:r>
        <w:rPr/>
        <w:t>Research. Vol.</w:t>
      </w:r>
      <w:r>
        <w:rPr>
          <w:spacing w:val="-1"/>
        </w:rPr>
        <w:t> </w:t>
      </w:r>
      <w:r>
        <w:rPr/>
        <w:t>(111).</w:t>
      </w:r>
      <w:r>
        <w:rPr>
          <w:spacing w:val="-2"/>
        </w:rPr>
        <w:t> </w:t>
      </w:r>
      <w:r>
        <w:rPr/>
        <w:t>pp:342.</w:t>
      </w:r>
    </w:p>
    <w:p>
      <w:pPr>
        <w:pStyle w:val="BodyText"/>
        <w:spacing w:line="360" w:lineRule="auto" w:before="136"/>
        <w:ind w:left="840" w:right="942" w:hanging="360"/>
        <w:jc w:val="both"/>
      </w:pPr>
      <w:r>
        <w:rPr/>
        <w:t>Epp, H. and Bathen, B. (2011). Comparison of membrane contractor and structured packings for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absorption. Energy</w:t>
      </w:r>
      <w:r>
        <w:rPr>
          <w:spacing w:val="-3"/>
          <w:vertAlign w:val="baseline"/>
        </w:rPr>
        <w:t> </w:t>
      </w:r>
      <w:r>
        <w:rPr>
          <w:vertAlign w:val="baseline"/>
        </w:rPr>
        <w:t>procedia Vol 4:</w:t>
      </w:r>
      <w:r>
        <w:rPr>
          <w:spacing w:val="2"/>
          <w:vertAlign w:val="baseline"/>
        </w:rPr>
        <w:t> </w:t>
      </w:r>
      <w:r>
        <w:rPr>
          <w:vertAlign w:val="baseline"/>
        </w:rPr>
        <w:t>pp 1471</w:t>
      </w:r>
      <w:r>
        <w:rPr>
          <w:spacing w:val="2"/>
          <w:vertAlign w:val="baseline"/>
        </w:rPr>
        <w:t> </w:t>
      </w:r>
      <w:r>
        <w:rPr>
          <w:vertAlign w:val="baseline"/>
        </w:rPr>
        <w:t>– 14 77.</w:t>
      </w:r>
    </w:p>
    <w:p>
      <w:pPr>
        <w:spacing w:line="360" w:lineRule="auto" w:before="201"/>
        <w:ind w:left="840" w:right="934" w:hanging="360"/>
        <w:jc w:val="both"/>
        <w:rPr>
          <w:sz w:val="22"/>
        </w:rPr>
      </w:pPr>
      <w:r>
        <w:rPr>
          <w:sz w:val="22"/>
        </w:rPr>
        <w:t>Etiegni, L. and Mahler A.G. (1991). Physical and Chemical Characteristics of Wood Ash.</w:t>
      </w:r>
      <w:r>
        <w:rPr>
          <w:spacing w:val="1"/>
          <w:sz w:val="22"/>
        </w:rPr>
        <w:t> </w:t>
      </w:r>
      <w:r>
        <w:rPr>
          <w:i/>
          <w:sz w:val="22"/>
        </w:rPr>
        <w:t>Resource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Technology</w:t>
      </w:r>
      <w:r>
        <w:rPr>
          <w:i/>
          <w:spacing w:val="-3"/>
          <w:sz w:val="22"/>
        </w:rPr>
        <w:t> </w:t>
      </w:r>
      <w:r>
        <w:rPr>
          <w:sz w:val="22"/>
        </w:rPr>
        <w:t>37:173-178.</w:t>
      </w:r>
    </w:p>
    <w:p>
      <w:pPr>
        <w:pStyle w:val="BodyText"/>
        <w:spacing w:line="360" w:lineRule="auto" w:before="1"/>
        <w:ind w:left="840" w:right="939" w:hanging="360"/>
        <w:jc w:val="both"/>
      </w:pPr>
      <w:r>
        <w:rPr/>
        <w:t>Figueroa,</w:t>
      </w:r>
      <w:r>
        <w:rPr>
          <w:spacing w:val="1"/>
        </w:rPr>
        <w:t> </w:t>
      </w:r>
      <w:r>
        <w:rPr/>
        <w:t>D.J.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Rameshwar,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vertAlign w:val="baseline"/>
        </w:rPr>
        <w:t> capture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technology-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U.S</w:t>
      </w:r>
      <w:r>
        <w:rPr>
          <w:spacing w:val="1"/>
          <w:vertAlign w:val="baseline"/>
        </w:rPr>
        <w:t> </w:t>
      </w:r>
      <w:r>
        <w:rPr>
          <w:vertAlign w:val="baseline"/>
        </w:rPr>
        <w:t>Department of Energy‟s Carbon Sequestration program. International Journal of Greenhouse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-1"/>
          <w:vertAlign w:val="baseline"/>
        </w:rPr>
        <w:t> </w:t>
      </w:r>
      <w:r>
        <w:rPr>
          <w:vertAlign w:val="baseline"/>
        </w:rPr>
        <w:t>control. Vol 2.</w:t>
      </w:r>
      <w:r>
        <w:rPr>
          <w:spacing w:val="2"/>
          <w:vertAlign w:val="baseline"/>
        </w:rPr>
        <w:t> </w:t>
      </w:r>
      <w:r>
        <w:rPr>
          <w:vertAlign w:val="baseline"/>
        </w:rPr>
        <w:t>Issue</w:t>
      </w:r>
      <w:r>
        <w:rPr>
          <w:spacing w:val="1"/>
          <w:vertAlign w:val="baseline"/>
        </w:rPr>
        <w:t> </w:t>
      </w:r>
      <w:r>
        <w:rPr>
          <w:vertAlign w:val="baseline"/>
        </w:rPr>
        <w:t>1: pp</w:t>
      </w:r>
      <w:r>
        <w:rPr>
          <w:spacing w:val="1"/>
          <w:vertAlign w:val="baseline"/>
        </w:rPr>
        <w:t> </w:t>
      </w:r>
      <w:r>
        <w:rPr>
          <w:vertAlign w:val="baseline"/>
        </w:rPr>
        <w:t>9-</w:t>
      </w:r>
      <w:r>
        <w:rPr>
          <w:spacing w:val="-1"/>
          <w:vertAlign w:val="baseline"/>
        </w:rPr>
        <w:t> </w:t>
      </w:r>
      <w:r>
        <w:rPr>
          <w:vertAlign w:val="baseline"/>
        </w:rPr>
        <w:t>20.</w:t>
      </w:r>
    </w:p>
    <w:p>
      <w:pPr>
        <w:pStyle w:val="BodyText"/>
        <w:spacing w:line="360" w:lineRule="auto" w:before="200"/>
        <w:ind w:left="840" w:right="940" w:hanging="360"/>
        <w:jc w:val="both"/>
      </w:pPr>
      <w:r>
        <w:rPr/>
        <w:t>Gale,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emissions</w:t>
      </w:r>
      <w:r>
        <w:rPr>
          <w:spacing w:val="1"/>
          <w:vertAlign w:val="baseline"/>
        </w:rPr>
        <w:t> </w:t>
      </w:r>
      <w:r>
        <w:rPr>
          <w:vertAlign w:val="baseline"/>
        </w:rPr>
        <w:t>sources,</w:t>
      </w:r>
      <w:r>
        <w:rPr>
          <w:spacing w:val="1"/>
          <w:vertAlign w:val="baseline"/>
        </w:rPr>
        <w:t> </w:t>
      </w:r>
      <w:r>
        <w:rPr>
          <w:vertAlign w:val="baseline"/>
        </w:rPr>
        <w:t>potential,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transport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geographical</w:t>
      </w:r>
      <w:r>
        <w:rPr>
          <w:spacing w:val="-57"/>
          <w:vertAlign w:val="baseline"/>
        </w:rPr>
        <w:t> </w:t>
      </w:r>
      <w:r>
        <w:rPr>
          <w:vertAlign w:val="baseline"/>
        </w:rPr>
        <w:t>distribution of storage possibilities. Proceedings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workshop</w:t>
      </w:r>
      <w:r>
        <w:rPr>
          <w:spacing w:val="60"/>
          <w:vertAlign w:val="baseline"/>
        </w:rPr>
        <w:t> </w:t>
      </w:r>
      <w:r>
        <w:rPr>
          <w:vertAlign w:val="baseline"/>
        </w:rPr>
        <w:t>on CO2 dioxide capture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storage, Regina, Canada, 18-21 November</w:t>
      </w:r>
      <w:r>
        <w:rPr>
          <w:spacing w:val="-2"/>
          <w:vertAlign w:val="baseline"/>
        </w:rPr>
        <w:t> </w:t>
      </w:r>
      <w:r>
        <w:rPr>
          <w:vertAlign w:val="baseline"/>
        </w:rPr>
        <w:t>2002, pp. 15-29.</w:t>
      </w:r>
    </w:p>
    <w:p>
      <w:pPr>
        <w:spacing w:line="360" w:lineRule="auto" w:before="0"/>
        <w:ind w:left="840" w:right="936" w:hanging="360"/>
        <w:jc w:val="both"/>
        <w:rPr>
          <w:sz w:val="24"/>
        </w:rPr>
      </w:pPr>
      <w:r>
        <w:rPr>
          <w:sz w:val="24"/>
        </w:rPr>
        <w:t>Gielen, D.J. and Moriguchi, Y. (2003). Technological potentials for 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emission reduction 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 global iron and steel industry. </w:t>
      </w:r>
      <w:r>
        <w:rPr>
          <w:i/>
          <w:sz w:val="24"/>
          <w:vertAlign w:val="baseline"/>
        </w:rPr>
        <w:t>International Journal of Energy Technology and Policy,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1(3),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229-249.</w:t>
      </w:r>
    </w:p>
    <w:p>
      <w:pPr>
        <w:spacing w:line="360" w:lineRule="auto" w:before="1"/>
        <w:ind w:left="446" w:right="934" w:firstLine="0"/>
        <w:jc w:val="right"/>
        <w:rPr>
          <w:sz w:val="24"/>
        </w:rPr>
      </w:pPr>
      <w:r>
        <w:rPr>
          <w:sz w:val="24"/>
        </w:rPr>
        <w:t>Goff,</w:t>
      </w:r>
      <w:r>
        <w:rPr>
          <w:spacing w:val="11"/>
          <w:sz w:val="24"/>
        </w:rPr>
        <w:t> </w:t>
      </w:r>
      <w:r>
        <w:rPr>
          <w:sz w:val="24"/>
        </w:rPr>
        <w:t>G.S.,</w:t>
      </w:r>
      <w:r>
        <w:rPr>
          <w:spacing w:val="12"/>
          <w:sz w:val="24"/>
        </w:rPr>
        <w:t> </w:t>
      </w:r>
      <w:r>
        <w:rPr>
          <w:sz w:val="24"/>
        </w:rPr>
        <w:t>Rochelle,</w:t>
      </w:r>
      <w:r>
        <w:rPr>
          <w:spacing w:val="14"/>
          <w:sz w:val="24"/>
        </w:rPr>
        <w:t> </w:t>
      </w:r>
      <w:r>
        <w:rPr>
          <w:sz w:val="24"/>
        </w:rPr>
        <w:t>G.T.</w:t>
      </w:r>
      <w:r>
        <w:rPr>
          <w:spacing w:val="11"/>
          <w:sz w:val="24"/>
        </w:rPr>
        <w:t> </w:t>
      </w:r>
      <w:r>
        <w:rPr>
          <w:sz w:val="24"/>
        </w:rPr>
        <w:t>(2003).</w:t>
      </w:r>
      <w:r>
        <w:rPr>
          <w:spacing w:val="16"/>
          <w:sz w:val="24"/>
        </w:rPr>
        <w:t> </w:t>
      </w:r>
      <w:r>
        <w:rPr>
          <w:sz w:val="24"/>
        </w:rPr>
        <w:t>Oxidative</w:t>
      </w:r>
      <w:r>
        <w:rPr>
          <w:spacing w:val="10"/>
          <w:sz w:val="24"/>
        </w:rPr>
        <w:t> </w:t>
      </w:r>
      <w:r>
        <w:rPr>
          <w:sz w:val="24"/>
        </w:rPr>
        <w:t>degradation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aqueous</w:t>
      </w:r>
      <w:r>
        <w:rPr>
          <w:spacing w:val="12"/>
          <w:sz w:val="24"/>
        </w:rPr>
        <w:t> </w:t>
      </w:r>
      <w:r>
        <w:rPr>
          <w:sz w:val="24"/>
        </w:rPr>
        <w:t>monoethanolamine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capture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systems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under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absorber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conditions.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In:</w:t>
      </w:r>
      <w:r>
        <w:rPr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6th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international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conference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ongreenhouse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gas control technologies</w:t>
      </w:r>
      <w:r>
        <w:rPr>
          <w:sz w:val="24"/>
          <w:vertAlign w:val="baseline"/>
        </w:rPr>
        <w:t>, Kyoto, Japan, 1-4. Oxford, UK, Elsevier Science, vol 1 pp115-119.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Hakkila,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P.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(1989)</w:t>
      </w:r>
      <w:r>
        <w:rPr>
          <w:spacing w:val="35"/>
          <w:sz w:val="24"/>
          <w:vertAlign w:val="baseline"/>
        </w:rPr>
        <w:t> </w:t>
      </w:r>
      <w:r>
        <w:rPr>
          <w:i/>
          <w:sz w:val="24"/>
          <w:vertAlign w:val="baseline"/>
        </w:rPr>
        <w:t>Utilisation</w:t>
      </w:r>
      <w:r>
        <w:rPr>
          <w:i/>
          <w:spacing w:val="36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35"/>
          <w:sz w:val="24"/>
          <w:vertAlign w:val="baseline"/>
        </w:rPr>
        <w:t> </w:t>
      </w:r>
      <w:r>
        <w:rPr>
          <w:i/>
          <w:sz w:val="24"/>
          <w:vertAlign w:val="baseline"/>
        </w:rPr>
        <w:t>Residual</w:t>
      </w:r>
      <w:r>
        <w:rPr>
          <w:i/>
          <w:spacing w:val="36"/>
          <w:sz w:val="24"/>
          <w:vertAlign w:val="baseline"/>
        </w:rPr>
        <w:t> </w:t>
      </w:r>
      <w:r>
        <w:rPr>
          <w:i/>
          <w:sz w:val="24"/>
          <w:vertAlign w:val="baseline"/>
        </w:rPr>
        <w:t>Forest</w:t>
      </w:r>
      <w:r>
        <w:rPr>
          <w:i/>
          <w:spacing w:val="35"/>
          <w:sz w:val="24"/>
          <w:vertAlign w:val="baseline"/>
        </w:rPr>
        <w:t> </w:t>
      </w:r>
      <w:r>
        <w:rPr>
          <w:i/>
          <w:sz w:val="24"/>
          <w:vertAlign w:val="baseline"/>
        </w:rPr>
        <w:t>Biomass.</w:t>
      </w:r>
      <w:r>
        <w:rPr>
          <w:i/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(568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pp)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Springer</w:t>
      </w:r>
      <w:r>
        <w:rPr>
          <w:spacing w:val="33"/>
          <w:sz w:val="24"/>
          <w:vertAlign w:val="baseline"/>
        </w:rPr>
        <w:t> </w:t>
      </w:r>
      <w:r>
        <w:rPr>
          <w:sz w:val="24"/>
          <w:vertAlign w:val="baseline"/>
        </w:rPr>
        <w:t>series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Wood</w:t>
      </w:r>
    </w:p>
    <w:p>
      <w:pPr>
        <w:pStyle w:val="BodyText"/>
        <w:spacing w:before="1"/>
        <w:ind w:left="840"/>
        <w:jc w:val="both"/>
      </w:pPr>
      <w:r>
        <w:rPr/>
        <w:t>Science</w:t>
      </w:r>
      <w:r>
        <w:rPr>
          <w:spacing w:val="-3"/>
        </w:rPr>
        <w:t> </w:t>
      </w:r>
      <w:r>
        <w:rPr/>
        <w:t>-Springer</w:t>
      </w:r>
      <w:r>
        <w:rPr>
          <w:spacing w:val="-1"/>
        </w:rPr>
        <w:t> </w:t>
      </w:r>
      <w:r>
        <w:rPr/>
        <w:t>Verlag,</w:t>
      </w:r>
      <w:r>
        <w:rPr>
          <w:spacing w:val="-2"/>
        </w:rPr>
        <w:t> </w:t>
      </w:r>
      <w:r>
        <w:rPr/>
        <w:t>Berlin.</w:t>
      </w:r>
    </w:p>
    <w:p>
      <w:pPr>
        <w:spacing w:after="0"/>
        <w:jc w:val="both"/>
        <w:sectPr>
          <w:pgSz w:w="12240" w:h="15840"/>
          <w:pgMar w:header="0" w:footer="907" w:top="840" w:bottom="1100" w:left="960" w:right="500"/>
        </w:sectPr>
      </w:pPr>
    </w:p>
    <w:p>
      <w:pPr>
        <w:pStyle w:val="BodyText"/>
        <w:spacing w:line="362" w:lineRule="auto" w:before="73"/>
        <w:ind w:left="840" w:right="935" w:hanging="360"/>
      </w:pPr>
      <w:r>
        <w:rPr/>
        <w:t>Herzog,</w:t>
      </w:r>
      <w:r>
        <w:rPr>
          <w:spacing w:val="25"/>
        </w:rPr>
        <w:t> </w:t>
      </w:r>
      <w:r>
        <w:rPr/>
        <w:t>H.,</w:t>
      </w:r>
      <w:r>
        <w:rPr>
          <w:spacing w:val="24"/>
        </w:rPr>
        <w:t> </w:t>
      </w:r>
      <w:r>
        <w:rPr/>
        <w:t>Meldon,</w:t>
      </w:r>
      <w:r>
        <w:rPr>
          <w:spacing w:val="25"/>
        </w:rPr>
        <w:t> </w:t>
      </w:r>
      <w:r>
        <w:rPr/>
        <w:t>J.,</w:t>
      </w:r>
      <w:r>
        <w:rPr>
          <w:spacing w:val="25"/>
        </w:rPr>
        <w:t> </w:t>
      </w:r>
      <w:r>
        <w:rPr/>
        <w:t>Hatton,</w:t>
      </w:r>
      <w:r>
        <w:rPr>
          <w:spacing w:val="26"/>
        </w:rPr>
        <w:t> </w:t>
      </w:r>
      <w:r>
        <w:rPr/>
        <w:t>A.</w:t>
      </w:r>
      <w:r>
        <w:rPr>
          <w:spacing w:val="24"/>
        </w:rPr>
        <w:t> </w:t>
      </w:r>
      <w:r>
        <w:rPr/>
        <w:t>(2009).</w:t>
      </w:r>
      <w:r>
        <w:rPr>
          <w:spacing w:val="30"/>
        </w:rPr>
        <w:t> </w:t>
      </w:r>
      <w:r>
        <w:rPr>
          <w:i/>
        </w:rPr>
        <w:t>Advanced</w:t>
      </w:r>
      <w:r>
        <w:rPr>
          <w:i/>
          <w:spacing w:val="25"/>
        </w:rPr>
        <w:t> </w:t>
      </w:r>
      <w:r>
        <w:rPr>
          <w:i/>
        </w:rPr>
        <w:t>postcombustion</w:t>
      </w:r>
      <w:r>
        <w:rPr>
          <w:i/>
          <w:spacing w:val="26"/>
        </w:rPr>
        <w:t> </w:t>
      </w:r>
      <w:r>
        <w:rPr>
          <w:i/>
        </w:rPr>
        <w:t>capture</w:t>
      </w:r>
      <w:r>
        <w:rPr/>
        <w:t>.</w:t>
      </w:r>
      <w:r>
        <w:rPr>
          <w:spacing w:val="26"/>
        </w:rPr>
        <w:t> </w:t>
      </w:r>
      <w:r>
        <w:rPr/>
        <w:t>Clean</w:t>
      </w:r>
      <w:r>
        <w:rPr>
          <w:spacing w:val="26"/>
        </w:rPr>
        <w:t> </w:t>
      </w:r>
      <w:r>
        <w:rPr/>
        <w:t>Air</w:t>
      </w:r>
      <w:r>
        <w:rPr>
          <w:spacing w:val="24"/>
        </w:rPr>
        <w:t> </w:t>
      </w:r>
      <w:r>
        <w:rPr/>
        <w:t>Task</w:t>
      </w:r>
      <w:r>
        <w:rPr>
          <w:spacing w:val="-57"/>
        </w:rPr>
        <w:t> </w:t>
      </w:r>
      <w:r>
        <w:rPr/>
        <w:t>Force.</w:t>
      </w:r>
      <w:r>
        <w:rPr>
          <w:spacing w:val="-1"/>
        </w:rPr>
        <w:t> </w:t>
      </w:r>
      <w:r>
        <w:rPr/>
        <w:t>Available at: web.mit.edu/mitei/docs/reports/herzog-meldon-hatton.pdf,</w:t>
      </w:r>
      <w:r>
        <w:rPr>
          <w:spacing w:val="-1"/>
        </w:rPr>
        <w:t> </w:t>
      </w:r>
      <w:r>
        <w:rPr/>
        <w:t>pp</w:t>
      </w:r>
      <w:r>
        <w:rPr>
          <w:spacing w:val="-1"/>
        </w:rPr>
        <w:t> </w:t>
      </w:r>
      <w:r>
        <w:rPr/>
        <w:t>39.</w:t>
      </w:r>
    </w:p>
    <w:p>
      <w:pPr>
        <w:pStyle w:val="BodyText"/>
        <w:spacing w:line="360" w:lineRule="auto"/>
        <w:ind w:left="840" w:right="936" w:hanging="360"/>
      </w:pPr>
      <w:r>
        <w:rPr/>
        <w:t>Herzog,</w:t>
      </w:r>
      <w:r>
        <w:rPr>
          <w:spacing w:val="18"/>
        </w:rPr>
        <w:t> </w:t>
      </w:r>
      <w:r>
        <w:rPr/>
        <w:t>H.J.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Drake,</w:t>
      </w:r>
      <w:r>
        <w:rPr>
          <w:spacing w:val="22"/>
        </w:rPr>
        <w:t> </w:t>
      </w:r>
      <w:r>
        <w:rPr/>
        <w:t>E.M.</w:t>
      </w:r>
      <w:r>
        <w:rPr>
          <w:spacing w:val="19"/>
        </w:rPr>
        <w:t> </w:t>
      </w:r>
      <w:r>
        <w:rPr/>
        <w:t>(1996).</w:t>
      </w:r>
      <w:r>
        <w:rPr>
          <w:spacing w:val="18"/>
        </w:rPr>
        <w:t> </w:t>
      </w:r>
      <w:r>
        <w:rPr/>
        <w:t>Carbon</w:t>
      </w:r>
      <w:r>
        <w:rPr>
          <w:spacing w:val="19"/>
        </w:rPr>
        <w:t> </w:t>
      </w:r>
      <w:r>
        <w:rPr/>
        <w:t>dioxide</w:t>
      </w:r>
      <w:r>
        <w:rPr>
          <w:spacing w:val="18"/>
        </w:rPr>
        <w:t> </w:t>
      </w:r>
      <w:r>
        <w:rPr/>
        <w:t>recovery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disposal</w:t>
      </w:r>
      <w:r>
        <w:rPr>
          <w:spacing w:val="19"/>
        </w:rPr>
        <w:t> </w:t>
      </w:r>
      <w:r>
        <w:rPr/>
        <w:t>from</w:t>
      </w:r>
      <w:r>
        <w:rPr>
          <w:spacing w:val="19"/>
        </w:rPr>
        <w:t> </w:t>
      </w:r>
      <w:r>
        <w:rPr/>
        <w:t>large</w:t>
      </w:r>
      <w:r>
        <w:rPr>
          <w:spacing w:val="18"/>
        </w:rPr>
        <w:t> </w:t>
      </w:r>
      <w:r>
        <w:rPr/>
        <w:t>energy</w:t>
      </w:r>
      <w:r>
        <w:rPr>
          <w:spacing w:val="-57"/>
        </w:rPr>
        <w:t> </w:t>
      </w:r>
      <w:r>
        <w:rPr/>
        <w:t>systems.</w:t>
      </w:r>
      <w:r>
        <w:rPr>
          <w:spacing w:val="-1"/>
        </w:rPr>
        <w:t> </w:t>
      </w:r>
      <w:r>
        <w:rPr/>
        <w:t>Annual review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the Environment. Volume 21, pp 145 – 166.</w:t>
      </w:r>
    </w:p>
    <w:p>
      <w:pPr>
        <w:pStyle w:val="BodyText"/>
        <w:spacing w:line="360" w:lineRule="auto"/>
        <w:ind w:left="840" w:right="939" w:hanging="360"/>
      </w:pPr>
      <w:r>
        <w:rPr/>
        <w:t>Hikita,</w:t>
      </w:r>
      <w:r>
        <w:rPr>
          <w:spacing w:val="44"/>
        </w:rPr>
        <w:t> </w:t>
      </w:r>
      <w:r>
        <w:rPr/>
        <w:t>H.</w:t>
      </w:r>
      <w:r>
        <w:rPr>
          <w:spacing w:val="44"/>
        </w:rPr>
        <w:t> </w:t>
      </w:r>
      <w:r>
        <w:rPr/>
        <w:t>(2009)</w:t>
      </w:r>
      <w:r>
        <w:rPr>
          <w:spacing w:val="48"/>
        </w:rPr>
        <w:t> </w:t>
      </w:r>
      <w:r>
        <w:rPr/>
        <w:t>Absorption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carbon</w:t>
      </w:r>
      <w:r>
        <w:rPr>
          <w:spacing w:val="44"/>
        </w:rPr>
        <w:t> </w:t>
      </w:r>
      <w:r>
        <w:rPr/>
        <w:t>dioxide</w:t>
      </w:r>
      <w:r>
        <w:rPr>
          <w:spacing w:val="45"/>
        </w:rPr>
        <w:t> </w:t>
      </w:r>
      <w:r>
        <w:rPr/>
        <w:t>into</w:t>
      </w:r>
      <w:r>
        <w:rPr>
          <w:spacing w:val="45"/>
        </w:rPr>
        <w:t> </w:t>
      </w:r>
      <w:r>
        <w:rPr/>
        <w:t>aqueous</w:t>
      </w:r>
      <w:r>
        <w:rPr>
          <w:spacing w:val="47"/>
        </w:rPr>
        <w:t> </w:t>
      </w:r>
      <w:r>
        <w:rPr/>
        <w:t>sodium</w:t>
      </w:r>
      <w:r>
        <w:rPr>
          <w:spacing w:val="44"/>
        </w:rPr>
        <w:t> </w:t>
      </w:r>
      <w:r>
        <w:rPr/>
        <w:t>hydroxide</w:t>
      </w:r>
      <w:r>
        <w:rPr>
          <w:spacing w:val="46"/>
        </w:rPr>
        <w:t> </w:t>
      </w:r>
      <w:r>
        <w:rPr/>
        <w:t>and</w:t>
      </w:r>
      <w:r>
        <w:rPr>
          <w:spacing w:val="47"/>
        </w:rPr>
        <w:t> </w:t>
      </w:r>
      <w:r>
        <w:rPr/>
        <w:t>sodium</w:t>
      </w:r>
      <w:r>
        <w:rPr>
          <w:spacing w:val="-57"/>
        </w:rPr>
        <w:t> </w:t>
      </w:r>
      <w:r>
        <w:rPr/>
        <w:t>bicarbonate</w:t>
      </w:r>
      <w:r>
        <w:rPr>
          <w:spacing w:val="-1"/>
        </w:rPr>
        <w:t> </w:t>
      </w:r>
      <w:r>
        <w:rPr/>
        <w:t>solutions. The</w:t>
      </w:r>
      <w:r>
        <w:rPr>
          <w:spacing w:val="-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Engineering Journal</w:t>
      </w:r>
      <w:r>
        <w:rPr>
          <w:i/>
        </w:rPr>
        <w:t>. </w:t>
      </w:r>
      <w:r>
        <w:rPr/>
        <w:t>Vol. 11</w:t>
      </w:r>
      <w:r>
        <w:rPr>
          <w:spacing w:val="-1"/>
        </w:rPr>
        <w:t> </w:t>
      </w:r>
      <w:r>
        <w:rPr/>
        <w:t>(2): pp 120 – 123.</w:t>
      </w:r>
    </w:p>
    <w:p>
      <w:pPr>
        <w:spacing w:line="360" w:lineRule="auto" w:before="0"/>
        <w:ind w:left="840" w:right="934" w:hanging="360"/>
        <w:jc w:val="left"/>
        <w:rPr>
          <w:sz w:val="22"/>
        </w:rPr>
      </w:pPr>
      <w:r>
        <w:rPr>
          <w:sz w:val="22"/>
        </w:rPr>
        <w:t>Huang,</w:t>
      </w:r>
      <w:r>
        <w:rPr>
          <w:spacing w:val="7"/>
          <w:sz w:val="22"/>
        </w:rPr>
        <w:t> </w:t>
      </w:r>
      <w:r>
        <w:rPr>
          <w:sz w:val="22"/>
        </w:rPr>
        <w:t>H.,</w:t>
      </w:r>
      <w:r>
        <w:rPr>
          <w:spacing w:val="8"/>
          <w:sz w:val="22"/>
        </w:rPr>
        <w:t> </w:t>
      </w:r>
      <w:r>
        <w:rPr>
          <w:sz w:val="22"/>
        </w:rPr>
        <w:t>Campbell,</w:t>
      </w:r>
      <w:r>
        <w:rPr>
          <w:spacing w:val="8"/>
          <w:sz w:val="22"/>
        </w:rPr>
        <w:t> </w:t>
      </w:r>
      <w:r>
        <w:rPr>
          <w:sz w:val="22"/>
        </w:rPr>
        <w:t>A.G.,</w:t>
      </w:r>
      <w:r>
        <w:rPr>
          <w:spacing w:val="8"/>
          <w:sz w:val="22"/>
        </w:rPr>
        <w:t> </w:t>
      </w:r>
      <w:r>
        <w:rPr>
          <w:sz w:val="22"/>
        </w:rPr>
        <w:t>Folk,</w:t>
      </w:r>
      <w:r>
        <w:rPr>
          <w:spacing w:val="8"/>
          <w:sz w:val="22"/>
        </w:rPr>
        <w:t> </w:t>
      </w:r>
      <w:r>
        <w:rPr>
          <w:sz w:val="22"/>
        </w:rPr>
        <w:t>R.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Mahler,</w:t>
      </w:r>
      <w:r>
        <w:rPr>
          <w:spacing w:val="8"/>
          <w:sz w:val="22"/>
        </w:rPr>
        <w:t> </w:t>
      </w:r>
      <w:r>
        <w:rPr>
          <w:sz w:val="22"/>
        </w:rPr>
        <w:t>R.L.</w:t>
      </w:r>
      <w:r>
        <w:rPr>
          <w:spacing w:val="5"/>
          <w:sz w:val="22"/>
        </w:rPr>
        <w:t> </w:t>
      </w:r>
      <w:r>
        <w:rPr>
          <w:sz w:val="22"/>
        </w:rPr>
        <w:t>(1992).</w:t>
      </w:r>
      <w:r>
        <w:rPr>
          <w:spacing w:val="6"/>
          <w:sz w:val="22"/>
        </w:rPr>
        <w:t> </w:t>
      </w:r>
      <w:r>
        <w:rPr>
          <w:sz w:val="22"/>
        </w:rPr>
        <w:t>Wood</w:t>
      </w:r>
      <w:r>
        <w:rPr>
          <w:spacing w:val="8"/>
          <w:sz w:val="22"/>
        </w:rPr>
        <w:t> </w:t>
      </w:r>
      <w:r>
        <w:rPr>
          <w:sz w:val="22"/>
        </w:rPr>
        <w:t>Ash</w:t>
      </w:r>
      <w:r>
        <w:rPr>
          <w:spacing w:val="8"/>
          <w:sz w:val="22"/>
        </w:rPr>
        <w:t> </w:t>
      </w:r>
      <w:r>
        <w:rPr>
          <w:sz w:val="22"/>
        </w:rPr>
        <w:t>as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Soil</w:t>
      </w:r>
      <w:r>
        <w:rPr>
          <w:spacing w:val="9"/>
          <w:sz w:val="22"/>
        </w:rPr>
        <w:t> </w:t>
      </w:r>
      <w:r>
        <w:rPr>
          <w:sz w:val="22"/>
        </w:rPr>
        <w:t>Additive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Liming</w:t>
      </w:r>
      <w:r>
        <w:rPr>
          <w:spacing w:val="-52"/>
          <w:sz w:val="22"/>
        </w:rPr>
        <w:t> </w:t>
      </w:r>
      <w:r>
        <w:rPr>
          <w:sz w:val="22"/>
        </w:rPr>
        <w:t>Agent for</w:t>
      </w:r>
      <w:r>
        <w:rPr>
          <w:spacing w:val="-2"/>
          <w:sz w:val="22"/>
        </w:rPr>
        <w:t> </w:t>
      </w:r>
      <w:r>
        <w:rPr>
          <w:sz w:val="22"/>
        </w:rPr>
        <w:t>Wheat: Field Studies.</w:t>
      </w:r>
      <w:r>
        <w:rPr>
          <w:spacing w:val="1"/>
          <w:sz w:val="22"/>
        </w:rPr>
        <w:t> </w:t>
      </w:r>
      <w:r>
        <w:rPr>
          <w:i/>
          <w:sz w:val="22"/>
        </w:rPr>
        <w:t>Commum. Soil Sci. Plant Anal.</w:t>
      </w:r>
      <w:r>
        <w:rPr>
          <w:i/>
          <w:spacing w:val="1"/>
          <w:sz w:val="22"/>
        </w:rPr>
        <w:t> </w:t>
      </w:r>
      <w:r>
        <w:rPr>
          <w:sz w:val="22"/>
        </w:rPr>
        <w:t>12</w:t>
      </w:r>
      <w:r>
        <w:rPr>
          <w:spacing w:val="-3"/>
          <w:sz w:val="22"/>
        </w:rPr>
        <w:t> </w:t>
      </w:r>
      <w:r>
        <w:rPr>
          <w:sz w:val="22"/>
        </w:rPr>
        <w:t>(1&amp;2):25-33.</w:t>
      </w:r>
    </w:p>
    <w:p>
      <w:pPr>
        <w:pStyle w:val="BodyText"/>
        <w:tabs>
          <w:tab w:pos="1115" w:val="left" w:leader="none"/>
          <w:tab w:pos="2056" w:val="left" w:leader="none"/>
          <w:tab w:pos="3519" w:val="left" w:leader="none"/>
          <w:tab w:pos="4687" w:val="left" w:leader="none"/>
          <w:tab w:pos="5483" w:val="left" w:leader="none"/>
          <w:tab w:pos="6903" w:val="left" w:leader="none"/>
          <w:tab w:pos="8182" w:val="left" w:leader="none"/>
          <w:tab w:pos="9029" w:val="left" w:leader="none"/>
        </w:tabs>
        <w:ind w:left="480"/>
      </w:pPr>
      <w:r>
        <w:rPr/>
        <w:t>IEO</w:t>
        <w:tab/>
        <w:t>(2011).</w:t>
        <w:tab/>
        <w:t>International</w:t>
        <w:tab/>
        <w:t>Monetary</w:t>
        <w:tab/>
        <w:t>Fund.</w:t>
        <w:tab/>
        <w:t>Independent</w:t>
        <w:tab/>
        <w:t>Evaluation</w:t>
        <w:tab/>
        <w:t>Office</w:t>
        <w:tab/>
        <w:t>Reports.</w:t>
      </w:r>
    </w:p>
    <w:p>
      <w:pPr>
        <w:pStyle w:val="BodyText"/>
        <w:spacing w:before="135"/>
        <w:ind w:left="840"/>
        <w:jc w:val="both"/>
      </w:pPr>
      <w:r>
        <w:rPr/>
        <w:t>9781616351557/IEOREA2011001,</w:t>
      </w:r>
      <w:r>
        <w:rPr>
          <w:spacing w:val="-1"/>
        </w:rPr>
        <w:t> </w:t>
      </w:r>
      <w:r>
        <w:rPr/>
        <w:t>791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797.</w:t>
      </w:r>
    </w:p>
    <w:p>
      <w:pPr>
        <w:spacing w:line="360" w:lineRule="auto" w:before="136"/>
        <w:ind w:left="840" w:right="938" w:hanging="360"/>
        <w:jc w:val="both"/>
        <w:rPr>
          <w:sz w:val="24"/>
        </w:rPr>
      </w:pPr>
      <w:r>
        <w:rPr>
          <w:sz w:val="24"/>
        </w:rPr>
        <w:t>Imai, N. (2003). Advanced solvent to capture 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from flue gas. 2nd International forum 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geological sequestration of 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in deep, unmineable coal seams.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improve soil and tree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condition in areas affected by air pollution. </w:t>
      </w:r>
      <w:r>
        <w:rPr>
          <w:sz w:val="24"/>
          <w:vertAlign w:val="baseline"/>
        </w:rPr>
        <w:t>National Swedish Environmental Protection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Board, Report 518: 53-71.</w:t>
      </w:r>
    </w:p>
    <w:p>
      <w:pPr>
        <w:pStyle w:val="BodyText"/>
        <w:spacing w:line="360" w:lineRule="auto" w:before="1"/>
        <w:ind w:left="840" w:right="946" w:hanging="360"/>
        <w:jc w:val="both"/>
      </w:pPr>
      <w:r>
        <w:rPr/>
        <w:t>Intergovernmental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(IPCC),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dioxide</w:t>
      </w:r>
      <w:r>
        <w:rPr>
          <w:spacing w:val="1"/>
        </w:rPr>
        <w:t> </w:t>
      </w:r>
      <w:r>
        <w:rPr/>
        <w:t>capture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storage. Cambridge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ind w:left="480"/>
        <w:jc w:val="both"/>
      </w:pPr>
      <w:r>
        <w:rPr/>
        <w:t>Isomaki,</w:t>
      </w:r>
      <w:r>
        <w:rPr>
          <w:spacing w:val="-1"/>
        </w:rPr>
        <w:t> </w:t>
      </w:r>
      <w:r>
        <w:rPr/>
        <w:t>O. (1970).</w:t>
      </w:r>
      <w:r>
        <w:rPr>
          <w:spacing w:val="-1"/>
        </w:rPr>
        <w:t> </w:t>
      </w:r>
      <w:r>
        <w:rPr/>
        <w:t>Research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basic properties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sawdust.</w:t>
      </w:r>
      <w:r>
        <w:rPr>
          <w:spacing w:val="-1"/>
        </w:rPr>
        <w:t> </w:t>
      </w:r>
      <w:r>
        <w:rPr/>
        <w:t>Pap Wood.</w:t>
      </w:r>
      <w:r>
        <w:rPr>
          <w:spacing w:val="-1"/>
        </w:rPr>
        <w:t> </w:t>
      </w:r>
      <w:r>
        <w:rPr/>
        <w:t>52</w:t>
      </w:r>
      <w:r>
        <w:rPr>
          <w:spacing w:val="-1"/>
        </w:rPr>
        <w:t> </w:t>
      </w:r>
      <w:r>
        <w:rPr/>
        <w:t>(9): 571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584.</w:t>
      </w:r>
    </w:p>
    <w:p>
      <w:pPr>
        <w:pStyle w:val="BodyText"/>
        <w:spacing w:line="360" w:lineRule="auto" w:before="139"/>
        <w:ind w:left="840" w:right="943" w:hanging="360"/>
        <w:jc w:val="both"/>
      </w:pPr>
      <w:r>
        <w:rPr/>
        <w:t>Isotalo, I., Gottsching, L., Virkola, N.E. and Nordman L. (1964). The production of sawdust</w:t>
      </w:r>
      <w:r>
        <w:rPr>
          <w:spacing w:val="1"/>
        </w:rPr>
        <w:t> </w:t>
      </w:r>
      <w:r>
        <w:rPr/>
        <w:t>sulphate</w:t>
      </w:r>
      <w:r>
        <w:rPr>
          <w:spacing w:val="-1"/>
        </w:rPr>
        <w:t> </w:t>
      </w:r>
      <w:r>
        <w:rPr/>
        <w:t>pulp and</w:t>
      </w:r>
      <w:r>
        <w:rPr>
          <w:spacing w:val="-1"/>
        </w:rPr>
        <w:t> </w:t>
      </w:r>
      <w:r>
        <w:rPr/>
        <w:t>its use in</w:t>
      </w:r>
      <w:r>
        <w:rPr>
          <w:spacing w:val="-1"/>
        </w:rPr>
        <w:t> </w:t>
      </w:r>
      <w:r>
        <w:rPr/>
        <w:t>printing paper manufacture</w:t>
      </w:r>
      <w:r>
        <w:rPr>
          <w:spacing w:val="-1"/>
        </w:rPr>
        <w:t> </w:t>
      </w:r>
      <w:r>
        <w:rPr/>
        <w:t>I. Pap. Puu 46(3):</w:t>
      </w:r>
      <w:r>
        <w:rPr>
          <w:spacing w:val="-1"/>
        </w:rPr>
        <w:t> </w:t>
      </w:r>
      <w:r>
        <w:rPr/>
        <w:t>71 – 85.</w:t>
      </w:r>
    </w:p>
    <w:p>
      <w:pPr>
        <w:pStyle w:val="BodyText"/>
        <w:ind w:left="480"/>
        <w:jc w:val="both"/>
      </w:pPr>
      <w:r>
        <w:rPr/>
        <w:t>Joshi,</w:t>
      </w:r>
      <w:r>
        <w:rPr>
          <w:spacing w:val="46"/>
        </w:rPr>
        <w:t> </w:t>
      </w:r>
      <w:r>
        <w:rPr/>
        <w:t>R.C.,</w:t>
      </w:r>
      <w:r>
        <w:rPr>
          <w:spacing w:val="47"/>
        </w:rPr>
        <w:t> </w:t>
      </w:r>
      <w:r>
        <w:rPr/>
        <w:t>Bist,</w:t>
      </w:r>
      <w:r>
        <w:rPr>
          <w:spacing w:val="48"/>
        </w:rPr>
        <w:t> </w:t>
      </w:r>
      <w:r>
        <w:rPr/>
        <w:t>D.P.S.,</w:t>
      </w:r>
      <w:r>
        <w:rPr>
          <w:spacing w:val="46"/>
        </w:rPr>
        <w:t> </w:t>
      </w:r>
      <w:r>
        <w:rPr/>
        <w:t>Jangalgi,</w:t>
      </w:r>
      <w:r>
        <w:rPr>
          <w:spacing w:val="47"/>
        </w:rPr>
        <w:t> </w:t>
      </w:r>
      <w:r>
        <w:rPr/>
        <w:t>N.R.</w:t>
      </w:r>
      <w:r>
        <w:rPr>
          <w:spacing w:val="48"/>
        </w:rPr>
        <w:t> </w:t>
      </w:r>
      <w:r>
        <w:rPr/>
        <w:t>and</w:t>
      </w:r>
      <w:r>
        <w:rPr>
          <w:spacing w:val="48"/>
        </w:rPr>
        <w:t> </w:t>
      </w:r>
      <w:r>
        <w:rPr/>
        <w:t>Kaul,</w:t>
      </w:r>
      <w:r>
        <w:rPr>
          <w:spacing w:val="48"/>
        </w:rPr>
        <w:t> </w:t>
      </w:r>
      <w:r>
        <w:rPr/>
        <w:t>S.S.</w:t>
      </w:r>
      <w:r>
        <w:rPr>
          <w:spacing w:val="47"/>
        </w:rPr>
        <w:t> </w:t>
      </w:r>
      <w:r>
        <w:rPr/>
        <w:t>(1982).</w:t>
      </w:r>
      <w:r>
        <w:rPr>
          <w:spacing w:val="46"/>
        </w:rPr>
        <w:t> </w:t>
      </w:r>
      <w:r>
        <w:rPr/>
        <w:t>Pulping</w:t>
      </w:r>
      <w:r>
        <w:rPr>
          <w:spacing w:val="47"/>
        </w:rPr>
        <w:t> </w:t>
      </w:r>
      <w:r>
        <w:rPr/>
        <w:t>studies</w:t>
      </w:r>
      <w:r>
        <w:rPr>
          <w:spacing w:val="48"/>
        </w:rPr>
        <w:t> </w:t>
      </w:r>
      <w:r>
        <w:rPr/>
        <w:t>on</w:t>
      </w:r>
      <w:r>
        <w:rPr>
          <w:spacing w:val="46"/>
        </w:rPr>
        <w:t> </w:t>
      </w:r>
      <w:r>
        <w:rPr/>
        <w:t>sawdust.</w:t>
      </w:r>
    </w:p>
    <w:p>
      <w:pPr>
        <w:pStyle w:val="BodyText"/>
        <w:spacing w:before="137"/>
        <w:ind w:left="840"/>
        <w:jc w:val="both"/>
      </w:pPr>
      <w:r>
        <w:rPr/>
        <w:t>Indian</w:t>
      </w:r>
      <w:r>
        <w:rPr>
          <w:spacing w:val="-1"/>
        </w:rPr>
        <w:t> </w:t>
      </w:r>
      <w:r>
        <w:rPr/>
        <w:t>Pulp pap.</w:t>
      </w:r>
      <w:r>
        <w:rPr>
          <w:spacing w:val="-1"/>
        </w:rPr>
        <w:t> </w:t>
      </w:r>
      <w:r>
        <w:rPr/>
        <w:t>37(2): 12 – 19.</w:t>
      </w:r>
      <w:r>
        <w:rPr>
          <w:spacing w:val="-1"/>
        </w:rPr>
        <w:t> </w:t>
      </w:r>
      <w:r>
        <w:rPr/>
        <w:t>Journal of</w:t>
      </w:r>
      <w:r>
        <w:rPr>
          <w:spacing w:val="-1"/>
        </w:rPr>
        <w:t> </w:t>
      </w:r>
      <w:r>
        <w:rPr/>
        <w:t>Bio-technology, Vol.</w:t>
      </w:r>
      <w:r>
        <w:rPr>
          <w:spacing w:val="-1"/>
        </w:rPr>
        <w:t> </w:t>
      </w:r>
      <w:r>
        <w:rPr/>
        <w:t>15, No.</w:t>
      </w:r>
      <w:r>
        <w:rPr>
          <w:spacing w:val="-1"/>
        </w:rPr>
        <w:t> </w:t>
      </w:r>
      <w:r>
        <w:rPr/>
        <w:t>3,</w:t>
      </w:r>
      <w:r>
        <w:rPr>
          <w:spacing w:val="1"/>
        </w:rPr>
        <w:t> </w:t>
      </w:r>
      <w:r>
        <w:rPr/>
        <w:t>2012,</w:t>
      </w:r>
      <w:r>
        <w:rPr>
          <w:spacing w:val="-1"/>
        </w:rPr>
        <w:t> </w:t>
      </w:r>
      <w:r>
        <w:rPr/>
        <w:t>pp. 1 – 7.</w:t>
      </w:r>
    </w:p>
    <w:p>
      <w:pPr>
        <w:pStyle w:val="BodyText"/>
        <w:spacing w:line="360" w:lineRule="auto" w:before="139"/>
        <w:ind w:left="840" w:right="937" w:hanging="360"/>
        <w:jc w:val="both"/>
      </w:pPr>
      <w:r>
        <w:rPr/>
        <w:t>Kittel, J., Idem, R., Gelowitz, D., Tontiwachwuthikul, P., Parrain, G. and Bonneau, A. (2009).</w:t>
      </w:r>
      <w:r>
        <w:rPr>
          <w:spacing w:val="1"/>
        </w:rPr>
        <w:t> </w:t>
      </w:r>
      <w:r>
        <w:rPr/>
        <w:t>Corrosion in MEA units for CO</w:t>
      </w:r>
      <w:r>
        <w:rPr>
          <w:vertAlign w:val="subscript"/>
        </w:rPr>
        <w:t>2</w:t>
      </w:r>
      <w:r>
        <w:rPr>
          <w:vertAlign w:val="baseline"/>
        </w:rPr>
        <w:t> capture: Pilot plant studies. Energy Procedia 1 (1): pp 791 –</w:t>
      </w:r>
      <w:r>
        <w:rPr>
          <w:spacing w:val="-57"/>
          <w:vertAlign w:val="baseline"/>
        </w:rPr>
        <w:t> </w:t>
      </w:r>
      <w:r>
        <w:rPr>
          <w:vertAlign w:val="baseline"/>
        </w:rPr>
        <w:t>797.</w:t>
      </w:r>
    </w:p>
    <w:p>
      <w:pPr>
        <w:pStyle w:val="BodyText"/>
        <w:spacing w:line="362" w:lineRule="auto"/>
        <w:ind w:left="840" w:right="933" w:hanging="360"/>
        <w:jc w:val="both"/>
      </w:pPr>
      <w:r>
        <w:rPr/>
        <w:t>Korpinen,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Fradim,</w:t>
      </w:r>
      <w:r>
        <w:rPr>
          <w:spacing w:val="1"/>
        </w:rPr>
        <w:t> </w:t>
      </w:r>
      <w:r>
        <w:rPr>
          <w:rFonts w:ascii="Verdana"/>
        </w:rPr>
        <w:t>P</w:t>
      </w:r>
      <w:r>
        <w:rPr/>
        <w:t>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Characterisation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sawdust-like</w:t>
      </w:r>
      <w:r>
        <w:rPr>
          <w:spacing w:val="1"/>
        </w:rPr>
        <w:t> </w:t>
      </w:r>
      <w:r>
        <w:rPr/>
        <w:t>wood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European</w:t>
      </w:r>
      <w:r>
        <w:rPr>
          <w:spacing w:val="-1"/>
          <w:vertAlign w:val="baseline"/>
        </w:rPr>
        <w:t> </w:t>
      </w:r>
      <w:r>
        <w:rPr>
          <w:vertAlign w:val="baseline"/>
        </w:rPr>
        <w:t>workshop on</w:t>
      </w:r>
      <w:r>
        <w:rPr>
          <w:spacing w:val="1"/>
          <w:vertAlign w:val="baseline"/>
        </w:rPr>
        <w:t> </w:t>
      </w:r>
      <w:r>
        <w:rPr>
          <w:vertAlign w:val="baseline"/>
        </w:rPr>
        <w:t>Lignocellulosics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Pulp, at Vienna,</w:t>
      </w:r>
      <w:r>
        <w:rPr>
          <w:spacing w:val="-1"/>
          <w:vertAlign w:val="baseline"/>
        </w:rPr>
        <w:t> </w:t>
      </w:r>
      <w:r>
        <w:rPr>
          <w:vertAlign w:val="baseline"/>
        </w:rPr>
        <w:t>Austria.</w:t>
      </w:r>
      <w:r>
        <w:rPr>
          <w:spacing w:val="2"/>
          <w:vertAlign w:val="baseline"/>
        </w:rPr>
        <w:t> </w:t>
      </w:r>
      <w:r>
        <w:rPr>
          <w:vertAlign w:val="baseline"/>
        </w:rPr>
        <w:t>August 2006.</w:t>
      </w:r>
    </w:p>
    <w:p>
      <w:pPr>
        <w:pStyle w:val="BodyText"/>
        <w:spacing w:line="360" w:lineRule="auto"/>
        <w:ind w:left="840" w:right="943" w:hanging="360"/>
        <w:jc w:val="both"/>
      </w:pPr>
      <w:r>
        <w:rPr/>
        <w:t>Korpinen, R.I. (2002). On the potential utilization of sawdust and wood chip screenings. Thesis</w:t>
      </w:r>
      <w:r>
        <w:rPr>
          <w:spacing w:val="1"/>
        </w:rPr>
        <w:t> </w:t>
      </w:r>
      <w:r>
        <w:rPr/>
        <w:t>for:</w:t>
      </w:r>
      <w:r>
        <w:rPr>
          <w:spacing w:val="-1"/>
        </w:rPr>
        <w:t> </w:t>
      </w:r>
      <w:r>
        <w:rPr/>
        <w:t>Doctor of</w:t>
      </w:r>
      <w:r>
        <w:rPr>
          <w:spacing w:val="-2"/>
        </w:rPr>
        <w:t> </w:t>
      </w:r>
      <w:r>
        <w:rPr/>
        <w:t>Science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Technology.Natural Resources</w:t>
      </w:r>
      <w:r>
        <w:rPr>
          <w:spacing w:val="2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Finland.</w:t>
      </w:r>
    </w:p>
    <w:p>
      <w:pPr>
        <w:pStyle w:val="BodyText"/>
        <w:spacing w:line="360" w:lineRule="auto"/>
        <w:ind w:left="840" w:right="936" w:hanging="360"/>
        <w:jc w:val="both"/>
      </w:pPr>
      <w:r>
        <w:rPr/>
        <w:t>Kumar, R., Arya R.K., and Kaushik R. (2003). Periodate oxidation of aromatic amines: kinetics</w:t>
      </w:r>
      <w:r>
        <w:rPr>
          <w:spacing w:val="1"/>
        </w:rPr>
        <w:t> </w:t>
      </w:r>
      <w:r>
        <w:rPr/>
        <w:t>and mechanism of oxidation of N – ethylanilline in acetone water medium. Asian Journal of</w:t>
      </w:r>
      <w:r>
        <w:rPr>
          <w:spacing w:val="1"/>
        </w:rPr>
        <w:t> </w:t>
      </w:r>
      <w:r>
        <w:rPr/>
        <w:t>Chemistry.</w:t>
      </w:r>
      <w:r>
        <w:rPr>
          <w:spacing w:val="-1"/>
        </w:rPr>
        <w:t> </w:t>
      </w:r>
      <w:r>
        <w:rPr/>
        <w:t>Vol. 12(4). pp:1229</w:t>
      </w:r>
      <w:r>
        <w:rPr>
          <w:spacing w:val="2"/>
        </w:rPr>
        <w:t> </w:t>
      </w:r>
      <w:r>
        <w:rPr/>
        <w:t>– 1234.</w:t>
      </w:r>
    </w:p>
    <w:p>
      <w:pPr>
        <w:spacing w:after="0" w:line="360" w:lineRule="auto"/>
        <w:jc w:val="both"/>
        <w:sectPr>
          <w:pgSz w:w="12240" w:h="15840"/>
          <w:pgMar w:header="0" w:footer="907" w:top="840" w:bottom="1100" w:left="960" w:right="500"/>
        </w:sectPr>
      </w:pPr>
    </w:p>
    <w:p>
      <w:pPr>
        <w:pStyle w:val="BodyText"/>
        <w:spacing w:line="360" w:lineRule="auto" w:before="73"/>
        <w:ind w:left="840" w:right="936" w:hanging="360"/>
        <w:jc w:val="both"/>
      </w:pPr>
      <w:r>
        <w:rPr/>
        <w:t>Kvamsdal, H.M., Jakobsen, J.P.and Hoff, K.A. (2009). Dynamics modeling and simulation of a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absorber</w:t>
      </w:r>
      <w:r>
        <w:rPr>
          <w:spacing w:val="1"/>
          <w:vertAlign w:val="baseline"/>
        </w:rPr>
        <w:t> </w:t>
      </w:r>
      <w:r>
        <w:rPr>
          <w:vertAlign w:val="baseline"/>
        </w:rPr>
        <w:t>column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post-</w:t>
      </w:r>
      <w:r>
        <w:rPr>
          <w:spacing w:val="1"/>
          <w:vertAlign w:val="baseline"/>
        </w:rPr>
        <w:t> </w:t>
      </w:r>
      <w:r>
        <w:rPr>
          <w:vertAlign w:val="baseline"/>
        </w:rPr>
        <w:t>Combustion</w:t>
      </w:r>
      <w:r>
        <w:rPr>
          <w:spacing w:val="1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capture.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Engineering</w:t>
      </w:r>
      <w:r>
        <w:rPr>
          <w:spacing w:val="1"/>
          <w:vertAlign w:val="baseline"/>
        </w:rPr>
        <w:t> </w:t>
      </w:r>
      <w:r>
        <w:rPr>
          <w:vertAlign w:val="baseline"/>
        </w:rPr>
        <w:t>&amp;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Processing:</w:t>
      </w:r>
      <w:r>
        <w:rPr>
          <w:spacing w:val="-1"/>
          <w:vertAlign w:val="baseline"/>
        </w:rPr>
        <w:t> </w:t>
      </w:r>
      <w:r>
        <w:rPr>
          <w:vertAlign w:val="baseline"/>
        </w:rPr>
        <w:t>process intensification Vol 48: pp 135 – 144.</w:t>
      </w:r>
    </w:p>
    <w:p>
      <w:pPr>
        <w:pStyle w:val="BodyText"/>
        <w:spacing w:line="360" w:lineRule="auto" w:before="2"/>
        <w:ind w:left="840" w:right="938" w:hanging="360"/>
        <w:jc w:val="both"/>
      </w:pPr>
      <w:r>
        <w:rPr/>
        <w:t>Lawal,</w:t>
      </w:r>
      <w:r>
        <w:rPr>
          <w:spacing w:val="1"/>
        </w:rPr>
        <w:t> </w:t>
      </w:r>
      <w:r>
        <w:rPr/>
        <w:t>A., Wang,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Stephenson,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Yeung,</w:t>
      </w:r>
      <w:r>
        <w:rPr>
          <w:spacing w:val="1"/>
        </w:rPr>
        <w:t> </w:t>
      </w:r>
      <w:r>
        <w:rPr/>
        <w:t>H. (2009). Dynamics</w:t>
      </w:r>
      <w:r>
        <w:rPr>
          <w:spacing w:val="1"/>
        </w:rPr>
        <w:t> </w:t>
      </w:r>
      <w:r>
        <w:rPr/>
        <w:t>modelling</w:t>
      </w:r>
      <w:r>
        <w:rPr>
          <w:spacing w:val="1"/>
        </w:rPr>
        <w:t> </w:t>
      </w:r>
      <w:r>
        <w:rPr/>
        <w:t>of 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 for post -Combustion capture in Coal – fired power plants, fuel Vol. 88. Issue 12:</w:t>
      </w:r>
      <w:r>
        <w:rPr>
          <w:spacing w:val="1"/>
          <w:vertAlign w:val="baseline"/>
        </w:rPr>
        <w:t> </w:t>
      </w:r>
      <w:r>
        <w:rPr>
          <w:vertAlign w:val="baseline"/>
        </w:rPr>
        <w:t>pp</w:t>
      </w:r>
      <w:r>
        <w:rPr>
          <w:spacing w:val="-1"/>
          <w:vertAlign w:val="baseline"/>
        </w:rPr>
        <w:t> </w:t>
      </w:r>
      <w:r>
        <w:rPr>
          <w:vertAlign w:val="baseline"/>
        </w:rPr>
        <w:t>2455 – 2462.</w:t>
      </w:r>
    </w:p>
    <w:p>
      <w:pPr>
        <w:pStyle w:val="BodyText"/>
        <w:spacing w:line="360" w:lineRule="auto"/>
        <w:ind w:left="840" w:right="938" w:hanging="360"/>
        <w:jc w:val="both"/>
      </w:pPr>
      <w:r>
        <w:rPr/>
        <w:t>Lee, S.C., Choi, B.Y., Ryu, C.K., Ahn, Y.S. and Kim, J.C. (2006).The effect of water on the</w:t>
      </w:r>
      <w:r>
        <w:rPr>
          <w:spacing w:val="1"/>
        </w:rPr>
        <w:t> </w:t>
      </w:r>
      <w:r>
        <w:rPr/>
        <w:t>activation and the CO</w:t>
      </w:r>
      <w:r>
        <w:rPr>
          <w:vertAlign w:val="subscript"/>
        </w:rPr>
        <w:t>2</w:t>
      </w:r>
      <w:r>
        <w:rPr>
          <w:vertAlign w:val="baseline"/>
        </w:rPr>
        <w:t> capture capacities of alkali metal- based sorbents. Korean journal.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-1"/>
          <w:vertAlign w:val="baseline"/>
        </w:rPr>
        <w:t> </w:t>
      </w:r>
      <w:r>
        <w:rPr>
          <w:vertAlign w:val="baseline"/>
        </w:rPr>
        <w:t>Engineering. Vol. 23: pp 374 – 379.</w:t>
      </w:r>
    </w:p>
    <w:p>
      <w:pPr>
        <w:pStyle w:val="BodyText"/>
        <w:spacing w:line="360" w:lineRule="auto" w:before="200"/>
        <w:ind w:left="840" w:right="944" w:hanging="360"/>
        <w:jc w:val="both"/>
      </w:pPr>
      <w:r>
        <w:rPr/>
        <w:t>Liiri, E. (1979). Carbon Capture and Sequestration in power generation: review of impacts and</w:t>
      </w:r>
      <w:r>
        <w:rPr>
          <w:spacing w:val="1"/>
        </w:rPr>
        <w:t> </w:t>
      </w:r>
      <w:r>
        <w:rPr/>
        <w:t>opportunities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sustainability.</w:t>
      </w:r>
      <w:r>
        <w:rPr>
          <w:spacing w:val="1"/>
        </w:rPr>
        <w:t> </w:t>
      </w:r>
      <w:r>
        <w:rPr/>
        <w:t>Energy</w:t>
      </w:r>
      <w:r>
        <w:rPr>
          <w:spacing w:val="-5"/>
        </w:rPr>
        <w:t> </w:t>
      </w:r>
      <w:r>
        <w:rPr/>
        <w:t>sustainability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society8(1):</w:t>
      </w:r>
      <w:r>
        <w:rPr>
          <w:spacing w:val="7"/>
        </w:rPr>
        <w:t> </w:t>
      </w:r>
      <w:r>
        <w:rPr/>
        <w:t>pp 6 –</w:t>
      </w:r>
      <w:r>
        <w:rPr>
          <w:spacing w:val="-1"/>
        </w:rPr>
        <w:t> </w:t>
      </w:r>
      <w:r>
        <w:rPr/>
        <w:t>12.</w:t>
      </w:r>
    </w:p>
    <w:p>
      <w:pPr>
        <w:pStyle w:val="BodyText"/>
        <w:spacing w:line="360" w:lineRule="auto"/>
        <w:ind w:left="480" w:right="937"/>
        <w:jc w:val="both"/>
      </w:pPr>
      <w:r>
        <w:rPr/>
        <w:t>Lukkari, T. (1998). From wood to refined. Finnish Forest Industries Federation, Finland. pp 75.</w:t>
      </w:r>
      <w:r>
        <w:rPr>
          <w:spacing w:val="1"/>
        </w:rPr>
        <w:t> </w:t>
      </w:r>
      <w:r>
        <w:rPr/>
        <w:t>MacLeod,</w:t>
      </w:r>
      <w:r>
        <w:rPr>
          <w:spacing w:val="4"/>
        </w:rPr>
        <w:t> </w:t>
      </w:r>
      <w:r>
        <w:rPr/>
        <w:t>J.M.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Kingsland,</w:t>
      </w:r>
      <w:r>
        <w:rPr>
          <w:spacing w:val="4"/>
        </w:rPr>
        <w:t> </w:t>
      </w:r>
      <w:r>
        <w:rPr/>
        <w:t>K.A.</w:t>
      </w:r>
      <w:r>
        <w:rPr>
          <w:spacing w:val="4"/>
        </w:rPr>
        <w:t> </w:t>
      </w:r>
      <w:r>
        <w:rPr/>
        <w:t>(1990).</w:t>
      </w:r>
      <w:r>
        <w:rPr>
          <w:spacing w:val="3"/>
        </w:rPr>
        <w:t> </w:t>
      </w:r>
      <w:r>
        <w:rPr/>
        <w:t>Kraft-AQ</w:t>
      </w:r>
      <w:r>
        <w:rPr>
          <w:spacing w:val="3"/>
        </w:rPr>
        <w:t> </w:t>
      </w:r>
      <w:r>
        <w:rPr/>
        <w:t>pulping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sawdust.</w:t>
      </w:r>
      <w:r>
        <w:rPr>
          <w:spacing w:val="7"/>
        </w:rPr>
        <w:t> </w:t>
      </w:r>
      <w:r>
        <w:rPr/>
        <w:t>Tappi</w:t>
      </w:r>
      <w:r>
        <w:rPr>
          <w:spacing w:val="5"/>
        </w:rPr>
        <w:t> </w:t>
      </w:r>
      <w:r>
        <w:rPr/>
        <w:t>J.</w:t>
      </w:r>
      <w:r>
        <w:rPr>
          <w:spacing w:val="4"/>
        </w:rPr>
        <w:t> </w:t>
      </w:r>
      <w:r>
        <w:rPr/>
        <w:t>73(1):</w:t>
      </w:r>
      <w:r>
        <w:rPr>
          <w:spacing w:val="5"/>
        </w:rPr>
        <w:t> </w:t>
      </w:r>
      <w:r>
        <w:rPr/>
        <w:t>191</w:t>
      </w:r>
      <w:r>
        <w:rPr>
          <w:spacing w:val="8"/>
        </w:rPr>
        <w:t> </w:t>
      </w:r>
      <w:r>
        <w:rPr/>
        <w:t>–</w:t>
      </w:r>
    </w:p>
    <w:p>
      <w:pPr>
        <w:pStyle w:val="BodyText"/>
        <w:ind w:left="840"/>
      </w:pPr>
      <w:r>
        <w:rPr/>
        <w:t>193.</w:t>
      </w:r>
    </w:p>
    <w:p>
      <w:pPr>
        <w:spacing w:line="360" w:lineRule="auto" w:before="137"/>
        <w:ind w:left="840" w:right="935" w:hanging="360"/>
        <w:jc w:val="both"/>
        <w:rPr>
          <w:sz w:val="24"/>
        </w:rPr>
      </w:pPr>
      <w:r>
        <w:rPr>
          <w:sz w:val="24"/>
        </w:rPr>
        <w:t>Makino, K. (2006). Overview of the oxy-fuel combustion studies in Japan. In: </w:t>
      </w:r>
      <w:r>
        <w:rPr>
          <w:i/>
          <w:sz w:val="24"/>
        </w:rPr>
        <w:t>International Oxy-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combustion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Capture.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inaugural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(1st)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workshop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Cottbus,</w:t>
      </w:r>
      <w:r>
        <w:rPr>
          <w:spacing w:val="1"/>
          <w:sz w:val="24"/>
        </w:rPr>
        <w:t> </w:t>
      </w:r>
      <w:r>
        <w:rPr>
          <w:sz w:val="24"/>
        </w:rPr>
        <w:t>Germany, 29-30 Nov 2005. Report 2006/4, Cheltenham, UK, IEA Greenhouse Gas R&amp;D</w:t>
      </w:r>
      <w:r>
        <w:rPr>
          <w:spacing w:val="1"/>
          <w:sz w:val="24"/>
        </w:rPr>
        <w:t> </w:t>
      </w:r>
      <w:r>
        <w:rPr>
          <w:sz w:val="24"/>
        </w:rPr>
        <w:t>Programme,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51-76</w:t>
      </w:r>
      <w:r>
        <w:rPr>
          <w:spacing w:val="1"/>
          <w:sz w:val="24"/>
        </w:rPr>
        <w:t> </w:t>
      </w:r>
      <w:r>
        <w:rPr>
          <w:sz w:val="24"/>
        </w:rPr>
        <w:t>(Jul</w:t>
      </w:r>
      <w:r>
        <w:rPr>
          <w:spacing w:val="1"/>
          <w:sz w:val="24"/>
        </w:rPr>
        <w:t> </w:t>
      </w:r>
      <w:r>
        <w:rPr>
          <w:sz w:val="24"/>
        </w:rPr>
        <w:t>2006)</w:t>
      </w:r>
      <w:r>
        <w:rPr>
          <w:spacing w:val="1"/>
          <w:sz w:val="24"/>
        </w:rPr>
        <w:t> </w:t>
      </w:r>
      <w:r>
        <w:rPr>
          <w:sz w:val="24"/>
        </w:rPr>
        <w:t>CD-ROM</w:t>
      </w:r>
      <w:r>
        <w:rPr>
          <w:spacing w:val="1"/>
          <w:sz w:val="24"/>
        </w:rPr>
        <w:t> </w:t>
      </w:r>
      <w:hyperlink r:id="rId23">
        <w:r>
          <w:rPr>
            <w:color w:val="0000FF"/>
            <w:sz w:val="24"/>
            <w:u w:val="single" w:color="0000FF"/>
          </w:rPr>
          <w:t>http://www.ieaghg.org/docs/</w:t>
        </w:r>
      </w:hyperlink>
      <w:r>
        <w:rPr>
          <w:color w:val="0000FF"/>
          <w:spacing w:val="1"/>
          <w:sz w:val="24"/>
        </w:rPr>
        <w:t> </w:t>
      </w:r>
      <w:r>
        <w:rPr>
          <w:sz w:val="24"/>
        </w:rPr>
        <w:t>oxyfuel/w1/02W1Makino.pdf.</w:t>
      </w:r>
    </w:p>
    <w:p>
      <w:pPr>
        <w:pStyle w:val="BodyText"/>
        <w:spacing w:line="360" w:lineRule="auto" w:before="2"/>
        <w:ind w:left="840" w:right="939" w:hanging="360"/>
        <w:jc w:val="both"/>
      </w:pPr>
      <w:r>
        <w:rPr/>
        <w:t>Marine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„A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Coastal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Marine</w:t>
      </w:r>
      <w:r>
        <w:rPr>
          <w:spacing w:val="1"/>
        </w:rPr>
        <w:t> </w:t>
      </w:r>
      <w:r>
        <w:rPr/>
        <w:t>Pollution Monitoring for the Guinea Current</w:t>
      </w:r>
      <w:r>
        <w:rPr>
          <w:spacing w:val="1"/>
        </w:rPr>
        <w:t> </w:t>
      </w:r>
      <w:r>
        <w:rPr/>
        <w:t>Large Marine Ecosystem</w:t>
      </w:r>
      <w:r>
        <w:rPr>
          <w:spacing w:val="1"/>
        </w:rPr>
        <w:t> </w:t>
      </w:r>
      <w:r>
        <w:rPr/>
        <w:t>Project‟.</w:t>
      </w:r>
      <w:r>
        <w:rPr>
          <w:spacing w:val="1"/>
        </w:rPr>
        <w:t> </w:t>
      </w:r>
      <w:r>
        <w:rPr/>
        <w:t>Interim</w:t>
      </w:r>
      <w:r>
        <w:rPr>
          <w:spacing w:val="1"/>
        </w:rPr>
        <w:t> </w:t>
      </w:r>
      <w:r>
        <w:rPr/>
        <w:t>Guinea</w:t>
      </w:r>
      <w:r>
        <w:rPr>
          <w:spacing w:val="-2"/>
        </w:rPr>
        <w:t> </w:t>
      </w:r>
      <w:r>
        <w:rPr/>
        <w:t>Current Commission. December 2009.</w:t>
      </w:r>
    </w:p>
    <w:p>
      <w:pPr>
        <w:pStyle w:val="BodyText"/>
        <w:spacing w:line="362" w:lineRule="auto"/>
        <w:ind w:left="840" w:right="941" w:hanging="360"/>
        <w:jc w:val="both"/>
      </w:pPr>
      <w:r>
        <w:rPr/>
        <w:t>Mertens,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Rengefors,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Moestrrup,</w:t>
      </w:r>
      <w:r>
        <w:rPr>
          <w:spacing w:val="1"/>
        </w:rPr>
        <w:t> </w:t>
      </w:r>
      <w:r>
        <w:rPr>
          <w:rFonts w:ascii="Verdana" w:hAnsi="Verdana"/>
        </w:rPr>
        <w:t>O</w:t>
      </w:r>
      <w:r>
        <w:rPr/>
        <w:t>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Ellegaard,</w:t>
      </w:r>
      <w:r>
        <w:rPr>
          <w:spacing w:val="1"/>
        </w:rPr>
        <w:t> </w:t>
      </w:r>
      <w:r>
        <w:rPr>
          <w:rFonts w:ascii="Verdana" w:hAnsi="Verdana"/>
        </w:rPr>
        <w:t>O</w:t>
      </w:r>
      <w:r>
        <w:rPr/>
        <w:t>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freshwater dinoflagellate cysts: Taxonomy, phylogeny, ecology and palaecology. Phycologia</w:t>
      </w:r>
      <w:r>
        <w:rPr>
          <w:spacing w:val="1"/>
        </w:rPr>
        <w:t> </w:t>
      </w:r>
      <w:r>
        <w:rPr/>
        <w:t>Vol.</w:t>
      </w:r>
      <w:r>
        <w:rPr>
          <w:spacing w:val="-1"/>
        </w:rPr>
        <w:t> </w:t>
      </w:r>
      <w:r>
        <w:rPr/>
        <w:t>51 (6), 612 – 619.</w:t>
      </w:r>
    </w:p>
    <w:p>
      <w:pPr>
        <w:spacing w:line="360" w:lineRule="auto" w:before="0"/>
        <w:ind w:left="840" w:right="940" w:hanging="360"/>
        <w:jc w:val="both"/>
        <w:rPr>
          <w:sz w:val="24"/>
        </w:rPr>
      </w:pPr>
      <w:r>
        <w:rPr>
          <w:sz w:val="24"/>
        </w:rPr>
        <w:t>Metz, B., Davidson, O., De Coninck, H.C., Loos, M., Meyer, L.A. (2005). </w:t>
      </w:r>
      <w:r>
        <w:rPr>
          <w:i/>
          <w:sz w:val="24"/>
        </w:rPr>
        <w:t>Intergovernmental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Panel on Climate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Change</w:t>
      </w:r>
      <w:r>
        <w:rPr>
          <w:sz w:val="24"/>
        </w:rPr>
        <w:t>. UK, Cambridge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Press, Cambridge</w:t>
      </w:r>
      <w:r>
        <w:rPr>
          <w:spacing w:val="-1"/>
          <w:sz w:val="24"/>
        </w:rPr>
        <w:t> </w:t>
      </w:r>
      <w:r>
        <w:rPr>
          <w:sz w:val="24"/>
        </w:rPr>
        <w:t>pp: 442.</w:t>
      </w:r>
    </w:p>
    <w:p>
      <w:pPr>
        <w:pStyle w:val="BodyText"/>
        <w:spacing w:line="360" w:lineRule="auto"/>
        <w:ind w:left="840" w:right="941" w:hanging="360"/>
        <w:jc w:val="both"/>
      </w:pPr>
      <w:r>
        <w:rPr/>
        <w:t>Miller D. C., Hariri M. H., Misovich M., Anklam M. and Artigue R. (2002). Proceedings of the</w:t>
      </w:r>
      <w:r>
        <w:rPr>
          <w:spacing w:val="1"/>
        </w:rPr>
        <w:t> </w:t>
      </w:r>
      <w:r>
        <w:rPr/>
        <w:t>American</w:t>
      </w:r>
      <w:r>
        <w:rPr>
          <w:spacing w:val="10"/>
        </w:rPr>
        <w:t> </w:t>
      </w:r>
      <w:r>
        <w:rPr/>
        <w:t>Society</w:t>
      </w:r>
      <w:r>
        <w:rPr>
          <w:spacing w:val="4"/>
        </w:rPr>
        <w:t> </w:t>
      </w:r>
      <w:r>
        <w:rPr/>
        <w:t>for</w:t>
      </w:r>
      <w:r>
        <w:rPr>
          <w:spacing w:val="9"/>
        </w:rPr>
        <w:t> </w:t>
      </w:r>
      <w:r>
        <w:rPr/>
        <w:t>Engineering</w:t>
      </w:r>
      <w:r>
        <w:rPr>
          <w:spacing w:val="9"/>
        </w:rPr>
        <w:t> </w:t>
      </w:r>
      <w:r>
        <w:rPr/>
        <w:t>Education</w:t>
      </w:r>
      <w:r>
        <w:rPr>
          <w:spacing w:val="8"/>
        </w:rPr>
        <w:t> </w:t>
      </w:r>
      <w:r>
        <w:rPr/>
        <w:t>Annual</w:t>
      </w:r>
      <w:r>
        <w:rPr>
          <w:spacing w:val="9"/>
        </w:rPr>
        <w:t> </w:t>
      </w:r>
      <w:r>
        <w:rPr/>
        <w:t>Conference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Symposium,</w:t>
      </w:r>
      <w:r>
        <w:rPr>
          <w:spacing w:val="8"/>
        </w:rPr>
        <w:t> </w:t>
      </w:r>
      <w:r>
        <w:rPr/>
        <w:t>pp</w:t>
      </w:r>
      <w:r>
        <w:rPr>
          <w:spacing w:val="9"/>
        </w:rPr>
        <w:t> </w:t>
      </w:r>
      <w:r>
        <w:rPr/>
        <w:t>7.66.2</w:t>
      </w:r>
    </w:p>
    <w:p>
      <w:pPr>
        <w:pStyle w:val="BodyText"/>
        <w:ind w:left="840"/>
        <w:jc w:val="both"/>
      </w:pPr>
      <w:r>
        <w:rPr/>
        <w:t>– 7.66.5.</w:t>
      </w:r>
    </w:p>
    <w:p>
      <w:pPr>
        <w:pStyle w:val="BodyText"/>
        <w:spacing w:line="360" w:lineRule="auto" w:before="131"/>
        <w:ind w:left="840" w:right="934" w:hanging="360"/>
        <w:jc w:val="both"/>
      </w:pPr>
      <w:r>
        <w:rPr/>
        <w:t>Mimms, A., Kocurek, M.J., Pyatte, J.A. and Wright, E.E. (1995). Kraft pulping – A compiliation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Notes. Tappi, Atlanta</w:t>
      </w:r>
      <w:r>
        <w:rPr>
          <w:spacing w:val="1"/>
        </w:rPr>
        <w:t> </w:t>
      </w:r>
      <w:r>
        <w:rPr/>
        <w:t>(GA), USA, pp 181.</w:t>
      </w:r>
    </w:p>
    <w:p>
      <w:pPr>
        <w:spacing w:after="0" w:line="360" w:lineRule="auto"/>
        <w:jc w:val="both"/>
        <w:sectPr>
          <w:pgSz w:w="12240" w:h="15840"/>
          <w:pgMar w:header="0" w:footer="907" w:top="840" w:bottom="1100" w:left="960" w:right="500"/>
        </w:sectPr>
      </w:pPr>
    </w:p>
    <w:p>
      <w:pPr>
        <w:pStyle w:val="BodyText"/>
        <w:spacing w:line="360" w:lineRule="auto" w:before="73"/>
        <w:ind w:left="840" w:right="943" w:hanging="360"/>
        <w:jc w:val="both"/>
      </w:pPr>
      <w:r>
        <w:rPr/>
        <w:t>Mimura, T., Shimojo, S., Suda, T.,</w:t>
      </w:r>
      <w:r>
        <w:rPr>
          <w:spacing w:val="1"/>
        </w:rPr>
        <w:t> </w:t>
      </w:r>
      <w:r>
        <w:rPr/>
        <w:t>Iijima, M., Mitsuoka, S. (1995). Research</w:t>
      </w:r>
      <w:r>
        <w:rPr>
          <w:spacing w:val="60"/>
        </w:rPr>
        <w:t> </w:t>
      </w:r>
      <w:r>
        <w:rPr/>
        <w:t>and development</w:t>
      </w:r>
      <w:r>
        <w:rPr>
          <w:spacing w:val="1"/>
        </w:rPr>
        <w:t> </w:t>
      </w:r>
      <w:r>
        <w:rPr/>
        <w:t>on energy saving technology for flue gas carbon dioxide recovery and steam system in power</w:t>
      </w:r>
      <w:r>
        <w:rPr>
          <w:spacing w:val="-57"/>
        </w:rPr>
        <w:t> </w:t>
      </w:r>
      <w:r>
        <w:rPr/>
        <w:t>plant. Energy</w:t>
      </w:r>
      <w:r>
        <w:rPr>
          <w:spacing w:val="-5"/>
        </w:rPr>
        <w:t> </w:t>
      </w:r>
      <w:r>
        <w:rPr/>
        <w:t>Convers.</w:t>
      </w:r>
      <w:r>
        <w:rPr>
          <w:spacing w:val="1"/>
        </w:rPr>
        <w:t> </w:t>
      </w:r>
      <w:r>
        <w:rPr/>
        <w:t>Mgmt. 36, 6-9, 397-400.</w:t>
      </w:r>
    </w:p>
    <w:p>
      <w:pPr>
        <w:pStyle w:val="BodyText"/>
        <w:spacing w:line="360" w:lineRule="auto" w:before="2"/>
        <w:ind w:left="840" w:right="945" w:hanging="360"/>
        <w:jc w:val="both"/>
      </w:pPr>
      <w:r>
        <w:rPr/>
        <w:t>Misra, M., Raglund, K. and Baker, A. (1993) Wood ash composition as a function of furnace</w:t>
      </w:r>
      <w:r>
        <w:rPr>
          <w:spacing w:val="1"/>
        </w:rPr>
        <w:t> </w:t>
      </w:r>
      <w:r>
        <w:rPr/>
        <w:t>temperature.</w:t>
      </w:r>
      <w:r>
        <w:rPr>
          <w:spacing w:val="-1"/>
        </w:rPr>
        <w:t> </w:t>
      </w:r>
      <w:r>
        <w:rPr>
          <w:i/>
        </w:rPr>
        <w:t>Biomass and Bioenergy,</w:t>
      </w:r>
      <w:r>
        <w:rPr>
          <w:i/>
          <w:spacing w:val="-1"/>
        </w:rPr>
        <w:t> </w:t>
      </w:r>
      <w:r>
        <w:rPr/>
        <w:t>vol 4, No 2:</w:t>
      </w:r>
      <w:r>
        <w:rPr>
          <w:spacing w:val="2"/>
        </w:rPr>
        <w:t> </w:t>
      </w:r>
      <w:r>
        <w:rPr/>
        <w:t>103-116.</w:t>
      </w:r>
    </w:p>
    <w:p>
      <w:pPr>
        <w:pStyle w:val="BodyText"/>
        <w:spacing w:line="360" w:lineRule="auto"/>
        <w:ind w:left="840" w:right="937" w:hanging="360"/>
        <w:jc w:val="both"/>
      </w:pPr>
      <w:r>
        <w:rPr/>
        <w:t>Mitchell, M.J., Jensen O.E., Cliffe K.A. and Maroto-Valer, M.M. (2010). A model of carbon</w:t>
      </w:r>
      <w:r>
        <w:rPr>
          <w:spacing w:val="1"/>
        </w:rPr>
        <w:t> </w:t>
      </w:r>
      <w:r>
        <w:rPr/>
        <w:t>dioxide dissolution and mineral carbonation kinetics. </w:t>
      </w:r>
      <w:r>
        <w:rPr>
          <w:i/>
        </w:rPr>
        <w:t>Proceedings of the Royal Society, </w:t>
      </w:r>
      <w:r>
        <w:rPr/>
        <w:t>466,</w:t>
      </w:r>
      <w:r>
        <w:rPr>
          <w:spacing w:val="1"/>
        </w:rPr>
        <w:t> </w:t>
      </w:r>
      <w:r>
        <w:rPr/>
        <w:t>1265–1290.</w:t>
      </w:r>
    </w:p>
    <w:p>
      <w:pPr>
        <w:pStyle w:val="BodyText"/>
        <w:tabs>
          <w:tab w:pos="7681" w:val="left" w:leader="none"/>
          <w:tab w:pos="8401" w:val="left" w:leader="none"/>
        </w:tabs>
        <w:spacing w:line="360" w:lineRule="auto"/>
        <w:ind w:left="840" w:right="1727" w:hanging="360"/>
      </w:pPr>
      <w:r>
        <w:rPr/>
        <w:t>Mohammad</w:t>
      </w:r>
      <w:r>
        <w:rPr>
          <w:spacing w:val="-1"/>
        </w:rPr>
        <w:t> </w:t>
      </w:r>
      <w:r>
        <w:rPr/>
        <w:t>Songolzadeh,</w:t>
      </w:r>
      <w:r>
        <w:rPr>
          <w:spacing w:val="-1"/>
        </w:rPr>
        <w:t> </w:t>
      </w:r>
      <w:r>
        <w:rPr/>
        <w:t>Mansooreh</w:t>
      </w:r>
      <w:r>
        <w:rPr>
          <w:spacing w:val="-1"/>
        </w:rPr>
        <w:t> </w:t>
      </w:r>
      <w:r>
        <w:rPr/>
        <w:t>Soleimani, Maryam</w:t>
      </w:r>
      <w:r>
        <w:rPr>
          <w:spacing w:val="-1"/>
        </w:rPr>
        <w:t> </w:t>
      </w:r>
      <w:r>
        <w:rPr/>
        <w:t>Takht</w:t>
      </w:r>
      <w:r>
        <w:rPr>
          <w:spacing w:val="-1"/>
        </w:rPr>
        <w:t> </w:t>
      </w:r>
      <w:r>
        <w:rPr/>
        <w:t>Ravanchi and</w:t>
        <w:tab/>
        <w:t>Reza</w:t>
      </w:r>
      <w:r>
        <w:rPr>
          <w:spacing w:val="1"/>
        </w:rPr>
        <w:t> </w:t>
      </w:r>
      <w:r>
        <w:rPr/>
        <w:t>Songolzadeh</w:t>
      </w:r>
      <w:r>
        <w:rPr>
          <w:spacing w:val="-1"/>
        </w:rPr>
        <w:t> </w:t>
      </w:r>
      <w:r>
        <w:rPr/>
        <w:t>(2014).</w:t>
      </w:r>
      <w:r>
        <w:rPr>
          <w:spacing w:val="-1"/>
        </w:rPr>
        <w:t> </w:t>
      </w:r>
      <w:r>
        <w:rPr/>
        <w:t>Carbon</w:t>
      </w:r>
      <w:r>
        <w:rPr>
          <w:spacing w:val="-1"/>
        </w:rPr>
        <w:t> </w:t>
      </w:r>
      <w:r>
        <w:rPr/>
        <w:t>Dioxide</w:t>
      </w:r>
      <w:r>
        <w:rPr>
          <w:spacing w:val="-1"/>
        </w:rPr>
        <w:t> </w:t>
      </w:r>
      <w:r>
        <w:rPr/>
        <w:t>Separation from</w:t>
      </w:r>
      <w:r>
        <w:rPr>
          <w:spacing w:val="-1"/>
        </w:rPr>
        <w:t> </w:t>
      </w:r>
      <w:r>
        <w:rPr/>
        <w:t>Flue</w:t>
      </w:r>
      <w:r>
        <w:rPr>
          <w:spacing w:val="-1"/>
        </w:rPr>
        <w:t> </w:t>
      </w:r>
      <w:r>
        <w:rPr/>
        <w:t>Gases:</w:t>
      </w:r>
      <w:r>
        <w:rPr>
          <w:spacing w:val="-1"/>
        </w:rPr>
        <w:t> </w:t>
      </w:r>
      <w:r>
        <w:rPr/>
        <w:t>A</w:t>
        <w:tab/>
      </w:r>
      <w:r>
        <w:rPr>
          <w:spacing w:val="-1"/>
        </w:rPr>
        <w:t>Technological</w:t>
      </w:r>
      <w:r>
        <w:rPr>
          <w:spacing w:val="-57"/>
        </w:rPr>
        <w:t> </w:t>
      </w:r>
      <w:r>
        <w:rPr/>
        <w:t>Review</w:t>
      </w:r>
      <w:r>
        <w:rPr>
          <w:spacing w:val="-2"/>
        </w:rPr>
        <w:t> </w:t>
      </w:r>
      <w:r>
        <w:rPr/>
        <w:t>Emphasizing Reduction</w:t>
      </w:r>
      <w:r>
        <w:rPr>
          <w:spacing w:val="-1"/>
        </w:rPr>
        <w:t> </w:t>
      </w:r>
      <w:r>
        <w:rPr/>
        <w:t>in Greenhouse</w:t>
      </w:r>
      <w:r>
        <w:rPr>
          <w:spacing w:val="1"/>
        </w:rPr>
        <w:t> </w:t>
      </w:r>
      <w:r>
        <w:rPr/>
        <w:t>Gas</w:t>
      </w:r>
      <w:r>
        <w:rPr>
          <w:spacing w:val="-1"/>
        </w:rPr>
        <w:t> </w:t>
      </w:r>
      <w:r>
        <w:rPr/>
        <w:t>Emissions</w:t>
      </w:r>
      <w:r>
        <w:rPr>
          <w:spacing w:val="34"/>
        </w:rPr>
        <w:t> </w:t>
      </w:r>
      <w:r>
        <w:rPr/>
        <w:t>Vol. 2.</w:t>
      </w:r>
      <w:r>
        <w:rPr>
          <w:spacing w:val="-1"/>
        </w:rPr>
        <w:t> </w:t>
      </w:r>
      <w:r>
        <w:rPr/>
        <w:t>pp: 4-5.</w:t>
      </w:r>
    </w:p>
    <w:p>
      <w:pPr>
        <w:pStyle w:val="BodyText"/>
        <w:spacing w:line="360" w:lineRule="auto" w:before="1"/>
        <w:ind w:left="840" w:right="931" w:hanging="360"/>
      </w:pPr>
      <w:r>
        <w:rPr/>
        <w:t>Moller,</w:t>
      </w:r>
      <w:r>
        <w:rPr>
          <w:spacing w:val="11"/>
        </w:rPr>
        <w:t> </w:t>
      </w:r>
      <w:r>
        <w:rPr/>
        <w:t>I.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Ingerslev,</w:t>
      </w:r>
      <w:r>
        <w:rPr>
          <w:spacing w:val="13"/>
        </w:rPr>
        <w:t> </w:t>
      </w:r>
      <w:r>
        <w:rPr/>
        <w:t>M.</w:t>
      </w:r>
      <w:r>
        <w:rPr>
          <w:spacing w:val="10"/>
        </w:rPr>
        <w:t> </w:t>
      </w:r>
      <w:r>
        <w:rPr/>
        <w:t>(2001).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need</w:t>
      </w:r>
      <w:r>
        <w:rPr>
          <w:spacing w:val="10"/>
        </w:rPr>
        <w:t> </w:t>
      </w:r>
      <w:r>
        <w:rPr/>
        <w:t>for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effects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wood-ash</w:t>
      </w:r>
      <w:r>
        <w:rPr>
          <w:spacing w:val="13"/>
        </w:rPr>
        <w:t> </w:t>
      </w:r>
      <w:r>
        <w:rPr/>
        <w:t>application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Danish</w:t>
      </w:r>
      <w:r>
        <w:rPr>
          <w:spacing w:val="-57"/>
        </w:rPr>
        <w:t> </w:t>
      </w:r>
      <w:r>
        <w:rPr/>
        <w:t>forests.</w:t>
      </w:r>
      <w:r>
        <w:rPr>
          <w:spacing w:val="-1"/>
        </w:rPr>
        <w:t> </w:t>
      </w:r>
      <w:r>
        <w:rPr>
          <w:i/>
        </w:rPr>
        <w:t>SkogKorsk Report</w:t>
      </w:r>
      <w:r>
        <w:rPr>
          <w:i/>
          <w:spacing w:val="1"/>
        </w:rPr>
        <w:t> </w:t>
      </w:r>
      <w:r>
        <w:rPr/>
        <w:t>no 2: 6-8.</w:t>
      </w:r>
    </w:p>
    <w:p>
      <w:pPr>
        <w:pStyle w:val="BodyText"/>
        <w:spacing w:line="360" w:lineRule="auto"/>
        <w:ind w:left="840" w:right="941" w:hanging="360"/>
        <w:jc w:val="both"/>
      </w:pPr>
      <w:r>
        <w:rPr/>
        <w:t>Moser, P., Sandra, S. and Knut, S. (2011). Investigation of trace elements in the inlet and outlet</w:t>
      </w:r>
      <w:r>
        <w:rPr>
          <w:spacing w:val="1"/>
        </w:rPr>
        <w:t> </w:t>
      </w:r>
      <w:r>
        <w:rPr/>
        <w:t>streams of a MEA – based post – Combustion capture process result from the test programme</w:t>
      </w:r>
      <w:r>
        <w:rPr>
          <w:spacing w:val="-57"/>
        </w:rPr>
        <w:t> </w:t>
      </w:r>
      <w:r>
        <w:rPr/>
        <w:t>at the</w:t>
      </w:r>
      <w:r>
        <w:rPr>
          <w:spacing w:val="-1"/>
        </w:rPr>
        <w:t> </w:t>
      </w:r>
      <w:r>
        <w:rPr/>
        <w:t>Niederaussem pilot.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procedia, Vol 4:</w:t>
      </w:r>
      <w:r>
        <w:rPr>
          <w:spacing w:val="3"/>
        </w:rPr>
        <w:t> </w:t>
      </w:r>
      <w:r>
        <w:rPr/>
        <w:t>pp 473 – 479.</w:t>
      </w:r>
    </w:p>
    <w:p>
      <w:pPr>
        <w:spacing w:line="360" w:lineRule="auto" w:before="198"/>
        <w:ind w:left="840" w:right="933" w:hanging="360"/>
        <w:jc w:val="both"/>
        <w:rPr>
          <w:i/>
          <w:sz w:val="24"/>
        </w:rPr>
      </w:pPr>
      <w:r>
        <w:rPr>
          <w:sz w:val="24"/>
        </w:rPr>
        <w:t>Moser, P., Schmidt, S., Sieder, G., Garcia, H., Ciattaglia, I., Klein, H. (2009). Enabling post</w:t>
      </w:r>
      <w:r>
        <w:rPr>
          <w:spacing w:val="1"/>
          <w:sz w:val="24"/>
        </w:rPr>
        <w:t> </w:t>
      </w:r>
      <w:r>
        <w:rPr>
          <w:sz w:val="24"/>
        </w:rPr>
        <w:t>combustion</w:t>
      </w:r>
      <w:r>
        <w:rPr>
          <w:spacing w:val="1"/>
          <w:sz w:val="24"/>
        </w:rPr>
        <w:t> </w:t>
      </w:r>
      <w:r>
        <w:rPr>
          <w:sz w:val="24"/>
        </w:rPr>
        <w:t>capture</w:t>
      </w:r>
      <w:r>
        <w:rPr>
          <w:spacing w:val="1"/>
          <w:sz w:val="24"/>
        </w:rPr>
        <w:t> </w:t>
      </w:r>
      <w:r>
        <w:rPr>
          <w:sz w:val="24"/>
        </w:rPr>
        <w:t>optimization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pilot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Niederaussem.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i/>
          <w:sz w:val="24"/>
        </w:rPr>
        <w:t>9</w:t>
      </w:r>
      <w:r>
        <w:rPr>
          <w:i/>
          <w:sz w:val="24"/>
          <w:vertAlign w:val="superscript"/>
        </w:rPr>
        <w:t>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international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conference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on greenhouse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gas control.</w:t>
      </w:r>
    </w:p>
    <w:p>
      <w:pPr>
        <w:pStyle w:val="BodyText"/>
        <w:spacing w:before="2"/>
        <w:ind w:left="480"/>
        <w:jc w:val="both"/>
      </w:pPr>
      <w:r>
        <w:rPr/>
        <w:t>Nguyen,</w:t>
      </w:r>
      <w:r>
        <w:rPr>
          <w:spacing w:val="45"/>
        </w:rPr>
        <w:t> </w:t>
      </w:r>
      <w:r>
        <w:rPr/>
        <w:t>T.,</w:t>
      </w:r>
      <w:r>
        <w:rPr>
          <w:spacing w:val="104"/>
        </w:rPr>
        <w:t> </w:t>
      </w:r>
      <w:r>
        <w:rPr/>
        <w:t>Hilliard,</w:t>
      </w:r>
      <w:r>
        <w:rPr>
          <w:spacing w:val="107"/>
        </w:rPr>
        <w:t> </w:t>
      </w:r>
      <w:r>
        <w:rPr/>
        <w:t>M.</w:t>
      </w:r>
      <w:r>
        <w:rPr>
          <w:spacing w:val="105"/>
        </w:rPr>
        <w:t> </w:t>
      </w:r>
      <w:r>
        <w:rPr/>
        <w:t>and</w:t>
      </w:r>
      <w:r>
        <w:rPr>
          <w:spacing w:val="104"/>
        </w:rPr>
        <w:t> </w:t>
      </w:r>
      <w:r>
        <w:rPr/>
        <w:t>Rochelle,</w:t>
      </w:r>
      <w:r>
        <w:rPr>
          <w:spacing w:val="105"/>
        </w:rPr>
        <w:t> </w:t>
      </w:r>
      <w:r>
        <w:rPr/>
        <w:t>G.T.</w:t>
      </w:r>
      <w:r>
        <w:rPr>
          <w:spacing w:val="104"/>
        </w:rPr>
        <w:t> </w:t>
      </w:r>
      <w:r>
        <w:rPr/>
        <w:t>(2010).</w:t>
      </w:r>
      <w:r>
        <w:rPr>
          <w:spacing w:val="104"/>
        </w:rPr>
        <w:t> </w:t>
      </w:r>
      <w:r>
        <w:rPr/>
        <w:t>Amine</w:t>
      </w:r>
      <w:r>
        <w:rPr>
          <w:spacing w:val="104"/>
        </w:rPr>
        <w:t> </w:t>
      </w:r>
      <w:r>
        <w:rPr/>
        <w:t>Volality</w:t>
      </w:r>
      <w:r>
        <w:rPr>
          <w:spacing w:val="100"/>
        </w:rPr>
        <w:t> </w:t>
      </w:r>
      <w:r>
        <w:rPr/>
        <w:t>in</w:t>
      </w:r>
      <w:r>
        <w:rPr>
          <w:spacing w:val="104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06"/>
          <w:vertAlign w:val="baseline"/>
        </w:rPr>
        <w:t> </w:t>
      </w:r>
      <w:r>
        <w:rPr>
          <w:vertAlign w:val="baseline"/>
        </w:rPr>
        <w:t>capture.</w:t>
      </w:r>
    </w:p>
    <w:p>
      <w:pPr>
        <w:pStyle w:val="BodyText"/>
        <w:spacing w:before="137"/>
        <w:ind w:left="840"/>
        <w:jc w:val="both"/>
      </w:pPr>
      <w:r>
        <w:rPr/>
        <w:t>International</w:t>
      </w:r>
      <w:r>
        <w:rPr>
          <w:spacing w:val="-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Greenhouse</w:t>
      </w:r>
      <w:r>
        <w:rPr>
          <w:spacing w:val="-2"/>
        </w:rPr>
        <w:t> </w:t>
      </w:r>
      <w:r>
        <w:rPr/>
        <w:t>Gas Control</w:t>
      </w:r>
      <w:r>
        <w:rPr>
          <w:spacing w:val="1"/>
        </w:rPr>
        <w:t> </w:t>
      </w:r>
      <w:r>
        <w:rPr/>
        <w:t>vol</w:t>
      </w:r>
      <w:r>
        <w:rPr>
          <w:spacing w:val="-1"/>
        </w:rPr>
        <w:t> </w:t>
      </w:r>
      <w:r>
        <w:rPr/>
        <w:t>4. No.5:pp</w:t>
      </w:r>
      <w:r>
        <w:rPr>
          <w:spacing w:val="-1"/>
        </w:rPr>
        <w:t> </w:t>
      </w:r>
      <w:r>
        <w:rPr/>
        <w:t>707 –</w:t>
      </w:r>
      <w:r>
        <w:rPr>
          <w:spacing w:val="-1"/>
        </w:rPr>
        <w:t> </w:t>
      </w:r>
      <w:r>
        <w:rPr/>
        <w:t>715.</w:t>
      </w:r>
    </w:p>
    <w:p>
      <w:pPr>
        <w:pStyle w:val="BodyText"/>
        <w:spacing w:line="360" w:lineRule="auto" w:before="139"/>
        <w:ind w:left="840" w:right="932" w:hanging="360"/>
        <w:jc w:val="both"/>
      </w:pPr>
      <w:r>
        <w:rPr/>
        <w:t>Noves</w:t>
      </w:r>
      <w:r>
        <w:rPr>
          <w:spacing w:val="1"/>
        </w:rPr>
        <w:t> </w:t>
      </w:r>
      <w:r>
        <w:rPr/>
        <w:t>K.M.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collaborative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sequestration in geologic formations. Energy Conversion and Management. Vol. 41. pp:21-</w:t>
      </w:r>
      <w:r>
        <w:rPr>
          <w:spacing w:val="1"/>
          <w:vertAlign w:val="baseline"/>
        </w:rPr>
        <w:t> </w:t>
      </w:r>
      <w:r>
        <w:rPr>
          <w:vertAlign w:val="baseline"/>
        </w:rPr>
        <w:t>24.</w:t>
      </w:r>
    </w:p>
    <w:p>
      <w:pPr>
        <w:pStyle w:val="BodyText"/>
        <w:spacing w:line="360" w:lineRule="auto" w:before="201"/>
        <w:ind w:left="840" w:right="938" w:hanging="360"/>
        <w:jc w:val="both"/>
      </w:pPr>
      <w:r>
        <w:rPr/>
        <w:t>Ohno, T. (1992). Neutralisation of soil acidity and release of phosphorous and potassium by</w:t>
      </w:r>
      <w:r>
        <w:rPr>
          <w:spacing w:val="1"/>
        </w:rPr>
        <w:t> </w:t>
      </w:r>
      <w:r>
        <w:rPr/>
        <w:t>wood</w:t>
      </w:r>
      <w:r>
        <w:rPr>
          <w:spacing w:val="-1"/>
        </w:rPr>
        <w:t> </w:t>
      </w:r>
      <w:r>
        <w:rPr/>
        <w:t>ash. </w:t>
      </w:r>
      <w:r>
        <w:rPr>
          <w:i/>
        </w:rPr>
        <w:t>J. Environ. Qual.</w:t>
      </w:r>
      <w:r>
        <w:rPr>
          <w:i/>
          <w:spacing w:val="1"/>
        </w:rPr>
        <w:t> </w:t>
      </w:r>
      <w:r>
        <w:rPr/>
        <w:t>21: 433-438.</w:t>
      </w:r>
    </w:p>
    <w:p>
      <w:pPr>
        <w:pStyle w:val="BodyText"/>
        <w:spacing w:line="360" w:lineRule="auto"/>
        <w:ind w:left="840" w:right="940" w:hanging="360"/>
        <w:jc w:val="both"/>
      </w:pPr>
      <w:r>
        <w:rPr/>
        <w:t>Parham,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(1983).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alkanolamines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solutions.</w:t>
      </w:r>
      <w:r>
        <w:rPr>
          <w:spacing w:val="-1"/>
          <w:vertAlign w:val="baseline"/>
        </w:rPr>
        <w:t> </w:t>
      </w:r>
      <w:r>
        <w:rPr>
          <w:vertAlign w:val="baseline"/>
        </w:rPr>
        <w:t>Chemical Engineering Science. Vol. 38</w:t>
      </w:r>
      <w:r>
        <w:rPr>
          <w:spacing w:val="1"/>
          <w:vertAlign w:val="baseline"/>
        </w:rPr>
        <w:t> </w:t>
      </w:r>
      <w:r>
        <w:rPr>
          <w:vertAlign w:val="baseline"/>
        </w:rPr>
        <w:t>No. 9: pp</w:t>
      </w:r>
      <w:r>
        <w:rPr>
          <w:spacing w:val="1"/>
          <w:vertAlign w:val="baseline"/>
        </w:rPr>
        <w:t> </w:t>
      </w:r>
      <w:r>
        <w:rPr>
          <w:vertAlign w:val="baseline"/>
        </w:rPr>
        <w:t>1411 –</w:t>
      </w:r>
      <w:r>
        <w:rPr>
          <w:spacing w:val="-1"/>
          <w:vertAlign w:val="baseline"/>
        </w:rPr>
        <w:t> </w:t>
      </w:r>
      <w:r>
        <w:rPr>
          <w:vertAlign w:val="baseline"/>
        </w:rPr>
        <w:t>1429.</w:t>
      </w:r>
    </w:p>
    <w:p>
      <w:pPr>
        <w:pStyle w:val="BodyText"/>
        <w:spacing w:before="200"/>
        <w:ind w:left="480"/>
        <w:jc w:val="both"/>
      </w:pPr>
      <w:r>
        <w:rPr/>
        <w:t>Perry</w:t>
      </w:r>
      <w:r>
        <w:rPr>
          <w:spacing w:val="-6"/>
        </w:rPr>
        <w:t> </w:t>
      </w:r>
      <w:r>
        <w:rPr/>
        <w:t>(2007). Chemical</w:t>
      </w:r>
      <w:r>
        <w:rPr>
          <w:spacing w:val="-1"/>
        </w:rPr>
        <w:t> </w:t>
      </w:r>
      <w:r>
        <w:rPr/>
        <w:t>Engineers Handbook.</w:t>
      </w:r>
    </w:p>
    <w:p>
      <w:pPr>
        <w:pStyle w:val="BodyText"/>
        <w:spacing w:before="136"/>
        <w:ind w:left="480"/>
        <w:jc w:val="both"/>
      </w:pPr>
      <w:r>
        <w:rPr/>
        <w:t>Pinsent,</w:t>
      </w:r>
      <w:r>
        <w:rPr>
          <w:spacing w:val="44"/>
        </w:rPr>
        <w:t> </w:t>
      </w:r>
      <w:r>
        <w:rPr/>
        <w:t>R.W.</w:t>
      </w:r>
      <w:r>
        <w:rPr>
          <w:spacing w:val="45"/>
        </w:rPr>
        <w:t> </w:t>
      </w:r>
      <w:r>
        <w:rPr/>
        <w:t>(2009).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Kinetics</w:t>
      </w:r>
      <w:r>
        <w:rPr>
          <w:spacing w:val="44"/>
        </w:rPr>
        <w:t> </w:t>
      </w:r>
      <w:r>
        <w:rPr/>
        <w:t>of</w:t>
      </w:r>
      <w:r>
        <w:rPr>
          <w:spacing w:val="46"/>
        </w:rPr>
        <w:t> </w:t>
      </w:r>
      <w:r>
        <w:rPr/>
        <w:t>Combination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Carbon</w:t>
      </w:r>
      <w:r>
        <w:rPr>
          <w:spacing w:val="43"/>
        </w:rPr>
        <w:t> </w:t>
      </w:r>
      <w:r>
        <w:rPr/>
        <w:t>dioxide</w:t>
      </w:r>
      <w:r>
        <w:rPr>
          <w:spacing w:val="46"/>
        </w:rPr>
        <w:t> </w:t>
      </w:r>
      <w:r>
        <w:rPr/>
        <w:t>with</w:t>
      </w:r>
      <w:r>
        <w:rPr>
          <w:spacing w:val="44"/>
        </w:rPr>
        <w:t> </w:t>
      </w:r>
      <w:r>
        <w:rPr/>
        <w:t>hydroxide</w:t>
      </w:r>
      <w:r>
        <w:rPr>
          <w:spacing w:val="44"/>
        </w:rPr>
        <w:t> </w:t>
      </w:r>
      <w:r>
        <w:rPr/>
        <w:t>ions.</w:t>
      </w:r>
    </w:p>
    <w:p>
      <w:pPr>
        <w:pStyle w:val="BodyText"/>
        <w:spacing w:before="140"/>
        <w:ind w:left="840"/>
        <w:jc w:val="both"/>
      </w:pP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Engineering Sciences.</w:t>
      </w:r>
      <w:r>
        <w:rPr>
          <w:spacing w:val="-1"/>
        </w:rPr>
        <w:t> </w:t>
      </w:r>
      <w:r>
        <w:rPr/>
        <w:t>Vol 52: pp</w:t>
      </w:r>
      <w:r>
        <w:rPr>
          <w:spacing w:val="-1"/>
        </w:rPr>
        <w:t> </w:t>
      </w:r>
      <w:r>
        <w:rPr/>
        <w:t>1956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1961.</w:t>
      </w:r>
    </w:p>
    <w:p>
      <w:pPr>
        <w:spacing w:after="0"/>
        <w:jc w:val="both"/>
        <w:sectPr>
          <w:pgSz w:w="12240" w:h="15840"/>
          <w:pgMar w:header="0" w:footer="907" w:top="840" w:bottom="1100" w:left="960" w:right="500"/>
        </w:sectPr>
      </w:pPr>
    </w:p>
    <w:p>
      <w:pPr>
        <w:pStyle w:val="BodyText"/>
        <w:spacing w:line="362" w:lineRule="auto" w:before="73"/>
        <w:ind w:left="840" w:right="935" w:hanging="360"/>
        <w:jc w:val="both"/>
      </w:pPr>
      <w:r>
        <w:rPr/>
        <w:t>Puxty, D.G., Dave N., Rowland, R., Feron, P.H.M., Attalla, M.I. (2009). CO</w:t>
      </w:r>
      <w:r>
        <w:rPr>
          <w:vertAlign w:val="subscript"/>
        </w:rPr>
        <w:t>2</w:t>
      </w:r>
      <w:r>
        <w:rPr>
          <w:vertAlign w:val="baseline"/>
        </w:rPr>
        <w:t> capture by aqueous</w:t>
      </w:r>
      <w:r>
        <w:rPr>
          <w:spacing w:val="-57"/>
          <w:vertAlign w:val="baseline"/>
        </w:rPr>
        <w:t> </w:t>
      </w:r>
      <w:r>
        <w:rPr>
          <w:vertAlign w:val="baseline"/>
        </w:rPr>
        <w:t>amines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2"/>
          <w:vertAlign w:val="baseline"/>
        </w:rPr>
        <w:t> </w:t>
      </w:r>
      <w:r>
        <w:rPr>
          <w:vertAlign w:val="baseline"/>
        </w:rPr>
        <w:t>ammonia: A</w:t>
      </w:r>
      <w:r>
        <w:rPr>
          <w:spacing w:val="-1"/>
          <w:vertAlign w:val="baseline"/>
        </w:rPr>
        <w:t> </w:t>
      </w:r>
      <w:r>
        <w:rPr>
          <w:vertAlign w:val="baseline"/>
        </w:rPr>
        <w:t>comparison.</w:t>
      </w:r>
      <w:r>
        <w:rPr>
          <w:spacing w:val="2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5"/>
          <w:vertAlign w:val="baseline"/>
        </w:rPr>
        <w:t> </w:t>
      </w:r>
      <w:r>
        <w:rPr>
          <w:vertAlign w:val="baseline"/>
        </w:rPr>
        <w:t>Procedia</w:t>
      </w:r>
      <w:r>
        <w:rPr>
          <w:spacing w:val="-1"/>
          <w:vertAlign w:val="baseline"/>
        </w:rPr>
        <w:t> </w:t>
      </w:r>
      <w:r>
        <w:rPr>
          <w:vertAlign w:val="baseline"/>
        </w:rPr>
        <w:t>1(1), 949</w:t>
      </w:r>
      <w:r>
        <w:rPr>
          <w:spacing w:val="2"/>
          <w:vertAlign w:val="baseline"/>
        </w:rPr>
        <w:t> </w:t>
      </w:r>
      <w:r>
        <w:rPr>
          <w:vertAlign w:val="baseline"/>
        </w:rPr>
        <w:t>– 954.</w:t>
      </w:r>
    </w:p>
    <w:p>
      <w:pPr>
        <w:pStyle w:val="BodyText"/>
        <w:spacing w:line="360" w:lineRule="auto"/>
        <w:ind w:left="840" w:right="941" w:hanging="360"/>
        <w:jc w:val="both"/>
      </w:pPr>
      <w:r>
        <w:rPr/>
        <w:t>Rantasuo, P. (1976). Preparation of sawdust cellulose with Enso-Bauer M &amp; D boiler, Norsk</w:t>
      </w:r>
      <w:r>
        <w:rPr>
          <w:spacing w:val="1"/>
        </w:rPr>
        <w:t> </w:t>
      </w:r>
      <w:r>
        <w:rPr/>
        <w:t>Skogind. 30</w:t>
      </w:r>
      <w:r>
        <w:rPr>
          <w:spacing w:val="-1"/>
        </w:rPr>
        <w:t> </w:t>
      </w:r>
      <w:r>
        <w:rPr/>
        <w:t>(6): 186</w:t>
      </w:r>
      <w:r>
        <w:rPr>
          <w:spacing w:val="-1"/>
        </w:rPr>
        <w:t> </w:t>
      </w:r>
      <w:r>
        <w:rPr/>
        <w:t>– 188.</w:t>
      </w:r>
    </w:p>
    <w:p>
      <w:pPr>
        <w:pStyle w:val="BodyText"/>
        <w:spacing w:line="360" w:lineRule="auto"/>
        <w:ind w:left="840" w:right="935" w:hanging="360"/>
        <w:jc w:val="both"/>
      </w:pPr>
      <w:r>
        <w:rPr/>
        <w:t>Rao</w:t>
      </w:r>
      <w:r>
        <w:rPr>
          <w:spacing w:val="1"/>
        </w:rPr>
        <w:t> </w:t>
      </w:r>
      <w:r>
        <w:rPr/>
        <w:t>A.B.,</w:t>
      </w:r>
      <w:r>
        <w:rPr>
          <w:spacing w:val="1"/>
        </w:rPr>
        <w:t> </w:t>
      </w:r>
      <w:r>
        <w:rPr/>
        <w:t>Rubin,</w:t>
      </w:r>
      <w:r>
        <w:rPr>
          <w:spacing w:val="1"/>
        </w:rPr>
        <w:t> </w:t>
      </w:r>
      <w:r>
        <w:rPr/>
        <w:t>E.S.,</w:t>
      </w:r>
      <w:r>
        <w:rPr>
          <w:spacing w:val="1"/>
        </w:rPr>
        <w:t> </w:t>
      </w:r>
      <w:r>
        <w:rPr/>
        <w:t>Keith,</w:t>
      </w:r>
      <w:r>
        <w:rPr>
          <w:spacing w:val="1"/>
        </w:rPr>
        <w:t> </w:t>
      </w:r>
      <w:r>
        <w:rPr/>
        <w:t>D.W.,</w:t>
      </w:r>
      <w:r>
        <w:rPr>
          <w:spacing w:val="1"/>
        </w:rPr>
        <w:t> </w:t>
      </w:r>
      <w:r>
        <w:rPr/>
        <w:t>Morgan,</w:t>
      </w:r>
      <w:r>
        <w:rPr>
          <w:spacing w:val="1"/>
        </w:rPr>
        <w:t> </w:t>
      </w:r>
      <w:r>
        <w:rPr/>
        <w:t>M.G.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reductions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aminebasedCO</w:t>
      </w:r>
      <w:r>
        <w:rPr>
          <w:vertAlign w:val="subscript"/>
        </w:rPr>
        <w:t>2</w:t>
      </w:r>
      <w:r>
        <w:rPr>
          <w:vertAlign w:val="baseline"/>
        </w:rPr>
        <w:t> capture</w:t>
      </w:r>
      <w:r>
        <w:rPr>
          <w:spacing w:val="-2"/>
          <w:vertAlign w:val="baseline"/>
        </w:rPr>
        <w:t> </w:t>
      </w:r>
      <w:r>
        <w:rPr>
          <w:vertAlign w:val="baseline"/>
        </w:rPr>
        <w:t>systems. </w:t>
      </w:r>
      <w:r>
        <w:rPr>
          <w:i/>
          <w:vertAlign w:val="baseline"/>
        </w:rPr>
        <w:t>Energy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Policy</w:t>
      </w:r>
      <w:r>
        <w:rPr>
          <w:vertAlign w:val="baseline"/>
        </w:rPr>
        <w:t>;</w:t>
      </w:r>
      <w:r>
        <w:rPr>
          <w:spacing w:val="-1"/>
          <w:vertAlign w:val="baseline"/>
        </w:rPr>
        <w:t> </w:t>
      </w:r>
      <w:r>
        <w:rPr>
          <w:vertAlign w:val="baseline"/>
        </w:rPr>
        <w:t>34; 3765-3772.</w:t>
      </w:r>
    </w:p>
    <w:p>
      <w:pPr>
        <w:pStyle w:val="BodyText"/>
        <w:spacing w:line="360" w:lineRule="auto"/>
        <w:ind w:left="840" w:right="935" w:hanging="360"/>
        <w:jc w:val="both"/>
      </w:pPr>
      <w:r>
        <w:rPr/>
        <w:t>Rao, A.B., Rubin, E.S. (2002). A technical, economic and environmental assessment of amine-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capture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power</w:t>
      </w:r>
      <w:r>
        <w:rPr>
          <w:spacing w:val="1"/>
          <w:vertAlign w:val="baseline"/>
        </w:rPr>
        <w:t> </w:t>
      </w:r>
      <w:r>
        <w:rPr>
          <w:vertAlign w:val="baseline"/>
        </w:rPr>
        <w:t>plant</w:t>
      </w:r>
      <w:r>
        <w:rPr>
          <w:spacing w:val="1"/>
          <w:vertAlign w:val="baseline"/>
        </w:rPr>
        <w:t> </w:t>
      </w:r>
      <w:r>
        <w:rPr>
          <w:vertAlign w:val="baseline"/>
        </w:rPr>
        <w:t>greenhouse</w:t>
      </w:r>
      <w:r>
        <w:rPr>
          <w:spacing w:val="1"/>
          <w:vertAlign w:val="baseline"/>
        </w:rPr>
        <w:t> </w:t>
      </w:r>
      <w:r>
        <w:rPr>
          <w:vertAlign w:val="baseline"/>
        </w:rPr>
        <w:t>gas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Environmental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Science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and Technology</w:t>
      </w:r>
      <w:r>
        <w:rPr>
          <w:vertAlign w:val="baseline"/>
        </w:rPr>
        <w:t>;</w:t>
      </w:r>
      <w:r>
        <w:rPr>
          <w:spacing w:val="2"/>
          <w:vertAlign w:val="baseline"/>
        </w:rPr>
        <w:t> </w:t>
      </w:r>
      <w:r>
        <w:rPr>
          <w:vertAlign w:val="baseline"/>
        </w:rPr>
        <w:t>36; 4467-4475.</w:t>
      </w:r>
    </w:p>
    <w:p>
      <w:pPr>
        <w:spacing w:line="360" w:lineRule="auto" w:before="0"/>
        <w:ind w:left="840" w:right="937" w:hanging="360"/>
        <w:jc w:val="both"/>
        <w:rPr>
          <w:sz w:val="24"/>
        </w:rPr>
      </w:pPr>
      <w:r>
        <w:rPr>
          <w:sz w:val="24"/>
        </w:rPr>
        <w:t>Reddy, S., Johnson, D., Gilmartin, J. (2008). Fluor‟s Econamine FG plusSM technology for CO</w:t>
      </w:r>
      <w:r>
        <w:rPr>
          <w:sz w:val="24"/>
          <w:vertAlign w:val="subscript"/>
        </w:rPr>
        <w:t>2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capture at coalfired power plants. Presented at: </w:t>
      </w:r>
      <w:r>
        <w:rPr>
          <w:i/>
          <w:sz w:val="24"/>
          <w:vertAlign w:val="baseline"/>
        </w:rPr>
        <w:t>Power plant air pollutantcontrol ‘mega’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symposium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Baltimore, USA, 25-28 Aug 2008, 17 pp.</w:t>
      </w:r>
    </w:p>
    <w:p>
      <w:pPr>
        <w:pStyle w:val="BodyText"/>
        <w:spacing w:line="275" w:lineRule="exact"/>
        <w:ind w:left="480"/>
        <w:jc w:val="both"/>
        <w:rPr>
          <w:i/>
        </w:rPr>
      </w:pPr>
      <w:r>
        <w:rPr/>
        <w:t>Richmond,</w:t>
      </w:r>
      <w:r>
        <w:rPr>
          <w:spacing w:val="48"/>
        </w:rPr>
        <w:t> </w:t>
      </w:r>
      <w:r>
        <w:rPr/>
        <w:t>V.A.</w:t>
      </w:r>
      <w:r>
        <w:rPr>
          <w:spacing w:val="48"/>
        </w:rPr>
        <w:t> </w:t>
      </w:r>
      <w:r>
        <w:rPr/>
        <w:t>(1993).</w:t>
      </w:r>
      <w:r>
        <w:rPr>
          <w:spacing w:val="48"/>
        </w:rPr>
        <w:t> </w:t>
      </w:r>
      <w:r>
        <w:rPr/>
        <w:t>Behaviour</w:t>
      </w:r>
      <w:r>
        <w:rPr>
          <w:spacing w:val="47"/>
        </w:rPr>
        <w:t> </w:t>
      </w:r>
      <w:r>
        <w:rPr/>
        <w:t>of</w:t>
      </w:r>
      <w:r>
        <w:rPr>
          <w:spacing w:val="48"/>
        </w:rPr>
        <w:t> </w:t>
      </w:r>
      <w:r>
        <w:rPr/>
        <w:t>radiocaesium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forest</w:t>
      </w:r>
      <w:r>
        <w:rPr>
          <w:spacing w:val="48"/>
        </w:rPr>
        <w:t> </w:t>
      </w:r>
      <w:r>
        <w:rPr/>
        <w:t>multilayered</w:t>
      </w:r>
      <w:r>
        <w:rPr>
          <w:spacing w:val="49"/>
        </w:rPr>
        <w:t> </w:t>
      </w:r>
      <w:r>
        <w:rPr/>
        <w:t>soils.</w:t>
      </w:r>
      <w:r>
        <w:rPr>
          <w:spacing w:val="54"/>
        </w:rPr>
        <w:t> </w:t>
      </w:r>
      <w:r>
        <w:rPr>
          <w:i/>
        </w:rPr>
        <w:t>J.</w:t>
      </w:r>
      <w:r>
        <w:rPr>
          <w:i/>
          <w:spacing w:val="48"/>
        </w:rPr>
        <w:t> </w:t>
      </w:r>
      <w:r>
        <w:rPr>
          <w:i/>
        </w:rPr>
        <w:t>Environ.</w:t>
      </w:r>
    </w:p>
    <w:p>
      <w:pPr>
        <w:spacing w:before="136"/>
        <w:ind w:left="840" w:right="0" w:firstLine="0"/>
        <w:jc w:val="both"/>
        <w:rPr>
          <w:sz w:val="24"/>
        </w:rPr>
      </w:pPr>
      <w:r>
        <w:rPr>
          <w:i/>
          <w:sz w:val="24"/>
        </w:rPr>
        <w:t>Radioactivity,</w:t>
      </w:r>
      <w:r>
        <w:rPr>
          <w:i/>
          <w:spacing w:val="-1"/>
          <w:sz w:val="24"/>
        </w:rPr>
        <w:t> </w:t>
      </w:r>
      <w:r>
        <w:rPr>
          <w:sz w:val="24"/>
        </w:rPr>
        <w:t>TAPPI</w:t>
      </w:r>
      <w:r>
        <w:rPr>
          <w:spacing w:val="-6"/>
          <w:sz w:val="24"/>
        </w:rPr>
        <w:t> </w:t>
      </w:r>
      <w:r>
        <w:rPr>
          <w:sz w:val="24"/>
        </w:rPr>
        <w:t>Press,</w:t>
      </w:r>
      <w:r>
        <w:rPr>
          <w:spacing w:val="-1"/>
          <w:sz w:val="24"/>
        </w:rPr>
        <w:t> </w:t>
      </w:r>
      <w:r>
        <w:rPr>
          <w:sz w:val="24"/>
        </w:rPr>
        <w:t>Atlanta. 18:</w:t>
      </w:r>
      <w:r>
        <w:rPr>
          <w:spacing w:val="1"/>
          <w:sz w:val="24"/>
        </w:rPr>
        <w:t> </w:t>
      </w:r>
      <w:r>
        <w:rPr>
          <w:sz w:val="24"/>
        </w:rPr>
        <w:t>247-257.</w:t>
      </w:r>
    </w:p>
    <w:p>
      <w:pPr>
        <w:pStyle w:val="BodyText"/>
        <w:spacing w:line="360" w:lineRule="auto" w:before="137"/>
        <w:ind w:left="840" w:right="947" w:hanging="360"/>
        <w:jc w:val="both"/>
      </w:pPr>
      <w:r>
        <w:rPr/>
        <w:t>Rikala, R. and Jozefek, H. (1990). Effect of dolomite lime and wood ash on peat substrate and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tree</w:t>
      </w:r>
      <w:r>
        <w:rPr>
          <w:spacing w:val="-1"/>
        </w:rPr>
        <w:t> </w:t>
      </w:r>
      <w:r>
        <w:rPr/>
        <w:t>seedlings.</w:t>
      </w:r>
      <w:r>
        <w:rPr>
          <w:spacing w:val="2"/>
        </w:rPr>
        <w:t> </w:t>
      </w:r>
      <w:r>
        <w:rPr>
          <w:i/>
        </w:rPr>
        <w:t>Silva Fennica</w:t>
      </w:r>
      <w:r>
        <w:rPr>
          <w:i/>
          <w:spacing w:val="-1"/>
        </w:rPr>
        <w:t> </w:t>
      </w:r>
      <w:r>
        <w:rPr/>
        <w:t>24(4)</w:t>
      </w:r>
      <w:r>
        <w:rPr>
          <w:spacing w:val="-2"/>
        </w:rPr>
        <w:t> </w:t>
      </w:r>
      <w:r>
        <w:rPr/>
        <w:t>323-334.</w:t>
      </w:r>
    </w:p>
    <w:p>
      <w:pPr>
        <w:spacing w:line="360" w:lineRule="auto" w:before="1"/>
        <w:ind w:left="840" w:right="937" w:hanging="360"/>
        <w:jc w:val="both"/>
        <w:rPr>
          <w:sz w:val="24"/>
        </w:rPr>
      </w:pPr>
      <w:r>
        <w:rPr>
          <w:sz w:val="24"/>
        </w:rPr>
        <w:t>Rubin, E.S., Rao, A.B., Chen, C. (2012). Comparative assessments of fossil fuel power plants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capture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storage.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In: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Proceedings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7th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international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conferenceon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greenhouse gas control technologies</w:t>
      </w:r>
      <w:r>
        <w:rPr>
          <w:sz w:val="24"/>
          <w:vertAlign w:val="baseline"/>
        </w:rPr>
        <w:t>, Vancouver, Canada, 5-9. UK, Oxford, Elsevier Ltd vol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285-293.</w:t>
      </w:r>
    </w:p>
    <w:p>
      <w:pPr>
        <w:pStyle w:val="BodyText"/>
        <w:spacing w:line="360" w:lineRule="auto"/>
        <w:ind w:left="840" w:right="936" w:hanging="360"/>
        <w:jc w:val="both"/>
      </w:pPr>
      <w:r>
        <w:rPr/>
        <w:t>Rühling,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peat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fungi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plants,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heavy metal</w:t>
      </w:r>
      <w:r>
        <w:rPr>
          <w:spacing w:val="-57"/>
        </w:rPr>
        <w:t> </w:t>
      </w:r>
      <w:r>
        <w:rPr/>
        <w:t>concentrations in berries and edible fungi. NUTEK, Ramprogram askåterföring R 1996: 49,</w:t>
      </w:r>
      <w:r>
        <w:rPr>
          <w:spacing w:val="1"/>
        </w:rPr>
        <w:t> </w:t>
      </w:r>
      <w:r>
        <w:rPr/>
        <w:t>Stockholm. pp 42.</w:t>
      </w:r>
    </w:p>
    <w:p>
      <w:pPr>
        <w:pStyle w:val="BodyText"/>
        <w:spacing w:line="360" w:lineRule="auto"/>
        <w:ind w:left="840" w:right="944" w:hanging="360"/>
        <w:jc w:val="both"/>
      </w:pPr>
      <w:r>
        <w:rPr/>
        <w:t>Sander, M., and Mariz, C. (1992). The Fluor Daniel Econamine FG process: past experience and</w:t>
      </w:r>
      <w:r>
        <w:rPr>
          <w:spacing w:val="1"/>
        </w:rPr>
        <w:t> </w:t>
      </w:r>
      <w:r>
        <w:rPr/>
        <w:t>present day</w:t>
      </w:r>
      <w:r>
        <w:rPr>
          <w:spacing w:val="-5"/>
        </w:rPr>
        <w:t> </w:t>
      </w:r>
      <w:r>
        <w:rPr/>
        <w:t>focus. Energy</w:t>
      </w:r>
      <w:r>
        <w:rPr>
          <w:spacing w:val="-3"/>
        </w:rPr>
        <w:t> </w:t>
      </w:r>
      <w:r>
        <w:rPr/>
        <w:t>Conversion. Mgm. 33,</w:t>
      </w:r>
      <w:r>
        <w:rPr>
          <w:spacing w:val="2"/>
        </w:rPr>
        <w:t> </w:t>
      </w:r>
      <w:r>
        <w:rPr/>
        <w:t>5-8, 341-348.</w:t>
      </w:r>
    </w:p>
    <w:p>
      <w:pPr>
        <w:pStyle w:val="BodyText"/>
        <w:spacing w:line="360" w:lineRule="auto"/>
        <w:ind w:left="840" w:right="933" w:hanging="360"/>
        <w:jc w:val="both"/>
      </w:pPr>
      <w:r>
        <w:rPr/>
        <w:t>Schneilder, T.R., Hartmann, M. and Braus, G.H. (1999). Crystallization and preliminary X-ray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3-deoxy-D-arabino-heptulosonate-7-phosphate</w:t>
      </w:r>
      <w:r>
        <w:rPr>
          <w:spacing w:val="1"/>
        </w:rPr>
        <w:t> </w:t>
      </w:r>
      <w:r>
        <w:rPr/>
        <w:t>synthase</w:t>
      </w:r>
      <w:r>
        <w:rPr>
          <w:spacing w:val="1"/>
        </w:rPr>
        <w:t> </w:t>
      </w:r>
      <w:r>
        <w:rPr/>
        <w:t>(tyrosine</w:t>
      </w:r>
      <w:r>
        <w:rPr>
          <w:spacing w:val="1"/>
        </w:rPr>
        <w:t> </w:t>
      </w:r>
      <w:r>
        <w:rPr/>
        <w:t>inhibitable)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saccharomyces</w:t>
      </w:r>
      <w:r>
        <w:rPr>
          <w:spacing w:val="-1"/>
        </w:rPr>
        <w:t> </w:t>
      </w:r>
      <w:r>
        <w:rPr/>
        <w:t>cerevisiae. Acta</w:t>
      </w:r>
      <w:r>
        <w:rPr>
          <w:spacing w:val="-1"/>
        </w:rPr>
        <w:t> </w:t>
      </w:r>
      <w:r>
        <w:rPr/>
        <w:t>Crystallogr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 </w:t>
      </w:r>
      <w:r>
        <w:rPr/>
        <w:t>Biol Crystallogr</w:t>
      </w:r>
      <w:r>
        <w:rPr>
          <w:spacing w:val="-1"/>
        </w:rPr>
        <w:t> </w:t>
      </w:r>
      <w:r>
        <w:rPr/>
        <w:t>55 (pt9):</w:t>
      </w:r>
      <w:r>
        <w:rPr>
          <w:spacing w:val="-1"/>
        </w:rPr>
        <w:t> </w:t>
      </w:r>
      <w:r>
        <w:rPr/>
        <w:t>1586-8.</w:t>
      </w:r>
    </w:p>
    <w:p>
      <w:pPr>
        <w:pStyle w:val="BodyText"/>
        <w:spacing w:line="360" w:lineRule="auto" w:before="1"/>
        <w:ind w:left="840" w:right="933" w:hanging="360"/>
        <w:jc w:val="both"/>
      </w:pPr>
      <w:r>
        <w:rPr/>
        <w:t>Sexton, A.J. and Rochelle, G. (2009). Catalysts and inhibitors for MEA Oxidation. Energy</w:t>
      </w:r>
      <w:r>
        <w:rPr>
          <w:spacing w:val="1"/>
        </w:rPr>
        <w:t> </w:t>
      </w:r>
      <w:r>
        <w:rPr/>
        <w:t>Procedia</w:t>
      </w:r>
      <w:r>
        <w:rPr>
          <w:spacing w:val="-1"/>
        </w:rPr>
        <w:t> </w:t>
      </w:r>
      <w:r>
        <w:rPr/>
        <w:t>Vol. 1, No. 1:</w:t>
      </w:r>
      <w:r>
        <w:rPr>
          <w:spacing w:val="3"/>
        </w:rPr>
        <w:t> </w:t>
      </w:r>
      <w:r>
        <w:rPr/>
        <w:t>pp</w:t>
      </w:r>
      <w:r>
        <w:rPr>
          <w:spacing w:val="1"/>
        </w:rPr>
        <w:t> </w:t>
      </w:r>
      <w:r>
        <w:rPr/>
        <w:t>1179 – 1185.</w:t>
      </w:r>
    </w:p>
    <w:p>
      <w:pPr>
        <w:spacing w:line="360" w:lineRule="auto" w:before="199"/>
        <w:ind w:left="840" w:right="957" w:hanging="360"/>
        <w:jc w:val="both"/>
        <w:rPr>
          <w:i/>
          <w:sz w:val="24"/>
        </w:rPr>
      </w:pPr>
      <w:r>
        <w:rPr>
          <w:sz w:val="24"/>
        </w:rPr>
        <w:t>Shao, M. (2009). Air Separation Unit (ASU) and 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Processing Unit (CPU) for oxy-coal power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plant.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Paper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presented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at:</w:t>
      </w:r>
      <w:r>
        <w:rPr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Asia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Pacific Programme,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oxyfuel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working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groupcapacity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building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07" w:top="840" w:bottom="1100" w:left="960" w:right="500"/>
        </w:sectPr>
      </w:pPr>
    </w:p>
    <w:p>
      <w:pPr>
        <w:pStyle w:val="BodyText"/>
        <w:spacing w:line="362" w:lineRule="auto" w:before="73"/>
        <w:ind w:left="840" w:right="2419"/>
        <w:jc w:val="both"/>
      </w:pPr>
      <w:r>
        <w:rPr>
          <w:i/>
        </w:rPr>
        <w:t>course</w:t>
      </w:r>
      <w:r>
        <w:rPr/>
        <w:t>, Daejeon, South Korea, KEPRI, 5-6. Available at:</w:t>
      </w:r>
      <w:r>
        <w:rPr>
          <w:spacing w:val="1"/>
        </w:rPr>
        <w:t> </w:t>
      </w:r>
      <w:hyperlink r:id="rId24">
        <w:r>
          <w:rPr>
            <w:color w:val="0000FF"/>
            <w:u w:val="single" w:color="0000FF"/>
          </w:rPr>
          <w:t>http://www.co2captureandstorage.info/</w:t>
        </w:r>
        <w:r>
          <w:rPr>
            <w:color w:val="0000FF"/>
            <w:spacing w:val="-3"/>
          </w:rPr>
          <w:t> </w:t>
        </w:r>
      </w:hyperlink>
      <w:r>
        <w:rPr/>
        <w:t>networks/oxyfuelmeetings.htm,</w:t>
      </w:r>
      <w:r>
        <w:rPr>
          <w:spacing w:val="-3"/>
        </w:rPr>
        <w:t> </w:t>
      </w:r>
      <w:r>
        <w:rPr/>
        <w:t>18</w:t>
      </w:r>
      <w:r>
        <w:rPr>
          <w:spacing w:val="-3"/>
        </w:rPr>
        <w:t> </w:t>
      </w:r>
      <w:r>
        <w:rPr/>
        <w:t>pp.</w:t>
      </w:r>
    </w:p>
    <w:p>
      <w:pPr>
        <w:pStyle w:val="BodyText"/>
        <w:spacing w:line="360" w:lineRule="auto"/>
        <w:ind w:left="840" w:right="938" w:hanging="360"/>
        <w:jc w:val="both"/>
      </w:pPr>
      <w:r>
        <w:rPr/>
        <w:t>Shindell, D. (2007). Estimating the potential for twenty-first century sudden climate change.</w:t>
      </w:r>
      <w:r>
        <w:rPr>
          <w:spacing w:val="1"/>
        </w:rPr>
        <w:t> </w:t>
      </w:r>
      <w:r>
        <w:rPr/>
        <w:t>Philosophical Transactions of the Royal Society of London A: Mathematical, Physical and</w:t>
      </w:r>
      <w:r>
        <w:rPr>
          <w:spacing w:val="1"/>
        </w:rPr>
        <w:t> </w:t>
      </w:r>
      <w:r>
        <w:rPr/>
        <w:t>Engineering</w:t>
      </w:r>
      <w:r>
        <w:rPr>
          <w:spacing w:val="-1"/>
        </w:rPr>
        <w:t> </w:t>
      </w:r>
      <w:r>
        <w:rPr/>
        <w:t>Sciences, 365(1860), pp 2675 – 2694.</w:t>
      </w:r>
    </w:p>
    <w:p>
      <w:pPr>
        <w:pStyle w:val="BodyText"/>
        <w:ind w:left="480"/>
        <w:jc w:val="both"/>
      </w:pPr>
      <w:r>
        <w:rPr/>
        <w:t>Sinnott,</w:t>
      </w:r>
      <w:r>
        <w:rPr>
          <w:spacing w:val="-1"/>
        </w:rPr>
        <w:t> </w:t>
      </w:r>
      <w:r>
        <w:rPr/>
        <w:t>R.K.</w:t>
      </w:r>
      <w:r>
        <w:rPr>
          <w:spacing w:val="-1"/>
        </w:rPr>
        <w:t> </w:t>
      </w:r>
      <w:r>
        <w:rPr/>
        <w:t>(2005). Engineering</w:t>
      </w:r>
      <w:r>
        <w:rPr>
          <w:spacing w:val="-1"/>
        </w:rPr>
        <w:t> </w:t>
      </w:r>
      <w:r>
        <w:rPr/>
        <w:t>Design.</w:t>
      </w:r>
      <w:r>
        <w:rPr>
          <w:spacing w:val="-1"/>
        </w:rPr>
        <w:t> </w:t>
      </w:r>
      <w:r>
        <w:rPr/>
        <w:t>Coulson and</w:t>
      </w:r>
      <w:r>
        <w:rPr>
          <w:spacing w:val="-1"/>
        </w:rPr>
        <w:t> </w:t>
      </w:r>
      <w:r>
        <w:rPr/>
        <w:t>Richardson Vol</w:t>
      </w:r>
      <w:r>
        <w:rPr>
          <w:spacing w:val="-1"/>
        </w:rPr>
        <w:t> </w:t>
      </w:r>
      <w:r>
        <w:rPr/>
        <w:t>8:</w:t>
      </w:r>
      <w:r>
        <w:rPr>
          <w:spacing w:val="1"/>
        </w:rPr>
        <w:t> </w:t>
      </w:r>
      <w:r>
        <w:rPr/>
        <w:t>pp77 –</w:t>
      </w:r>
      <w:r>
        <w:rPr>
          <w:spacing w:val="-1"/>
        </w:rPr>
        <w:t> </w:t>
      </w:r>
      <w:r>
        <w:rPr/>
        <w:t>79.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480"/>
        <w:jc w:val="both"/>
      </w:pPr>
      <w:r>
        <w:rPr/>
        <w:t>Someshwar,</w:t>
      </w:r>
      <w:r>
        <w:rPr>
          <w:spacing w:val="56"/>
        </w:rPr>
        <w:t> </w:t>
      </w:r>
      <w:r>
        <w:rPr/>
        <w:t>A.</w:t>
      </w:r>
      <w:r>
        <w:rPr>
          <w:spacing w:val="114"/>
        </w:rPr>
        <w:t> </w:t>
      </w:r>
      <w:r>
        <w:rPr/>
        <w:t>(1996).</w:t>
      </w:r>
      <w:r>
        <w:rPr>
          <w:spacing w:val="116"/>
        </w:rPr>
        <w:t> </w:t>
      </w:r>
      <w:r>
        <w:rPr/>
        <w:t>Wood</w:t>
      </w:r>
      <w:r>
        <w:rPr>
          <w:spacing w:val="115"/>
        </w:rPr>
        <w:t> </w:t>
      </w:r>
      <w:r>
        <w:rPr/>
        <w:t>and</w:t>
      </w:r>
      <w:r>
        <w:rPr>
          <w:spacing w:val="116"/>
        </w:rPr>
        <w:t> </w:t>
      </w:r>
      <w:r>
        <w:rPr/>
        <w:t>combination</w:t>
      </w:r>
      <w:r>
        <w:rPr>
          <w:spacing w:val="116"/>
        </w:rPr>
        <w:t> </w:t>
      </w:r>
      <w:r>
        <w:rPr/>
        <w:t>wood-fired</w:t>
      </w:r>
      <w:r>
        <w:rPr>
          <w:spacing w:val="115"/>
        </w:rPr>
        <w:t> </w:t>
      </w:r>
      <w:r>
        <w:rPr/>
        <w:t>boiler</w:t>
      </w:r>
      <w:r>
        <w:rPr>
          <w:spacing w:val="117"/>
        </w:rPr>
        <w:t> </w:t>
      </w:r>
      <w:r>
        <w:rPr/>
        <w:t>ash</w:t>
      </w:r>
      <w:r>
        <w:rPr>
          <w:spacing w:val="115"/>
        </w:rPr>
        <w:t> </w:t>
      </w:r>
      <w:r>
        <w:rPr/>
        <w:t>characterisation.</w:t>
      </w:r>
    </w:p>
    <w:p>
      <w:pPr>
        <w:spacing w:before="137"/>
        <w:ind w:left="840" w:right="0" w:firstLine="0"/>
        <w:jc w:val="both"/>
        <w:rPr>
          <w:sz w:val="24"/>
        </w:rPr>
      </w:pPr>
      <w:r>
        <w:rPr>
          <w:i/>
          <w:sz w:val="24"/>
        </w:rPr>
        <w:t>J.Environ.Qual.</w:t>
      </w:r>
      <w:r>
        <w:rPr>
          <w:i/>
          <w:spacing w:val="-1"/>
          <w:sz w:val="24"/>
        </w:rPr>
        <w:t> </w:t>
      </w:r>
      <w:r>
        <w:rPr>
          <w:sz w:val="24"/>
        </w:rPr>
        <w:t>25: 962-972.</w:t>
      </w:r>
    </w:p>
    <w:p>
      <w:pPr>
        <w:pStyle w:val="BodyText"/>
        <w:spacing w:line="360" w:lineRule="auto" w:before="140"/>
        <w:ind w:left="840" w:right="943" w:hanging="360"/>
        <w:jc w:val="both"/>
      </w:pPr>
      <w:r>
        <w:rPr/>
        <w:t>Suda, T., Fujii, M., Yoshida, K., Lijima, M., Seto, T. (1992). Mitsuoka S, Development of flue</w:t>
      </w:r>
      <w:r>
        <w:rPr>
          <w:spacing w:val="1"/>
        </w:rPr>
        <w:t> </w:t>
      </w:r>
      <w:r>
        <w:rPr/>
        <w:t>gas</w:t>
      </w:r>
      <w:r>
        <w:rPr>
          <w:spacing w:val="-1"/>
        </w:rPr>
        <w:t> </w:t>
      </w:r>
      <w:r>
        <w:rPr/>
        <w:t>carbon</w:t>
      </w:r>
      <w:r>
        <w:rPr>
          <w:spacing w:val="-1"/>
        </w:rPr>
        <w:t> </w:t>
      </w:r>
      <w:r>
        <w:rPr/>
        <w:t>dioxide</w:t>
      </w:r>
      <w:r>
        <w:rPr>
          <w:spacing w:val="1"/>
        </w:rPr>
        <w:t> </w:t>
      </w:r>
      <w:r>
        <w:rPr/>
        <w:t>recovery</w:t>
      </w:r>
      <w:r>
        <w:rPr>
          <w:spacing w:val="-5"/>
        </w:rPr>
        <w:t> </w:t>
      </w:r>
      <w:r>
        <w:rPr/>
        <w:t>technology. Energy</w:t>
      </w:r>
      <w:r>
        <w:rPr>
          <w:spacing w:val="-3"/>
        </w:rPr>
        <w:t> </w:t>
      </w:r>
      <w:r>
        <w:rPr/>
        <w:t>Convers. Mgm. 33, 5-8, 317-324.</w:t>
      </w:r>
    </w:p>
    <w:p>
      <w:pPr>
        <w:pStyle w:val="BodyText"/>
        <w:spacing w:line="360" w:lineRule="auto"/>
        <w:ind w:left="840" w:right="932" w:hanging="360"/>
        <w:jc w:val="both"/>
      </w:pPr>
      <w:r>
        <w:rPr/>
        <w:t>Supap, T., Idem, R., Tontiwachwuthikul, P., Saiwan, C. (2009). Kinetics of sulfur dioxide- and</w:t>
      </w:r>
      <w:r>
        <w:rPr>
          <w:spacing w:val="1"/>
        </w:rPr>
        <w:t> </w:t>
      </w:r>
      <w:r>
        <w:rPr/>
        <w:t>oxygen-induced degradationof aqueous monoethanolamine solution during CO</w:t>
      </w:r>
      <w:r>
        <w:rPr>
          <w:vertAlign w:val="subscript"/>
        </w:rPr>
        <w:t>2</w:t>
      </w:r>
      <w:r>
        <w:rPr>
          <w:vertAlign w:val="baseline"/>
        </w:rPr>
        <w:t>absorption</w:t>
      </w:r>
      <w:r>
        <w:rPr>
          <w:spacing w:val="1"/>
          <w:vertAlign w:val="baseline"/>
        </w:rPr>
        <w:t> </w:t>
      </w:r>
      <w:r>
        <w:rPr>
          <w:vertAlign w:val="baseline"/>
        </w:rPr>
        <w:t>from power plant flue gas streams. </w:t>
      </w:r>
      <w:r>
        <w:rPr>
          <w:i/>
          <w:vertAlign w:val="baseline"/>
        </w:rPr>
        <w:t>InternationalJournal of Greenhouse Gas Control</w:t>
      </w:r>
      <w:r>
        <w:rPr>
          <w:vertAlign w:val="baseline"/>
        </w:rPr>
        <w:t>; 3; 133-</w:t>
      </w:r>
      <w:r>
        <w:rPr>
          <w:spacing w:val="1"/>
          <w:vertAlign w:val="baseline"/>
        </w:rPr>
        <w:t> </w:t>
      </w:r>
      <w:r>
        <w:rPr>
          <w:vertAlign w:val="baseline"/>
        </w:rPr>
        <w:t>142.</w:t>
      </w:r>
    </w:p>
    <w:p>
      <w:pPr>
        <w:pStyle w:val="BodyText"/>
        <w:spacing w:line="362" w:lineRule="auto"/>
        <w:ind w:left="840" w:right="934" w:hanging="360"/>
        <w:jc w:val="both"/>
      </w:pPr>
      <w:r>
        <w:rPr/>
        <w:t>Surewicz, W. (1974). The processing of sawdust to bleached sulphate pulps. Zellst. Pap. 23(7):</w:t>
      </w:r>
      <w:r>
        <w:rPr>
          <w:spacing w:val="1"/>
        </w:rPr>
        <w:t> </w:t>
      </w:r>
      <w:r>
        <w:rPr/>
        <w:t>196</w:t>
      </w:r>
      <w:r>
        <w:rPr>
          <w:spacing w:val="-1"/>
        </w:rPr>
        <w:t> </w:t>
      </w:r>
      <w:r>
        <w:rPr/>
        <w:t>– 203.</w:t>
      </w:r>
    </w:p>
    <w:p>
      <w:pPr>
        <w:pStyle w:val="BodyText"/>
        <w:spacing w:line="360" w:lineRule="auto"/>
        <w:ind w:left="840" w:right="940" w:hanging="360"/>
        <w:jc w:val="both"/>
      </w:pPr>
      <w:r>
        <w:rPr/>
        <w:t>Svendsen, H.F.,Silva, D. and Goff, G.S. (2012). Ab-initio study of the reaction of carbonate</w:t>
      </w:r>
      <w:r>
        <w:rPr>
          <w:spacing w:val="1"/>
        </w:rPr>
        <w:t> </w:t>
      </w:r>
      <w:r>
        <w:rPr/>
        <w:t>formation from CO</w:t>
      </w:r>
      <w:r>
        <w:rPr>
          <w:vertAlign w:val="subscript"/>
        </w:rPr>
        <w:t>2</w:t>
      </w:r>
      <w:r>
        <w:rPr>
          <w:vertAlign w:val="baseline"/>
        </w:rPr>
        <w:t> and alkanolamine. Industrial &amp; Engineering Chemistry Research. Vol</w:t>
      </w:r>
      <w:r>
        <w:rPr>
          <w:spacing w:val="1"/>
          <w:vertAlign w:val="baseline"/>
        </w:rPr>
        <w:t> </w:t>
      </w:r>
      <w:r>
        <w:rPr>
          <w:vertAlign w:val="baseline"/>
        </w:rPr>
        <w:t>4(13):</w:t>
      </w:r>
      <w:r>
        <w:rPr>
          <w:spacing w:val="-1"/>
          <w:vertAlign w:val="baseline"/>
        </w:rPr>
        <w:t> </w:t>
      </w:r>
      <w:r>
        <w:rPr>
          <w:vertAlign w:val="baseline"/>
        </w:rPr>
        <w:t>pp 3413 – 3418.</w:t>
      </w:r>
    </w:p>
    <w:p>
      <w:pPr>
        <w:pStyle w:val="BodyText"/>
        <w:spacing w:line="360" w:lineRule="auto"/>
        <w:ind w:left="840" w:right="939" w:hanging="360"/>
        <w:jc w:val="both"/>
      </w:pPr>
      <w:r>
        <w:rPr/>
        <w:t>Svendsen, H.F., Tobiesen, F.A. and Hoff, K.A. (2011). Desorber Energy Consumption Amine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Absorption Plants.</w:t>
      </w:r>
      <w:r>
        <w:rPr>
          <w:spacing w:val="2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Journal of</w:t>
      </w:r>
      <w:r>
        <w:rPr>
          <w:spacing w:val="1"/>
        </w:rPr>
        <w:t> </w:t>
      </w:r>
      <w:r>
        <w:rPr/>
        <w:t>Green</w:t>
      </w:r>
      <w:r>
        <w:rPr>
          <w:spacing w:val="-1"/>
        </w:rPr>
        <w:t> </w:t>
      </w:r>
      <w:r>
        <w:rPr/>
        <w:t>Energy.</w:t>
      </w:r>
    </w:p>
    <w:p>
      <w:pPr>
        <w:pStyle w:val="BodyText"/>
        <w:spacing w:line="360" w:lineRule="auto" w:before="193"/>
        <w:ind w:left="840" w:right="933" w:hanging="360"/>
        <w:jc w:val="both"/>
      </w:pPr>
      <w:r>
        <w:rPr/>
        <w:t>Svendsen, P.L., Anderson, O.B. and Nielsen, A.A. (2016). Stable reconstruction of artic sea level</w:t>
      </w:r>
      <w:r>
        <w:rPr>
          <w:spacing w:val="-57"/>
        </w:rPr>
        <w:t> </w:t>
      </w:r>
      <w:r>
        <w:rPr/>
        <w:t>for the 1950-2010 period. Journal of Geophysical Research. Volume 121, Issue 8, pp 5697 –</w:t>
      </w:r>
      <w:r>
        <w:rPr>
          <w:spacing w:val="1"/>
        </w:rPr>
        <w:t> </w:t>
      </w:r>
      <w:r>
        <w:rPr/>
        <w:t>5710.</w:t>
      </w:r>
    </w:p>
    <w:p>
      <w:pPr>
        <w:pStyle w:val="BodyText"/>
        <w:spacing w:line="360" w:lineRule="auto" w:before="2"/>
        <w:ind w:left="840" w:right="934" w:hanging="360"/>
        <w:jc w:val="both"/>
      </w:pPr>
      <w:r>
        <w:rPr/>
        <w:t>Taran, M. and Aghaie, E. (2015). Designing and optimization of separation process of iron</w:t>
      </w:r>
      <w:r>
        <w:rPr>
          <w:spacing w:val="1"/>
        </w:rPr>
        <w:t> </w:t>
      </w:r>
      <w:r>
        <w:rPr/>
        <w:t>impurities from kaolin by oxalic acid in bench – scale stirred- tank reactor. Applied Clay</w:t>
      </w:r>
      <w:r>
        <w:rPr>
          <w:spacing w:val="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Vol 107: pp 109</w:t>
      </w:r>
      <w:r>
        <w:rPr>
          <w:spacing w:val="3"/>
        </w:rPr>
        <w:t> </w:t>
      </w:r>
      <w:r>
        <w:rPr/>
        <w:t>– 116.</w:t>
      </w:r>
    </w:p>
    <w:p>
      <w:pPr>
        <w:pStyle w:val="BodyText"/>
        <w:spacing w:line="362" w:lineRule="auto" w:before="198"/>
        <w:ind w:left="840" w:right="942" w:hanging="360"/>
        <w:jc w:val="both"/>
      </w:pPr>
      <w:r>
        <w:rPr/>
        <w:t>Taylor, G. (1977). Production of bleache kraft market pulp from sawdust, Research Gate. Annual</w:t>
      </w:r>
      <w:r>
        <w:rPr>
          <w:spacing w:val="-57"/>
        </w:rPr>
        <w:t> </w:t>
      </w:r>
      <w:r>
        <w:rPr/>
        <w:t>Meeting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Tech Sect, CPPA, 62nd.</w:t>
      </w:r>
    </w:p>
    <w:p>
      <w:pPr>
        <w:pStyle w:val="BodyText"/>
        <w:spacing w:line="360" w:lineRule="auto"/>
        <w:ind w:left="840" w:right="947" w:hanging="360"/>
        <w:jc w:val="both"/>
      </w:pPr>
      <w:r>
        <w:rPr/>
        <w:t>Uusvaara, O. (1975). Industrial sawdust features. Publications of the Finnish Forest Research</w:t>
      </w:r>
      <w:r>
        <w:rPr>
          <w:spacing w:val="1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83. pp. 1 – 43.</w:t>
      </w:r>
    </w:p>
    <w:p>
      <w:pPr>
        <w:spacing w:after="0" w:line="360" w:lineRule="auto"/>
        <w:jc w:val="both"/>
        <w:sectPr>
          <w:pgSz w:w="12240" w:h="15840"/>
          <w:pgMar w:header="0" w:footer="907" w:top="840" w:bottom="1100" w:left="960" w:right="500"/>
        </w:sectPr>
      </w:pPr>
    </w:p>
    <w:p>
      <w:pPr>
        <w:spacing w:line="360" w:lineRule="auto" w:before="73"/>
        <w:ind w:left="840" w:right="938" w:hanging="360"/>
        <w:jc w:val="both"/>
        <w:rPr>
          <w:sz w:val="24"/>
        </w:rPr>
      </w:pPr>
      <w:r>
        <w:rPr>
          <w:sz w:val="24"/>
        </w:rPr>
        <w:t>Uyanga, I.J. and Idem, R.O. (2007). Studies of SO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- and 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- induced degradation of aqueous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MEA during 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capture from power plant flue gas streams. </w:t>
      </w:r>
      <w:r>
        <w:rPr>
          <w:i/>
          <w:sz w:val="24"/>
          <w:vertAlign w:val="baseline"/>
        </w:rPr>
        <w:t>Industrial and Engineering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Chemical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Research</w:t>
      </w:r>
      <w:r>
        <w:rPr>
          <w:sz w:val="24"/>
          <w:vertAlign w:val="baseline"/>
        </w:rPr>
        <w:t>; 48 (8); 2558-2566.</w:t>
      </w:r>
    </w:p>
    <w:p>
      <w:pPr>
        <w:pStyle w:val="BodyText"/>
        <w:spacing w:line="360" w:lineRule="auto" w:before="2"/>
        <w:ind w:left="840" w:right="938" w:hanging="360"/>
        <w:jc w:val="both"/>
      </w:pPr>
      <w:r>
        <w:rPr/>
        <w:t>Vaidya, P.D. and Kenig, E.Y. (2007). CO</w:t>
      </w:r>
      <w:r>
        <w:rPr>
          <w:vertAlign w:val="subscript"/>
        </w:rPr>
        <w:t>2</w:t>
      </w:r>
      <w:r>
        <w:rPr>
          <w:vertAlign w:val="baseline"/>
        </w:rPr>
        <w:t> alkanolamine recation kinetics: A review of recent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studies. Wiley online library. Chemical Engineering &amp; technology. Volume 30, pp 1467 –</w:t>
      </w:r>
      <w:r>
        <w:rPr>
          <w:spacing w:val="1"/>
          <w:vertAlign w:val="baseline"/>
        </w:rPr>
        <w:t> </w:t>
      </w:r>
      <w:r>
        <w:rPr>
          <w:vertAlign w:val="baseline"/>
        </w:rPr>
        <w:t>1474.</w:t>
      </w:r>
    </w:p>
    <w:p>
      <w:pPr>
        <w:spacing w:line="360" w:lineRule="auto" w:before="0"/>
        <w:ind w:left="840" w:right="934" w:hanging="360"/>
        <w:jc w:val="both"/>
        <w:rPr>
          <w:sz w:val="24"/>
        </w:rPr>
      </w:pPr>
      <w:r>
        <w:rPr>
          <w:sz w:val="24"/>
        </w:rPr>
        <w:t>Veawab, A., Tontiwachwuthikul, P., Aroonwilas, A., Chakma, A. (2003). Performance and cost</w:t>
      </w:r>
      <w:r>
        <w:rPr>
          <w:spacing w:val="1"/>
          <w:sz w:val="24"/>
        </w:rPr>
        <w:t> </w:t>
      </w:r>
      <w:r>
        <w:rPr>
          <w:sz w:val="24"/>
        </w:rPr>
        <w:t>analysis for CO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capturefrom flue gas streams: absorption and regeneration aspects.In: </w:t>
      </w:r>
      <w:r>
        <w:rPr>
          <w:i/>
          <w:sz w:val="24"/>
          <w:vertAlign w:val="baseline"/>
        </w:rPr>
        <w:t>6th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international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conference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greenhouse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gas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controltechnologies</w:t>
      </w:r>
      <w:r>
        <w:rPr>
          <w:sz w:val="24"/>
          <w:vertAlign w:val="baseline"/>
        </w:rPr>
        <w:t>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Kyoto,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Japan,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1-4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Oct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2002.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Oxford, UK.</w:t>
      </w:r>
    </w:p>
    <w:p>
      <w:pPr>
        <w:pStyle w:val="BodyText"/>
        <w:ind w:left="480"/>
        <w:jc w:val="both"/>
      </w:pPr>
      <w:r>
        <w:rPr/>
        <w:t>Voice,</w:t>
      </w:r>
      <w:r>
        <w:rPr>
          <w:spacing w:val="24"/>
        </w:rPr>
        <w:t> </w:t>
      </w:r>
      <w:r>
        <w:rPr/>
        <w:t>A.,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Rochelle</w:t>
      </w:r>
      <w:r>
        <w:rPr>
          <w:spacing w:val="25"/>
        </w:rPr>
        <w:t> </w:t>
      </w:r>
      <w:r>
        <w:rPr/>
        <w:t>G.</w:t>
      </w:r>
      <w:r>
        <w:rPr>
          <w:spacing w:val="25"/>
        </w:rPr>
        <w:t> </w:t>
      </w:r>
      <w:r>
        <w:rPr/>
        <w:t>(2013).</w:t>
      </w:r>
      <w:r>
        <w:rPr>
          <w:spacing w:val="24"/>
        </w:rPr>
        <w:t> </w:t>
      </w:r>
      <w:r>
        <w:rPr/>
        <w:t>Aqueous</w:t>
      </w:r>
      <w:r>
        <w:rPr>
          <w:spacing w:val="25"/>
        </w:rPr>
        <w:t> </w:t>
      </w:r>
      <w:r>
        <w:rPr/>
        <w:t>3</w:t>
      </w:r>
      <w:r>
        <w:rPr>
          <w:spacing w:val="25"/>
        </w:rPr>
        <w:t> </w:t>
      </w:r>
      <w:r>
        <w:rPr/>
        <w:t>–</w:t>
      </w:r>
      <w:r>
        <w:rPr>
          <w:spacing w:val="23"/>
        </w:rPr>
        <w:t> </w:t>
      </w:r>
      <w:r>
        <w:rPr/>
        <w:t>(methylamino)</w:t>
      </w:r>
      <w:r>
        <w:rPr>
          <w:spacing w:val="24"/>
        </w:rPr>
        <w:t> </w:t>
      </w:r>
      <w:r>
        <w:rPr/>
        <w:t>propylamine</w:t>
      </w:r>
      <w:r>
        <w:rPr>
          <w:spacing w:val="24"/>
        </w:rPr>
        <w:t> </w:t>
      </w:r>
      <w:r>
        <w:rPr/>
        <w:t>for</w:t>
      </w:r>
      <w:r>
        <w:rPr>
          <w:spacing w:val="25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24"/>
          <w:vertAlign w:val="baseline"/>
        </w:rPr>
        <w:t> </w:t>
      </w:r>
      <w:r>
        <w:rPr>
          <w:vertAlign w:val="baseline"/>
        </w:rPr>
        <w:t>capture.</w:t>
      </w:r>
    </w:p>
    <w:p>
      <w:pPr>
        <w:pStyle w:val="BodyText"/>
        <w:spacing w:before="139"/>
        <w:ind w:left="840"/>
        <w:jc w:val="both"/>
      </w:pPr>
      <w:r>
        <w:rPr/>
        <w:t>Internatural</w:t>
      </w:r>
      <w:r>
        <w:rPr>
          <w:spacing w:val="-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Greenhouse Gas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Vol</w:t>
      </w:r>
      <w:r>
        <w:rPr>
          <w:spacing w:val="-1"/>
        </w:rPr>
        <w:t> </w:t>
      </w:r>
      <w:r>
        <w:rPr/>
        <w:t>15:</w:t>
      </w:r>
      <w:r>
        <w:rPr>
          <w:spacing w:val="-1"/>
        </w:rPr>
        <w:t> </w:t>
      </w:r>
      <w:r>
        <w:rPr/>
        <w:t>pp</w:t>
      </w:r>
      <w:r>
        <w:rPr>
          <w:spacing w:val="-1"/>
        </w:rPr>
        <w:t> </w:t>
      </w:r>
      <w:r>
        <w:rPr/>
        <w:t>70</w:t>
      </w:r>
      <w:r>
        <w:rPr>
          <w:spacing w:val="-1"/>
        </w:rPr>
        <w:t> </w:t>
      </w:r>
      <w:r>
        <w:rPr/>
        <w:t>-77.</w:t>
      </w:r>
    </w:p>
    <w:p>
      <w:pPr>
        <w:pStyle w:val="BodyText"/>
        <w:spacing w:line="360" w:lineRule="auto" w:before="137"/>
        <w:ind w:left="840" w:right="936" w:hanging="360"/>
        <w:jc w:val="both"/>
      </w:pPr>
      <w:r>
        <w:rPr/>
        <w:t>Wang, M.,</w:t>
      </w:r>
      <w:r>
        <w:rPr>
          <w:spacing w:val="1"/>
        </w:rPr>
        <w:t> </w:t>
      </w:r>
      <w:r>
        <w:rPr/>
        <w:t>Lawal,</w:t>
      </w:r>
      <w:r>
        <w:rPr>
          <w:spacing w:val="1"/>
        </w:rPr>
        <w:t> </w:t>
      </w:r>
      <w:r>
        <w:rPr/>
        <w:t>A., Stephenson, P., Sidders, J. and Ramshaw,</w:t>
      </w:r>
      <w:r>
        <w:rPr>
          <w:spacing w:val="60"/>
        </w:rPr>
        <w:t> </w:t>
      </w:r>
      <w:r>
        <w:rPr/>
        <w:t>C. (2011). Post Combustion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capture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absorption: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state-of-the-art</w:t>
      </w:r>
      <w:r>
        <w:rPr>
          <w:spacing w:val="1"/>
          <w:vertAlign w:val="baseline"/>
        </w:rPr>
        <w:t> </w:t>
      </w:r>
      <w:r>
        <w:rPr>
          <w:vertAlign w:val="baseline"/>
        </w:rPr>
        <w:t>review.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Engineering</w:t>
      </w:r>
      <w:r>
        <w:rPr>
          <w:spacing w:val="-57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and Design vol.</w:t>
      </w:r>
      <w:r>
        <w:rPr>
          <w:spacing w:val="2"/>
          <w:vertAlign w:val="baseline"/>
        </w:rPr>
        <w:t> </w:t>
      </w:r>
      <w:r>
        <w:rPr>
          <w:vertAlign w:val="baseline"/>
        </w:rPr>
        <w:t>89 no. 9: pp</w:t>
      </w:r>
      <w:r>
        <w:rPr>
          <w:spacing w:val="2"/>
          <w:vertAlign w:val="baseline"/>
        </w:rPr>
        <w:t> </w:t>
      </w:r>
      <w:r>
        <w:rPr>
          <w:vertAlign w:val="baseline"/>
        </w:rPr>
        <w:t>1609 –</w:t>
      </w:r>
      <w:r>
        <w:rPr>
          <w:spacing w:val="-1"/>
          <w:vertAlign w:val="baseline"/>
        </w:rPr>
        <w:t> </w:t>
      </w:r>
      <w:r>
        <w:rPr>
          <w:vertAlign w:val="baseline"/>
        </w:rPr>
        <w:t>1624.</w:t>
      </w:r>
    </w:p>
    <w:p>
      <w:pPr>
        <w:pStyle w:val="BodyText"/>
        <w:spacing w:line="360" w:lineRule="auto" w:before="1"/>
        <w:ind w:left="840" w:right="937" w:hanging="360"/>
        <w:jc w:val="both"/>
      </w:pPr>
      <w:r>
        <w:rPr/>
        <w:t>Xu,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Rochelle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Piperazine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60"/>
          <w:vertAlign w:val="baseline"/>
        </w:rPr>
        <w:t> </w:t>
      </w:r>
      <w:r>
        <w:rPr>
          <w:vertAlign w:val="baseline"/>
        </w:rPr>
        <w:t>capture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technology.</w:t>
      </w:r>
      <w:r>
        <w:rPr>
          <w:spacing w:val="-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2"/>
          <w:vertAlign w:val="baseline"/>
        </w:rPr>
        <w:t> </w:t>
      </w:r>
      <w:r>
        <w:rPr>
          <w:vertAlign w:val="baseline"/>
        </w:rPr>
        <w:t>Engineering Journal Vol 171(3): pp 725</w:t>
      </w:r>
      <w:r>
        <w:rPr>
          <w:spacing w:val="-1"/>
          <w:vertAlign w:val="baseline"/>
        </w:rPr>
        <w:t> </w:t>
      </w:r>
      <w:r>
        <w:rPr>
          <w:vertAlign w:val="baseline"/>
        </w:rPr>
        <w:t>– 733.</w:t>
      </w:r>
    </w:p>
    <w:p>
      <w:pPr>
        <w:pStyle w:val="BodyText"/>
        <w:spacing w:line="360" w:lineRule="auto"/>
        <w:ind w:left="840" w:right="936" w:hanging="360"/>
        <w:jc w:val="both"/>
      </w:pPr>
      <w:r>
        <w:rPr/>
        <w:t>Zhao, L. Riensche, E., Menzer, R., Blum, L. and Stolten, D. (2008). A parametric study of CO</w:t>
      </w:r>
      <w:r>
        <w:rPr>
          <w:vertAlign w:val="subscript"/>
        </w:rPr>
        <w:t>2</w:t>
      </w:r>
      <w:r>
        <w:rPr>
          <w:vertAlign w:val="baseline"/>
        </w:rPr>
        <w:t>/</w:t>
      </w:r>
      <w:r>
        <w:rPr>
          <w:spacing w:val="1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2</w:t>
      </w:r>
      <w:r>
        <w:rPr>
          <w:vertAlign w:val="baseline"/>
        </w:rPr>
        <w:t> gas separation membrane processes for post combustion capture. Journal of membrane</w:t>
      </w:r>
      <w:r>
        <w:rPr>
          <w:spacing w:val="1"/>
          <w:vertAlign w:val="baseline"/>
        </w:rPr>
        <w:t> </w:t>
      </w:r>
      <w:r>
        <w:rPr>
          <w:vertAlign w:val="baseline"/>
        </w:rPr>
        <w:t>science.</w:t>
      </w:r>
      <w:r>
        <w:rPr>
          <w:spacing w:val="-1"/>
          <w:vertAlign w:val="baseline"/>
        </w:rPr>
        <w:t> </w:t>
      </w:r>
      <w:r>
        <w:rPr>
          <w:vertAlign w:val="baseline"/>
        </w:rPr>
        <w:t>Vol 325, no.1:pp</w:t>
      </w:r>
      <w:r>
        <w:rPr>
          <w:spacing w:val="2"/>
          <w:vertAlign w:val="baseline"/>
        </w:rPr>
        <w:t> </w:t>
      </w:r>
      <w:r>
        <w:rPr>
          <w:vertAlign w:val="baseline"/>
        </w:rPr>
        <w:t>284 – 294.</w:t>
      </w:r>
    </w:p>
    <w:p>
      <w:pPr>
        <w:pStyle w:val="BodyText"/>
        <w:spacing w:line="360" w:lineRule="auto"/>
        <w:ind w:left="840" w:right="942" w:hanging="360"/>
        <w:jc w:val="both"/>
      </w:pPr>
      <w:r>
        <w:rPr/>
        <w:t>Ziali, S. and Sahadu, S. and Saajid. (2009). Carbon capture and storage. European scientific</w:t>
      </w:r>
      <w:r>
        <w:rPr>
          <w:spacing w:val="1"/>
        </w:rPr>
        <w:t> </w:t>
      </w:r>
      <w:r>
        <w:rPr/>
        <w:t>Journal Vol</w:t>
      </w:r>
      <w:r>
        <w:rPr>
          <w:spacing w:val="-1"/>
        </w:rPr>
        <w:t> </w:t>
      </w:r>
      <w:r>
        <w:rPr/>
        <w:t>3(1): pp 1 – 7.</w:t>
      </w:r>
    </w:p>
    <w:p>
      <w:pPr>
        <w:pStyle w:val="BodyText"/>
        <w:spacing w:line="360" w:lineRule="auto"/>
        <w:ind w:left="840" w:right="939" w:hanging="360"/>
        <w:jc w:val="both"/>
      </w:pPr>
      <w:r>
        <w:rPr/>
        <w:t>Zobel, B.J. and Sprague, J.R. (1998). Juvenile wood in forest trees. Springer-verlag, Berlin,</w:t>
      </w:r>
      <w:r>
        <w:rPr>
          <w:spacing w:val="1"/>
        </w:rPr>
        <w:t> </w:t>
      </w:r>
      <w:r>
        <w:rPr/>
        <w:t>Germany.</w:t>
      </w:r>
    </w:p>
    <w:p>
      <w:pPr>
        <w:pStyle w:val="BodyText"/>
        <w:spacing w:line="360" w:lineRule="auto"/>
        <w:ind w:left="840" w:right="944" w:hanging="360"/>
        <w:jc w:val="both"/>
      </w:pPr>
      <w:r>
        <w:rPr/>
        <w:t>Zuo, G. and Hirsch, A. (2008). The trial of the top gas recycling blast furnace at LKAB‟s EBF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scale</w:t>
      </w:r>
      <w:r>
        <w:rPr>
          <w:spacing w:val="-1"/>
        </w:rPr>
        <w:t> </w:t>
      </w:r>
      <w:r>
        <w:rPr/>
        <w:t>– up. Chinese</w:t>
      </w:r>
      <w:r>
        <w:rPr>
          <w:spacing w:val="-2"/>
        </w:rPr>
        <w:t> </w:t>
      </w:r>
      <w:r>
        <w:rPr/>
        <w:t>journal of</w:t>
      </w:r>
      <w:r>
        <w:rPr>
          <w:spacing w:val="-1"/>
        </w:rPr>
        <w:t> </w:t>
      </w:r>
      <w:r>
        <w:rPr/>
        <w:t>chemical Engineering. Vol.19:pp</w:t>
      </w:r>
      <w:r>
        <w:rPr>
          <w:spacing w:val="1"/>
        </w:rPr>
        <w:t> </w:t>
      </w:r>
      <w:r>
        <w:rPr/>
        <w:t>615 –</w:t>
      </w:r>
      <w:r>
        <w:rPr>
          <w:spacing w:val="1"/>
        </w:rPr>
        <w:t> </w:t>
      </w:r>
      <w:r>
        <w:rPr/>
        <w:t>620.</w:t>
      </w:r>
    </w:p>
    <w:p>
      <w:pPr>
        <w:spacing w:after="0" w:line="360" w:lineRule="auto"/>
        <w:jc w:val="both"/>
        <w:sectPr>
          <w:pgSz w:w="12240" w:h="15840"/>
          <w:pgMar w:header="0" w:footer="907" w:top="840" w:bottom="1100" w:left="960" w:right="500"/>
        </w:sectPr>
      </w:pPr>
    </w:p>
    <w:p>
      <w:pPr>
        <w:spacing w:before="78"/>
        <w:ind w:left="629" w:right="1086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APPENDIX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</w:t>
      </w:r>
    </w:p>
    <w:p>
      <w:pPr>
        <w:spacing w:line="360" w:lineRule="auto" w:before="138"/>
        <w:ind w:left="629" w:right="1086" w:firstLine="0"/>
        <w:jc w:val="center"/>
        <w:rPr>
          <w:b/>
          <w:sz w:val="28"/>
        </w:rPr>
      </w:pPr>
      <w:r>
        <w:rPr>
          <w:b/>
          <w:sz w:val="28"/>
        </w:rPr>
        <w:t>MATERIAL BALANCE CALCULATIONS FOR THE PROTOTYPE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ABSORBER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DESIGN</w:t>
      </w:r>
    </w:p>
    <w:p>
      <w:pPr>
        <w:pStyle w:val="Heading9"/>
        <w:spacing w:before="1"/>
        <w:jc w:val="left"/>
      </w:pPr>
      <w:r>
        <w:rPr/>
        <w:t>Table</w:t>
      </w:r>
      <w:r>
        <w:rPr>
          <w:spacing w:val="-2"/>
        </w:rPr>
        <w:t> </w:t>
      </w:r>
      <w:r>
        <w:rPr/>
        <w:t>A1:</w:t>
      </w:r>
      <w:r>
        <w:rPr>
          <w:spacing w:val="-2"/>
        </w:rPr>
        <w:t> </w:t>
      </w:r>
      <w:r>
        <w:rPr/>
        <w:t>Flue</w:t>
      </w:r>
      <w:r>
        <w:rPr>
          <w:spacing w:val="-3"/>
        </w:rPr>
        <w:t> </w:t>
      </w:r>
      <w:r>
        <w:rPr/>
        <w:t>gas</w:t>
      </w:r>
      <w:r>
        <w:rPr>
          <w:spacing w:val="-1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Compositions,</w:t>
      </w:r>
      <w:r>
        <w:rPr>
          <w:spacing w:val="-1"/>
        </w:rPr>
        <w:t> </w:t>
      </w:r>
      <w:r>
        <w:rPr/>
        <w:t>Densities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Molecular</w:t>
      </w:r>
      <w:r>
        <w:rPr>
          <w:spacing w:val="-1"/>
        </w:rPr>
        <w:t> </w:t>
      </w:r>
      <w:r>
        <w:rPr/>
        <w:t>Weights</w:t>
      </w:r>
    </w:p>
    <w:p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2016"/>
        <w:gridCol w:w="2212"/>
        <w:gridCol w:w="2344"/>
        <w:gridCol w:w="2707"/>
      </w:tblGrid>
      <w:tr>
        <w:trPr>
          <w:trHeight w:val="1240" w:hRule="atLeast"/>
        </w:trPr>
        <w:tc>
          <w:tcPr>
            <w:tcW w:w="638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11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016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93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</w:p>
        </w:tc>
        <w:tc>
          <w:tcPr>
            <w:tcW w:w="2212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206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COMPOSITION</w:t>
            </w:r>
          </w:p>
        </w:tc>
        <w:tc>
          <w:tcPr>
            <w:tcW w:w="2344" w:type="dxa"/>
          </w:tcPr>
          <w:p>
            <w:pPr>
              <w:pStyle w:val="TableParagraph"/>
              <w:spacing w:before="205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DENSITY</w:t>
            </w:r>
          </w:p>
          <w:p>
            <w:pPr>
              <w:pStyle w:val="TableParagraph"/>
              <w:spacing w:before="139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(Kg/m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2707" w:type="dxa"/>
          </w:tcPr>
          <w:p>
            <w:pPr>
              <w:pStyle w:val="TableParagraph"/>
              <w:spacing w:line="360" w:lineRule="auto"/>
              <w:ind w:left="561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MOLECULAR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WEIGHT</w:t>
            </w:r>
          </w:p>
          <w:p>
            <w:pPr>
              <w:pStyle w:val="TableParagraph"/>
              <w:ind w:left="557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(kg/mol)</w:t>
            </w:r>
          </w:p>
        </w:tc>
      </w:tr>
      <w:tr>
        <w:trPr>
          <w:trHeight w:val="414" w:hRule="atLeast"/>
        </w:trPr>
        <w:tc>
          <w:tcPr>
            <w:tcW w:w="638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6" w:type="dxa"/>
          </w:tcPr>
          <w:p>
            <w:pPr>
              <w:pStyle w:val="TableParagraph"/>
              <w:spacing w:line="273" w:lineRule="exact"/>
              <w:ind w:left="193" w:right="182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2212" w:type="dxa"/>
          </w:tcPr>
          <w:p>
            <w:pPr>
              <w:pStyle w:val="TableParagraph"/>
              <w:spacing w:line="273" w:lineRule="exact"/>
              <w:ind w:left="206" w:right="194"/>
              <w:jc w:val="center"/>
              <w:rPr>
                <w:sz w:val="24"/>
              </w:rPr>
            </w:pPr>
            <w:r>
              <w:rPr>
                <w:sz w:val="24"/>
              </w:rPr>
              <w:t>12.6%</w:t>
            </w:r>
          </w:p>
        </w:tc>
        <w:tc>
          <w:tcPr>
            <w:tcW w:w="2344" w:type="dxa"/>
          </w:tcPr>
          <w:p>
            <w:pPr>
              <w:pStyle w:val="TableParagraph"/>
              <w:spacing w:line="273" w:lineRule="exact"/>
              <w:ind w:left="964"/>
              <w:rPr>
                <w:sz w:val="24"/>
              </w:rPr>
            </w:pPr>
            <w:r>
              <w:rPr>
                <w:sz w:val="24"/>
              </w:rPr>
              <w:t>1.84</w:t>
            </w:r>
          </w:p>
        </w:tc>
        <w:tc>
          <w:tcPr>
            <w:tcW w:w="2707" w:type="dxa"/>
          </w:tcPr>
          <w:p>
            <w:pPr>
              <w:pStyle w:val="TableParagraph"/>
              <w:spacing w:line="273" w:lineRule="exact"/>
              <w:ind w:left="123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5" w:hRule="atLeast"/>
        </w:trPr>
        <w:tc>
          <w:tcPr>
            <w:tcW w:w="638" w:type="dxa"/>
          </w:tcPr>
          <w:p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16" w:type="dxa"/>
          </w:tcPr>
          <w:p>
            <w:pPr>
              <w:pStyle w:val="TableParagraph"/>
              <w:spacing w:line="271" w:lineRule="exact"/>
              <w:ind w:left="193" w:right="183"/>
              <w:jc w:val="center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</w:p>
        </w:tc>
        <w:tc>
          <w:tcPr>
            <w:tcW w:w="2212" w:type="dxa"/>
          </w:tcPr>
          <w:p>
            <w:pPr>
              <w:pStyle w:val="TableParagraph"/>
              <w:spacing w:line="271" w:lineRule="exact"/>
              <w:ind w:left="206" w:right="194"/>
              <w:jc w:val="center"/>
              <w:rPr>
                <w:sz w:val="24"/>
              </w:rPr>
            </w:pPr>
            <w:r>
              <w:rPr>
                <w:sz w:val="24"/>
              </w:rPr>
              <w:t>6.2%</w:t>
            </w:r>
          </w:p>
        </w:tc>
        <w:tc>
          <w:tcPr>
            <w:tcW w:w="2344" w:type="dxa"/>
          </w:tcPr>
          <w:p>
            <w:pPr>
              <w:pStyle w:val="TableParagraph"/>
              <w:spacing w:line="271" w:lineRule="exact"/>
              <w:ind w:left="933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2707" w:type="dxa"/>
          </w:tcPr>
          <w:p>
            <w:pPr>
              <w:pStyle w:val="TableParagraph"/>
              <w:spacing w:line="271" w:lineRule="exact"/>
              <w:ind w:left="123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12" w:hRule="atLeast"/>
        </w:trPr>
        <w:tc>
          <w:tcPr>
            <w:tcW w:w="638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16" w:type="dxa"/>
          </w:tcPr>
          <w:p>
            <w:pPr>
              <w:pStyle w:val="TableParagraph"/>
              <w:spacing w:line="270" w:lineRule="exact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2212" w:type="dxa"/>
          </w:tcPr>
          <w:p>
            <w:pPr>
              <w:pStyle w:val="TableParagraph"/>
              <w:spacing w:line="270" w:lineRule="exact"/>
              <w:ind w:left="206" w:right="194"/>
              <w:jc w:val="center"/>
              <w:rPr>
                <w:sz w:val="24"/>
              </w:rPr>
            </w:pPr>
            <w:r>
              <w:rPr>
                <w:sz w:val="24"/>
              </w:rPr>
              <w:t>4.3%</w:t>
            </w:r>
          </w:p>
        </w:tc>
        <w:tc>
          <w:tcPr>
            <w:tcW w:w="2344" w:type="dxa"/>
          </w:tcPr>
          <w:p>
            <w:pPr>
              <w:pStyle w:val="TableParagraph"/>
              <w:spacing w:line="270" w:lineRule="exact"/>
              <w:ind w:left="964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2707" w:type="dxa"/>
          </w:tcPr>
          <w:p>
            <w:pPr>
              <w:pStyle w:val="TableParagraph"/>
              <w:spacing w:line="270" w:lineRule="exact"/>
              <w:ind w:left="123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414" w:hRule="atLeast"/>
        </w:trPr>
        <w:tc>
          <w:tcPr>
            <w:tcW w:w="638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6" w:type="dxa"/>
          </w:tcPr>
          <w:p>
            <w:pPr>
              <w:pStyle w:val="TableParagraph"/>
              <w:spacing w:line="273" w:lineRule="exact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CO</w:t>
            </w:r>
          </w:p>
        </w:tc>
        <w:tc>
          <w:tcPr>
            <w:tcW w:w="2212" w:type="dxa"/>
          </w:tcPr>
          <w:p>
            <w:pPr>
              <w:pStyle w:val="TableParagraph"/>
              <w:spacing w:line="273" w:lineRule="exact"/>
              <w:ind w:left="206" w:right="195"/>
              <w:jc w:val="center"/>
              <w:rPr>
                <w:sz w:val="24"/>
              </w:rPr>
            </w:pPr>
            <w:r>
              <w:rPr>
                <w:sz w:val="24"/>
              </w:rPr>
              <w:t>50ppm</w:t>
            </w:r>
          </w:p>
        </w:tc>
        <w:tc>
          <w:tcPr>
            <w:tcW w:w="2344" w:type="dxa"/>
          </w:tcPr>
          <w:p>
            <w:pPr>
              <w:pStyle w:val="TableParagraph"/>
              <w:spacing w:line="273" w:lineRule="exact"/>
              <w:ind w:left="964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2707" w:type="dxa"/>
          </w:tcPr>
          <w:p>
            <w:pPr>
              <w:pStyle w:val="TableParagraph"/>
              <w:spacing w:line="273" w:lineRule="exact"/>
              <w:ind w:left="123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414" w:hRule="atLeast"/>
        </w:trPr>
        <w:tc>
          <w:tcPr>
            <w:tcW w:w="638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16" w:type="dxa"/>
          </w:tcPr>
          <w:p>
            <w:pPr>
              <w:pStyle w:val="TableParagraph"/>
              <w:spacing w:line="270" w:lineRule="exact"/>
              <w:ind w:left="193" w:right="183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212" w:type="dxa"/>
          </w:tcPr>
          <w:p>
            <w:pPr>
              <w:pStyle w:val="TableParagraph"/>
              <w:spacing w:line="270" w:lineRule="exact"/>
              <w:ind w:left="206" w:right="195"/>
              <w:jc w:val="center"/>
              <w:rPr>
                <w:sz w:val="24"/>
              </w:rPr>
            </w:pPr>
            <w:r>
              <w:rPr>
                <w:sz w:val="24"/>
              </w:rPr>
              <w:t>420ppm</w:t>
            </w:r>
          </w:p>
        </w:tc>
        <w:tc>
          <w:tcPr>
            <w:tcW w:w="2344" w:type="dxa"/>
          </w:tcPr>
          <w:p>
            <w:pPr>
              <w:pStyle w:val="TableParagraph"/>
              <w:spacing w:line="270" w:lineRule="exact"/>
              <w:ind w:left="964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2707" w:type="dxa"/>
          </w:tcPr>
          <w:p>
            <w:pPr>
              <w:pStyle w:val="TableParagraph"/>
              <w:spacing w:line="270" w:lineRule="exact"/>
              <w:ind w:left="123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412" w:hRule="atLeast"/>
        </w:trPr>
        <w:tc>
          <w:tcPr>
            <w:tcW w:w="638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16" w:type="dxa"/>
          </w:tcPr>
          <w:p>
            <w:pPr>
              <w:pStyle w:val="TableParagraph"/>
              <w:spacing w:line="270" w:lineRule="exact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SO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2212" w:type="dxa"/>
          </w:tcPr>
          <w:p>
            <w:pPr>
              <w:pStyle w:val="TableParagraph"/>
              <w:spacing w:line="270" w:lineRule="exact"/>
              <w:ind w:left="206" w:right="195"/>
              <w:jc w:val="center"/>
              <w:rPr>
                <w:sz w:val="24"/>
              </w:rPr>
            </w:pPr>
            <w:r>
              <w:rPr>
                <w:sz w:val="24"/>
              </w:rPr>
              <w:t>420ppm</w:t>
            </w:r>
          </w:p>
        </w:tc>
        <w:tc>
          <w:tcPr>
            <w:tcW w:w="2344" w:type="dxa"/>
          </w:tcPr>
          <w:p>
            <w:pPr>
              <w:pStyle w:val="TableParagraph"/>
              <w:spacing w:line="270" w:lineRule="exact"/>
              <w:ind w:left="964"/>
              <w:rPr>
                <w:sz w:val="24"/>
              </w:rPr>
            </w:pPr>
            <w:r>
              <w:rPr>
                <w:sz w:val="24"/>
              </w:rPr>
              <w:t>2.28</w:t>
            </w:r>
          </w:p>
        </w:tc>
        <w:tc>
          <w:tcPr>
            <w:tcW w:w="2707" w:type="dxa"/>
          </w:tcPr>
          <w:p>
            <w:pPr>
              <w:pStyle w:val="TableParagraph"/>
              <w:spacing w:line="270" w:lineRule="exact"/>
              <w:ind w:left="123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4" w:hRule="atLeast"/>
        </w:trPr>
        <w:tc>
          <w:tcPr>
            <w:tcW w:w="638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16" w:type="dxa"/>
          </w:tcPr>
          <w:p>
            <w:pPr>
              <w:pStyle w:val="TableParagraph"/>
              <w:spacing w:line="270" w:lineRule="exact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2212" w:type="dxa"/>
          </w:tcPr>
          <w:p>
            <w:pPr>
              <w:pStyle w:val="TableParagraph"/>
              <w:spacing w:line="270" w:lineRule="exact"/>
              <w:ind w:left="205" w:right="195"/>
              <w:jc w:val="center"/>
              <w:rPr>
                <w:sz w:val="24"/>
              </w:rPr>
            </w:pPr>
            <w:r>
              <w:rPr>
                <w:sz w:val="24"/>
              </w:rPr>
              <w:t>77%</w:t>
            </w:r>
          </w:p>
        </w:tc>
        <w:tc>
          <w:tcPr>
            <w:tcW w:w="2344" w:type="dxa"/>
          </w:tcPr>
          <w:p>
            <w:pPr>
              <w:pStyle w:val="TableParagraph"/>
              <w:spacing w:line="270" w:lineRule="exact"/>
              <w:ind w:left="964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2707" w:type="dxa"/>
          </w:tcPr>
          <w:p>
            <w:pPr>
              <w:pStyle w:val="TableParagraph"/>
              <w:spacing w:line="270" w:lineRule="exact"/>
              <w:ind w:left="123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BodyText"/>
        <w:tabs>
          <w:tab w:pos="3360" w:val="left" w:leader="none"/>
        </w:tabs>
        <w:ind w:left="480"/>
      </w:pPr>
      <w:r>
        <w:rPr/>
        <w:t>Feed</w:t>
      </w:r>
      <w:r>
        <w:rPr>
          <w:spacing w:val="-1"/>
        </w:rPr>
        <w:t> </w:t>
      </w:r>
      <w:r>
        <w:rPr/>
        <w:t>Stock Rate</w:t>
      </w:r>
      <w:r>
        <w:rPr>
          <w:spacing w:val="-3"/>
        </w:rPr>
        <w:t> </w:t>
      </w:r>
      <w:r>
        <w:rPr/>
        <w:t>Basis</w:t>
      </w:r>
      <w:r>
        <w:rPr>
          <w:spacing w:val="7"/>
        </w:rPr>
        <w:t> </w:t>
      </w:r>
      <w:r>
        <w:rPr/>
        <w:t>=</w:t>
        <w:tab/>
        <w:t>20m</w:t>
      </w:r>
      <w:r>
        <w:rPr>
          <w:vertAlign w:val="superscript"/>
        </w:rPr>
        <w:t>3</w:t>
      </w:r>
      <w:r>
        <w:rPr>
          <w:vertAlign w:val="baseline"/>
        </w:rPr>
        <w:t>/hr</w:t>
      </w:r>
    </w:p>
    <w:p>
      <w:pPr>
        <w:pStyle w:val="BodyText"/>
        <w:spacing w:before="2"/>
        <w:rPr>
          <w:sz w:val="33"/>
        </w:rPr>
      </w:pPr>
    </w:p>
    <w:p>
      <w:pPr>
        <w:pStyle w:val="Heading9"/>
        <w:jc w:val="left"/>
      </w:pPr>
      <w:r>
        <w:rPr/>
        <w:t>Volumetric</w:t>
      </w:r>
      <w:r>
        <w:rPr>
          <w:spacing w:val="-2"/>
        </w:rPr>
        <w:t> </w:t>
      </w:r>
      <w:r>
        <w:rPr/>
        <w:t>Flow</w:t>
      </w:r>
      <w:r>
        <w:rPr>
          <w:spacing w:val="-1"/>
        </w:rPr>
        <w:t> </w:t>
      </w:r>
      <w:r>
        <w:rPr/>
        <w:t>Rates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Feed</w:t>
      </w:r>
      <w:r>
        <w:rPr>
          <w:spacing w:val="-2"/>
        </w:rPr>
        <w:t> </w:t>
      </w:r>
      <w:r>
        <w:rPr/>
        <w:t>Flue</w:t>
      </w:r>
      <w:r>
        <w:rPr>
          <w:spacing w:val="-2"/>
        </w:rPr>
        <w:t> </w:t>
      </w:r>
      <w:r>
        <w:rPr/>
        <w:t>Gas</w:t>
      </w:r>
      <w:r>
        <w:rPr>
          <w:spacing w:val="-2"/>
        </w:rPr>
        <w:t> </w:t>
      </w:r>
      <w:r>
        <w:rPr/>
        <w:t>Components</w:t>
      </w:r>
    </w:p>
    <w:p>
      <w:pPr>
        <w:pStyle w:val="BodyText"/>
        <w:spacing w:before="4" w:after="1"/>
        <w:rPr>
          <w:b/>
          <w:sz w:val="10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9"/>
        <w:gridCol w:w="849"/>
        <w:gridCol w:w="1418"/>
      </w:tblGrid>
      <w:tr>
        <w:trPr>
          <w:trHeight w:val="379" w:hRule="atLeast"/>
        </w:trPr>
        <w:tc>
          <w:tcPr>
            <w:tcW w:w="2509" w:type="dxa"/>
          </w:tcPr>
          <w:p>
            <w:pPr>
              <w:pStyle w:val="TableParagraph"/>
              <w:tabs>
                <w:tab w:pos="769" w:val="left" w:leader="none"/>
              </w:tabs>
              <w:spacing w:before="12"/>
              <w:ind w:left="50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:</w:t>
              <w:tab/>
              <w:t>0.126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rFonts w:ascii="Verdana" w:hAnsi="Verdana"/>
                <w:sz w:val="24"/>
                <w:vertAlign w:val="baseline"/>
              </w:rPr>
              <w:t>х</w:t>
            </w:r>
            <w:r>
              <w:rPr>
                <w:sz w:val="24"/>
                <w:vertAlign w:val="baseline"/>
              </w:rPr>
              <w:t>20</w:t>
            </w:r>
          </w:p>
        </w:tc>
        <w:tc>
          <w:tcPr>
            <w:tcW w:w="849" w:type="dxa"/>
          </w:tcPr>
          <w:p>
            <w:pPr>
              <w:pStyle w:val="TableParagraph"/>
              <w:spacing w:before="29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418" w:type="dxa"/>
          </w:tcPr>
          <w:p>
            <w:pPr>
              <w:pStyle w:val="TableParagraph"/>
              <w:spacing w:before="29"/>
              <w:ind w:left="292"/>
              <w:rPr>
                <w:sz w:val="24"/>
              </w:rPr>
            </w:pPr>
            <w:r>
              <w:rPr>
                <w:sz w:val="24"/>
              </w:rPr>
              <w:t>2.52m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/hr</w:t>
            </w:r>
          </w:p>
        </w:tc>
      </w:tr>
      <w:tr>
        <w:trPr>
          <w:trHeight w:val="437" w:hRule="atLeast"/>
        </w:trPr>
        <w:tc>
          <w:tcPr>
            <w:tcW w:w="2509" w:type="dxa"/>
          </w:tcPr>
          <w:p>
            <w:pPr>
              <w:pStyle w:val="TableParagraph"/>
              <w:tabs>
                <w:tab w:pos="769" w:val="left" w:leader="none"/>
              </w:tabs>
              <w:spacing w:before="72"/>
              <w:ind w:left="5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O:</w:t>
              <w:tab/>
              <w:t>0.062 </w:t>
            </w:r>
            <w:r>
              <w:rPr>
                <w:rFonts w:ascii="Verdana" w:hAnsi="Verdana"/>
                <w:sz w:val="24"/>
                <w:vertAlign w:val="baseline"/>
              </w:rPr>
              <w:t>х</w:t>
            </w:r>
            <w:r>
              <w:rPr>
                <w:rFonts w:ascii="Verdana" w:hAnsi="Verdana"/>
                <w:spacing w:val="-2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</w:t>
            </w:r>
          </w:p>
        </w:tc>
        <w:tc>
          <w:tcPr>
            <w:tcW w:w="849" w:type="dxa"/>
          </w:tcPr>
          <w:p>
            <w:pPr>
              <w:pStyle w:val="TableParagraph"/>
              <w:spacing w:before="89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418" w:type="dxa"/>
          </w:tcPr>
          <w:p>
            <w:pPr>
              <w:pStyle w:val="TableParagraph"/>
              <w:spacing w:before="89"/>
              <w:ind w:left="292"/>
              <w:rPr>
                <w:sz w:val="24"/>
              </w:rPr>
            </w:pPr>
            <w:r>
              <w:rPr>
                <w:sz w:val="24"/>
              </w:rPr>
              <w:t>1.24m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/hr</w:t>
            </w:r>
          </w:p>
        </w:tc>
      </w:tr>
      <w:tr>
        <w:trPr>
          <w:trHeight w:val="437" w:hRule="atLeast"/>
        </w:trPr>
        <w:tc>
          <w:tcPr>
            <w:tcW w:w="2509" w:type="dxa"/>
          </w:tcPr>
          <w:p>
            <w:pPr>
              <w:pStyle w:val="TableParagraph"/>
              <w:tabs>
                <w:tab w:pos="769" w:val="left" w:leader="none"/>
              </w:tabs>
              <w:spacing w:before="71"/>
              <w:ind w:left="50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:</w:t>
              <w:tab/>
              <w:t>0.043 </w:t>
            </w:r>
            <w:r>
              <w:rPr>
                <w:rFonts w:ascii="Verdana" w:hAnsi="Verdana"/>
                <w:sz w:val="24"/>
                <w:vertAlign w:val="baseline"/>
              </w:rPr>
              <w:t>х</w:t>
            </w:r>
            <w:r>
              <w:rPr>
                <w:rFonts w:ascii="Verdana" w:hAnsi="Verdana"/>
                <w:spacing w:val="-2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</w:t>
            </w:r>
          </w:p>
        </w:tc>
        <w:tc>
          <w:tcPr>
            <w:tcW w:w="849" w:type="dxa"/>
          </w:tcPr>
          <w:p>
            <w:pPr>
              <w:pStyle w:val="TableParagraph"/>
              <w:spacing w:before="88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418" w:type="dxa"/>
          </w:tcPr>
          <w:p>
            <w:pPr>
              <w:pStyle w:val="TableParagraph"/>
              <w:spacing w:before="88"/>
              <w:ind w:left="292"/>
              <w:rPr>
                <w:sz w:val="24"/>
              </w:rPr>
            </w:pPr>
            <w:r>
              <w:rPr>
                <w:sz w:val="24"/>
              </w:rPr>
              <w:t>0.86m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/hr</w:t>
            </w:r>
          </w:p>
        </w:tc>
      </w:tr>
      <w:tr>
        <w:trPr>
          <w:trHeight w:val="365" w:hRule="atLeast"/>
        </w:trPr>
        <w:tc>
          <w:tcPr>
            <w:tcW w:w="2509" w:type="dxa"/>
          </w:tcPr>
          <w:p>
            <w:pPr>
              <w:pStyle w:val="TableParagraph"/>
              <w:tabs>
                <w:tab w:pos="769" w:val="left" w:leader="none"/>
              </w:tabs>
              <w:spacing w:line="273" w:lineRule="exact" w:before="72"/>
              <w:ind w:left="50"/>
              <w:rPr>
                <w:sz w:val="24"/>
              </w:rPr>
            </w:pPr>
            <w:r>
              <w:rPr>
                <w:sz w:val="24"/>
              </w:rPr>
              <w:t>CO:</w:t>
              <w:tab/>
              <w:t>50 </w:t>
            </w:r>
            <w:r>
              <w:rPr>
                <w:rFonts w:ascii="Verdana" w:hAnsi="Verdana"/>
                <w:sz w:val="24"/>
              </w:rPr>
              <w:t>х</w:t>
            </w:r>
            <w:r>
              <w:rPr>
                <w:rFonts w:ascii="Verdana" w:hAnsi="Verdana"/>
                <w:spacing w:val="-25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-6</w:t>
            </w:r>
            <w:r>
              <w:rPr>
                <w:rFonts w:ascii="Verdana" w:hAnsi="Verdana"/>
                <w:sz w:val="24"/>
                <w:vertAlign w:val="baseline"/>
              </w:rPr>
              <w:t>х</w:t>
            </w:r>
            <w:r>
              <w:rPr>
                <w:rFonts w:ascii="Verdana" w:hAnsi="Verdana"/>
                <w:spacing w:val="-2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20</w:t>
            </w:r>
          </w:p>
        </w:tc>
        <w:tc>
          <w:tcPr>
            <w:tcW w:w="849" w:type="dxa"/>
          </w:tcPr>
          <w:p>
            <w:pPr>
              <w:pStyle w:val="TableParagraph"/>
              <w:spacing w:line="256" w:lineRule="exact" w:before="89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418" w:type="dxa"/>
          </w:tcPr>
          <w:p>
            <w:pPr>
              <w:pStyle w:val="TableParagraph"/>
              <w:spacing w:line="256" w:lineRule="exact" w:before="89"/>
              <w:ind w:left="292"/>
              <w:rPr>
                <w:sz w:val="24"/>
              </w:rPr>
            </w:pPr>
            <w:r>
              <w:rPr>
                <w:sz w:val="24"/>
              </w:rPr>
              <w:t>0.001m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/hr</w:t>
            </w:r>
          </w:p>
        </w:tc>
      </w:tr>
    </w:tbl>
    <w:p>
      <w:pPr>
        <w:pStyle w:val="BodyText"/>
        <w:tabs>
          <w:tab w:pos="1200" w:val="left" w:leader="none"/>
          <w:tab w:pos="3360" w:val="left" w:leader="none"/>
        </w:tabs>
        <w:spacing w:before="146"/>
        <w:ind w:left="480"/>
      </w:pPr>
      <w:r>
        <w:rPr/>
        <w:t>NO:</w:t>
        <w:tab/>
        <w:t>420 </w:t>
      </w:r>
      <w:r>
        <w:rPr>
          <w:rFonts w:ascii="Verdana" w:hAnsi="Verdana"/>
        </w:rPr>
        <w:t>х</w:t>
      </w:r>
      <w:r>
        <w:rPr>
          <w:rFonts w:ascii="Verdana" w:hAnsi="Verdana"/>
          <w:spacing w:val="-24"/>
        </w:rPr>
        <w:t> </w:t>
      </w:r>
      <w:r>
        <w:rPr/>
        <w:t>10</w:t>
      </w:r>
      <w:r>
        <w:rPr>
          <w:vertAlign w:val="superscript"/>
        </w:rPr>
        <w:t>-6</w:t>
      </w:r>
      <w:r>
        <w:rPr>
          <w:rFonts w:ascii="Verdana" w:hAnsi="Verdana"/>
          <w:vertAlign w:val="baseline"/>
        </w:rPr>
        <w:t>х</w:t>
      </w:r>
      <w:r>
        <w:rPr>
          <w:rFonts w:ascii="Verdana" w:hAnsi="Verdana"/>
          <w:spacing w:val="-25"/>
          <w:vertAlign w:val="baseline"/>
        </w:rPr>
        <w:t> </w:t>
      </w:r>
      <w:r>
        <w:rPr>
          <w:vertAlign w:val="baseline"/>
        </w:rPr>
        <w:t>20=</w:t>
        <w:tab/>
        <w:t>0.0084m</w:t>
      </w:r>
      <w:r>
        <w:rPr>
          <w:vertAlign w:val="superscript"/>
        </w:rPr>
        <w:t>3</w:t>
      </w:r>
      <w:r>
        <w:rPr>
          <w:vertAlign w:val="baseline"/>
        </w:rPr>
        <w:t>/hr</w:t>
      </w:r>
    </w:p>
    <w:p>
      <w:pPr>
        <w:pStyle w:val="BodyText"/>
        <w:tabs>
          <w:tab w:pos="1200" w:val="left" w:leader="none"/>
          <w:tab w:pos="3360" w:val="left" w:leader="none"/>
        </w:tabs>
        <w:spacing w:before="146"/>
        <w:ind w:left="480"/>
      </w:pPr>
      <w:r>
        <w:rPr/>
        <w:t>SO</w:t>
      </w:r>
      <w:r>
        <w:rPr>
          <w:vertAlign w:val="subscript"/>
        </w:rPr>
        <w:t>2</w:t>
      </w:r>
      <w:r>
        <w:rPr>
          <w:vertAlign w:val="baseline"/>
        </w:rPr>
        <w:t>:</w:t>
        <w:tab/>
        <w:t>420 </w:t>
      </w:r>
      <w:r>
        <w:rPr>
          <w:rFonts w:ascii="Verdana" w:hAnsi="Verdana"/>
          <w:vertAlign w:val="baseline"/>
        </w:rPr>
        <w:t>х</w:t>
      </w:r>
      <w:r>
        <w:rPr>
          <w:rFonts w:ascii="Verdana" w:hAnsi="Verdana"/>
          <w:spacing w:val="-24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-6</w:t>
      </w:r>
      <w:r>
        <w:rPr>
          <w:rFonts w:ascii="Verdana" w:hAnsi="Verdana"/>
          <w:vertAlign w:val="baseline"/>
        </w:rPr>
        <w:t>х</w:t>
      </w:r>
      <w:r>
        <w:rPr>
          <w:rFonts w:ascii="Verdana" w:hAnsi="Verdana"/>
          <w:spacing w:val="-25"/>
          <w:vertAlign w:val="baseline"/>
        </w:rPr>
        <w:t> </w:t>
      </w:r>
      <w:r>
        <w:rPr>
          <w:vertAlign w:val="baseline"/>
        </w:rPr>
        <w:t>20=</w:t>
        <w:tab/>
        <w:t>0.0084m</w:t>
      </w:r>
      <w:r>
        <w:rPr>
          <w:vertAlign w:val="superscript"/>
        </w:rPr>
        <w:t>3</w:t>
      </w:r>
      <w:r>
        <w:rPr>
          <w:vertAlign w:val="baseline"/>
        </w:rPr>
        <w:t>/hr</w:t>
      </w:r>
    </w:p>
    <w:p>
      <w:pPr>
        <w:pStyle w:val="BodyText"/>
        <w:tabs>
          <w:tab w:pos="1200" w:val="left" w:leader="none"/>
          <w:tab w:pos="3360" w:val="left" w:leader="none"/>
          <w:tab w:pos="4080" w:val="left" w:leader="none"/>
        </w:tabs>
        <w:spacing w:before="146"/>
        <w:ind w:left="480"/>
      </w:pPr>
      <w:r>
        <w:rPr/>
        <w:t>N</w:t>
      </w:r>
      <w:r>
        <w:rPr>
          <w:vertAlign w:val="subscript"/>
        </w:rPr>
        <w:t>2</w:t>
      </w:r>
      <w:r>
        <w:rPr>
          <w:vertAlign w:val="baseline"/>
        </w:rPr>
        <w:t>:</w:t>
        <w:tab/>
        <w:t>0.77 </w:t>
      </w:r>
      <w:r>
        <w:rPr>
          <w:rFonts w:ascii="Verdana" w:hAnsi="Verdana"/>
          <w:vertAlign w:val="baseline"/>
        </w:rPr>
        <w:t>х</w:t>
      </w:r>
      <w:r>
        <w:rPr>
          <w:rFonts w:ascii="Verdana" w:hAnsi="Verdana"/>
          <w:spacing w:val="-25"/>
          <w:vertAlign w:val="baseline"/>
        </w:rPr>
        <w:t> </w:t>
      </w:r>
      <w:r>
        <w:rPr>
          <w:vertAlign w:val="baseline"/>
        </w:rPr>
        <w:t>20</w:t>
        <w:tab/>
        <w:t>=</w:t>
        <w:tab/>
        <w:t>15.40m</w:t>
      </w:r>
      <w:r>
        <w:rPr>
          <w:vertAlign w:val="superscript"/>
        </w:rPr>
        <w:t>3</w:t>
      </w:r>
      <w:r>
        <w:rPr>
          <w:vertAlign w:val="baseline"/>
        </w:rPr>
        <w:t>/hr</w:t>
      </w:r>
    </w:p>
    <w:p>
      <w:pPr>
        <w:pStyle w:val="BodyText"/>
        <w:spacing w:before="3"/>
        <w:rPr>
          <w:sz w:val="34"/>
        </w:rPr>
      </w:pPr>
    </w:p>
    <w:p>
      <w:pPr>
        <w:pStyle w:val="Heading9"/>
        <w:jc w:val="left"/>
      </w:pPr>
      <w:r>
        <w:rPr/>
        <w:t>Mass</w:t>
      </w:r>
      <w:r>
        <w:rPr>
          <w:spacing w:val="-1"/>
        </w:rPr>
        <w:t> </w:t>
      </w:r>
      <w:r>
        <w:rPr/>
        <w:t>Flow Rates</w:t>
      </w:r>
      <w:r>
        <w:rPr>
          <w:spacing w:val="-1"/>
        </w:rPr>
        <w:t> </w:t>
      </w:r>
      <w:r>
        <w:rPr/>
        <w:t>of Feed</w:t>
      </w:r>
      <w:r>
        <w:rPr>
          <w:spacing w:val="-1"/>
        </w:rPr>
        <w:t> </w:t>
      </w:r>
      <w:r>
        <w:rPr/>
        <w:t>Flue</w:t>
      </w:r>
      <w:r>
        <w:rPr>
          <w:spacing w:val="-2"/>
        </w:rPr>
        <w:t> </w:t>
      </w:r>
      <w:r>
        <w:rPr/>
        <w:t>Gas</w:t>
      </w:r>
      <w:r>
        <w:rPr>
          <w:spacing w:val="-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(m</w:t>
      </w:r>
      <w:r>
        <w:rPr>
          <w:vertAlign w:val="superscript"/>
        </w:rPr>
        <w:t>3</w:t>
      </w:r>
      <w:r>
        <w:rPr>
          <w:vertAlign w:val="baseline"/>
        </w:rPr>
        <w:t>/hr</w:t>
      </w:r>
      <w:r>
        <w:rPr>
          <w:spacing w:val="58"/>
          <w:vertAlign w:val="baseline"/>
        </w:rPr>
        <w:t> </w:t>
      </w:r>
      <w:r>
        <w:rPr>
          <w:vertAlign w:val="baseline"/>
        </w:rPr>
        <w:t>x</w:t>
      </w:r>
      <w:r>
        <w:rPr>
          <w:spacing w:val="-1"/>
          <w:vertAlign w:val="baseline"/>
        </w:rPr>
        <w:t> </w:t>
      </w:r>
      <w:r>
        <w:rPr>
          <w:vertAlign w:val="baseline"/>
        </w:rPr>
        <w:t>kg/m</w:t>
      </w:r>
      <w:r>
        <w:rPr>
          <w:vertAlign w:val="superscript"/>
        </w:rPr>
        <w:t>3</w:t>
      </w:r>
      <w:r>
        <w:rPr>
          <w:vertAlign w:val="baseline"/>
        </w:rPr>
        <w:t>)</w:t>
      </w:r>
    </w:p>
    <w:p>
      <w:pPr>
        <w:pStyle w:val="BodyText"/>
        <w:spacing w:before="5"/>
        <w:rPr>
          <w:b/>
          <w:sz w:val="11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1"/>
        <w:gridCol w:w="867"/>
        <w:gridCol w:w="1689"/>
      </w:tblGrid>
      <w:tr>
        <w:trPr>
          <w:trHeight w:val="373" w:hRule="atLeast"/>
        </w:trPr>
        <w:tc>
          <w:tcPr>
            <w:tcW w:w="2491" w:type="dxa"/>
          </w:tcPr>
          <w:p>
            <w:pPr>
              <w:pStyle w:val="TableParagraph"/>
              <w:tabs>
                <w:tab w:pos="769" w:val="lef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:</w:t>
              <w:tab/>
              <w:t>2.52</w:t>
            </w:r>
            <w:r>
              <w:rPr>
                <w:rFonts w:ascii="Verdana" w:hAnsi="Verdana"/>
                <w:sz w:val="24"/>
                <w:vertAlign w:val="baseline"/>
              </w:rPr>
              <w:t>х</w:t>
            </w:r>
            <w:r>
              <w:rPr>
                <w:rFonts w:ascii="Verdana" w:hAnsi="Verdana"/>
                <w:spacing w:val="-2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1.84</w:t>
            </w:r>
          </w:p>
        </w:tc>
        <w:tc>
          <w:tcPr>
            <w:tcW w:w="867" w:type="dxa"/>
          </w:tcPr>
          <w:p>
            <w:pPr>
              <w:pStyle w:val="TableParagraph"/>
              <w:spacing w:before="17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689" w:type="dxa"/>
          </w:tcPr>
          <w:p>
            <w:pPr>
              <w:pStyle w:val="TableParagraph"/>
              <w:spacing w:before="17"/>
              <w:ind w:left="292"/>
              <w:rPr>
                <w:sz w:val="24"/>
              </w:rPr>
            </w:pPr>
            <w:r>
              <w:rPr>
                <w:sz w:val="24"/>
              </w:rPr>
              <w:t>4.637 kg/hr</w:t>
            </w:r>
          </w:p>
        </w:tc>
      </w:tr>
      <w:tr>
        <w:trPr>
          <w:trHeight w:val="438" w:hRule="atLeast"/>
        </w:trPr>
        <w:tc>
          <w:tcPr>
            <w:tcW w:w="2491" w:type="dxa"/>
          </w:tcPr>
          <w:p>
            <w:pPr>
              <w:pStyle w:val="TableParagraph"/>
              <w:tabs>
                <w:tab w:pos="769" w:val="left" w:leader="none"/>
              </w:tabs>
              <w:spacing w:before="66"/>
              <w:ind w:left="5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O:</w:t>
              <w:tab/>
              <w:t>1.24</w:t>
            </w:r>
            <w:r>
              <w:rPr>
                <w:rFonts w:ascii="Verdana" w:hAnsi="Verdana"/>
                <w:sz w:val="24"/>
                <w:vertAlign w:val="baseline"/>
              </w:rPr>
              <w:t>х</w:t>
            </w:r>
            <w:r>
              <w:rPr>
                <w:rFonts w:ascii="Verdana" w:hAnsi="Verdana"/>
                <w:spacing w:val="-2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1000</w:t>
            </w:r>
          </w:p>
        </w:tc>
        <w:tc>
          <w:tcPr>
            <w:tcW w:w="867" w:type="dxa"/>
          </w:tcPr>
          <w:p>
            <w:pPr>
              <w:pStyle w:val="TableParagraph"/>
              <w:spacing w:before="83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689" w:type="dxa"/>
          </w:tcPr>
          <w:p>
            <w:pPr>
              <w:pStyle w:val="TableParagraph"/>
              <w:spacing w:before="83"/>
              <w:ind w:left="292"/>
              <w:rPr>
                <w:sz w:val="24"/>
              </w:rPr>
            </w:pPr>
            <w:r>
              <w:rPr>
                <w:sz w:val="24"/>
              </w:rPr>
              <w:t>1,240 kg/hr</w:t>
            </w:r>
          </w:p>
        </w:tc>
      </w:tr>
      <w:tr>
        <w:trPr>
          <w:trHeight w:val="438" w:hRule="atLeast"/>
        </w:trPr>
        <w:tc>
          <w:tcPr>
            <w:tcW w:w="2491" w:type="dxa"/>
          </w:tcPr>
          <w:p>
            <w:pPr>
              <w:pStyle w:val="TableParagraph"/>
              <w:tabs>
                <w:tab w:pos="769" w:val="left" w:leader="none"/>
              </w:tabs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:</w:t>
              <w:tab/>
              <w:t>0.86</w:t>
            </w:r>
            <w:r>
              <w:rPr>
                <w:rFonts w:ascii="Verdana" w:hAnsi="Verdana"/>
                <w:sz w:val="24"/>
                <w:vertAlign w:val="baseline"/>
              </w:rPr>
              <w:t>х</w:t>
            </w:r>
            <w:r>
              <w:rPr>
                <w:rFonts w:ascii="Verdana" w:hAnsi="Verdana"/>
                <w:spacing w:val="-2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1.33</w:t>
            </w:r>
          </w:p>
        </w:tc>
        <w:tc>
          <w:tcPr>
            <w:tcW w:w="867" w:type="dxa"/>
          </w:tcPr>
          <w:p>
            <w:pPr>
              <w:pStyle w:val="TableParagraph"/>
              <w:spacing w:before="82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689" w:type="dxa"/>
          </w:tcPr>
          <w:p>
            <w:pPr>
              <w:pStyle w:val="TableParagraph"/>
              <w:spacing w:before="82"/>
              <w:ind w:left="292"/>
              <w:rPr>
                <w:sz w:val="24"/>
              </w:rPr>
            </w:pPr>
            <w:r>
              <w:rPr>
                <w:sz w:val="24"/>
              </w:rPr>
              <w:t>1.1438 kg/hr</w:t>
            </w:r>
          </w:p>
        </w:tc>
      </w:tr>
      <w:tr>
        <w:trPr>
          <w:trHeight w:val="432" w:hRule="atLeast"/>
        </w:trPr>
        <w:tc>
          <w:tcPr>
            <w:tcW w:w="2491" w:type="dxa"/>
          </w:tcPr>
          <w:p>
            <w:pPr>
              <w:pStyle w:val="TableParagraph"/>
              <w:tabs>
                <w:tab w:pos="769" w:val="left" w:leader="none"/>
              </w:tabs>
              <w:spacing w:before="66"/>
              <w:ind w:left="50"/>
              <w:rPr>
                <w:sz w:val="24"/>
              </w:rPr>
            </w:pPr>
            <w:r>
              <w:rPr>
                <w:sz w:val="24"/>
              </w:rPr>
              <w:t>CO:</w:t>
              <w:tab/>
              <w:t>0.001</w:t>
            </w:r>
            <w:r>
              <w:rPr>
                <w:rFonts w:ascii="Verdana" w:hAnsi="Verdana"/>
                <w:sz w:val="24"/>
              </w:rPr>
              <w:t>х</w:t>
            </w:r>
            <w:r>
              <w:rPr>
                <w:rFonts w:ascii="Verdana" w:hAnsi="Verdana"/>
                <w:spacing w:val="-25"/>
                <w:sz w:val="24"/>
              </w:rPr>
              <w:t> </w:t>
            </w:r>
            <w:r>
              <w:rPr>
                <w:sz w:val="24"/>
              </w:rPr>
              <w:t>1.17</w:t>
            </w:r>
          </w:p>
        </w:tc>
        <w:tc>
          <w:tcPr>
            <w:tcW w:w="867" w:type="dxa"/>
          </w:tcPr>
          <w:p>
            <w:pPr>
              <w:pStyle w:val="TableParagraph"/>
              <w:spacing w:before="83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689" w:type="dxa"/>
          </w:tcPr>
          <w:p>
            <w:pPr>
              <w:pStyle w:val="TableParagraph"/>
              <w:spacing w:before="83"/>
              <w:ind w:left="292"/>
              <w:rPr>
                <w:sz w:val="24"/>
              </w:rPr>
            </w:pPr>
            <w:r>
              <w:rPr>
                <w:sz w:val="24"/>
              </w:rPr>
              <w:t>0.00117 kg/hr</w:t>
            </w:r>
          </w:p>
        </w:tc>
      </w:tr>
      <w:tr>
        <w:trPr>
          <w:trHeight w:val="366" w:hRule="atLeast"/>
        </w:trPr>
        <w:tc>
          <w:tcPr>
            <w:tcW w:w="2491" w:type="dxa"/>
          </w:tcPr>
          <w:p>
            <w:pPr>
              <w:pStyle w:val="TableParagraph"/>
              <w:tabs>
                <w:tab w:pos="769" w:val="left" w:leader="none"/>
              </w:tabs>
              <w:spacing w:line="273" w:lineRule="exact" w:before="73"/>
              <w:ind w:left="50"/>
              <w:rPr>
                <w:sz w:val="24"/>
              </w:rPr>
            </w:pPr>
            <w:r>
              <w:rPr>
                <w:sz w:val="24"/>
              </w:rPr>
              <w:t>NO:</w:t>
              <w:tab/>
              <w:t>0.0084</w:t>
            </w:r>
            <w:r>
              <w:rPr>
                <w:rFonts w:ascii="Verdana" w:hAnsi="Verdana"/>
                <w:sz w:val="24"/>
              </w:rPr>
              <w:t>х</w:t>
            </w:r>
            <w:r>
              <w:rPr>
                <w:rFonts w:ascii="Verdana" w:hAnsi="Verdana"/>
                <w:spacing w:val="-25"/>
                <w:sz w:val="24"/>
              </w:rPr>
              <w:t> </w:t>
            </w:r>
            <w:r>
              <w:rPr>
                <w:sz w:val="24"/>
              </w:rPr>
              <w:t>1.23</w:t>
            </w:r>
          </w:p>
        </w:tc>
        <w:tc>
          <w:tcPr>
            <w:tcW w:w="867" w:type="dxa"/>
          </w:tcPr>
          <w:p>
            <w:pPr>
              <w:pStyle w:val="TableParagraph"/>
              <w:spacing w:line="256" w:lineRule="exact" w:before="90"/>
              <w:ind w:right="290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689" w:type="dxa"/>
          </w:tcPr>
          <w:p>
            <w:pPr>
              <w:pStyle w:val="TableParagraph"/>
              <w:spacing w:line="256" w:lineRule="exact" w:before="90"/>
              <w:ind w:left="292"/>
              <w:rPr>
                <w:sz w:val="24"/>
              </w:rPr>
            </w:pPr>
            <w:r>
              <w:rPr>
                <w:sz w:val="24"/>
              </w:rPr>
              <w:t>0.01033 kg/hr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907" w:top="840" w:bottom="1100" w:left="960" w:right="500"/>
        </w:sectPr>
      </w:pPr>
    </w:p>
    <w:p>
      <w:pPr>
        <w:pStyle w:val="BodyText"/>
        <w:tabs>
          <w:tab w:pos="1200" w:val="left" w:leader="none"/>
          <w:tab w:pos="3360" w:val="left" w:leader="none"/>
          <w:tab w:pos="4080" w:val="left" w:leader="none"/>
        </w:tabs>
        <w:spacing w:before="70"/>
        <w:ind w:left="480"/>
      </w:pPr>
      <w:r>
        <w:rPr/>
        <w:t>SO</w:t>
      </w:r>
      <w:r>
        <w:rPr>
          <w:vertAlign w:val="subscript"/>
        </w:rPr>
        <w:t>2</w:t>
      </w:r>
      <w:r>
        <w:rPr>
          <w:vertAlign w:val="baseline"/>
        </w:rPr>
        <w:t>:</w:t>
        <w:tab/>
        <w:t>0.0084</w:t>
      </w:r>
      <w:r>
        <w:rPr>
          <w:rFonts w:ascii="Verdana" w:hAnsi="Verdana"/>
          <w:vertAlign w:val="baseline"/>
        </w:rPr>
        <w:t>х</w:t>
      </w:r>
      <w:r>
        <w:rPr>
          <w:rFonts w:ascii="Verdana" w:hAnsi="Verdana"/>
          <w:spacing w:val="-25"/>
          <w:vertAlign w:val="baseline"/>
        </w:rPr>
        <w:t> </w:t>
      </w:r>
      <w:r>
        <w:rPr>
          <w:vertAlign w:val="baseline"/>
        </w:rPr>
        <w:t>2.28</w:t>
        <w:tab/>
        <w:t>=</w:t>
        <w:tab/>
        <w:t>0.01915 kg/hr</w:t>
      </w:r>
    </w:p>
    <w:p>
      <w:pPr>
        <w:pStyle w:val="BodyText"/>
        <w:tabs>
          <w:tab w:pos="1200" w:val="left" w:leader="none"/>
          <w:tab w:pos="3360" w:val="left" w:leader="none"/>
          <w:tab w:pos="4080" w:val="left" w:leader="none"/>
        </w:tabs>
        <w:spacing w:before="147"/>
        <w:ind w:left="480"/>
      </w:pPr>
      <w:r>
        <w:rPr/>
        <w:t>N</w:t>
      </w:r>
      <w:r>
        <w:rPr>
          <w:vertAlign w:val="subscript"/>
        </w:rPr>
        <w:t>2</w:t>
      </w:r>
      <w:r>
        <w:rPr>
          <w:vertAlign w:val="baseline"/>
        </w:rPr>
        <w:t>:</w:t>
        <w:tab/>
        <w:t>15.40</w:t>
      </w:r>
      <w:r>
        <w:rPr>
          <w:rFonts w:ascii="Verdana" w:hAnsi="Verdana"/>
          <w:vertAlign w:val="baseline"/>
        </w:rPr>
        <w:t>х</w:t>
      </w:r>
      <w:r>
        <w:rPr>
          <w:rFonts w:ascii="Verdana" w:hAnsi="Verdana"/>
          <w:spacing w:val="-25"/>
          <w:vertAlign w:val="baseline"/>
        </w:rPr>
        <w:t> </w:t>
      </w:r>
      <w:r>
        <w:rPr>
          <w:vertAlign w:val="baseline"/>
        </w:rPr>
        <w:t>1.17</w:t>
        <w:tab/>
        <w:t>=</w:t>
        <w:tab/>
        <w:t>18.018 kg/hr</w:t>
      </w:r>
    </w:p>
    <w:p>
      <w:pPr>
        <w:pStyle w:val="Heading9"/>
        <w:spacing w:before="153"/>
        <w:jc w:val="left"/>
      </w:pPr>
      <w:r>
        <w:rPr/>
        <w:t>Molar</w:t>
      </w:r>
      <w:r>
        <w:rPr>
          <w:spacing w:val="-1"/>
        </w:rPr>
        <w:t> </w:t>
      </w:r>
      <w:r>
        <w:rPr/>
        <w:t>Flow</w:t>
      </w:r>
      <w:r>
        <w:rPr>
          <w:spacing w:val="1"/>
        </w:rPr>
        <w:t> </w:t>
      </w:r>
      <w:r>
        <w:rPr/>
        <w:t>Rates</w:t>
      </w:r>
      <w:r>
        <w:rPr>
          <w:spacing w:val="-1"/>
        </w:rPr>
        <w:t> </w:t>
      </w:r>
      <w:r>
        <w:rPr/>
        <w:t>(kg/hr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MW)</w:t>
      </w:r>
    </w:p>
    <w:p>
      <w:pPr>
        <w:spacing w:after="0"/>
        <w:jc w:val="left"/>
        <w:sectPr>
          <w:pgSz w:w="12240" w:h="15840"/>
          <w:pgMar w:header="0" w:footer="907" w:top="840" w:bottom="1100" w:left="960" w:right="500"/>
        </w:sectPr>
      </w:pPr>
    </w:p>
    <w:p>
      <w:pPr>
        <w:tabs>
          <w:tab w:pos="2335" w:val="right" w:leader="none"/>
        </w:tabs>
        <w:spacing w:line="172" w:lineRule="auto" w:before="136"/>
        <w:ind w:left="480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44.020004pt;margin-top:17.117519pt;width:21.36pt;height:.84pt;mso-position-horizontal-relative:page;mso-position-vertical-relative:paragraph;z-index:-2347571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CO</w:t>
      </w:r>
      <w:r>
        <w:rPr>
          <w:position w:val="-16"/>
          <w:sz w:val="16"/>
        </w:rPr>
        <w:t>2</w:t>
      </w:r>
      <w:r>
        <w:rPr>
          <w:position w:val="-13"/>
          <w:sz w:val="24"/>
        </w:rPr>
        <w:t>:</w:t>
        <w:tab/>
      </w:r>
      <w:r>
        <w:rPr>
          <w:rFonts w:ascii="Cambria Math"/>
          <w:sz w:val="17"/>
        </w:rPr>
        <w:t>4.637</w:t>
      </w:r>
    </w:p>
    <w:p>
      <w:pPr>
        <w:spacing w:line="152" w:lineRule="exact" w:before="0"/>
        <w:ind w:left="0" w:right="339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44</w:t>
      </w:r>
    </w:p>
    <w:p>
      <w:pPr>
        <w:tabs>
          <w:tab w:pos="1920" w:val="left" w:leader="none"/>
        </w:tabs>
        <w:spacing w:line="172" w:lineRule="auto" w:before="104"/>
        <w:ind w:left="480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44.020004pt;margin-top:15.517529pt;width:21.36pt;height:.84pt;mso-position-horizontal-relative:page;mso-position-vertical-relative:paragraph;z-index:-2347520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H</w:t>
      </w:r>
      <w:r>
        <w:rPr>
          <w:position w:val="-16"/>
          <w:sz w:val="16"/>
        </w:rPr>
        <w:t>2</w:t>
      </w:r>
      <w:r>
        <w:rPr>
          <w:position w:val="-13"/>
          <w:sz w:val="24"/>
        </w:rPr>
        <w:t>O:</w:t>
        <w:tab/>
      </w:r>
      <w:r>
        <w:rPr>
          <w:rFonts w:ascii="Cambria Math"/>
          <w:sz w:val="17"/>
        </w:rPr>
        <w:t>1,240</w:t>
      </w:r>
    </w:p>
    <w:p>
      <w:pPr>
        <w:spacing w:line="152" w:lineRule="exact" w:before="0"/>
        <w:ind w:left="0" w:right="339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18</w:t>
      </w:r>
    </w:p>
    <w:p>
      <w:pPr>
        <w:tabs>
          <w:tab w:pos="1920" w:val="left" w:leader="none"/>
        </w:tabs>
        <w:spacing w:line="172" w:lineRule="auto" w:before="106"/>
        <w:ind w:left="480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44.020004pt;margin-top:15.617534pt;width:26.28pt;height:.84001pt;mso-position-horizontal-relative:page;mso-position-vertical-relative:paragraph;z-index:-2347468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O</w:t>
      </w:r>
      <w:r>
        <w:rPr>
          <w:position w:val="-16"/>
          <w:sz w:val="16"/>
        </w:rPr>
        <w:t>2</w:t>
      </w:r>
      <w:r>
        <w:rPr>
          <w:position w:val="-13"/>
          <w:sz w:val="24"/>
        </w:rPr>
        <w:t>:</w:t>
        <w:tab/>
      </w:r>
      <w:r>
        <w:rPr>
          <w:rFonts w:ascii="Cambria Math"/>
          <w:sz w:val="17"/>
        </w:rPr>
        <w:t>1.1438</w:t>
      </w:r>
    </w:p>
    <w:p>
      <w:pPr>
        <w:spacing w:line="152" w:lineRule="exact" w:before="0"/>
        <w:ind w:left="0" w:right="291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32</w:t>
      </w:r>
    </w:p>
    <w:p>
      <w:pPr>
        <w:tabs>
          <w:tab w:pos="1920" w:val="left" w:leader="none"/>
        </w:tabs>
        <w:spacing w:line="172" w:lineRule="auto" w:before="107"/>
        <w:ind w:left="480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44.020004pt;margin-top:15.489758pt;width:31.2pt;height:.84pt;mso-position-horizontal-relative:page;mso-position-vertical-relative:paragraph;z-index:-2347417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CO:</w:t>
        <w:tab/>
      </w:r>
      <w:r>
        <w:rPr>
          <w:rFonts w:ascii="Cambria Math"/>
          <w:sz w:val="17"/>
        </w:rPr>
        <w:t>0.00117</w:t>
      </w:r>
    </w:p>
    <w:p>
      <w:pPr>
        <w:spacing w:line="161" w:lineRule="exact" w:before="0"/>
        <w:ind w:left="0" w:right="239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28</w:t>
      </w:r>
    </w:p>
    <w:p>
      <w:pPr>
        <w:tabs>
          <w:tab w:pos="1920" w:val="left" w:leader="none"/>
        </w:tabs>
        <w:spacing w:line="172" w:lineRule="auto" w:before="111"/>
        <w:ind w:left="480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44.020004pt;margin-top:15.689805pt;width:31.2pt;height:.84pt;mso-position-horizontal-relative:page;mso-position-vertical-relative:paragraph;z-index:-2347366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NO:</w:t>
        <w:tab/>
      </w:r>
      <w:r>
        <w:rPr>
          <w:rFonts w:ascii="Cambria Math"/>
          <w:sz w:val="17"/>
        </w:rPr>
        <w:t>0.01033</w:t>
      </w:r>
    </w:p>
    <w:p>
      <w:pPr>
        <w:spacing w:line="161" w:lineRule="exact" w:before="0"/>
        <w:ind w:left="0" w:right="239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30</w:t>
      </w:r>
    </w:p>
    <w:p>
      <w:pPr>
        <w:tabs>
          <w:tab w:pos="1920" w:val="left" w:leader="none"/>
        </w:tabs>
        <w:spacing w:line="172" w:lineRule="auto" w:before="108"/>
        <w:ind w:left="480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44.020004pt;margin-top:15.717498pt;width:32.880pt;height:.84pt;mso-position-horizontal-relative:page;mso-position-vertical-relative:paragraph;z-index:-2347315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SO</w:t>
      </w:r>
      <w:r>
        <w:rPr>
          <w:position w:val="-16"/>
          <w:sz w:val="16"/>
        </w:rPr>
        <w:t>2</w:t>
      </w:r>
      <w:r>
        <w:rPr>
          <w:position w:val="-13"/>
          <w:sz w:val="24"/>
        </w:rPr>
        <w:t>:</w:t>
        <w:tab/>
      </w:r>
      <w:r>
        <w:rPr>
          <w:rFonts w:ascii="Cambria Math"/>
          <w:sz w:val="17"/>
        </w:rPr>
        <w:t>0.01915</w:t>
      </w:r>
    </w:p>
    <w:p>
      <w:pPr>
        <w:spacing w:line="152" w:lineRule="exact" w:before="0"/>
        <w:ind w:left="0" w:right="222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64</w:t>
      </w:r>
    </w:p>
    <w:p>
      <w:pPr>
        <w:tabs>
          <w:tab w:pos="1920" w:val="left" w:leader="none"/>
        </w:tabs>
        <w:spacing w:line="172" w:lineRule="auto" w:before="107"/>
        <w:ind w:left="480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44.020004pt;margin-top:15.667512pt;width:26.28pt;height:.84pt;mso-position-horizontal-relative:page;mso-position-vertical-relative:paragraph;z-index:-2347264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N</w:t>
      </w:r>
      <w:r>
        <w:rPr>
          <w:position w:val="-16"/>
          <w:sz w:val="16"/>
        </w:rPr>
        <w:t>2</w:t>
      </w:r>
      <w:r>
        <w:rPr>
          <w:position w:val="-13"/>
          <w:sz w:val="24"/>
        </w:rPr>
        <w:t>:</w:t>
        <w:tab/>
      </w:r>
      <w:r>
        <w:rPr>
          <w:rFonts w:ascii="Cambria Math"/>
          <w:sz w:val="17"/>
        </w:rPr>
        <w:t>18.018</w:t>
      </w:r>
    </w:p>
    <w:p>
      <w:pPr>
        <w:spacing w:line="152" w:lineRule="exact" w:before="0"/>
        <w:ind w:left="0" w:right="291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28</w:t>
      </w:r>
    </w:p>
    <w:p>
      <w:pPr>
        <w:pStyle w:val="BodyText"/>
        <w:tabs>
          <w:tab w:pos="1200" w:val="left" w:leader="none"/>
        </w:tabs>
        <w:spacing w:before="195"/>
        <w:ind w:left="480"/>
      </w:pPr>
      <w:r>
        <w:rPr/>
        <w:br w:type="column"/>
      </w:r>
      <w:r>
        <w:rPr/>
        <w:t>=</w:t>
        <w:tab/>
        <w:t>0.1054 kgmol/hr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1200" w:val="left" w:leader="none"/>
        </w:tabs>
        <w:ind w:left="480"/>
      </w:pPr>
      <w:r>
        <w:rPr/>
        <w:t>=</w:t>
        <w:tab/>
        <w:t>68.89 kgmol/hr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1200" w:val="left" w:leader="none"/>
        </w:tabs>
        <w:ind w:left="480"/>
      </w:pPr>
      <w:r>
        <w:rPr/>
        <w:t>=</w:t>
        <w:tab/>
        <w:t>0.0357 kgmol/hr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1200" w:val="left" w:leader="none"/>
        </w:tabs>
        <w:ind w:left="480"/>
      </w:pPr>
      <w:r>
        <w:rPr/>
        <w:t>=</w:t>
        <w:tab/>
        <w:t>0.00004179 kgmol/hr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1200" w:val="left" w:leader="none"/>
        </w:tabs>
        <w:spacing w:before="1"/>
        <w:ind w:left="480"/>
      </w:pPr>
      <w:r>
        <w:rPr/>
        <w:t>=</w:t>
        <w:tab/>
        <w:t>0.000344 kgmol/hr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1200" w:val="left" w:leader="none"/>
        </w:tabs>
        <w:ind w:left="480"/>
      </w:pPr>
      <w:r>
        <w:rPr/>
        <w:t>=</w:t>
        <w:tab/>
        <w:t>0.00030 kgmol/hr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tabs>
          <w:tab w:pos="1200" w:val="left" w:leader="none"/>
        </w:tabs>
        <w:spacing w:before="1"/>
        <w:ind w:left="480"/>
      </w:pPr>
      <w:r>
        <w:rPr/>
        <w:t>=</w:t>
        <w:tab/>
        <w:t>0.6435 kgmol/hr</w:t>
      </w:r>
    </w:p>
    <w:p>
      <w:pPr>
        <w:spacing w:after="0"/>
        <w:sectPr>
          <w:type w:val="continuous"/>
          <w:pgSz w:w="12240" w:h="15840"/>
          <w:pgMar w:top="1500" w:bottom="1260" w:left="960" w:right="500"/>
          <w:cols w:num="2" w:equalWidth="0">
            <w:col w:w="2563" w:space="1037"/>
            <w:col w:w="7180"/>
          </w:cols>
        </w:sectPr>
      </w:pPr>
    </w:p>
    <w:p>
      <w:pPr>
        <w:pStyle w:val="BodyText"/>
        <w:tabs>
          <w:tab w:pos="4080" w:val="left" w:leader="none"/>
          <w:tab w:pos="4800" w:val="left" w:leader="none"/>
        </w:tabs>
        <w:spacing w:before="103"/>
        <w:ind w:left="480"/>
      </w:pPr>
      <w:r>
        <w:rPr/>
        <w:t>Total</w:t>
        <w:tab/>
        <w:t>=</w:t>
        <w:tab/>
        <w:t>69.6753 kgmol/hr</w:t>
      </w:r>
    </w:p>
    <w:p>
      <w:pPr>
        <w:spacing w:after="0"/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rPr>
          <w:sz w:val="20"/>
        </w:rPr>
      </w:pPr>
    </w:p>
    <w:p>
      <w:pPr>
        <w:spacing w:before="204"/>
        <w:ind w:left="2193" w:right="0" w:firstLine="0"/>
        <w:jc w:val="left"/>
        <w:rPr>
          <w:sz w:val="28"/>
        </w:rPr>
      </w:pPr>
      <w:r>
        <w:rPr/>
        <w:pict>
          <v:group style="position:absolute;margin-left:216.399994pt;margin-top:1.990283pt;width:284pt;height:231.25pt;mso-position-horizontal-relative:page;mso-position-vertical-relative:paragraph;z-index:-23471616" coordorigin="4328,40" coordsize="5680,4625">
            <v:shape style="position:absolute;left:8718;top:109;width:939;height:4555" coordorigin="8718,110" coordsize="939,4555" path="m8838,755l8788,755,8788,134,8784,130,8772,130,8768,134,8768,755,8718,755,8778,875,8823,785,8838,755xm9613,230l9598,200,9553,110,9493,230,9543,230,9543,850,9547,855,9559,855,9563,850,9563,230,9613,230xm9657,3485l9642,3455,9597,3365,9537,3485,9587,3485,9587,4660,9591,4665,9603,4665,9607,4660,9607,3485,9657,3485xe" filled="true" fillcolor="#000000" stroked="false">
              <v:path arrowok="t"/>
              <v:fill type="solid"/>
            </v:shape>
            <v:rect style="position:absolute;left:8441;top:844;width:1332;height:2520" filled="true" fillcolor="#ffffff" stroked="false">
              <v:fill type="solid"/>
            </v:rect>
            <v:line style="position:absolute" from="7563,4655" to="7563,155" stroked="true" strokeweight=".75pt" strokecolor="#000000">
              <v:stroke dashstyle="solid"/>
            </v:line>
            <v:shape style="position:absolute;left:4388;top:49;width:4390;height:4605" coordorigin="4388,50" coordsize="4390,4605" path="m7563,4655l4388,4655m4388,3410l4388,4655m8778,140l7563,140m6231,4204l6231,50m8690,3380l8690,4205m7417,4205l6231,4205m6231,50l4388,50e" filled="false" stroked="true" strokeweight=".75pt" strokecolor="#000000">
              <v:path arrowok="t"/>
              <v:stroke dashstyle="solid"/>
            </v:shape>
            <v:shape style="position:absolute;left:4328;top:39;width:120;height:835" coordorigin="4328,40" coordsize="120,835" path="m4378,755l4328,755,4388,875,4433,785,4382,785,4378,780,4378,755xm4394,40l4382,40,4378,44,4378,780,4382,785,4394,785,4398,780,4398,44,4394,40xm4448,755l4398,755,4398,780,4394,785,4433,785,4448,755xe" filled="true" fillcolor="#000000" stroked="false">
              <v:path arrowok="t"/>
              <v:fill type="solid"/>
            </v:shape>
            <v:shape style="position:absolute;left:7422;top:4030;width:297;height:195" type="#_x0000_t75" stroked="false">
              <v:imagedata r:id="rId25" o:title=""/>
            </v:shape>
            <v:line style="position:absolute" from="8690,4205" to="7695,4205" stroked="true" strokeweight=".75pt" strokecolor="#000000">
              <v:stroke dashstyle="solid"/>
            </v:line>
            <v:shape style="position:absolute;left:4484;top:234;width:266;height:330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</w:t>
                    </w:r>
                    <w:r>
                      <w:rPr>
                        <w:sz w:val="28"/>
                        <w:vertAlign w:val="subscript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686;top:234;width:266;height:330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</w:t>
                    </w:r>
                    <w:r>
                      <w:rPr>
                        <w:sz w:val="28"/>
                        <w:vertAlign w:val="subscript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539;top:3974;width:266;height:330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</w:t>
                    </w:r>
                    <w:r>
                      <w:rPr>
                        <w:sz w:val="28"/>
                        <w:vertAlign w:val="subscript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741;top:4142;width:266;height:330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</w:t>
                    </w:r>
                    <w:r>
                      <w:rPr>
                        <w:sz w:val="28"/>
                        <w:vertAlign w:val="subscript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441;top:844;width:1332;height:2520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i/>
                        <w:sz w:val="30"/>
                      </w:rPr>
                    </w:pPr>
                  </w:p>
                  <w:p>
                    <w:pPr>
                      <w:spacing w:before="204"/>
                      <w:ind w:left="476" w:right="474" w:firstLine="0"/>
                      <w:jc w:val="center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(2)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73.949997pt;margin-top:-11.759717pt;width:6pt;height:56.75pt;mso-position-horizontal-relative:page;mso-position-vertical-relative:paragraph;z-index:15844352" coordorigin="3479,-235" coordsize="120,1135" path="m3545,-145l3533,-145,3529,-141,3529,895,3533,900,3545,900,3549,895,3549,-141,3545,-145xm3539,-235l3479,-115,3529,-115,3529,-141,3533,-145,3584,-145,3539,-235xm3584,-145l3545,-145,3549,-141,3549,-115,3599,-115,3584,-145xe" filled="true" fillcolor="#000000" stroked="false">
            <v:path arrowok="t"/>
            <v:fill type="solid"/>
            <w10:wrap type="none"/>
          </v:shape>
        </w:pict>
      </w:r>
      <w:r>
        <w:rPr>
          <w:sz w:val="28"/>
        </w:rPr>
        <w:t>S</w:t>
      </w:r>
      <w:r>
        <w:rPr>
          <w:sz w:val="28"/>
          <w:vertAlign w:val="subscript"/>
        </w:rPr>
        <w:t>2</w:t>
      </w:r>
    </w:p>
    <w:p>
      <w:pPr>
        <w:pStyle w:val="BodyText"/>
        <w:spacing w:before="6"/>
        <w:rPr>
          <w:sz w:val="27"/>
        </w:rPr>
      </w:pPr>
      <w:r>
        <w:rPr/>
        <w:pict>
          <v:group style="position:absolute;margin-left:84.75pt;margin-top:17.827343pt;width:147.450pt;height:190.65pt;mso-position-horizontal-relative:page;mso-position-vertical-relative:paragraph;z-index:-15613952;mso-wrap-distance-left:0;mso-wrap-distance-right:0" coordorigin="1695,357" coordsize="2949,3813">
            <v:shape style="position:absolute;left:3479;top:2884;width:120;height:1285" coordorigin="3479,2884" coordsize="120,1285" path="m3545,2974l3533,2974,3529,2978,3529,4165,3533,4169,3545,4169,3549,4165,3549,2978,3545,2974xm3539,2884l3479,3004,3529,3004,3529,2978,3533,2974,3584,2974,3539,2884xm3584,2974l3545,2974,3549,2978,3549,3004,3599,3004,3584,2974xe" filled="true" fillcolor="#000000" stroked="false">
              <v:path arrowok="t"/>
              <v:fill type="solid"/>
            </v:shape>
            <v:line style="position:absolute" from="3539,4159" to="1695,4159" stroked="true" strokeweight=".75pt" strokecolor="#000000">
              <v:stroke dashstyle="solid"/>
            </v:line>
            <v:shape style="position:absolute;left:1695;top:2884;width:1904;height:12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43"/>
                      </w:rPr>
                    </w:pPr>
                  </w:p>
                  <w:p>
                    <w:pPr>
                      <w:spacing w:before="1"/>
                      <w:ind w:left="43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</w: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305;top:364;width:1331;height:2520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before="205"/>
                      <w:ind w:left="475" w:right="474" w:firstLine="0"/>
                      <w:jc w:val="center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(1)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3"/>
        </w:rPr>
      </w:pPr>
    </w:p>
    <w:p>
      <w:pPr>
        <w:pStyle w:val="Heading9"/>
        <w:spacing w:before="90"/>
        <w:ind w:left="413"/>
        <w:jc w:val="left"/>
      </w:pPr>
      <w:r>
        <w:rPr/>
        <w:t>Fig</w:t>
      </w:r>
      <w:r>
        <w:rPr>
          <w:spacing w:val="-1"/>
        </w:rPr>
        <w:t> </w:t>
      </w:r>
      <w:r>
        <w:rPr/>
        <w:t>A1:</w:t>
      </w:r>
      <w:r>
        <w:rPr>
          <w:spacing w:val="-2"/>
        </w:rPr>
        <w:t> </w:t>
      </w:r>
      <w:r>
        <w:rPr/>
        <w:t>Block</w:t>
      </w:r>
      <w:r>
        <w:rPr>
          <w:spacing w:val="-1"/>
        </w:rPr>
        <w:t> </w:t>
      </w:r>
      <w:r>
        <w:rPr/>
        <w:t>Flow Diagram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prototype absorber</w:t>
      </w:r>
      <w:r>
        <w:rPr>
          <w:spacing w:val="-2"/>
        </w:rPr>
        <w:t> </w:t>
      </w:r>
      <w:r>
        <w:rPr/>
        <w:t>(1),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associating</w:t>
      </w:r>
      <w:r>
        <w:rPr>
          <w:spacing w:val="-1"/>
        </w:rPr>
        <w:t> </w:t>
      </w:r>
      <w:r>
        <w:rPr/>
        <w:t>stripper</w:t>
      </w:r>
      <w:r>
        <w:rPr>
          <w:spacing w:val="-2"/>
        </w:rPr>
        <w:t> </w:t>
      </w:r>
      <w:r>
        <w:rPr/>
        <w:t>(2)</w:t>
      </w:r>
    </w:p>
    <w:p>
      <w:pPr>
        <w:pStyle w:val="BodyText"/>
        <w:spacing w:before="5"/>
        <w:rPr>
          <w:b/>
          <w:sz w:val="28"/>
        </w:rPr>
      </w:pPr>
    </w:p>
    <w:p>
      <w:pPr>
        <w:spacing w:before="90"/>
        <w:ind w:left="3567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COMPONENTS</w:t>
      </w:r>
    </w:p>
    <w:p>
      <w:pPr>
        <w:pStyle w:val="BodyText"/>
        <w:spacing w:before="6"/>
        <w:rPr>
          <w:b/>
          <w:i/>
        </w:rPr>
      </w:pPr>
    </w:p>
    <w:tbl>
      <w:tblPr>
        <w:tblW w:w="0" w:type="auto"/>
        <w:jc w:val="left"/>
        <w:tblInd w:w="34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835"/>
      </w:tblGrid>
      <w:tr>
        <w:trPr>
          <w:trHeight w:val="277" w:hRule="atLeast"/>
        </w:trPr>
        <w:tc>
          <w:tcPr>
            <w:tcW w:w="984" w:type="dxa"/>
          </w:tcPr>
          <w:p>
            <w:pPr>
              <w:pStyle w:val="TableParagraph"/>
              <w:spacing w:line="258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CO</w:t>
            </w:r>
            <w:r>
              <w:rPr>
                <w:i/>
                <w:sz w:val="24"/>
                <w:vertAlign w:val="subscript"/>
              </w:rPr>
              <w:t>2</w:t>
            </w:r>
          </w:p>
        </w:tc>
        <w:tc>
          <w:tcPr>
            <w:tcW w:w="835" w:type="dxa"/>
          </w:tcPr>
          <w:p>
            <w:pPr>
              <w:pStyle w:val="TableParagraph"/>
              <w:spacing w:line="258" w:lineRule="exact"/>
              <w:ind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(1)</w:t>
            </w:r>
          </w:p>
        </w:tc>
      </w:tr>
      <w:tr>
        <w:trPr>
          <w:trHeight w:val="276" w:hRule="atLeast"/>
        </w:trPr>
        <w:tc>
          <w:tcPr>
            <w:tcW w:w="984" w:type="dxa"/>
          </w:tcPr>
          <w:p>
            <w:pPr>
              <w:pStyle w:val="TableParagraph"/>
              <w:spacing w:line="25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H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O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(2)</w:t>
            </w:r>
          </w:p>
        </w:tc>
      </w:tr>
      <w:tr>
        <w:trPr>
          <w:trHeight w:val="276" w:hRule="atLeast"/>
        </w:trPr>
        <w:tc>
          <w:tcPr>
            <w:tcW w:w="984" w:type="dxa"/>
          </w:tcPr>
          <w:p>
            <w:pPr>
              <w:pStyle w:val="TableParagraph"/>
              <w:spacing w:line="25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O</w:t>
            </w:r>
            <w:r>
              <w:rPr>
                <w:i/>
                <w:sz w:val="24"/>
                <w:vertAlign w:val="subscript"/>
              </w:rPr>
              <w:t>2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(3)</w:t>
            </w:r>
          </w:p>
        </w:tc>
      </w:tr>
      <w:tr>
        <w:trPr>
          <w:trHeight w:val="268" w:hRule="atLeast"/>
        </w:trPr>
        <w:tc>
          <w:tcPr>
            <w:tcW w:w="984" w:type="dxa"/>
          </w:tcPr>
          <w:p>
            <w:pPr>
              <w:pStyle w:val="TableParagraph"/>
              <w:spacing w:line="249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CO</w:t>
            </w:r>
          </w:p>
        </w:tc>
        <w:tc>
          <w:tcPr>
            <w:tcW w:w="835" w:type="dxa"/>
          </w:tcPr>
          <w:p>
            <w:pPr>
              <w:pStyle w:val="TableParagraph"/>
              <w:spacing w:line="249" w:lineRule="exact"/>
              <w:ind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(4)</w:t>
            </w:r>
          </w:p>
        </w:tc>
      </w:tr>
      <w:tr>
        <w:trPr>
          <w:trHeight w:val="275" w:hRule="atLeast"/>
        </w:trPr>
        <w:tc>
          <w:tcPr>
            <w:tcW w:w="984" w:type="dxa"/>
          </w:tcPr>
          <w:p>
            <w:pPr>
              <w:pStyle w:val="TableParagraph"/>
              <w:spacing w:line="25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NO</w:t>
            </w:r>
          </w:p>
        </w:tc>
        <w:tc>
          <w:tcPr>
            <w:tcW w:w="835" w:type="dxa"/>
          </w:tcPr>
          <w:p>
            <w:pPr>
              <w:pStyle w:val="TableParagraph"/>
              <w:spacing w:line="256" w:lineRule="exact"/>
              <w:ind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(5)</w:t>
            </w:r>
          </w:p>
        </w:tc>
      </w:tr>
      <w:tr>
        <w:trPr>
          <w:trHeight w:val="286" w:hRule="atLeast"/>
        </w:trPr>
        <w:tc>
          <w:tcPr>
            <w:tcW w:w="984" w:type="dxa"/>
          </w:tcPr>
          <w:p>
            <w:pPr>
              <w:pStyle w:val="TableParagraph"/>
              <w:spacing w:line="267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SO</w:t>
            </w:r>
            <w:r>
              <w:rPr>
                <w:i/>
                <w:sz w:val="24"/>
                <w:vertAlign w:val="subscript"/>
              </w:rPr>
              <w:t>2</w:t>
            </w:r>
          </w:p>
        </w:tc>
        <w:tc>
          <w:tcPr>
            <w:tcW w:w="835" w:type="dxa"/>
          </w:tcPr>
          <w:p>
            <w:pPr>
              <w:pStyle w:val="TableParagraph"/>
              <w:spacing w:line="267" w:lineRule="exact"/>
              <w:ind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(6)</w:t>
            </w:r>
          </w:p>
        </w:tc>
      </w:tr>
      <w:tr>
        <w:trPr>
          <w:trHeight w:val="281" w:hRule="atLeast"/>
        </w:trPr>
        <w:tc>
          <w:tcPr>
            <w:tcW w:w="984" w:type="dxa"/>
          </w:tcPr>
          <w:p>
            <w:pPr>
              <w:pStyle w:val="TableParagraph"/>
              <w:spacing w:line="262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N</w:t>
            </w:r>
            <w:r>
              <w:rPr>
                <w:i/>
                <w:sz w:val="24"/>
                <w:vertAlign w:val="subscript"/>
              </w:rPr>
              <w:t>2</w:t>
            </w:r>
          </w:p>
        </w:tc>
        <w:tc>
          <w:tcPr>
            <w:tcW w:w="835" w:type="dxa"/>
          </w:tcPr>
          <w:p>
            <w:pPr>
              <w:pStyle w:val="TableParagraph"/>
              <w:spacing w:line="262" w:lineRule="exact"/>
              <w:ind w:right="4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(7)</w:t>
            </w:r>
          </w:p>
        </w:tc>
      </w:tr>
    </w:tbl>
    <w:p>
      <w:pPr>
        <w:spacing w:after="0" w:line="262" w:lineRule="exact"/>
        <w:jc w:val="right"/>
        <w:rPr>
          <w:sz w:val="24"/>
        </w:rPr>
        <w:sectPr>
          <w:pgSz w:w="12240" w:h="15840"/>
          <w:pgMar w:header="0" w:footer="907" w:top="1040" w:bottom="1100" w:left="960" w:right="500"/>
        </w:sectPr>
      </w:pPr>
    </w:p>
    <w:p>
      <w:pPr>
        <w:spacing w:before="70"/>
        <w:ind w:left="2573" w:right="0" w:firstLine="0"/>
        <w:jc w:val="left"/>
        <w:rPr>
          <w:sz w:val="18"/>
        </w:rPr>
      </w:pPr>
      <w:r>
        <w:rPr>
          <w:position w:val="4"/>
          <w:sz w:val="28"/>
        </w:rPr>
        <w:t>α</w:t>
      </w:r>
      <w:r>
        <w:rPr>
          <w:sz w:val="18"/>
        </w:rPr>
        <w:t>01k</w:t>
      </w:r>
      <w:r>
        <w:rPr>
          <w:position w:val="4"/>
          <w:sz w:val="28"/>
        </w:rPr>
        <w:t>λ</w:t>
      </w:r>
      <w:r>
        <w:rPr>
          <w:sz w:val="18"/>
        </w:rPr>
        <w:t>2k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90"/>
        <w:ind w:left="446" w:right="1783" w:firstLine="0"/>
        <w:jc w:val="right"/>
        <w:rPr>
          <w:sz w:val="18"/>
        </w:rPr>
      </w:pPr>
      <w:r>
        <w:rPr/>
        <w:pict>
          <v:shape style="position:absolute;margin-left:432.649994pt;margin-top:24.140284pt;width:93.05pt;height:6pt;mso-position-horizontal-relative:page;mso-position-vertical-relative:paragraph;z-index:-15612416;mso-wrap-distance-left:0;mso-wrap-distance-right:0" coordorigin="8653,483" coordsize="1861,120" path="m10394,483l10394,603,10494,553,10420,553,10424,548,10424,537,10420,533,10494,533,10394,483xm10394,533l8657,533,8653,537,8653,548,8657,553,10394,553,10394,533xm10494,533l10420,533,10424,537,10424,548,10420,553,10494,553,10514,543,10494,53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93.25pt;margin-top:-77.559715pt;width:340.35pt;height:186.55pt;mso-position-horizontal-relative:page;mso-position-vertical-relative:paragraph;z-index:-23470080" coordorigin="1865,-1551" coordsize="6807,3731">
            <v:line style="position:absolute" from="8083,-990" to="2623,-990" stroked="true" strokeweight=".75pt" strokecolor="#000000">
              <v:stroke dashstyle="solid"/>
            </v:line>
            <v:shape style="position:absolute;left:2563;top:-1001;width:120;height:1468" coordorigin="2563,-1000" coordsize="120,1468" path="m2613,348l2563,348,2623,468,2668,378,2617,378,2613,373,2613,348xm2629,-1000l2617,-1000,2613,-996,2613,373,2617,378,2629,378,2633,373,2633,-996,2629,-1000xm2683,348l2633,348,2633,373,2629,378,2668,378,2683,348xe" filled="true" fillcolor="#000000" stroked="false">
              <v:path arrowok="t"/>
              <v:fill type="solid"/>
            </v:shape>
            <v:rect style="position:absolute;left:3502;top:38;width:1029;height:842" filled="false" stroked="true" strokeweight=".75pt" strokecolor="#000000">
              <v:stroke dashstyle="solid"/>
            </v:rect>
            <v:shape style="position:absolute;left:1865;top:408;width:5769;height:1771" coordorigin="1865,409" coordsize="5769,1771" path="m3491,469l3471,459,3371,409,3371,459,1869,459,1865,463,1865,474,1869,479,2150,479,2095,589,2145,589,2145,2175,2149,2180,2161,2180,2165,2175,2165,589,2215,589,2200,559,2160,479,3371,479,3371,529,3471,479,3491,469xm7634,469l7614,459,7514,409,7514,459,4506,459,4502,463,4502,474,4506,479,5965,479,5910,589,5960,589,5960,2157,5964,2162,5976,2162,5980,2157,5980,589,6030,589,6015,559,5975,479,7514,479,7514,529,7614,479,7634,469xe" filled="true" fillcolor="#000000" stroked="false">
              <v:path arrowok="t"/>
              <v:fill type="solid"/>
            </v:shape>
            <v:shape style="position:absolute;left:3894;top:-991;width:4189;height:1159" coordorigin="3894,-990" coordsize="4189,1159" path="m8083,-990l8083,169m3894,-878l3894,59e" filled="false" stroked="true" strokeweight="1pt" strokecolor="#000000">
              <v:path arrowok="t"/>
              <v:stroke dashstyle="solid"/>
            </v:shape>
            <v:shape style="position:absolute;left:3853;top:-1552;width:120;height:421" coordorigin="3853,-1551" coordsize="120,421" path="m3919,-1461l3907,-1461,3903,-1457,3903,-1135,3907,-1130,3919,-1130,3923,-1135,3923,-1457,3919,-1461xm3913,-1551l3853,-1431,3903,-1431,3903,-1457,3907,-1461,3958,-1461,3913,-1551xm3958,-1461l3919,-1461,3923,-1457,3923,-1431,3973,-1431,3958,-1461xe" filled="true" fillcolor="#000000" stroked="false">
              <v:path arrowok="t"/>
              <v:fill type="solid"/>
            </v:shape>
            <v:shape style="position:absolute;left:3884;top:-1168;width:213;height:296" type="#_x0000_t75" stroked="false">
              <v:imagedata r:id="rId26" o:title=""/>
            </v:shape>
            <v:shape style="position:absolute;left:5965;top:-1431;width:756;height:33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position w:val="4"/>
                        <w:sz w:val="28"/>
                      </w:rPr>
                      <w:t>α</w:t>
                    </w:r>
                    <w:r>
                      <w:rPr>
                        <w:sz w:val="18"/>
                      </w:rPr>
                      <w:t>12k</w:t>
                    </w:r>
                    <w:r>
                      <w:rPr>
                        <w:position w:val="4"/>
                        <w:sz w:val="28"/>
                      </w:rPr>
                      <w:t>λ</w:t>
                    </w:r>
                    <w:r>
                      <w:rPr>
                        <w:sz w:val="18"/>
                      </w:rPr>
                      <w:t>2k</w:t>
                    </w:r>
                  </w:p>
                </w:txbxContent>
              </v:textbox>
              <w10:wrap type="none"/>
            </v:shape>
            <v:shape style="position:absolute;left:2916;top:100;width:338;height:33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position w:val="4"/>
                        <w:sz w:val="28"/>
                      </w:rPr>
                      <w:t>λ</w:t>
                    </w:r>
                    <w:r>
                      <w:rPr>
                        <w:sz w:val="18"/>
                      </w:rPr>
                      <w:t>1k</w:t>
                    </w:r>
                  </w:p>
                </w:txbxContent>
              </v:textbox>
              <w10:wrap type="none"/>
            </v:shape>
            <v:shape style="position:absolute;left:3876;top:151;width:29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(1)</w:t>
                    </w:r>
                  </w:p>
                </w:txbxContent>
              </v:textbox>
              <w10:wrap type="none"/>
            </v:shape>
            <v:shape style="position:absolute;left:4937;top:64;width:756;height:33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position w:val="4"/>
                        <w:sz w:val="28"/>
                      </w:rPr>
                      <w:t>α</w:t>
                    </w:r>
                    <w:r>
                      <w:rPr>
                        <w:sz w:val="18"/>
                      </w:rPr>
                      <w:t>21k</w:t>
                    </w:r>
                    <w:r>
                      <w:rPr>
                        <w:position w:val="4"/>
                        <w:sz w:val="28"/>
                      </w:rPr>
                      <w:t>λ</w:t>
                    </w:r>
                    <w:r>
                      <w:rPr>
                        <w:sz w:val="18"/>
                      </w:rPr>
                      <w:t>1k</w:t>
                    </w:r>
                  </w:p>
                </w:txbxContent>
              </v:textbox>
              <w10:wrap type="none"/>
            </v:shape>
            <v:shape style="position:absolute;left:6827;top:121;width:340;height:33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position w:val="4"/>
                        <w:sz w:val="28"/>
                      </w:rPr>
                      <w:t>λ</w:t>
                    </w:r>
                    <w:r>
                      <w:rPr>
                        <w:sz w:val="18"/>
                      </w:rPr>
                      <w:t>2k</w:t>
                    </w:r>
                  </w:p>
                </w:txbxContent>
              </v:textbox>
              <w10:wrap type="none"/>
            </v:shape>
            <v:shape style="position:absolute;left:7635;top:168;width:1029;height:843" type="#_x0000_t202" filled="false" stroked="true" strokeweight=".75pt" strokecolor="#000000">
              <v:textbox inset="0,0,0,0">
                <w:txbxContent>
                  <w:p>
                    <w:pPr>
                      <w:spacing w:before="87"/>
                      <w:ind w:left="349" w:right="344" w:firstLine="0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(2)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position w:val="4"/>
          <w:sz w:val="28"/>
        </w:rPr>
        <w:t>α</w:t>
      </w:r>
      <w:r>
        <w:rPr>
          <w:sz w:val="18"/>
        </w:rPr>
        <w:t>02k</w:t>
      </w:r>
      <w:r>
        <w:rPr>
          <w:position w:val="4"/>
          <w:sz w:val="28"/>
        </w:rPr>
        <w:t>λ</w:t>
      </w:r>
      <w:r>
        <w:rPr>
          <w:sz w:val="18"/>
        </w:rPr>
        <w:t>2k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tabs>
          <w:tab w:pos="5004" w:val="left" w:leader="none"/>
        </w:tabs>
        <w:spacing w:before="89"/>
        <w:ind w:left="984" w:right="0" w:firstLine="0"/>
        <w:jc w:val="left"/>
        <w:rPr>
          <w:sz w:val="18"/>
        </w:rPr>
      </w:pPr>
      <w:r>
        <w:rPr>
          <w:position w:val="4"/>
          <w:sz w:val="28"/>
        </w:rPr>
        <w:t>g</w:t>
      </w:r>
      <w:r>
        <w:rPr>
          <w:sz w:val="18"/>
        </w:rPr>
        <w:t>10k</w:t>
        <w:tab/>
      </w:r>
      <w:r>
        <w:rPr>
          <w:position w:val="6"/>
          <w:sz w:val="28"/>
        </w:rPr>
        <w:t>g</w:t>
      </w:r>
      <w:r>
        <w:rPr>
          <w:position w:val="2"/>
          <w:sz w:val="18"/>
        </w:rPr>
        <w:t>20k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9"/>
        <w:spacing w:before="90"/>
        <w:jc w:val="left"/>
      </w:pPr>
      <w:r>
        <w:rPr/>
        <w:t>Fig</w:t>
      </w:r>
      <w:r>
        <w:rPr>
          <w:spacing w:val="-1"/>
        </w:rPr>
        <w:t> </w:t>
      </w:r>
      <w:r>
        <w:rPr/>
        <w:t>A2:</w:t>
      </w:r>
      <w:r>
        <w:rPr>
          <w:spacing w:val="-2"/>
        </w:rPr>
        <w:t> </w:t>
      </w:r>
      <w:r>
        <w:rPr/>
        <w:t>Process Flow Diagram</w:t>
      </w:r>
      <w:r>
        <w:rPr>
          <w:spacing w:val="-4"/>
        </w:rPr>
        <w:t> </w:t>
      </w:r>
      <w:r>
        <w:rPr/>
        <w:t>showing</w:t>
      </w:r>
      <w:r>
        <w:rPr>
          <w:spacing w:val="-1"/>
        </w:rPr>
        <w:t> </w:t>
      </w:r>
      <w:r>
        <w:rPr/>
        <w:t>Split</w:t>
      </w:r>
      <w:r>
        <w:rPr>
          <w:spacing w:val="-1"/>
        </w:rPr>
        <w:t> </w:t>
      </w:r>
      <w:r>
        <w:rPr/>
        <w:t>fraction Co-efficients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8"/>
        </w:rPr>
      </w:pPr>
    </w:p>
    <w:p>
      <w:pPr>
        <w:spacing w:before="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Balances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generate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Matrix of Equations,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Split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Fraction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</w:t>
      </w:r>
    </w:p>
    <w:p>
      <w:pPr>
        <w:pStyle w:val="BodyText"/>
        <w:spacing w:before="132"/>
        <w:ind w:left="480"/>
      </w:pPr>
      <w:r>
        <w:rPr/>
        <w:t>Note:</w:t>
      </w:r>
      <w:r>
        <w:rPr>
          <w:spacing w:val="-1"/>
        </w:rPr>
        <w:t> </w:t>
      </w:r>
      <w:r>
        <w:rPr/>
        <w:t>Balances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made at the inlet of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unit.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</w:p>
    <w:tbl>
      <w:tblPr>
        <w:tblW w:w="0" w:type="auto"/>
        <w:jc w:val="left"/>
        <w:tblInd w:w="18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2476"/>
        <w:gridCol w:w="888"/>
        <w:gridCol w:w="2797"/>
      </w:tblGrid>
      <w:tr>
        <w:trPr>
          <w:trHeight w:val="347" w:hRule="atLeast"/>
        </w:trPr>
        <w:tc>
          <w:tcPr>
            <w:tcW w:w="143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(1)</w:t>
            </w:r>
          </w:p>
        </w:tc>
        <w:tc>
          <w:tcPr>
            <w:tcW w:w="2476" w:type="dxa"/>
          </w:tcPr>
          <w:p>
            <w:pPr>
              <w:pStyle w:val="TableParagraph"/>
              <w:tabs>
                <w:tab w:pos="774" w:val="left" w:leader="none"/>
              </w:tabs>
              <w:spacing w:line="280" w:lineRule="exact"/>
              <w:ind w:left="54"/>
              <w:rPr>
                <w:sz w:val="16"/>
              </w:rPr>
            </w:pPr>
            <w:r>
              <w:rPr>
                <w:position w:val="3"/>
                <w:sz w:val="24"/>
              </w:rPr>
              <w:t>-</w:t>
              <w:tab/>
              <w:t>g</w:t>
            </w:r>
            <w:r>
              <w:rPr>
                <w:sz w:val="16"/>
              </w:rPr>
              <w:t>10k</w:t>
            </w:r>
            <w:r>
              <w:rPr>
                <w:spacing w:val="1"/>
                <w:sz w:val="16"/>
              </w:rPr>
              <w:t> </w:t>
            </w:r>
            <w:r>
              <w:rPr>
                <w:position w:val="3"/>
                <w:sz w:val="24"/>
              </w:rPr>
              <w:t>+</w:t>
            </w:r>
            <w:r>
              <w:rPr>
                <w:spacing w:val="-2"/>
                <w:position w:val="3"/>
                <w:sz w:val="24"/>
              </w:rPr>
              <w:t> </w:t>
            </w:r>
            <w:r>
              <w:rPr>
                <w:position w:val="3"/>
                <w:sz w:val="24"/>
              </w:rPr>
              <w:t>α</w:t>
            </w:r>
            <w:r>
              <w:rPr>
                <w:sz w:val="16"/>
              </w:rPr>
              <w:t>12k</w:t>
            </w:r>
            <w:r>
              <w:rPr>
                <w:position w:val="3"/>
                <w:sz w:val="24"/>
              </w:rPr>
              <w:t>λ</w:t>
            </w:r>
            <w:r>
              <w:rPr>
                <w:sz w:val="16"/>
              </w:rPr>
              <w:t>2k</w:t>
            </w:r>
          </w:p>
        </w:tc>
        <w:tc>
          <w:tcPr>
            <w:tcW w:w="888" w:type="dxa"/>
          </w:tcPr>
          <w:p>
            <w:pPr>
              <w:pStyle w:val="TableParagraph"/>
              <w:spacing w:line="266" w:lineRule="exact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797" w:type="dxa"/>
          </w:tcPr>
          <w:p>
            <w:pPr>
              <w:pStyle w:val="TableParagraph"/>
              <w:spacing w:line="280" w:lineRule="exact"/>
              <w:ind w:left="291"/>
              <w:rPr>
                <w:sz w:val="16"/>
              </w:rPr>
            </w:pPr>
            <w:r>
              <w:rPr>
                <w:position w:val="3"/>
                <w:sz w:val="24"/>
              </w:rPr>
              <w:t>λ</w:t>
            </w:r>
            <w:r>
              <w:rPr>
                <w:sz w:val="16"/>
              </w:rPr>
              <w:t>1k</w:t>
            </w:r>
          </w:p>
        </w:tc>
      </w:tr>
      <w:tr>
        <w:trPr>
          <w:trHeight w:val="413" w:hRule="atLeast"/>
        </w:trPr>
        <w:tc>
          <w:tcPr>
            <w:tcW w:w="1436" w:type="dxa"/>
          </w:tcPr>
          <w:p>
            <w:pPr>
              <w:pStyle w:val="TableParagraph"/>
              <w:spacing w:before="57"/>
              <w:ind w:left="50"/>
              <w:rPr>
                <w:sz w:val="24"/>
              </w:rPr>
            </w:pPr>
            <w:r>
              <w:rPr>
                <w:sz w:val="24"/>
              </w:rPr>
              <w:t>Re-arranging;</w:t>
            </w:r>
          </w:p>
        </w:tc>
        <w:tc>
          <w:tcPr>
            <w:tcW w:w="2476" w:type="dxa"/>
          </w:tcPr>
          <w:p>
            <w:pPr>
              <w:pStyle w:val="TableParagraph"/>
              <w:spacing w:before="58"/>
              <w:ind w:left="54"/>
              <w:rPr>
                <w:sz w:val="16"/>
              </w:rPr>
            </w:pPr>
            <w:r>
              <w:rPr>
                <w:position w:val="3"/>
                <w:sz w:val="24"/>
              </w:rPr>
              <w:t>λ</w:t>
            </w:r>
            <w:r>
              <w:rPr>
                <w:sz w:val="16"/>
              </w:rPr>
              <w:t>1k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3"/>
                <w:sz w:val="24"/>
              </w:rPr>
              <w:t>-</w:t>
            </w:r>
            <w:r>
              <w:rPr>
                <w:spacing w:val="-2"/>
                <w:position w:val="3"/>
                <w:sz w:val="24"/>
              </w:rPr>
              <w:t> </w:t>
            </w:r>
            <w:r>
              <w:rPr>
                <w:position w:val="3"/>
                <w:sz w:val="24"/>
              </w:rPr>
              <w:t>α</w:t>
            </w:r>
            <w:r>
              <w:rPr>
                <w:sz w:val="16"/>
              </w:rPr>
              <w:t>12k</w:t>
            </w:r>
            <w:r>
              <w:rPr>
                <w:position w:val="3"/>
                <w:sz w:val="24"/>
              </w:rPr>
              <w:t>λ</w:t>
            </w:r>
            <w:r>
              <w:rPr>
                <w:sz w:val="16"/>
              </w:rPr>
              <w:t>2k</w:t>
            </w:r>
          </w:p>
        </w:tc>
        <w:tc>
          <w:tcPr>
            <w:tcW w:w="888" w:type="dxa"/>
          </w:tcPr>
          <w:p>
            <w:pPr>
              <w:pStyle w:val="TableParagraph"/>
              <w:spacing w:before="57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797" w:type="dxa"/>
          </w:tcPr>
          <w:p>
            <w:pPr>
              <w:pStyle w:val="TableParagraph"/>
              <w:tabs>
                <w:tab w:pos="1010" w:val="left" w:leader="none"/>
                <w:tab w:pos="1731" w:val="left" w:leader="none"/>
                <w:tab w:pos="2451" w:val="left" w:leader="none"/>
              </w:tabs>
              <w:spacing w:before="57"/>
              <w:ind w:left="291"/>
              <w:rPr>
                <w:sz w:val="24"/>
              </w:rPr>
            </w:pPr>
            <w:r>
              <w:rPr>
                <w:sz w:val="24"/>
              </w:rPr>
              <w:t>g</w:t>
            </w:r>
            <w:r>
              <w:rPr>
                <w:sz w:val="24"/>
                <w:vertAlign w:val="subscript"/>
              </w:rPr>
              <w:t>10k</w:t>
            </w:r>
            <w:r>
              <w:rPr>
                <w:sz w:val="24"/>
                <w:vertAlign w:val="baseline"/>
              </w:rPr>
              <w:tab/>
              <w:t>.</w:t>
              <w:tab/>
              <w:t>.</w:t>
              <w:tab/>
              <w:t>(i)</w:t>
            </w:r>
          </w:p>
        </w:tc>
      </w:tr>
      <w:tr>
        <w:trPr>
          <w:trHeight w:val="413" w:hRule="atLeast"/>
        </w:trPr>
        <w:tc>
          <w:tcPr>
            <w:tcW w:w="1436" w:type="dxa"/>
          </w:tcPr>
          <w:p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(2)</w:t>
            </w:r>
          </w:p>
        </w:tc>
        <w:tc>
          <w:tcPr>
            <w:tcW w:w="2476" w:type="dxa"/>
          </w:tcPr>
          <w:p>
            <w:pPr>
              <w:pStyle w:val="TableParagraph"/>
              <w:tabs>
                <w:tab w:pos="774" w:val="left" w:leader="none"/>
              </w:tabs>
              <w:spacing w:before="57"/>
              <w:ind w:left="54"/>
              <w:rPr>
                <w:sz w:val="16"/>
              </w:rPr>
            </w:pPr>
            <w:r>
              <w:rPr>
                <w:position w:val="3"/>
                <w:sz w:val="24"/>
              </w:rPr>
              <w:t>-</w:t>
              <w:tab/>
              <w:t>g</w:t>
            </w:r>
            <w:r>
              <w:rPr>
                <w:sz w:val="16"/>
              </w:rPr>
              <w:t>20k</w:t>
            </w:r>
            <w:r>
              <w:rPr>
                <w:spacing w:val="1"/>
                <w:sz w:val="16"/>
              </w:rPr>
              <w:t> </w:t>
            </w:r>
            <w:r>
              <w:rPr>
                <w:position w:val="3"/>
                <w:sz w:val="24"/>
              </w:rPr>
              <w:t>+</w:t>
            </w:r>
            <w:r>
              <w:rPr>
                <w:spacing w:val="-2"/>
                <w:position w:val="3"/>
                <w:sz w:val="24"/>
              </w:rPr>
              <w:t> </w:t>
            </w:r>
            <w:r>
              <w:rPr>
                <w:position w:val="3"/>
                <w:sz w:val="24"/>
              </w:rPr>
              <w:t>α</w:t>
            </w:r>
            <w:r>
              <w:rPr>
                <w:sz w:val="16"/>
              </w:rPr>
              <w:t>21k</w:t>
            </w:r>
            <w:r>
              <w:rPr>
                <w:position w:val="3"/>
                <w:sz w:val="24"/>
              </w:rPr>
              <w:t>λ</w:t>
            </w:r>
            <w:r>
              <w:rPr>
                <w:sz w:val="16"/>
              </w:rPr>
              <w:t>1k</w:t>
            </w:r>
          </w:p>
        </w:tc>
        <w:tc>
          <w:tcPr>
            <w:tcW w:w="888" w:type="dxa"/>
          </w:tcPr>
          <w:p>
            <w:pPr>
              <w:pStyle w:val="TableParagraph"/>
              <w:spacing w:before="56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797" w:type="dxa"/>
          </w:tcPr>
          <w:p>
            <w:pPr>
              <w:pStyle w:val="TableParagraph"/>
              <w:spacing w:before="57"/>
              <w:ind w:left="291"/>
              <w:rPr>
                <w:sz w:val="16"/>
              </w:rPr>
            </w:pPr>
            <w:r>
              <w:rPr>
                <w:position w:val="3"/>
                <w:sz w:val="24"/>
              </w:rPr>
              <w:t>λ</w:t>
            </w:r>
            <w:r>
              <w:rPr>
                <w:sz w:val="16"/>
              </w:rPr>
              <w:t>2k</w:t>
            </w:r>
          </w:p>
        </w:tc>
      </w:tr>
      <w:tr>
        <w:trPr>
          <w:trHeight w:val="347" w:hRule="atLeast"/>
        </w:trPr>
        <w:tc>
          <w:tcPr>
            <w:tcW w:w="1436" w:type="dxa"/>
          </w:tcPr>
          <w:p>
            <w:pPr>
              <w:pStyle w:val="TableParagraph"/>
              <w:spacing w:line="270" w:lineRule="exact" w:before="57"/>
              <w:ind w:left="50"/>
              <w:rPr>
                <w:sz w:val="24"/>
              </w:rPr>
            </w:pPr>
            <w:r>
              <w:rPr>
                <w:sz w:val="24"/>
              </w:rPr>
              <w:t>Re-arranging;</w:t>
            </w:r>
          </w:p>
        </w:tc>
        <w:tc>
          <w:tcPr>
            <w:tcW w:w="2476" w:type="dxa"/>
          </w:tcPr>
          <w:p>
            <w:pPr>
              <w:pStyle w:val="TableParagraph"/>
              <w:spacing w:line="269" w:lineRule="exact" w:before="58"/>
              <w:ind w:left="54"/>
              <w:rPr>
                <w:sz w:val="16"/>
              </w:rPr>
            </w:pPr>
            <w:r>
              <w:rPr>
                <w:position w:val="3"/>
                <w:sz w:val="24"/>
              </w:rPr>
              <w:t>–</w:t>
            </w:r>
            <w:r>
              <w:rPr>
                <w:spacing w:val="-1"/>
                <w:position w:val="3"/>
                <w:sz w:val="24"/>
              </w:rPr>
              <w:t> </w:t>
            </w:r>
            <w:r>
              <w:rPr>
                <w:position w:val="3"/>
                <w:sz w:val="24"/>
              </w:rPr>
              <w:t>α</w:t>
            </w:r>
            <w:r>
              <w:rPr>
                <w:sz w:val="16"/>
              </w:rPr>
              <w:t>21k</w:t>
            </w:r>
            <w:r>
              <w:rPr>
                <w:position w:val="3"/>
                <w:sz w:val="24"/>
              </w:rPr>
              <w:t>λ</w:t>
            </w:r>
            <w:r>
              <w:rPr>
                <w:sz w:val="16"/>
              </w:rPr>
              <w:t>1k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3"/>
                <w:sz w:val="24"/>
              </w:rPr>
              <w:t>+</w:t>
            </w:r>
            <w:r>
              <w:rPr>
                <w:spacing w:val="-1"/>
                <w:position w:val="3"/>
                <w:sz w:val="24"/>
              </w:rPr>
              <w:t> </w:t>
            </w:r>
            <w:r>
              <w:rPr>
                <w:position w:val="3"/>
                <w:sz w:val="24"/>
              </w:rPr>
              <w:t>λ</w:t>
            </w:r>
            <w:r>
              <w:rPr>
                <w:sz w:val="16"/>
              </w:rPr>
              <w:t>2k</w:t>
            </w:r>
          </w:p>
        </w:tc>
        <w:tc>
          <w:tcPr>
            <w:tcW w:w="888" w:type="dxa"/>
          </w:tcPr>
          <w:p>
            <w:pPr>
              <w:pStyle w:val="TableParagraph"/>
              <w:spacing w:line="270" w:lineRule="exact" w:before="57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797" w:type="dxa"/>
          </w:tcPr>
          <w:p>
            <w:pPr>
              <w:pStyle w:val="TableParagraph"/>
              <w:tabs>
                <w:tab w:pos="1010" w:val="left" w:leader="none"/>
                <w:tab w:pos="1731" w:val="left" w:leader="none"/>
                <w:tab w:pos="2451" w:val="left" w:leader="none"/>
              </w:tabs>
              <w:spacing w:line="270" w:lineRule="exact" w:before="57"/>
              <w:ind w:left="291"/>
              <w:rPr>
                <w:sz w:val="24"/>
              </w:rPr>
            </w:pPr>
            <w:r>
              <w:rPr>
                <w:sz w:val="24"/>
              </w:rPr>
              <w:t>g</w:t>
            </w:r>
            <w:r>
              <w:rPr>
                <w:sz w:val="24"/>
                <w:vertAlign w:val="subscript"/>
              </w:rPr>
              <w:t>20k</w:t>
            </w:r>
            <w:r>
              <w:rPr>
                <w:sz w:val="24"/>
                <w:vertAlign w:val="baseline"/>
              </w:rPr>
              <w:tab/>
              <w:t>.</w:t>
              <w:tab/>
              <w:t>.</w:t>
              <w:tab/>
              <w:t>(ii)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2240" w:h="15840"/>
          <w:pgMar w:header="0" w:footer="907" w:top="1160" w:bottom="1100" w:left="960" w:right="500"/>
        </w:sectPr>
      </w:pPr>
    </w:p>
    <w:p>
      <w:pPr>
        <w:spacing w:before="78"/>
        <w:ind w:left="629" w:right="1087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GENERAL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MATRIX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EQUATIONS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0" w:footer="907" w:top="840" w:bottom="1100" w:left="960" w:right="500"/>
        </w:sectPr>
      </w:pPr>
    </w:p>
    <w:p>
      <w:pPr>
        <w:tabs>
          <w:tab w:pos="4080" w:val="left" w:leader="none"/>
        </w:tabs>
        <w:spacing w:before="85"/>
        <w:ind w:left="1920" w:right="0" w:firstLine="0"/>
        <w:jc w:val="left"/>
        <w:rPr>
          <w:rFonts w:ascii="Cambria Math" w:hAnsi="Cambria Math" w:eastAsia="Cambria Math"/>
          <w:sz w:val="20"/>
        </w:rPr>
      </w:pPr>
      <w:r>
        <w:rPr/>
        <w:pict>
          <v:shape style="position:absolute;margin-left:136.5pt;margin-top:-5.087268pt;width:3.55pt;height:78.7pt;mso-position-horizontal-relative:page;mso-position-vertical-relative:paragraph;z-index:15845888" coordorigin="2730,-102" coordsize="71,1574" path="m2730,-102l2730,1454m2730,-87l2801,-87m2730,1472l2801,1472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i/>
          <w:w w:val="105"/>
          <w:sz w:val="28"/>
        </w:rPr>
        <w:t>1</w:t>
        <w:tab/>
      </w:r>
      <w:r>
        <w:rPr>
          <w:rFonts w:ascii="Cambria Math" w:hAnsi="Cambria Math" w:eastAsia="Cambria Math"/>
          <w:i/>
          <w:w w:val="105"/>
          <w:sz w:val="28"/>
        </w:rPr>
        <w:t> </w:t>
      </w:r>
      <w:r>
        <w:rPr>
          <w:rFonts w:ascii="Cambria Math" w:hAnsi="Cambria Math" w:eastAsia="Cambria Math"/>
          <w:w w:val="105"/>
          <w:sz w:val="28"/>
        </w:rPr>
        <w:t>−𝖺</w:t>
      </w:r>
      <w:r>
        <w:rPr>
          <w:rFonts w:ascii="Cambria Math" w:hAnsi="Cambria Math" w:eastAsia="Cambria Math"/>
          <w:w w:val="105"/>
          <w:position w:val="-5"/>
          <w:sz w:val="20"/>
        </w:rPr>
        <w:t>12𝑘</w:t>
      </w:r>
    </w:p>
    <w:p>
      <w:pPr>
        <w:pStyle w:val="BodyText"/>
        <w:rPr>
          <w:rFonts w:ascii="Cambria Math"/>
          <w:sz w:val="34"/>
        </w:rPr>
      </w:pPr>
    </w:p>
    <w:p>
      <w:pPr>
        <w:tabs>
          <w:tab w:pos="4428" w:val="left" w:leader="none"/>
        </w:tabs>
        <w:spacing w:before="205"/>
        <w:ind w:left="1920" w:right="0" w:firstLine="0"/>
        <w:jc w:val="left"/>
        <w:rPr>
          <w:i/>
          <w:sz w:val="28"/>
        </w:rPr>
      </w:pPr>
      <w:r>
        <w:rPr>
          <w:rFonts w:ascii="Cambria Math" w:hAnsi="Cambria Math" w:eastAsia="Cambria Math"/>
          <w:w w:val="105"/>
          <w:sz w:val="28"/>
        </w:rPr>
        <w:t>−𝖺</w:t>
      </w:r>
      <w:r>
        <w:rPr>
          <w:rFonts w:ascii="Cambria Math" w:hAnsi="Cambria Math" w:eastAsia="Cambria Math"/>
          <w:w w:val="105"/>
          <w:position w:val="-5"/>
          <w:sz w:val="20"/>
        </w:rPr>
        <w:t>21𝑘</w:t>
        <w:tab/>
      </w:r>
      <w:r>
        <w:rPr>
          <w:i/>
          <w:w w:val="105"/>
          <w:sz w:val="28"/>
        </w:rPr>
        <w:t>1</w:t>
      </w:r>
    </w:p>
    <w:p>
      <w:pPr>
        <w:spacing w:before="82"/>
        <w:ind w:left="2075" w:right="3293" w:firstLine="0"/>
        <w:jc w:val="center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position w:val="6"/>
          <w:sz w:val="28"/>
        </w:rPr>
        <w:t>𝑔</w:t>
      </w:r>
      <w:r>
        <w:rPr>
          <w:rFonts w:ascii="Cambria Math" w:eastAsia="Cambria Math"/>
          <w:sz w:val="20"/>
        </w:rPr>
        <w:t>10𝑘</w:t>
      </w:r>
    </w:p>
    <w:p>
      <w:pPr>
        <w:pStyle w:val="Heading5"/>
        <w:spacing w:before="11"/>
        <w:ind w:left="1002"/>
        <w:rPr>
          <w:rFonts w:ascii="Times New Roman"/>
        </w:rPr>
      </w:pPr>
      <w:r>
        <w:rPr/>
        <w:pict>
          <v:shape style="position:absolute;margin-left:295.549988pt;margin-top:-27.939661pt;width:3.55pt;height:77.9pt;mso-position-horizontal-relative:page;mso-position-vertical-relative:paragraph;z-index:15846400" coordorigin="5911,-559" coordsize="71,1558" path="m5982,-559l5982,996m5982,-559l5911,-559m5982,999l5911,999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87.649994pt;margin-top:-29.88966pt;width:3.55pt;height:77.95pt;mso-position-horizontal-relative:page;mso-position-vertical-relative:paragraph;z-index:15846912" coordorigin="7753,-598" coordsize="71,1559" path="m7753,-598l7753,958m7753,-598l7824,-598m7753,961l7824,961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26.149994pt;margin-top:-29.88966pt;width:3.55pt;height:77.95pt;mso-position-horizontal-relative:page;mso-position-vertical-relative:paragraph;z-index:15847424" coordorigin="8523,-598" coordsize="71,1559" path="m8594,-598l8594,958m8594,-598l8523,-598m8594,961l8523,961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rFonts w:ascii="Times New Roman"/>
          <w:w w:val="100"/>
        </w:rPr>
        <w:t>=</w:t>
      </w:r>
    </w:p>
    <w:p>
      <w:pPr>
        <w:pStyle w:val="BodyText"/>
        <w:spacing w:before="6"/>
        <w:rPr>
          <w:sz w:val="23"/>
        </w:rPr>
      </w:pPr>
    </w:p>
    <w:p>
      <w:pPr>
        <w:spacing w:before="1"/>
        <w:ind w:left="2079" w:right="3290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position w:val="6"/>
          <w:sz w:val="28"/>
        </w:rPr>
        <w:t>𝑔</w:t>
      </w:r>
      <w:r>
        <w:rPr>
          <w:rFonts w:ascii="Cambria Math" w:eastAsia="Cambria Math"/>
          <w:sz w:val="20"/>
        </w:rPr>
        <w:t>20𝑘</w:t>
      </w:r>
    </w:p>
    <w:p>
      <w:pPr>
        <w:spacing w:after="0"/>
        <w:jc w:val="center"/>
        <w:rPr>
          <w:rFonts w:ascii="Cambria Math" w:eastAsia="Cambria Math"/>
          <w:sz w:val="20"/>
        </w:rPr>
        <w:sectPr>
          <w:type w:val="continuous"/>
          <w:pgSz w:w="12240" w:h="15840"/>
          <w:pgMar w:top="1500" w:bottom="1260" w:left="960" w:right="500"/>
          <w:cols w:num="2" w:equalWidth="0">
            <w:col w:w="4820" w:space="40"/>
            <w:col w:w="5920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8"/>
        </w:rPr>
      </w:pPr>
    </w:p>
    <w:p>
      <w:pPr>
        <w:pStyle w:val="Heading9"/>
        <w:spacing w:before="90"/>
        <w:jc w:val="left"/>
      </w:pPr>
      <w:r>
        <w:rPr/>
        <w:t>Table</w:t>
      </w:r>
      <w:r>
        <w:rPr>
          <w:spacing w:val="-2"/>
        </w:rPr>
        <w:t> </w:t>
      </w:r>
      <w:r>
        <w:rPr/>
        <w:t>A2:</w:t>
      </w:r>
      <w:r>
        <w:rPr>
          <w:spacing w:val="-3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Split</w:t>
      </w:r>
      <w:r>
        <w:rPr>
          <w:spacing w:val="-1"/>
        </w:rPr>
        <w:t> </w:t>
      </w:r>
      <w:r>
        <w:rPr/>
        <w:t>Fractions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Fresh</w:t>
      </w:r>
      <w:r>
        <w:rPr>
          <w:spacing w:val="-1"/>
        </w:rPr>
        <w:t> </w:t>
      </w:r>
      <w:r>
        <w:rPr/>
        <w:t>Feeds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29"/>
        </w:rPr>
      </w:pPr>
    </w:p>
    <w:tbl>
      <w:tblPr>
        <w:tblW w:w="0" w:type="auto"/>
        <w:jc w:val="left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720"/>
        <w:gridCol w:w="1261"/>
        <w:gridCol w:w="1080"/>
        <w:gridCol w:w="1080"/>
        <w:gridCol w:w="1440"/>
        <w:gridCol w:w="1152"/>
        <w:gridCol w:w="1081"/>
        <w:gridCol w:w="1064"/>
      </w:tblGrid>
      <w:tr>
        <w:trPr>
          <w:trHeight w:val="722" w:hRule="atLeast"/>
        </w:trPr>
        <w:tc>
          <w:tcPr>
            <w:tcW w:w="1368" w:type="dxa"/>
            <w:gridSpan w:val="2"/>
          </w:tcPr>
          <w:p>
            <w:pPr>
              <w:pStyle w:val="TableParagraph"/>
              <w:spacing w:before="152"/>
              <w:ind w:left="1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Unit/Comp</w:t>
            </w:r>
          </w:p>
        </w:tc>
        <w:tc>
          <w:tcPr>
            <w:tcW w:w="1261" w:type="dxa"/>
          </w:tcPr>
          <w:p>
            <w:pPr>
              <w:pStyle w:val="TableParagraph"/>
              <w:spacing w:before="152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2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2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1440" w:type="dxa"/>
          </w:tcPr>
          <w:p>
            <w:pPr>
              <w:pStyle w:val="TableParagraph"/>
              <w:spacing w:before="152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1152" w:type="dxa"/>
          </w:tcPr>
          <w:p>
            <w:pPr>
              <w:pStyle w:val="TableParagraph"/>
              <w:spacing w:before="152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1081" w:type="dxa"/>
          </w:tcPr>
          <w:p>
            <w:pPr>
              <w:pStyle w:val="TableParagraph"/>
              <w:spacing w:before="152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1064" w:type="dxa"/>
          </w:tcPr>
          <w:p>
            <w:pPr>
              <w:pStyle w:val="TableParagraph"/>
              <w:spacing w:before="152"/>
              <w:ind w:lef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</w:p>
        </w:tc>
      </w:tr>
      <w:tr>
        <w:trPr>
          <w:trHeight w:val="808" w:hRule="atLeast"/>
        </w:trPr>
        <w:tc>
          <w:tcPr>
            <w:tcW w:w="648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before="192"/>
              <w:ind w:left="144" w:right="132"/>
              <w:jc w:val="center"/>
              <w:rPr>
                <w:i/>
                <w:sz w:val="16"/>
              </w:rPr>
            </w:pPr>
            <w:r>
              <w:rPr>
                <w:i/>
                <w:position w:val="3"/>
                <w:sz w:val="24"/>
              </w:rPr>
              <w:t>α</w:t>
            </w:r>
            <w:r>
              <w:rPr>
                <w:i/>
                <w:sz w:val="16"/>
              </w:rPr>
              <w:t>21K</w:t>
            </w:r>
          </w:p>
        </w:tc>
        <w:tc>
          <w:tcPr>
            <w:tcW w:w="1261" w:type="dxa"/>
          </w:tcPr>
          <w:p>
            <w:pPr>
              <w:pStyle w:val="TableParagraph"/>
              <w:spacing w:before="191"/>
              <w:ind w:left="279" w:right="2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0.95</w:t>
            </w:r>
          </w:p>
        </w:tc>
        <w:tc>
          <w:tcPr>
            <w:tcW w:w="1080" w:type="dxa"/>
          </w:tcPr>
          <w:p>
            <w:pPr>
              <w:pStyle w:val="TableParagraph"/>
              <w:spacing w:before="191"/>
              <w:ind w:left="185" w:right="1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0.90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91"/>
              <w:ind w:left="185" w:right="1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0.30</w:t>
            </w:r>
          </w:p>
        </w:tc>
        <w:tc>
          <w:tcPr>
            <w:tcW w:w="1440" w:type="dxa"/>
          </w:tcPr>
          <w:p>
            <w:pPr>
              <w:pStyle w:val="TableParagraph"/>
              <w:spacing w:before="191"/>
              <w:ind w:left="128" w:right="1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0.98</w:t>
            </w:r>
          </w:p>
        </w:tc>
        <w:tc>
          <w:tcPr>
            <w:tcW w:w="1152" w:type="dxa"/>
          </w:tcPr>
          <w:p>
            <w:pPr>
              <w:pStyle w:val="TableParagraph"/>
              <w:spacing w:before="191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91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064" w:type="dxa"/>
          </w:tcPr>
          <w:p>
            <w:pPr>
              <w:pStyle w:val="TableParagraph"/>
              <w:spacing w:before="191"/>
              <w:ind w:left="180" w:right="173"/>
              <w:jc w:val="center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>
        <w:trPr>
          <w:trHeight w:val="810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94"/>
              <w:ind w:left="143" w:right="132"/>
              <w:jc w:val="center"/>
              <w:rPr>
                <w:i/>
                <w:sz w:val="16"/>
              </w:rPr>
            </w:pPr>
            <w:r>
              <w:rPr>
                <w:i/>
                <w:position w:val="3"/>
                <w:sz w:val="24"/>
              </w:rPr>
              <w:t>g</w:t>
            </w:r>
            <w:r>
              <w:rPr>
                <w:i/>
                <w:sz w:val="16"/>
              </w:rPr>
              <w:t>10k</w:t>
            </w:r>
          </w:p>
        </w:tc>
        <w:tc>
          <w:tcPr>
            <w:tcW w:w="1261" w:type="dxa"/>
          </w:tcPr>
          <w:p>
            <w:pPr>
              <w:pStyle w:val="TableParagraph"/>
              <w:spacing w:before="193"/>
              <w:ind w:left="279" w:right="2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0.1054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93"/>
              <w:ind w:left="185" w:right="1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68.89</w:t>
            </w:r>
          </w:p>
        </w:tc>
        <w:tc>
          <w:tcPr>
            <w:tcW w:w="1080" w:type="dxa"/>
          </w:tcPr>
          <w:p>
            <w:pPr>
              <w:pStyle w:val="TableParagraph"/>
              <w:spacing w:before="193"/>
              <w:ind w:left="185" w:right="1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0.0357</w:t>
            </w:r>
          </w:p>
        </w:tc>
        <w:tc>
          <w:tcPr>
            <w:tcW w:w="1440" w:type="dxa"/>
          </w:tcPr>
          <w:p>
            <w:pPr>
              <w:pStyle w:val="TableParagraph"/>
              <w:spacing w:before="193"/>
              <w:ind w:left="128" w:right="1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0.00004179</w:t>
            </w:r>
          </w:p>
        </w:tc>
        <w:tc>
          <w:tcPr>
            <w:tcW w:w="1152" w:type="dxa"/>
          </w:tcPr>
          <w:p>
            <w:pPr>
              <w:pStyle w:val="TableParagraph"/>
              <w:spacing w:before="193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0.000344</w:t>
            </w:r>
          </w:p>
        </w:tc>
        <w:tc>
          <w:tcPr>
            <w:tcW w:w="1081" w:type="dxa"/>
          </w:tcPr>
          <w:p>
            <w:pPr>
              <w:pStyle w:val="TableParagraph"/>
              <w:spacing w:before="193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0.00030</w:t>
            </w:r>
          </w:p>
        </w:tc>
        <w:tc>
          <w:tcPr>
            <w:tcW w:w="1064" w:type="dxa"/>
          </w:tcPr>
          <w:p>
            <w:pPr>
              <w:pStyle w:val="TableParagraph"/>
              <w:spacing w:before="193"/>
              <w:ind w:left="180" w:right="173"/>
              <w:jc w:val="center"/>
              <w:rPr>
                <w:sz w:val="24"/>
              </w:rPr>
            </w:pPr>
            <w:r>
              <w:rPr>
                <w:sz w:val="24"/>
              </w:rPr>
              <w:t>0.6435</w:t>
            </w:r>
          </w:p>
        </w:tc>
      </w:tr>
      <w:tr>
        <w:trPr>
          <w:trHeight w:val="808" w:hRule="atLeast"/>
        </w:trPr>
        <w:tc>
          <w:tcPr>
            <w:tcW w:w="648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before="192"/>
              <w:ind w:left="144" w:right="132"/>
              <w:jc w:val="center"/>
              <w:rPr>
                <w:i/>
                <w:sz w:val="16"/>
              </w:rPr>
            </w:pPr>
            <w:r>
              <w:rPr>
                <w:i/>
                <w:position w:val="3"/>
                <w:sz w:val="24"/>
              </w:rPr>
              <w:t>α</w:t>
            </w:r>
            <w:r>
              <w:rPr>
                <w:i/>
                <w:sz w:val="16"/>
              </w:rPr>
              <w:t>12K</w:t>
            </w:r>
          </w:p>
        </w:tc>
        <w:tc>
          <w:tcPr>
            <w:tcW w:w="1261" w:type="dxa"/>
          </w:tcPr>
          <w:p>
            <w:pPr>
              <w:pStyle w:val="TableParagraph"/>
              <w:spacing w:before="191"/>
              <w:ind w:left="279" w:right="2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0.03</w:t>
            </w:r>
          </w:p>
        </w:tc>
        <w:tc>
          <w:tcPr>
            <w:tcW w:w="1080" w:type="dxa"/>
          </w:tcPr>
          <w:p>
            <w:pPr>
              <w:pStyle w:val="TableParagraph"/>
              <w:spacing w:before="191"/>
              <w:ind w:left="185" w:right="1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1.00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91"/>
              <w:ind w:left="185" w:right="1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0.20</w:t>
            </w:r>
          </w:p>
        </w:tc>
        <w:tc>
          <w:tcPr>
            <w:tcW w:w="1440" w:type="dxa"/>
          </w:tcPr>
          <w:p>
            <w:pPr>
              <w:pStyle w:val="TableParagraph"/>
              <w:spacing w:before="191"/>
              <w:ind w:left="128" w:right="1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0.10</w:t>
            </w:r>
          </w:p>
        </w:tc>
        <w:tc>
          <w:tcPr>
            <w:tcW w:w="1152" w:type="dxa"/>
          </w:tcPr>
          <w:p>
            <w:pPr>
              <w:pStyle w:val="TableParagraph"/>
              <w:spacing w:before="191"/>
              <w:ind w:left="101" w:right="9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0.15</w:t>
            </w:r>
          </w:p>
        </w:tc>
        <w:tc>
          <w:tcPr>
            <w:tcW w:w="1081" w:type="dxa"/>
          </w:tcPr>
          <w:p>
            <w:pPr>
              <w:pStyle w:val="TableParagraph"/>
              <w:spacing w:before="191"/>
              <w:ind w:left="128" w:right="1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0.30</w:t>
            </w:r>
          </w:p>
        </w:tc>
        <w:tc>
          <w:tcPr>
            <w:tcW w:w="1064" w:type="dxa"/>
          </w:tcPr>
          <w:p>
            <w:pPr>
              <w:pStyle w:val="TableParagraph"/>
              <w:spacing w:before="191"/>
              <w:ind w:left="180" w:right="1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</w:t>
            </w:r>
          </w:p>
        </w:tc>
      </w:tr>
      <w:tr>
        <w:trPr>
          <w:trHeight w:val="762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70"/>
              <w:ind w:left="143" w:right="132"/>
              <w:jc w:val="center"/>
              <w:rPr>
                <w:i/>
                <w:sz w:val="16"/>
              </w:rPr>
            </w:pPr>
            <w:r>
              <w:rPr>
                <w:i/>
                <w:position w:val="3"/>
                <w:sz w:val="24"/>
              </w:rPr>
              <w:t>g</w:t>
            </w:r>
            <w:r>
              <w:rPr>
                <w:i/>
                <w:sz w:val="16"/>
              </w:rPr>
              <w:t>20k</w:t>
            </w:r>
          </w:p>
        </w:tc>
        <w:tc>
          <w:tcPr>
            <w:tcW w:w="1261" w:type="dxa"/>
          </w:tcPr>
          <w:p>
            <w:pPr>
              <w:pStyle w:val="TableParagraph"/>
              <w:spacing w:before="169"/>
              <w:ind w:left="279" w:right="271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69"/>
              <w:ind w:left="185" w:right="179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69"/>
              <w:ind w:left="185" w:right="179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40" w:type="dxa"/>
          </w:tcPr>
          <w:p>
            <w:pPr>
              <w:pStyle w:val="TableParagraph"/>
              <w:spacing w:before="169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152" w:type="dxa"/>
          </w:tcPr>
          <w:p>
            <w:pPr>
              <w:pStyle w:val="TableParagraph"/>
              <w:spacing w:before="169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69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064" w:type="dxa"/>
          </w:tcPr>
          <w:p>
            <w:pPr>
              <w:pStyle w:val="TableParagraph"/>
              <w:spacing w:before="169"/>
              <w:ind w:left="180" w:right="1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2.00</w:t>
            </w:r>
          </w:p>
        </w:tc>
      </w:tr>
    </w:tbl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500" w:bottom="1260" w:left="960" w:right="500"/>
        </w:sectPr>
      </w:pPr>
    </w:p>
    <w:p>
      <w:pPr>
        <w:spacing w:before="78"/>
        <w:ind w:left="629" w:right="1086" w:firstLine="0"/>
        <w:jc w:val="center"/>
        <w:rPr>
          <w:b/>
          <w:sz w:val="24"/>
        </w:rPr>
      </w:pPr>
      <w:r>
        <w:rPr>
          <w:b/>
          <w:sz w:val="24"/>
        </w:rPr>
        <w:t>MATRIX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EQUATIONS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 EACH COMPONENT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before="0"/>
        <w:ind w:left="5163" w:right="0" w:firstLine="0"/>
        <w:jc w:val="left"/>
        <w:rPr>
          <w:i/>
          <w:sz w:val="28"/>
        </w:rPr>
      </w:pPr>
      <w:r>
        <w:rPr/>
        <w:pict>
          <v:shape style="position:absolute;margin-left:137.25pt;margin-top:17.720337pt;width:3.65pt;height:83.9pt;mso-position-horizontal-relative:page;mso-position-vertical-relative:paragraph;z-index:15847936" coordorigin="2745,354" coordsize="73,1678" path="m2745,354l2745,2028m2745,354l2818,354m2745,2032l2818,2032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01.299988pt;margin-top:16.870337pt;width:3.65pt;height:83.9pt;mso-position-horizontal-relative:page;mso-position-vertical-relative:paragraph;z-index:-23467008" coordorigin="6026,337" coordsize="73,1678" path="m6099,337l6099,2011m6099,337l6026,337m6099,2015l6026,2015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26.450012pt;margin-top:16.920338pt;width:3.65pt;height:83.8pt;mso-position-horizontal-relative:page;mso-position-vertical-relative:paragraph;z-index:-23466496" coordorigin="6529,338" coordsize="73,1676" path="m6529,338l6529,2010m6529,338l6602,338m6529,2014l6602,2014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71.649994pt;margin-top:16.070337pt;width:3.65pt;height:83.8pt;mso-position-horizontal-relative:page;mso-position-vertical-relative:paragraph;z-index:-23465984" coordorigin="7433,321" coordsize="73,1676" path="m7506,321l7506,1993m7506,321l7433,321m7506,1997l7433,1997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59.549988pt;margin-top:16.070337pt;width:3.65pt;height:83.85pt;mso-position-horizontal-relative:page;mso-position-vertical-relative:paragraph;z-index:-23465472" coordorigin="9191,321" coordsize="73,1677" path="m9191,321l9191,1994m9191,321l9264,321m9191,1998l9264,1998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08.5pt;margin-top:15.220337pt;width:4.4pt;height:83.85pt;mso-position-horizontal-relative:page;mso-position-vertical-relative:paragraph;z-index:15850496" coordorigin="10170,304" coordsize="88,1677" path="m10258,304l10258,1977m10258,304l10185,304m10243,1981l10170,1981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i/>
          <w:sz w:val="28"/>
        </w:rPr>
        <w:t>CO</w:t>
      </w:r>
      <w:r>
        <w:rPr>
          <w:i/>
          <w:sz w:val="28"/>
          <w:vertAlign w:val="subscript"/>
        </w:rPr>
        <w:t>2</w:t>
      </w:r>
    </w:p>
    <w:p>
      <w:pPr>
        <w:tabs>
          <w:tab w:pos="4080" w:val="left" w:leader="none"/>
          <w:tab w:pos="5520" w:val="left" w:leader="none"/>
          <w:tab w:pos="8401" w:val="left" w:leader="none"/>
        </w:tabs>
        <w:spacing w:before="168"/>
        <w:ind w:left="1920" w:right="0" w:firstLine="0"/>
        <w:jc w:val="left"/>
        <w:rPr>
          <w:i/>
          <w:sz w:val="28"/>
        </w:rPr>
      </w:pPr>
      <w:r>
        <w:rPr>
          <w:i/>
          <w:sz w:val="28"/>
        </w:rPr>
        <w:t>1</w:t>
        <w:tab/>
        <w:t>-0.03</w:t>
        <w:tab/>
      </w:r>
      <w:r>
        <w:rPr>
          <w:rFonts w:ascii="Cambria Math" w:eastAsia="Cambria Math"/>
          <w:sz w:val="28"/>
        </w:rPr>
        <w:t>𝜆</w:t>
      </w:r>
      <w:r>
        <w:rPr>
          <w:rFonts w:ascii="Cambria Math" w:eastAsia="Cambria Math"/>
          <w:sz w:val="28"/>
          <w:vertAlign w:val="subscript"/>
        </w:rPr>
        <w:t>1</w:t>
      </w:r>
      <w:r>
        <w:rPr>
          <w:rFonts w:ascii="Cambria Math" w:eastAsia="Cambria Math"/>
          <w:position w:val="-5"/>
          <w:sz w:val="20"/>
          <w:vertAlign w:val="baseline"/>
        </w:rPr>
        <w:t>,1</w:t>
        <w:tab/>
      </w:r>
      <w:r>
        <w:rPr>
          <w:i/>
          <w:sz w:val="28"/>
          <w:vertAlign w:val="baseline"/>
        </w:rPr>
        <w:t>0.1054</w:t>
      </w:r>
    </w:p>
    <w:p>
      <w:pPr>
        <w:spacing w:before="228"/>
        <w:ind w:left="4177" w:right="0" w:firstLine="0"/>
        <w:jc w:val="center"/>
        <w:rPr>
          <w:sz w:val="32"/>
        </w:rPr>
      </w:pPr>
      <w:r>
        <w:rPr>
          <w:w w:val="99"/>
          <w:sz w:val="32"/>
        </w:rPr>
        <w:t>=</w:t>
      </w:r>
    </w:p>
    <w:p>
      <w:pPr>
        <w:tabs>
          <w:tab w:pos="4289" w:val="left" w:leader="none"/>
          <w:tab w:pos="5520" w:val="left" w:leader="none"/>
          <w:tab w:pos="8401" w:val="left" w:leader="none"/>
        </w:tabs>
        <w:spacing w:before="29"/>
        <w:ind w:left="1920" w:right="0" w:firstLine="0"/>
        <w:jc w:val="left"/>
        <w:rPr>
          <w:i/>
          <w:sz w:val="28"/>
        </w:rPr>
      </w:pPr>
      <w:r>
        <w:rPr>
          <w:i/>
          <w:sz w:val="28"/>
        </w:rPr>
        <w:t>-0.95</w:t>
        <w:tab/>
        <w:t>1</w:t>
        <w:tab/>
      </w:r>
      <w:r>
        <w:rPr>
          <w:rFonts w:ascii="Cambria Math" w:eastAsia="Cambria Math"/>
          <w:sz w:val="28"/>
        </w:rPr>
        <w:t>𝜆</w:t>
      </w:r>
      <w:r>
        <w:rPr>
          <w:rFonts w:ascii="Cambria Math" w:eastAsia="Cambria Math"/>
          <w:sz w:val="28"/>
          <w:vertAlign w:val="subscript"/>
        </w:rPr>
        <w:t>2</w:t>
      </w:r>
      <w:r>
        <w:rPr>
          <w:rFonts w:ascii="Cambria Math" w:eastAsia="Cambria Math"/>
          <w:position w:val="-5"/>
          <w:sz w:val="20"/>
          <w:vertAlign w:val="baseline"/>
        </w:rPr>
        <w:t>,1</w:t>
        <w:tab/>
      </w:r>
      <w:r>
        <w:rPr>
          <w:i/>
          <w:sz w:val="28"/>
          <w:vertAlign w:val="baseline"/>
        </w:rPr>
        <w:t>0.000</w:t>
      </w: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spacing w:before="7"/>
        <w:rPr>
          <w:i/>
          <w:sz w:val="28"/>
        </w:rPr>
      </w:pPr>
    </w:p>
    <w:p>
      <w:pPr>
        <w:pStyle w:val="Heading5"/>
        <w:tabs>
          <w:tab w:pos="6241" w:val="left" w:leader="none"/>
        </w:tabs>
        <w:ind w:left="2640"/>
      </w:pPr>
      <w:r>
        <w:rPr/>
        <w:t>𝜆</w:t>
      </w:r>
      <w:r>
        <w:rPr>
          <w:position w:val="-5"/>
          <w:sz w:val="20"/>
        </w:rPr>
        <w:t>1,1</w:t>
      </w:r>
      <w:r>
        <w:rPr>
          <w:spacing w:val="43"/>
          <w:position w:val="-5"/>
          <w:sz w:val="20"/>
        </w:rPr>
        <w:t> </w:t>
      </w:r>
      <w:r>
        <w:rPr/>
        <w:t>=</w:t>
      </w:r>
      <w:r>
        <w:rPr>
          <w:spacing w:val="8"/>
        </w:rPr>
        <w:t> </w:t>
      </w:r>
      <w:r>
        <w:rPr/>
        <w:t>0.1085𝑘𝑔𝑚𝑜𝑙/𝑕𝑟</w:t>
        <w:tab/>
        <w:t>𝜆</w:t>
      </w:r>
      <w:r>
        <w:rPr>
          <w:position w:val="-5"/>
          <w:sz w:val="20"/>
        </w:rPr>
        <w:t>2,1</w:t>
      </w:r>
      <w:r>
        <w:rPr>
          <w:spacing w:val="42"/>
          <w:position w:val="-5"/>
          <w:sz w:val="20"/>
        </w:rPr>
        <w:t> </w:t>
      </w:r>
      <w:r>
        <w:rPr/>
        <w:t>=</w:t>
      </w:r>
      <w:r>
        <w:rPr>
          <w:spacing w:val="10"/>
        </w:rPr>
        <w:t> </w:t>
      </w:r>
      <w:r>
        <w:rPr/>
        <w:t>0.1031𝑘𝑔𝑚𝑜𝑙/𝑕𝑟</w:t>
      </w:r>
    </w:p>
    <w:p>
      <w:pPr>
        <w:pStyle w:val="BodyText"/>
        <w:rPr>
          <w:rFonts w:ascii="Cambria Math"/>
          <w:sz w:val="32"/>
        </w:rPr>
      </w:pPr>
    </w:p>
    <w:p>
      <w:pPr>
        <w:pStyle w:val="BodyText"/>
        <w:rPr>
          <w:rFonts w:ascii="Cambria Math"/>
          <w:sz w:val="32"/>
        </w:rPr>
      </w:pPr>
    </w:p>
    <w:p>
      <w:pPr>
        <w:pStyle w:val="BodyText"/>
        <w:spacing w:before="3"/>
        <w:rPr>
          <w:rFonts w:ascii="Cambria Math"/>
          <w:sz w:val="30"/>
        </w:rPr>
      </w:pPr>
    </w:p>
    <w:p>
      <w:pPr>
        <w:pStyle w:val="Heading6"/>
        <w:spacing w:before="1"/>
      </w:pP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</w:p>
    <w:p>
      <w:pPr>
        <w:tabs>
          <w:tab w:pos="4080" w:val="left" w:leader="none"/>
          <w:tab w:pos="5646" w:val="left" w:leader="none"/>
          <w:tab w:pos="7681" w:val="left" w:leader="none"/>
        </w:tabs>
        <w:spacing w:before="165"/>
        <w:ind w:left="1920" w:right="0" w:firstLine="0"/>
        <w:jc w:val="left"/>
        <w:rPr>
          <w:i/>
          <w:sz w:val="28"/>
        </w:rPr>
      </w:pPr>
      <w:r>
        <w:rPr/>
        <w:pict>
          <v:shape style="position:absolute;margin-left:137.300003pt;margin-top:11.652728pt;width:3.65pt;height:83.85pt;mso-position-horizontal-relative:page;mso-position-vertical-relative:paragraph;z-index:15851008" coordorigin="2746,233" coordsize="73,1677" path="m2746,233l2746,1906m2746,233l2819,233m2746,1910l2819,1910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01.350006pt;margin-top:10.802729pt;width:3.65pt;height:83.85pt;mso-position-horizontal-relative:page;mso-position-vertical-relative:paragraph;z-index:-23463936" coordorigin="6027,216" coordsize="73,1677" path="m6100,216l6100,1889m6100,216l6027,216m6100,1893l6027,1893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26.450012pt;margin-top:10.852728pt;width:3.65pt;height:83.8pt;mso-position-horizontal-relative:page;mso-position-vertical-relative:paragraph;z-index:-23463424" coordorigin="6529,217" coordsize="73,1676" path="m6529,217l6529,1889m6529,217l6602,217m6529,1893l6602,1893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71.649994pt;margin-top:10.002728pt;width:3.65pt;height:83.8pt;mso-position-horizontal-relative:page;mso-position-vertical-relative:paragraph;z-index:-23462912" coordorigin="7433,200" coordsize="73,1676" path="m7506,200l7506,1872m7506,200l7433,200m7506,1876l7433,1876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59.600006pt;margin-top:10.752728pt;width:3.6pt;height:83.85pt;mso-position-horizontal-relative:page;mso-position-vertical-relative:paragraph;z-index:-23462400" coordorigin="9192,215" coordsize="72,1677" path="m9192,215l9192,1888m9192,215l9264,215m9192,1892l9264,1892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04.549988pt;margin-top:11.652728pt;width:3.6pt;height:83.85pt;mso-position-horizontal-relative:page;mso-position-vertical-relative:paragraph;z-index:15853568" coordorigin="10091,233" coordsize="72,1677" path="m10163,233l10163,1906m10163,233l10091,233m10163,1910l10091,1910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i/>
          <w:sz w:val="28"/>
        </w:rPr>
        <w:t>1</w:t>
        <w:tab/>
        <w:t>-1.00</w:t>
        <w:tab/>
      </w:r>
      <w:r>
        <w:rPr>
          <w:rFonts w:ascii="Cambria Math" w:eastAsia="Cambria Math"/>
          <w:sz w:val="28"/>
        </w:rPr>
        <w:t>𝜆</w:t>
      </w:r>
      <w:r>
        <w:rPr>
          <w:rFonts w:ascii="Cambria Math" w:eastAsia="Cambria Math"/>
          <w:sz w:val="28"/>
          <w:vertAlign w:val="subscript"/>
        </w:rPr>
        <w:t>1</w:t>
      </w:r>
      <w:r>
        <w:rPr>
          <w:rFonts w:ascii="Cambria Math" w:eastAsia="Cambria Math"/>
          <w:position w:val="-5"/>
          <w:sz w:val="20"/>
          <w:vertAlign w:val="baseline"/>
        </w:rPr>
        <w:t>,2</w:t>
        <w:tab/>
      </w:r>
      <w:r>
        <w:rPr>
          <w:i/>
          <w:sz w:val="28"/>
          <w:vertAlign w:val="baseline"/>
        </w:rPr>
        <w:t>68.89</w:t>
      </w:r>
    </w:p>
    <w:p>
      <w:pPr>
        <w:pStyle w:val="Heading3"/>
        <w:spacing w:before="233"/>
      </w:pPr>
      <w:r>
        <w:rPr>
          <w:w w:val="99"/>
        </w:rPr>
        <w:t>=</w:t>
      </w:r>
    </w:p>
    <w:p>
      <w:pPr>
        <w:tabs>
          <w:tab w:pos="4289" w:val="left" w:leader="none"/>
          <w:tab w:pos="5646" w:val="left" w:leader="none"/>
          <w:tab w:pos="7681" w:val="left" w:leader="none"/>
        </w:tabs>
        <w:spacing w:before="25"/>
        <w:ind w:left="1920" w:right="0" w:firstLine="0"/>
        <w:jc w:val="left"/>
        <w:rPr>
          <w:i/>
          <w:sz w:val="28"/>
        </w:rPr>
      </w:pPr>
      <w:r>
        <w:rPr>
          <w:i/>
          <w:sz w:val="28"/>
        </w:rPr>
        <w:t>-0.90</w:t>
        <w:tab/>
        <w:t>1</w:t>
        <w:tab/>
      </w:r>
      <w:r>
        <w:rPr>
          <w:rFonts w:ascii="Cambria Math" w:eastAsia="Cambria Math"/>
          <w:sz w:val="28"/>
        </w:rPr>
        <w:t>𝜆</w:t>
      </w:r>
      <w:r>
        <w:rPr>
          <w:rFonts w:ascii="Cambria Math" w:eastAsia="Cambria Math"/>
          <w:sz w:val="28"/>
          <w:vertAlign w:val="subscript"/>
        </w:rPr>
        <w:t>2</w:t>
      </w:r>
      <w:r>
        <w:rPr>
          <w:rFonts w:ascii="Cambria Math" w:eastAsia="Cambria Math"/>
          <w:position w:val="-5"/>
          <w:sz w:val="20"/>
          <w:vertAlign w:val="baseline"/>
        </w:rPr>
        <w:t>,2</w:t>
        <w:tab/>
      </w:r>
      <w:r>
        <w:rPr>
          <w:i/>
          <w:sz w:val="28"/>
          <w:vertAlign w:val="baseline"/>
        </w:rPr>
        <w:t>0.000</w:t>
      </w: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spacing w:before="6"/>
        <w:rPr>
          <w:i/>
          <w:sz w:val="28"/>
        </w:rPr>
      </w:pPr>
    </w:p>
    <w:p>
      <w:pPr>
        <w:pStyle w:val="Heading5"/>
        <w:tabs>
          <w:tab w:pos="5520" w:val="left" w:leader="none"/>
        </w:tabs>
      </w:pPr>
      <w:r>
        <w:rPr/>
        <w:t>𝜆</w:t>
      </w:r>
      <w:r>
        <w:rPr>
          <w:position w:val="-5"/>
          <w:sz w:val="20"/>
        </w:rPr>
        <w:t>1,2</w:t>
      </w:r>
      <w:r>
        <w:rPr>
          <w:spacing w:val="44"/>
          <w:position w:val="-5"/>
          <w:sz w:val="20"/>
        </w:rPr>
        <w:t> </w:t>
      </w:r>
      <w:r>
        <w:rPr/>
        <w:t>=</w:t>
      </w:r>
      <w:r>
        <w:rPr>
          <w:spacing w:val="9"/>
        </w:rPr>
        <w:t> </w:t>
      </w:r>
      <w:r>
        <w:rPr/>
        <w:t>68.89𝑘𝑔𝑚𝑜𝑙/𝑕𝑟</w:t>
        <w:tab/>
        <w:t>𝜆</w:t>
      </w:r>
      <w:r>
        <w:rPr>
          <w:position w:val="-5"/>
          <w:sz w:val="20"/>
        </w:rPr>
        <w:t>2,2</w:t>
      </w:r>
      <w:r>
        <w:rPr>
          <w:spacing w:val="42"/>
          <w:position w:val="-5"/>
          <w:sz w:val="20"/>
        </w:rPr>
        <w:t> </w:t>
      </w:r>
      <w:r>
        <w:rPr/>
        <w:t>=</w:t>
      </w:r>
      <w:r>
        <w:rPr>
          <w:spacing w:val="10"/>
        </w:rPr>
        <w:t> </w:t>
      </w:r>
      <w:r>
        <w:rPr/>
        <w:t>1,565.00𝑘𝑔𝑚𝑜𝑙/𝑕𝑟</w:t>
      </w:r>
    </w:p>
    <w:p>
      <w:pPr>
        <w:pStyle w:val="BodyText"/>
        <w:rPr>
          <w:rFonts w:ascii="Cambria Math"/>
          <w:sz w:val="32"/>
        </w:rPr>
      </w:pPr>
    </w:p>
    <w:p>
      <w:pPr>
        <w:pStyle w:val="BodyText"/>
        <w:rPr>
          <w:rFonts w:ascii="Cambria Math"/>
          <w:sz w:val="32"/>
        </w:rPr>
      </w:pPr>
    </w:p>
    <w:p>
      <w:pPr>
        <w:pStyle w:val="Heading6"/>
        <w:spacing w:before="286"/>
        <w:ind w:left="5048" w:right="0"/>
        <w:jc w:val="left"/>
      </w:pPr>
      <w:r>
        <w:rPr/>
        <w:t>O</w:t>
      </w:r>
      <w:r>
        <w:rPr>
          <w:vertAlign w:val="subscript"/>
        </w:rPr>
        <w:t>2</w:t>
      </w:r>
    </w:p>
    <w:p>
      <w:pPr>
        <w:tabs>
          <w:tab w:pos="4080" w:val="left" w:leader="none"/>
          <w:tab w:pos="5646" w:val="left" w:leader="none"/>
          <w:tab w:pos="7681" w:val="left" w:leader="none"/>
        </w:tabs>
        <w:spacing w:before="166"/>
        <w:ind w:left="1920" w:right="0" w:firstLine="0"/>
        <w:jc w:val="left"/>
        <w:rPr>
          <w:i/>
          <w:sz w:val="28"/>
        </w:rPr>
      </w:pPr>
      <w:r>
        <w:rPr/>
        <w:pict>
          <v:shape style="position:absolute;margin-left:137.300003pt;margin-top:9.932736pt;width:3.65pt;height:83.85pt;mso-position-horizontal-relative:page;mso-position-vertical-relative:paragraph;z-index:15854080" coordorigin="2746,199" coordsize="73,1677" path="m2746,199l2746,1872m2746,199l2819,199m2746,1876l2819,1876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01.350006pt;margin-top:9.082736pt;width:3.65pt;height:83.85pt;mso-position-horizontal-relative:page;mso-position-vertical-relative:paragraph;z-index:-23460864" coordorigin="6027,182" coordsize="73,1677" path="m6100,182l6100,1855m6100,182l6027,182m6100,1859l6027,1859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26.450012pt;margin-top:9.832736pt;width:3.65pt;height:83.8pt;mso-position-horizontal-relative:page;mso-position-vertical-relative:paragraph;z-index:-23460352" coordorigin="6529,197" coordsize="73,1676" path="m6529,197l6529,1869m6529,197l6602,197m6529,1873l6602,1873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71.649994pt;margin-top:8.982737pt;width:3.65pt;height:83.8pt;mso-position-horizontal-relative:page;mso-position-vertical-relative:paragraph;z-index:-23459840" coordorigin="7433,180" coordsize="73,1676" path="m7506,180l7506,1852m7506,180l7433,180m7506,1856l7433,1856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59.600006pt;margin-top:10.482737pt;width:3.6pt;height:83.85pt;mso-position-horizontal-relative:page;mso-position-vertical-relative:paragraph;z-index:-23459328" coordorigin="9192,210" coordsize="72,1677" path="m9192,210l9192,1883m9192,210l9264,210m9192,1887l9264,1887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09.799988pt;margin-top:11.882736pt;width:3.6pt;height:83.85pt;mso-position-horizontal-relative:page;mso-position-vertical-relative:paragraph;z-index:15856640" coordorigin="10196,238" coordsize="72,1677" path="m10268,238l10268,1911m10268,238l10196,238m10268,1915l10196,1915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i/>
          <w:sz w:val="28"/>
        </w:rPr>
        <w:t>1</w:t>
        <w:tab/>
        <w:t>-0.20</w:t>
        <w:tab/>
      </w:r>
      <w:r>
        <w:rPr>
          <w:rFonts w:ascii="Cambria Math" w:eastAsia="Cambria Math"/>
          <w:sz w:val="28"/>
        </w:rPr>
        <w:t>𝜆</w:t>
      </w:r>
      <w:r>
        <w:rPr>
          <w:rFonts w:ascii="Cambria Math" w:eastAsia="Cambria Math"/>
          <w:sz w:val="28"/>
          <w:vertAlign w:val="subscript"/>
        </w:rPr>
        <w:t>1</w:t>
      </w:r>
      <w:r>
        <w:rPr>
          <w:rFonts w:ascii="Cambria Math" w:eastAsia="Cambria Math"/>
          <w:position w:val="-5"/>
          <w:sz w:val="20"/>
          <w:vertAlign w:val="baseline"/>
        </w:rPr>
        <w:t>,3</w:t>
        <w:tab/>
      </w:r>
      <w:r>
        <w:rPr>
          <w:i/>
          <w:sz w:val="28"/>
          <w:vertAlign w:val="baseline"/>
        </w:rPr>
        <w:t>0.0357</w:t>
      </w:r>
    </w:p>
    <w:p>
      <w:pPr>
        <w:pStyle w:val="Heading3"/>
        <w:spacing w:before="230"/>
      </w:pPr>
      <w:r>
        <w:rPr>
          <w:w w:val="99"/>
        </w:rPr>
        <w:t>=</w:t>
      </w:r>
    </w:p>
    <w:p>
      <w:pPr>
        <w:tabs>
          <w:tab w:pos="4289" w:val="left" w:leader="none"/>
          <w:tab w:pos="5646" w:val="left" w:leader="none"/>
          <w:tab w:pos="7681" w:val="left" w:leader="none"/>
        </w:tabs>
        <w:spacing w:before="30"/>
        <w:ind w:left="1920" w:right="0" w:firstLine="0"/>
        <w:jc w:val="left"/>
        <w:rPr>
          <w:i/>
          <w:sz w:val="28"/>
        </w:rPr>
      </w:pPr>
      <w:r>
        <w:rPr>
          <w:i/>
          <w:sz w:val="28"/>
        </w:rPr>
        <w:t>-0.30</w:t>
        <w:tab/>
        <w:t>1</w:t>
        <w:tab/>
      </w:r>
      <w:r>
        <w:rPr>
          <w:rFonts w:ascii="Cambria Math" w:eastAsia="Cambria Math"/>
          <w:sz w:val="28"/>
        </w:rPr>
        <w:t>𝜆</w:t>
      </w:r>
      <w:r>
        <w:rPr>
          <w:rFonts w:ascii="Cambria Math" w:eastAsia="Cambria Math"/>
          <w:sz w:val="28"/>
          <w:vertAlign w:val="subscript"/>
        </w:rPr>
        <w:t>1</w:t>
      </w:r>
      <w:r>
        <w:rPr>
          <w:rFonts w:ascii="Cambria Math" w:eastAsia="Cambria Math"/>
          <w:position w:val="-5"/>
          <w:sz w:val="20"/>
          <w:vertAlign w:val="baseline"/>
        </w:rPr>
        <w:t>,3</w:t>
        <w:tab/>
      </w:r>
      <w:r>
        <w:rPr>
          <w:i/>
          <w:sz w:val="28"/>
          <w:vertAlign w:val="baseline"/>
        </w:rPr>
        <w:t>0.000</w:t>
      </w: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spacing w:before="6"/>
        <w:rPr>
          <w:i/>
          <w:sz w:val="28"/>
        </w:rPr>
      </w:pPr>
    </w:p>
    <w:p>
      <w:pPr>
        <w:pStyle w:val="Heading5"/>
        <w:tabs>
          <w:tab w:pos="5520" w:val="left" w:leader="none"/>
        </w:tabs>
      </w:pPr>
      <w:r>
        <w:rPr/>
        <w:t>𝜆</w:t>
      </w:r>
      <w:r>
        <w:rPr>
          <w:position w:val="-5"/>
          <w:sz w:val="20"/>
        </w:rPr>
        <w:t>1,3</w:t>
      </w:r>
      <w:r>
        <w:rPr>
          <w:spacing w:val="43"/>
          <w:position w:val="-5"/>
          <w:sz w:val="20"/>
        </w:rPr>
        <w:t> </w:t>
      </w:r>
      <w:r>
        <w:rPr/>
        <w:t>=</w:t>
      </w:r>
      <w:r>
        <w:rPr>
          <w:spacing w:val="8"/>
        </w:rPr>
        <w:t> </w:t>
      </w:r>
      <w:r>
        <w:rPr/>
        <w:t>0.0381𝑘𝑔𝑚𝑜𝑙/𝑕𝑟</w:t>
        <w:tab/>
        <w:t>𝜆</w:t>
      </w:r>
      <w:r>
        <w:rPr>
          <w:position w:val="-5"/>
          <w:sz w:val="20"/>
        </w:rPr>
        <w:t>2,3</w:t>
      </w:r>
      <w:r>
        <w:rPr>
          <w:spacing w:val="42"/>
          <w:position w:val="-5"/>
          <w:sz w:val="20"/>
        </w:rPr>
        <w:t> </w:t>
      </w:r>
      <w:r>
        <w:rPr/>
        <w:t>=</w:t>
      </w:r>
      <w:r>
        <w:rPr>
          <w:spacing w:val="9"/>
        </w:rPr>
        <w:t> </w:t>
      </w:r>
      <w:r>
        <w:rPr/>
        <w:t>0.0114𝑘𝑔𝑚𝑜𝑙/𝑕𝑟</w:t>
      </w:r>
    </w:p>
    <w:p>
      <w:pPr>
        <w:spacing w:after="0"/>
        <w:sectPr>
          <w:pgSz w:w="12240" w:h="15840"/>
          <w:pgMar w:header="0" w:footer="907" w:top="840" w:bottom="1100" w:left="960" w:right="500"/>
        </w:sectPr>
      </w:pPr>
    </w:p>
    <w:p>
      <w:pPr>
        <w:pStyle w:val="Heading6"/>
      </w:pPr>
      <w:r>
        <w:rPr/>
        <w:pict>
          <v:shape style="position:absolute;margin-left:138.75pt;margin-top:20.98031pt;width:3.7pt;height:83.9pt;mso-position-horizontal-relative:page;mso-position-vertical-relative:paragraph;z-index:15857152" coordorigin="2775,420" coordsize="74,1678" path="m2775,420l2775,2094m2775,420l2849,420m2775,2098l2849,2098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05.649994pt;margin-top:20.130310pt;width:3.7pt;height:83.9pt;mso-position-horizontal-relative:page;mso-position-vertical-relative:paragraph;z-index:-23457792" coordorigin="6113,403" coordsize="74,1678" path="m6187,403l6187,2077m6187,403l6113,403m6187,2081l6113,2081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31.200012pt;margin-top:20.180309pt;width:3.7pt;height:83.8pt;mso-position-horizontal-relative:page;mso-position-vertical-relative:paragraph;z-index:-23457280" coordorigin="6624,404" coordsize="74,1676" path="m6624,404l6624,2076m6624,404l6698,404m6624,2080l6698,2080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77.200012pt;margin-top:19.330311pt;width:3.7pt;height:83.8pt;mso-position-horizontal-relative:page;mso-position-vertical-relative:paragraph;z-index:-23456768" coordorigin="7544,387" coordsize="74,1676" path="m7618,387l7618,2059m7618,387l7544,387m7618,2063l7544,2063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66.600006pt;margin-top:19.330311pt;width:3.7pt;height:83.85pt;mso-position-horizontal-relative:page;mso-position-vertical-relative:paragraph;z-index:-23456256" coordorigin="9332,387" coordsize="74,1677" path="m9332,387l9332,2060m9332,387l9406,387m9332,2064l9406,2064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12.599976pt;margin-top:18.48031pt;width:4.45pt;height:83.85pt;mso-position-horizontal-relative:page;mso-position-vertical-relative:paragraph;z-index:15859712" coordorigin="10252,370" coordsize="89,1677" path="m10341,370l10341,2043m10326,370l10252,370m10326,2047l10252,2047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CO</w:t>
      </w:r>
    </w:p>
    <w:p>
      <w:pPr>
        <w:tabs>
          <w:tab w:pos="4080" w:val="left" w:leader="none"/>
          <w:tab w:pos="5520" w:val="left" w:leader="none"/>
          <w:tab w:pos="7681" w:val="left" w:leader="none"/>
        </w:tabs>
        <w:spacing w:before="165"/>
        <w:ind w:left="1920" w:right="0" w:firstLine="0"/>
        <w:jc w:val="left"/>
        <w:rPr>
          <w:i/>
          <w:sz w:val="28"/>
        </w:rPr>
      </w:pPr>
      <w:r>
        <w:rPr>
          <w:i/>
          <w:sz w:val="28"/>
        </w:rPr>
        <w:t>1</w:t>
        <w:tab/>
        <w:t>-0.10</w:t>
        <w:tab/>
      </w:r>
      <w:r>
        <w:rPr>
          <w:rFonts w:ascii="Cambria Math" w:eastAsia="Cambria Math"/>
          <w:sz w:val="28"/>
        </w:rPr>
        <w:t>𝜆</w:t>
      </w:r>
      <w:r>
        <w:rPr>
          <w:rFonts w:ascii="Cambria Math" w:eastAsia="Cambria Math"/>
          <w:sz w:val="28"/>
          <w:vertAlign w:val="subscript"/>
        </w:rPr>
        <w:t>1</w:t>
      </w:r>
      <w:r>
        <w:rPr>
          <w:rFonts w:ascii="Cambria Math" w:eastAsia="Cambria Math"/>
          <w:position w:val="-5"/>
          <w:sz w:val="20"/>
          <w:vertAlign w:val="baseline"/>
        </w:rPr>
        <w:t>,4</w:t>
        <w:tab/>
      </w:r>
      <w:r>
        <w:rPr>
          <w:i/>
          <w:sz w:val="28"/>
          <w:vertAlign w:val="baseline"/>
        </w:rPr>
        <w:t>0.00004</w:t>
      </w:r>
    </w:p>
    <w:p>
      <w:pPr>
        <w:pStyle w:val="Heading3"/>
      </w:pPr>
      <w:r>
        <w:rPr>
          <w:w w:val="99"/>
        </w:rPr>
        <w:t>=</w:t>
      </w:r>
    </w:p>
    <w:p>
      <w:pPr>
        <w:tabs>
          <w:tab w:pos="4289" w:val="left" w:leader="none"/>
          <w:tab w:pos="5646" w:val="left" w:leader="none"/>
          <w:tab w:pos="7681" w:val="left" w:leader="none"/>
        </w:tabs>
        <w:spacing w:before="30"/>
        <w:ind w:left="1920" w:right="0" w:firstLine="0"/>
        <w:jc w:val="left"/>
        <w:rPr>
          <w:i/>
          <w:sz w:val="28"/>
        </w:rPr>
      </w:pPr>
      <w:r>
        <w:rPr>
          <w:i/>
          <w:sz w:val="28"/>
        </w:rPr>
        <w:t>-0.98</w:t>
        <w:tab/>
        <w:t>1</w:t>
        <w:tab/>
      </w:r>
      <w:r>
        <w:rPr>
          <w:rFonts w:ascii="Cambria Math" w:eastAsia="Cambria Math"/>
          <w:sz w:val="28"/>
        </w:rPr>
        <w:t>𝜆</w:t>
      </w:r>
      <w:r>
        <w:rPr>
          <w:rFonts w:ascii="Cambria Math" w:eastAsia="Cambria Math"/>
          <w:sz w:val="28"/>
          <w:vertAlign w:val="subscript"/>
        </w:rPr>
        <w:t>2</w:t>
      </w:r>
      <w:r>
        <w:rPr>
          <w:rFonts w:ascii="Cambria Math" w:eastAsia="Cambria Math"/>
          <w:position w:val="-5"/>
          <w:sz w:val="20"/>
          <w:vertAlign w:val="baseline"/>
        </w:rPr>
        <w:t>,4</w:t>
        <w:tab/>
      </w:r>
      <w:r>
        <w:rPr>
          <w:i/>
          <w:sz w:val="28"/>
          <w:vertAlign w:val="baseline"/>
        </w:rPr>
        <w:t>0.000</w:t>
      </w: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spacing w:before="7"/>
        <w:rPr>
          <w:i/>
          <w:sz w:val="28"/>
        </w:rPr>
      </w:pPr>
    </w:p>
    <w:p>
      <w:pPr>
        <w:pStyle w:val="Heading5"/>
        <w:tabs>
          <w:tab w:pos="6241" w:val="left" w:leader="none"/>
        </w:tabs>
      </w:pPr>
      <w:r>
        <w:rPr/>
        <w:t>𝜆</w:t>
      </w:r>
      <w:r>
        <w:rPr>
          <w:position w:val="-5"/>
          <w:sz w:val="20"/>
        </w:rPr>
        <w:t>1,4</w:t>
      </w:r>
      <w:r>
        <w:rPr>
          <w:spacing w:val="43"/>
          <w:position w:val="-5"/>
          <w:sz w:val="20"/>
        </w:rPr>
        <w:t> </w:t>
      </w:r>
      <w:r>
        <w:rPr/>
        <w:t>=</w:t>
      </w:r>
      <w:r>
        <w:rPr>
          <w:spacing w:val="8"/>
        </w:rPr>
        <w:t> </w:t>
      </w:r>
      <w:r>
        <w:rPr/>
        <w:t>0.0000465𝑘𝑔𝑚𝑜𝑙/𝑕𝑟</w:t>
        <w:tab/>
        <w:t>𝜆</w:t>
      </w:r>
      <w:r>
        <w:rPr>
          <w:position w:val="-5"/>
          <w:sz w:val="20"/>
        </w:rPr>
        <w:t>2,4</w:t>
      </w:r>
      <w:r>
        <w:rPr>
          <w:spacing w:val="41"/>
          <w:position w:val="-5"/>
          <w:sz w:val="20"/>
        </w:rPr>
        <w:t> </w:t>
      </w:r>
      <w:r>
        <w:rPr/>
        <w:t>=</w:t>
      </w:r>
      <w:r>
        <w:rPr>
          <w:spacing w:val="9"/>
        </w:rPr>
        <w:t> </w:t>
      </w:r>
      <w:r>
        <w:rPr/>
        <w:t>0.00004565𝑘𝑔𝑚𝑜𝑙/𝑕𝑟</w:t>
      </w:r>
    </w:p>
    <w:p>
      <w:pPr>
        <w:pStyle w:val="BodyText"/>
        <w:rPr>
          <w:rFonts w:ascii="Cambria Math"/>
          <w:sz w:val="32"/>
        </w:rPr>
      </w:pPr>
    </w:p>
    <w:p>
      <w:pPr>
        <w:pStyle w:val="Heading6"/>
        <w:spacing w:before="248"/>
      </w:pPr>
      <w:r>
        <w:rPr/>
        <w:pict>
          <v:shape style="position:absolute;margin-left:137.25pt;margin-top:29.420307pt;width:3.7pt;height:83.9pt;mso-position-horizontal-relative:page;mso-position-vertical-relative:paragraph;z-index:15860224" coordorigin="2745,588" coordsize="74,1678" path="m2745,588l2745,2262m2745,588l2819,588m2745,2266l2819,2266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02.450012pt;margin-top:28.570307pt;width:3.7pt;height:83.9pt;mso-position-horizontal-relative:page;mso-position-vertical-relative:paragraph;z-index:-23454720" coordorigin="6049,571" coordsize="74,1678" path="m6123,571l6123,2245m6123,571l6049,571m6123,2249l6049,2249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27.799988pt;margin-top:28.620306pt;width:3.65pt;height:83.8pt;mso-position-horizontal-relative:page;mso-position-vertical-relative:paragraph;z-index:-23454208" coordorigin="6556,572" coordsize="73,1676" path="m6556,572l6556,2244m6556,572l6629,572m6556,2248l6629,2248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73.299988pt;margin-top:27.770306pt;width:3.7pt;height:83.8pt;mso-position-horizontal-relative:page;mso-position-vertical-relative:paragraph;z-index:-23453696" coordorigin="7466,555" coordsize="74,1676" path="m7540,555l7540,2227m7540,555l7466,555m7540,2231l7466,2231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61.850006pt;margin-top:27.770306pt;width:3.65pt;height:83.85pt;mso-position-horizontal-relative:page;mso-position-vertical-relative:paragraph;z-index:-23453184" coordorigin="9237,555" coordsize="73,1677" path="m9237,555l9237,2228m9237,555l9310,555m9237,2232l9310,2232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19.400024pt;margin-top:26.920307pt;width:4.4pt;height:83.85pt;mso-position-horizontal-relative:page;mso-position-vertical-relative:paragraph;z-index:15862784" coordorigin="10388,538" coordsize="88,1677" path="m10476,538l10476,2211m10461,538l10388,538m10461,2215l10388,2215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NO</w:t>
      </w:r>
    </w:p>
    <w:p>
      <w:pPr>
        <w:tabs>
          <w:tab w:pos="4080" w:val="left" w:leader="none"/>
          <w:tab w:pos="5520" w:val="left" w:leader="none"/>
          <w:tab w:pos="7681" w:val="left" w:leader="none"/>
        </w:tabs>
        <w:spacing w:before="165"/>
        <w:ind w:left="1920" w:right="0" w:firstLine="0"/>
        <w:jc w:val="left"/>
        <w:rPr>
          <w:i/>
          <w:sz w:val="28"/>
        </w:rPr>
      </w:pPr>
      <w:r>
        <w:rPr>
          <w:i/>
          <w:sz w:val="28"/>
        </w:rPr>
        <w:t>1</w:t>
        <w:tab/>
        <w:t>-0.15</w:t>
        <w:tab/>
      </w:r>
      <w:r>
        <w:rPr>
          <w:rFonts w:ascii="Cambria Math" w:eastAsia="Cambria Math"/>
          <w:sz w:val="28"/>
        </w:rPr>
        <w:t>𝜆</w:t>
      </w:r>
      <w:r>
        <w:rPr>
          <w:rFonts w:ascii="Cambria Math" w:eastAsia="Cambria Math"/>
          <w:sz w:val="28"/>
          <w:vertAlign w:val="subscript"/>
        </w:rPr>
        <w:t>1</w:t>
      </w:r>
      <w:r>
        <w:rPr>
          <w:rFonts w:ascii="Cambria Math" w:eastAsia="Cambria Math"/>
          <w:position w:val="-5"/>
          <w:sz w:val="20"/>
          <w:vertAlign w:val="baseline"/>
        </w:rPr>
        <w:t>,5</w:t>
        <w:tab/>
      </w:r>
      <w:r>
        <w:rPr>
          <w:i/>
          <w:sz w:val="28"/>
          <w:vertAlign w:val="baseline"/>
        </w:rPr>
        <w:t>0.000344</w:t>
      </w:r>
    </w:p>
    <w:p>
      <w:pPr>
        <w:pStyle w:val="Heading3"/>
        <w:spacing w:before="233"/>
      </w:pPr>
      <w:r>
        <w:rPr>
          <w:w w:val="99"/>
        </w:rPr>
        <w:t>=</w:t>
      </w:r>
    </w:p>
    <w:p>
      <w:pPr>
        <w:tabs>
          <w:tab w:pos="4289" w:val="left" w:leader="none"/>
          <w:tab w:pos="5646" w:val="left" w:leader="none"/>
          <w:tab w:pos="7681" w:val="left" w:leader="none"/>
        </w:tabs>
        <w:spacing w:before="25"/>
        <w:ind w:left="1920" w:right="0" w:firstLine="0"/>
        <w:jc w:val="left"/>
        <w:rPr>
          <w:i/>
          <w:sz w:val="28"/>
        </w:rPr>
      </w:pPr>
      <w:r>
        <w:rPr>
          <w:i/>
          <w:sz w:val="28"/>
        </w:rPr>
        <w:t>-0.40</w:t>
        <w:tab/>
        <w:t>1</w:t>
        <w:tab/>
      </w:r>
      <w:r>
        <w:rPr>
          <w:rFonts w:ascii="Cambria Math" w:eastAsia="Cambria Math"/>
          <w:sz w:val="28"/>
        </w:rPr>
        <w:t>𝜆</w:t>
      </w:r>
      <w:r>
        <w:rPr>
          <w:rFonts w:ascii="Cambria Math" w:eastAsia="Cambria Math"/>
          <w:sz w:val="28"/>
          <w:vertAlign w:val="subscript"/>
        </w:rPr>
        <w:t>2</w:t>
      </w:r>
      <w:r>
        <w:rPr>
          <w:rFonts w:ascii="Cambria Math" w:eastAsia="Cambria Math"/>
          <w:position w:val="-5"/>
          <w:sz w:val="20"/>
          <w:vertAlign w:val="baseline"/>
        </w:rPr>
        <w:t>,5</w:t>
        <w:tab/>
      </w:r>
      <w:r>
        <w:rPr>
          <w:i/>
          <w:sz w:val="28"/>
          <w:vertAlign w:val="baseline"/>
        </w:rPr>
        <w:t>0.000</w:t>
      </w: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spacing w:before="6"/>
        <w:rPr>
          <w:i/>
          <w:sz w:val="28"/>
        </w:rPr>
      </w:pPr>
    </w:p>
    <w:p>
      <w:pPr>
        <w:pStyle w:val="Heading5"/>
        <w:tabs>
          <w:tab w:pos="6241" w:val="left" w:leader="none"/>
        </w:tabs>
        <w:spacing w:before="1"/>
      </w:pPr>
      <w:r>
        <w:rPr/>
        <w:t>𝜆</w:t>
      </w:r>
      <w:r>
        <w:rPr>
          <w:position w:val="-5"/>
          <w:sz w:val="20"/>
        </w:rPr>
        <w:t>1,5</w:t>
      </w:r>
      <w:r>
        <w:rPr>
          <w:spacing w:val="44"/>
          <w:position w:val="-5"/>
          <w:sz w:val="20"/>
        </w:rPr>
        <w:t> </w:t>
      </w:r>
      <w:r>
        <w:rPr/>
        <w:t>=</w:t>
      </w:r>
      <w:r>
        <w:rPr>
          <w:spacing w:val="7"/>
        </w:rPr>
        <w:t> </w:t>
      </w:r>
      <w:r>
        <w:rPr/>
        <w:t>0.000367𝑘𝑔𝑚𝑜𝑙/𝑕𝑟</w:t>
        <w:tab/>
        <w:t>𝜆</w:t>
      </w:r>
      <w:r>
        <w:rPr>
          <w:position w:val="-5"/>
          <w:sz w:val="20"/>
        </w:rPr>
        <w:t>2,5</w:t>
      </w:r>
      <w:r>
        <w:rPr>
          <w:spacing w:val="42"/>
          <w:position w:val="-5"/>
          <w:sz w:val="20"/>
        </w:rPr>
        <w:t> </w:t>
      </w:r>
      <w:r>
        <w:rPr/>
        <w:t>=</w:t>
      </w:r>
      <w:r>
        <w:rPr>
          <w:spacing w:val="9"/>
        </w:rPr>
        <w:t> </w:t>
      </w:r>
      <w:r>
        <w:rPr/>
        <w:t>0.000147𝑘𝑔𝑚𝑜𝑙/𝑕𝑟</w:t>
      </w:r>
    </w:p>
    <w:p>
      <w:pPr>
        <w:pStyle w:val="BodyText"/>
        <w:rPr>
          <w:rFonts w:ascii="Cambria Math"/>
          <w:sz w:val="32"/>
        </w:rPr>
      </w:pPr>
    </w:p>
    <w:p>
      <w:pPr>
        <w:pStyle w:val="Heading6"/>
        <w:spacing w:before="247"/>
        <w:ind w:right="1083"/>
      </w:pPr>
      <w:r>
        <w:rPr/>
        <w:pict>
          <v:shape style="position:absolute;margin-left:137.25pt;margin-top:30.770313pt;width:3.65pt;height:83.9pt;mso-position-horizontal-relative:page;mso-position-vertical-relative:paragraph;z-index:15863296" coordorigin="2745,615" coordsize="73,1678" path="m2745,615l2745,2289m2745,615l2818,615m2745,2293l2818,2293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01.299988pt;margin-top:29.920313pt;width:3.65pt;height:83.9pt;mso-position-horizontal-relative:page;mso-position-vertical-relative:paragraph;z-index:-23451648" coordorigin="6026,598" coordsize="73,1678" path="m6099,598l6099,2272m6099,598l6026,598m6099,2276l6026,2276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26.450012pt;margin-top:29.970312pt;width:3.65pt;height:83.8pt;mso-position-horizontal-relative:page;mso-position-vertical-relative:paragraph;z-index:-23451136" coordorigin="6529,599" coordsize="73,1676" path="m6529,599l6529,2271m6529,599l6602,599m6529,2275l6602,2275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71.649994pt;margin-top:29.120312pt;width:3.65pt;height:83.8pt;mso-position-horizontal-relative:page;mso-position-vertical-relative:paragraph;z-index:-23450624" coordorigin="7433,582" coordsize="73,1676" path="m7506,582l7506,2254m7506,582l7433,582m7506,2258l7433,2258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59.549988pt;margin-top:29.120312pt;width:3.65pt;height:83.85pt;mso-position-horizontal-relative:page;mso-position-vertical-relative:paragraph;z-index:-23450112" coordorigin="9191,582" coordsize="73,1677" path="m9191,582l9191,2255m9191,582l9264,582m9191,2259l9264,2259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12.25pt;margin-top:28.270313pt;width:3.65pt;height:83.85pt;mso-position-horizontal-relative:page;mso-position-vertical-relative:paragraph;z-index:15865856" coordorigin="10245,565" coordsize="73,1677" path="m10318,565l10318,2238m10318,565l10245,565m10318,2242l10245,2242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SO</w:t>
      </w:r>
      <w:r>
        <w:rPr>
          <w:vertAlign w:val="subscript"/>
        </w:rPr>
        <w:t>2</w:t>
      </w:r>
    </w:p>
    <w:p>
      <w:pPr>
        <w:tabs>
          <w:tab w:pos="4080" w:val="left" w:leader="none"/>
          <w:tab w:pos="5520" w:val="left" w:leader="none"/>
          <w:tab w:pos="7681" w:val="left" w:leader="none"/>
        </w:tabs>
        <w:spacing w:before="166"/>
        <w:ind w:left="1920" w:right="0" w:firstLine="0"/>
        <w:jc w:val="left"/>
        <w:rPr>
          <w:i/>
          <w:sz w:val="28"/>
        </w:rPr>
      </w:pPr>
      <w:r>
        <w:rPr>
          <w:i/>
          <w:sz w:val="28"/>
        </w:rPr>
        <w:t>1</w:t>
        <w:tab/>
        <w:t>-0.03</w:t>
        <w:tab/>
      </w:r>
      <w:r>
        <w:rPr>
          <w:rFonts w:ascii="Cambria Math" w:eastAsia="Cambria Math"/>
          <w:sz w:val="28"/>
        </w:rPr>
        <w:t>𝜆</w:t>
      </w:r>
      <w:r>
        <w:rPr>
          <w:rFonts w:ascii="Cambria Math" w:eastAsia="Cambria Math"/>
          <w:sz w:val="28"/>
          <w:vertAlign w:val="subscript"/>
        </w:rPr>
        <w:t>1</w:t>
      </w:r>
      <w:r>
        <w:rPr>
          <w:rFonts w:ascii="Cambria Math" w:eastAsia="Cambria Math"/>
          <w:position w:val="-5"/>
          <w:sz w:val="20"/>
          <w:vertAlign w:val="baseline"/>
        </w:rPr>
        <w:t>,6</w:t>
        <w:tab/>
      </w:r>
      <w:r>
        <w:rPr>
          <w:i/>
          <w:sz w:val="28"/>
          <w:vertAlign w:val="baseline"/>
        </w:rPr>
        <w:t>0.00030</w:t>
      </w:r>
    </w:p>
    <w:p>
      <w:pPr>
        <w:pStyle w:val="Heading3"/>
      </w:pPr>
      <w:r>
        <w:rPr>
          <w:w w:val="99"/>
        </w:rPr>
        <w:t>=</w:t>
      </w:r>
    </w:p>
    <w:p>
      <w:pPr>
        <w:tabs>
          <w:tab w:pos="4289" w:val="left" w:leader="none"/>
          <w:tab w:pos="5646" w:val="left" w:leader="none"/>
          <w:tab w:pos="7681" w:val="left" w:leader="none"/>
        </w:tabs>
        <w:spacing w:before="30"/>
        <w:ind w:left="1920" w:right="0" w:firstLine="0"/>
        <w:jc w:val="left"/>
        <w:rPr>
          <w:i/>
          <w:sz w:val="28"/>
        </w:rPr>
      </w:pPr>
      <w:r>
        <w:rPr>
          <w:i/>
          <w:sz w:val="28"/>
        </w:rPr>
        <w:t>-0.75</w:t>
        <w:tab/>
        <w:t>1</w:t>
        <w:tab/>
      </w:r>
      <w:r>
        <w:rPr>
          <w:rFonts w:ascii="Cambria Math" w:eastAsia="Cambria Math"/>
          <w:sz w:val="28"/>
        </w:rPr>
        <w:t>𝜆</w:t>
      </w:r>
      <w:r>
        <w:rPr>
          <w:rFonts w:ascii="Cambria Math" w:eastAsia="Cambria Math"/>
          <w:sz w:val="28"/>
          <w:vertAlign w:val="subscript"/>
        </w:rPr>
        <w:t>2</w:t>
      </w:r>
      <w:r>
        <w:rPr>
          <w:rFonts w:ascii="Cambria Math" w:eastAsia="Cambria Math"/>
          <w:position w:val="-5"/>
          <w:sz w:val="20"/>
          <w:vertAlign w:val="baseline"/>
        </w:rPr>
        <w:t>,6</w:t>
        <w:tab/>
      </w:r>
      <w:r>
        <w:rPr>
          <w:i/>
          <w:sz w:val="28"/>
          <w:vertAlign w:val="baseline"/>
        </w:rPr>
        <w:t>0.000</w:t>
      </w:r>
    </w:p>
    <w:p>
      <w:pPr>
        <w:pStyle w:val="BodyText"/>
        <w:rPr>
          <w:i/>
          <w:sz w:val="34"/>
        </w:rPr>
      </w:pPr>
    </w:p>
    <w:p>
      <w:pPr>
        <w:pStyle w:val="Heading5"/>
        <w:tabs>
          <w:tab w:pos="6241" w:val="left" w:leader="none"/>
        </w:tabs>
        <w:spacing w:before="237"/>
      </w:pPr>
      <w:r>
        <w:rPr/>
        <w:t>𝜆</w:t>
      </w:r>
      <w:r>
        <w:rPr>
          <w:position w:val="-5"/>
          <w:sz w:val="20"/>
        </w:rPr>
        <w:t>1,6</w:t>
      </w:r>
      <w:r>
        <w:rPr>
          <w:spacing w:val="44"/>
          <w:position w:val="-5"/>
          <w:sz w:val="20"/>
        </w:rPr>
        <w:t> </w:t>
      </w:r>
      <w:r>
        <w:rPr/>
        <w:t>=</w:t>
      </w:r>
      <w:r>
        <w:rPr>
          <w:spacing w:val="7"/>
        </w:rPr>
        <w:t> </w:t>
      </w:r>
      <w:r>
        <w:rPr/>
        <w:t>0.000387𝑘𝑔𝑚𝑜𝑙/𝑕𝑟</w:t>
        <w:tab/>
        <w:t>𝜆</w:t>
      </w:r>
      <w:r>
        <w:rPr>
          <w:position w:val="-5"/>
          <w:sz w:val="20"/>
        </w:rPr>
        <w:t>2,6</w:t>
      </w:r>
      <w:r>
        <w:rPr>
          <w:spacing w:val="42"/>
          <w:position w:val="-5"/>
          <w:sz w:val="20"/>
        </w:rPr>
        <w:t> </w:t>
      </w:r>
      <w:r>
        <w:rPr/>
        <w:t>=</w:t>
      </w:r>
      <w:r>
        <w:rPr>
          <w:spacing w:val="10"/>
        </w:rPr>
        <w:t> </w:t>
      </w:r>
      <w:r>
        <w:rPr/>
        <w:t>0.000291𝑔𝑚𝑜𝑙/𝑕𝑟</w:t>
      </w:r>
    </w:p>
    <w:p>
      <w:pPr>
        <w:spacing w:after="0"/>
        <w:sectPr>
          <w:pgSz w:w="12240" w:h="15840"/>
          <w:pgMar w:header="0" w:footer="907" w:top="1320" w:bottom="1100" w:left="960" w:right="500"/>
        </w:sectPr>
      </w:pPr>
    </w:p>
    <w:p>
      <w:pPr>
        <w:pStyle w:val="Heading6"/>
        <w:ind w:right="1014"/>
      </w:pPr>
      <w:r>
        <w:rPr/>
        <w:t>N</w:t>
      </w:r>
      <w:r>
        <w:rPr>
          <w:vertAlign w:val="subscript"/>
        </w:rPr>
        <w:t>2</w:t>
      </w:r>
    </w:p>
    <w:p>
      <w:pPr>
        <w:tabs>
          <w:tab w:pos="4080" w:val="left" w:leader="none"/>
          <w:tab w:pos="5520" w:val="left" w:leader="none"/>
          <w:tab w:pos="7681" w:val="left" w:leader="none"/>
        </w:tabs>
        <w:spacing w:before="165"/>
        <w:ind w:left="1920" w:right="0" w:firstLine="0"/>
        <w:jc w:val="left"/>
        <w:rPr>
          <w:i/>
          <w:sz w:val="28"/>
        </w:rPr>
      </w:pPr>
      <w:r>
        <w:rPr/>
        <w:pict>
          <v:shape style="position:absolute;margin-left:137.300003pt;margin-top:10.262756pt;width:3.7pt;height:83.9pt;mso-position-horizontal-relative:page;mso-position-vertical-relative:paragraph;z-index:15866368" coordorigin="2746,205" coordsize="74,1678" path="m2746,205l2746,1879m2746,205l2820,205m2746,1883l2820,1883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02.5pt;margin-top:9.412756pt;width:3.7pt;height:83.9pt;mso-position-horizontal-relative:page;mso-position-vertical-relative:paragraph;z-index:-23448576" coordorigin="6050,188" coordsize="74,1678" path="m6124,188l6124,1862m6124,188l6050,188m6124,1866l6050,1866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27.850006pt;margin-top:9.462756pt;width:3.65pt;height:83.8pt;mso-position-horizontal-relative:page;mso-position-vertical-relative:paragraph;z-index:-23448064" coordorigin="6557,189" coordsize="73,1676" path="m6557,189l6557,1861m6557,189l6630,189m6557,1865l6630,1865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73.350006pt;margin-top:8.612757pt;width:3.7pt;height:83.8pt;mso-position-horizontal-relative:page;mso-position-vertical-relative:paragraph;z-index:-23447552" coordorigin="7467,172" coordsize="74,1676" path="m7541,172l7541,1844m7541,172l7467,172m7541,1848l7467,1848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61.899994pt;margin-top:8.612757pt;width:3.65pt;height:83.85pt;mso-position-horizontal-relative:page;mso-position-vertical-relative:paragraph;z-index:-23447040" coordorigin="9238,172" coordsize="73,1677" path="m9238,172l9238,1845m9238,172l9311,172m9238,1849l9311,1849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07.399994pt;margin-top:7.762756pt;width:3.7pt;height:83.85pt;mso-position-horizontal-relative:page;mso-position-vertical-relative:paragraph;z-index:15868928" coordorigin="10148,155" coordsize="74,1677" path="m10222,155l10222,1828m10222,155l10148,155m10222,1832l10148,1832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i/>
          <w:sz w:val="28"/>
        </w:rPr>
        <w:t>1</w:t>
        <w:tab/>
        <w:t>0.00</w:t>
        <w:tab/>
      </w:r>
      <w:r>
        <w:rPr>
          <w:rFonts w:ascii="Cambria Math" w:eastAsia="Cambria Math"/>
          <w:sz w:val="28"/>
        </w:rPr>
        <w:t>𝜆</w:t>
      </w:r>
      <w:r>
        <w:rPr>
          <w:rFonts w:ascii="Cambria Math" w:eastAsia="Cambria Math"/>
          <w:sz w:val="28"/>
          <w:vertAlign w:val="subscript"/>
        </w:rPr>
        <w:t>1</w:t>
      </w:r>
      <w:r>
        <w:rPr>
          <w:rFonts w:ascii="Cambria Math" w:eastAsia="Cambria Math"/>
          <w:position w:val="-5"/>
          <w:sz w:val="20"/>
          <w:vertAlign w:val="baseline"/>
        </w:rPr>
        <w:t>,7</w:t>
        <w:tab/>
      </w:r>
      <w:r>
        <w:rPr>
          <w:i/>
          <w:sz w:val="28"/>
          <w:vertAlign w:val="baseline"/>
        </w:rPr>
        <w:t>0.6435</w:t>
      </w:r>
    </w:p>
    <w:p>
      <w:pPr>
        <w:pStyle w:val="Heading3"/>
      </w:pPr>
      <w:r>
        <w:rPr>
          <w:w w:val="99"/>
        </w:rPr>
        <w:t>=</w:t>
      </w:r>
    </w:p>
    <w:p>
      <w:pPr>
        <w:tabs>
          <w:tab w:pos="4289" w:val="left" w:leader="none"/>
          <w:tab w:pos="5646" w:val="left" w:leader="none"/>
          <w:tab w:pos="7681" w:val="left" w:leader="none"/>
        </w:tabs>
        <w:spacing w:before="30"/>
        <w:ind w:left="1920" w:right="0" w:firstLine="0"/>
        <w:jc w:val="left"/>
        <w:rPr>
          <w:i/>
          <w:sz w:val="28"/>
        </w:rPr>
      </w:pPr>
      <w:r>
        <w:rPr>
          <w:i/>
          <w:sz w:val="28"/>
        </w:rPr>
        <w:t>-0.10</w:t>
        <w:tab/>
        <w:t>1</w:t>
        <w:tab/>
      </w:r>
      <w:r>
        <w:rPr>
          <w:rFonts w:ascii="Cambria Math" w:eastAsia="Cambria Math"/>
          <w:sz w:val="28"/>
        </w:rPr>
        <w:t>𝜆</w:t>
      </w:r>
      <w:r>
        <w:rPr>
          <w:rFonts w:ascii="Cambria Math" w:eastAsia="Cambria Math"/>
          <w:position w:val="-5"/>
          <w:sz w:val="20"/>
        </w:rPr>
        <w:t>2,7</w:t>
        <w:tab/>
      </w:r>
      <w:r>
        <w:rPr>
          <w:i/>
          <w:sz w:val="28"/>
        </w:rPr>
        <w:t>2.00</w:t>
      </w:r>
    </w:p>
    <w:p>
      <w:pPr>
        <w:pStyle w:val="BodyText"/>
        <w:rPr>
          <w:i/>
          <w:sz w:val="34"/>
        </w:rPr>
      </w:pPr>
    </w:p>
    <w:p>
      <w:pPr>
        <w:pStyle w:val="Heading5"/>
        <w:tabs>
          <w:tab w:pos="5520" w:val="left" w:leader="none"/>
        </w:tabs>
        <w:spacing w:before="237"/>
      </w:pPr>
      <w:r>
        <w:rPr/>
        <w:t>𝜆</w:t>
      </w:r>
      <w:r>
        <w:rPr>
          <w:position w:val="-5"/>
          <w:sz w:val="20"/>
        </w:rPr>
        <w:t>1,7</w:t>
      </w:r>
      <w:r>
        <w:rPr>
          <w:spacing w:val="44"/>
          <w:position w:val="-5"/>
          <w:sz w:val="20"/>
        </w:rPr>
        <w:t> </w:t>
      </w:r>
      <w:r>
        <w:rPr/>
        <w:t>=</w:t>
      </w:r>
      <w:r>
        <w:rPr>
          <w:spacing w:val="8"/>
        </w:rPr>
        <w:t> </w:t>
      </w:r>
      <w:r>
        <w:rPr/>
        <w:t>0.6435𝑔𝑚𝑜𝑙/𝑕𝑟</w:t>
        <w:tab/>
        <w:t>𝜆</w:t>
      </w:r>
      <w:r>
        <w:rPr>
          <w:position w:val="-5"/>
          <w:sz w:val="20"/>
        </w:rPr>
        <w:t>2,7</w:t>
      </w:r>
      <w:r>
        <w:rPr>
          <w:spacing w:val="41"/>
          <w:position w:val="-5"/>
          <w:sz w:val="20"/>
        </w:rPr>
        <w:t> </w:t>
      </w:r>
      <w:r>
        <w:rPr/>
        <w:t>=</w:t>
      </w:r>
      <w:r>
        <w:rPr>
          <w:spacing w:val="10"/>
        </w:rPr>
        <w:t> </w:t>
      </w:r>
      <w:r>
        <w:rPr/>
        <w:t>2.0644𝑘𝑔𝑚𝑜𝑙/𝑕𝑟</w:t>
      </w:r>
    </w:p>
    <w:p>
      <w:pPr>
        <w:spacing w:after="0"/>
        <w:sectPr>
          <w:pgSz w:w="12240" w:h="15840"/>
          <w:pgMar w:header="0" w:footer="907" w:top="1320" w:bottom="1100" w:left="960" w:right="500"/>
        </w:sectPr>
      </w:pPr>
    </w:p>
    <w:p>
      <w:pPr>
        <w:spacing w:before="78"/>
        <w:ind w:left="48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CALCULATIONS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 FLOW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RATES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EACH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STREAM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1"/>
        <w:rPr>
          <w:b/>
          <w:i/>
          <w:sz w:val="28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8"/>
        <w:gridCol w:w="683"/>
        <w:gridCol w:w="621"/>
        <w:gridCol w:w="2362"/>
        <w:gridCol w:w="518"/>
        <w:gridCol w:w="1674"/>
      </w:tblGrid>
      <w:tr>
        <w:trPr>
          <w:trHeight w:val="338" w:hRule="atLeast"/>
        </w:trPr>
        <w:tc>
          <w:tcPr>
            <w:tcW w:w="1348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STREAM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5858" w:type="dxa"/>
            <w:gridSpan w:val="5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8" w:hRule="atLeast"/>
        </w:trPr>
        <w:tc>
          <w:tcPr>
            <w:tcW w:w="1348" w:type="dxa"/>
          </w:tcPr>
          <w:p>
            <w:pPr>
              <w:pStyle w:val="TableParagraph"/>
              <w:spacing w:before="62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1. CO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683" w:type="dxa"/>
          </w:tcPr>
          <w:p>
            <w:pPr>
              <w:pStyle w:val="TableParagraph"/>
              <w:spacing w:before="63"/>
              <w:ind w:left="123" w:right="159"/>
              <w:jc w:val="center"/>
              <w:rPr>
                <w:i/>
                <w:sz w:val="16"/>
              </w:rPr>
            </w:pPr>
            <w:r>
              <w:rPr>
                <w:i/>
                <w:position w:val="3"/>
                <w:sz w:val="24"/>
              </w:rPr>
              <w:t>g</w:t>
            </w:r>
            <w:r>
              <w:rPr>
                <w:i/>
                <w:sz w:val="16"/>
              </w:rPr>
              <w:t>101</w:t>
            </w:r>
          </w:p>
        </w:tc>
        <w:tc>
          <w:tcPr>
            <w:tcW w:w="621" w:type="dxa"/>
          </w:tcPr>
          <w:p>
            <w:pPr>
              <w:pStyle w:val="TableParagraph"/>
              <w:spacing w:before="62"/>
              <w:ind w:left="178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362" w:type="dxa"/>
          </w:tcPr>
          <w:p>
            <w:pPr>
              <w:pStyle w:val="TableParagraph"/>
              <w:spacing w:before="62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0.1054kgmol/hr</w:t>
            </w:r>
          </w:p>
        </w:tc>
        <w:tc>
          <w:tcPr>
            <w:tcW w:w="518" w:type="dxa"/>
          </w:tcPr>
          <w:p>
            <w:pPr>
              <w:pStyle w:val="TableParagraph"/>
              <w:spacing w:before="62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674" w:type="dxa"/>
          </w:tcPr>
          <w:p>
            <w:pPr>
              <w:pStyle w:val="TableParagraph"/>
              <w:spacing w:before="62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4.6376kg/hr</w:t>
            </w:r>
          </w:p>
        </w:tc>
      </w:tr>
      <w:tr>
        <w:trPr>
          <w:trHeight w:val="414" w:hRule="atLeast"/>
        </w:trPr>
        <w:tc>
          <w:tcPr>
            <w:tcW w:w="1348" w:type="dxa"/>
          </w:tcPr>
          <w:p>
            <w:pPr>
              <w:pStyle w:val="TableParagraph"/>
              <w:spacing w:before="5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O:</w:t>
            </w:r>
          </w:p>
        </w:tc>
        <w:tc>
          <w:tcPr>
            <w:tcW w:w="683" w:type="dxa"/>
          </w:tcPr>
          <w:p>
            <w:pPr>
              <w:pStyle w:val="TableParagraph"/>
              <w:spacing w:before="57"/>
              <w:ind w:left="123" w:right="159"/>
              <w:jc w:val="center"/>
              <w:rPr>
                <w:i/>
                <w:sz w:val="16"/>
              </w:rPr>
            </w:pPr>
            <w:r>
              <w:rPr>
                <w:i/>
                <w:position w:val="3"/>
                <w:sz w:val="24"/>
              </w:rPr>
              <w:t>g</w:t>
            </w:r>
            <w:r>
              <w:rPr>
                <w:i/>
                <w:sz w:val="16"/>
              </w:rPr>
              <w:t>102</w:t>
            </w:r>
          </w:p>
        </w:tc>
        <w:tc>
          <w:tcPr>
            <w:tcW w:w="621" w:type="dxa"/>
          </w:tcPr>
          <w:p>
            <w:pPr>
              <w:pStyle w:val="TableParagraph"/>
              <w:spacing w:before="56"/>
              <w:ind w:left="178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362" w:type="dxa"/>
          </w:tcPr>
          <w:p>
            <w:pPr>
              <w:pStyle w:val="TableParagraph"/>
              <w:spacing w:before="56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68.89kgmol/hr</w:t>
            </w:r>
          </w:p>
        </w:tc>
        <w:tc>
          <w:tcPr>
            <w:tcW w:w="518" w:type="dxa"/>
          </w:tcPr>
          <w:p>
            <w:pPr>
              <w:pStyle w:val="TableParagraph"/>
              <w:spacing w:before="56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674" w:type="dxa"/>
          </w:tcPr>
          <w:p>
            <w:pPr>
              <w:pStyle w:val="TableParagraph"/>
              <w:spacing w:before="56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1,240.02kg/hr</w:t>
            </w:r>
          </w:p>
        </w:tc>
      </w:tr>
      <w:tr>
        <w:trPr>
          <w:trHeight w:val="413" w:hRule="atLeast"/>
        </w:trPr>
        <w:tc>
          <w:tcPr>
            <w:tcW w:w="1348" w:type="dxa"/>
          </w:tcPr>
          <w:p>
            <w:pPr>
              <w:pStyle w:val="TableParagraph"/>
              <w:spacing w:before="57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3. 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683" w:type="dxa"/>
          </w:tcPr>
          <w:p>
            <w:pPr>
              <w:pStyle w:val="TableParagraph"/>
              <w:spacing w:before="58"/>
              <w:ind w:left="123" w:right="159"/>
              <w:jc w:val="center"/>
              <w:rPr>
                <w:i/>
                <w:sz w:val="16"/>
              </w:rPr>
            </w:pPr>
            <w:r>
              <w:rPr>
                <w:i/>
                <w:position w:val="3"/>
                <w:sz w:val="24"/>
              </w:rPr>
              <w:t>g</w:t>
            </w:r>
            <w:r>
              <w:rPr>
                <w:i/>
                <w:sz w:val="16"/>
              </w:rPr>
              <w:t>103</w:t>
            </w:r>
          </w:p>
        </w:tc>
        <w:tc>
          <w:tcPr>
            <w:tcW w:w="621" w:type="dxa"/>
          </w:tcPr>
          <w:p>
            <w:pPr>
              <w:pStyle w:val="TableParagraph"/>
              <w:spacing w:before="57"/>
              <w:ind w:left="178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362" w:type="dxa"/>
          </w:tcPr>
          <w:p>
            <w:pPr>
              <w:pStyle w:val="TableParagraph"/>
              <w:spacing w:before="57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0.0357kgmol/hr</w:t>
            </w:r>
          </w:p>
        </w:tc>
        <w:tc>
          <w:tcPr>
            <w:tcW w:w="518" w:type="dxa"/>
          </w:tcPr>
          <w:p>
            <w:pPr>
              <w:pStyle w:val="TableParagraph"/>
              <w:spacing w:before="57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674" w:type="dxa"/>
          </w:tcPr>
          <w:p>
            <w:pPr>
              <w:pStyle w:val="TableParagraph"/>
              <w:spacing w:before="57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1.1424kg/hr</w:t>
            </w:r>
          </w:p>
        </w:tc>
      </w:tr>
      <w:tr>
        <w:trPr>
          <w:trHeight w:val="413" w:hRule="atLeast"/>
        </w:trPr>
        <w:tc>
          <w:tcPr>
            <w:tcW w:w="1348" w:type="dxa"/>
          </w:tcPr>
          <w:p>
            <w:pPr>
              <w:pStyle w:val="TableParagraph"/>
              <w:spacing w:before="5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4.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CO:</w:t>
            </w:r>
          </w:p>
        </w:tc>
        <w:tc>
          <w:tcPr>
            <w:tcW w:w="683" w:type="dxa"/>
          </w:tcPr>
          <w:p>
            <w:pPr>
              <w:pStyle w:val="TableParagraph"/>
              <w:spacing w:before="57"/>
              <w:ind w:left="123" w:right="159"/>
              <w:jc w:val="center"/>
              <w:rPr>
                <w:i/>
                <w:sz w:val="16"/>
              </w:rPr>
            </w:pPr>
            <w:r>
              <w:rPr>
                <w:i/>
                <w:position w:val="3"/>
                <w:sz w:val="24"/>
              </w:rPr>
              <w:t>g</w:t>
            </w:r>
            <w:r>
              <w:rPr>
                <w:i/>
                <w:sz w:val="16"/>
              </w:rPr>
              <w:t>104</w:t>
            </w:r>
          </w:p>
        </w:tc>
        <w:tc>
          <w:tcPr>
            <w:tcW w:w="621" w:type="dxa"/>
          </w:tcPr>
          <w:p>
            <w:pPr>
              <w:pStyle w:val="TableParagraph"/>
              <w:spacing w:before="56"/>
              <w:ind w:left="178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362" w:type="dxa"/>
          </w:tcPr>
          <w:p>
            <w:pPr>
              <w:pStyle w:val="TableParagraph"/>
              <w:spacing w:before="56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0.00004179kgmol/hr</w:t>
            </w:r>
          </w:p>
        </w:tc>
        <w:tc>
          <w:tcPr>
            <w:tcW w:w="518" w:type="dxa"/>
          </w:tcPr>
          <w:p>
            <w:pPr>
              <w:pStyle w:val="TableParagraph"/>
              <w:spacing w:before="56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674" w:type="dxa"/>
          </w:tcPr>
          <w:p>
            <w:pPr>
              <w:pStyle w:val="TableParagraph"/>
              <w:spacing w:before="56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0.00117kg/hr</w:t>
            </w:r>
          </w:p>
        </w:tc>
      </w:tr>
      <w:tr>
        <w:trPr>
          <w:trHeight w:val="414" w:hRule="atLeast"/>
        </w:trPr>
        <w:tc>
          <w:tcPr>
            <w:tcW w:w="1348" w:type="dxa"/>
          </w:tcPr>
          <w:p>
            <w:pPr>
              <w:pStyle w:val="TableParagraph"/>
              <w:spacing w:before="57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5.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NO:</w:t>
            </w:r>
          </w:p>
        </w:tc>
        <w:tc>
          <w:tcPr>
            <w:tcW w:w="683" w:type="dxa"/>
          </w:tcPr>
          <w:p>
            <w:pPr>
              <w:pStyle w:val="TableParagraph"/>
              <w:spacing w:before="58"/>
              <w:ind w:left="123" w:right="159"/>
              <w:jc w:val="center"/>
              <w:rPr>
                <w:i/>
                <w:sz w:val="16"/>
              </w:rPr>
            </w:pPr>
            <w:r>
              <w:rPr>
                <w:i/>
                <w:position w:val="3"/>
                <w:sz w:val="24"/>
              </w:rPr>
              <w:t>g</w:t>
            </w:r>
            <w:r>
              <w:rPr>
                <w:i/>
                <w:sz w:val="16"/>
              </w:rPr>
              <w:t>105</w:t>
            </w:r>
          </w:p>
        </w:tc>
        <w:tc>
          <w:tcPr>
            <w:tcW w:w="621" w:type="dxa"/>
          </w:tcPr>
          <w:p>
            <w:pPr>
              <w:pStyle w:val="TableParagraph"/>
              <w:spacing w:before="57"/>
              <w:ind w:left="178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362" w:type="dxa"/>
          </w:tcPr>
          <w:p>
            <w:pPr>
              <w:pStyle w:val="TableParagraph"/>
              <w:spacing w:before="57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0.000344kgmol/hr</w:t>
            </w:r>
          </w:p>
        </w:tc>
        <w:tc>
          <w:tcPr>
            <w:tcW w:w="518" w:type="dxa"/>
          </w:tcPr>
          <w:p>
            <w:pPr>
              <w:pStyle w:val="TableParagraph"/>
              <w:spacing w:before="57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674" w:type="dxa"/>
          </w:tcPr>
          <w:p>
            <w:pPr>
              <w:pStyle w:val="TableParagraph"/>
              <w:spacing w:before="57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0.01032kg/hr</w:t>
            </w:r>
          </w:p>
        </w:tc>
      </w:tr>
      <w:tr>
        <w:trPr>
          <w:trHeight w:val="414" w:hRule="atLeast"/>
        </w:trPr>
        <w:tc>
          <w:tcPr>
            <w:tcW w:w="1348" w:type="dxa"/>
          </w:tcPr>
          <w:p>
            <w:pPr>
              <w:pStyle w:val="TableParagraph"/>
              <w:spacing w:before="5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6. SO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683" w:type="dxa"/>
          </w:tcPr>
          <w:p>
            <w:pPr>
              <w:pStyle w:val="TableParagraph"/>
              <w:spacing w:before="57"/>
              <w:ind w:left="123" w:right="159"/>
              <w:jc w:val="center"/>
              <w:rPr>
                <w:i/>
                <w:sz w:val="16"/>
              </w:rPr>
            </w:pPr>
            <w:r>
              <w:rPr>
                <w:i/>
                <w:position w:val="3"/>
                <w:sz w:val="24"/>
              </w:rPr>
              <w:t>g</w:t>
            </w:r>
            <w:r>
              <w:rPr>
                <w:i/>
                <w:sz w:val="16"/>
              </w:rPr>
              <w:t>106</w:t>
            </w:r>
          </w:p>
        </w:tc>
        <w:tc>
          <w:tcPr>
            <w:tcW w:w="621" w:type="dxa"/>
          </w:tcPr>
          <w:p>
            <w:pPr>
              <w:pStyle w:val="TableParagraph"/>
              <w:spacing w:before="56"/>
              <w:ind w:left="178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362" w:type="dxa"/>
          </w:tcPr>
          <w:p>
            <w:pPr>
              <w:pStyle w:val="TableParagraph"/>
              <w:spacing w:before="56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0.00030kgmol/hr</w:t>
            </w:r>
          </w:p>
        </w:tc>
        <w:tc>
          <w:tcPr>
            <w:tcW w:w="518" w:type="dxa"/>
          </w:tcPr>
          <w:p>
            <w:pPr>
              <w:pStyle w:val="TableParagraph"/>
              <w:spacing w:before="56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674" w:type="dxa"/>
          </w:tcPr>
          <w:p>
            <w:pPr>
              <w:pStyle w:val="TableParagraph"/>
              <w:spacing w:before="56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0.0192kg/hr</w:t>
            </w:r>
          </w:p>
        </w:tc>
      </w:tr>
      <w:tr>
        <w:trPr>
          <w:trHeight w:val="347" w:hRule="atLeast"/>
        </w:trPr>
        <w:tc>
          <w:tcPr>
            <w:tcW w:w="1348" w:type="dxa"/>
          </w:tcPr>
          <w:p>
            <w:pPr>
              <w:pStyle w:val="TableParagraph"/>
              <w:spacing w:line="270" w:lineRule="exact" w:before="57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7. N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683" w:type="dxa"/>
          </w:tcPr>
          <w:p>
            <w:pPr>
              <w:pStyle w:val="TableParagraph"/>
              <w:spacing w:line="269" w:lineRule="exact" w:before="58"/>
              <w:ind w:left="123" w:right="159"/>
              <w:jc w:val="center"/>
              <w:rPr>
                <w:i/>
                <w:sz w:val="16"/>
              </w:rPr>
            </w:pPr>
            <w:r>
              <w:rPr>
                <w:i/>
                <w:position w:val="3"/>
                <w:sz w:val="24"/>
              </w:rPr>
              <w:t>g</w:t>
            </w:r>
            <w:r>
              <w:rPr>
                <w:i/>
                <w:sz w:val="16"/>
              </w:rPr>
              <w:t>107</w:t>
            </w:r>
          </w:p>
        </w:tc>
        <w:tc>
          <w:tcPr>
            <w:tcW w:w="621" w:type="dxa"/>
          </w:tcPr>
          <w:p>
            <w:pPr>
              <w:pStyle w:val="TableParagraph"/>
              <w:spacing w:line="270" w:lineRule="exact" w:before="57"/>
              <w:ind w:left="178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362" w:type="dxa"/>
          </w:tcPr>
          <w:p>
            <w:pPr>
              <w:pStyle w:val="TableParagraph"/>
              <w:spacing w:line="270" w:lineRule="exact" w:before="57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0.6435kgmol/hr</w:t>
            </w:r>
          </w:p>
        </w:tc>
        <w:tc>
          <w:tcPr>
            <w:tcW w:w="518" w:type="dxa"/>
          </w:tcPr>
          <w:p>
            <w:pPr>
              <w:pStyle w:val="TableParagraph"/>
              <w:spacing w:line="270" w:lineRule="exact" w:before="57"/>
              <w:ind w:left="7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674" w:type="dxa"/>
          </w:tcPr>
          <w:p>
            <w:pPr>
              <w:pStyle w:val="TableParagraph"/>
              <w:spacing w:line="270" w:lineRule="exact" w:before="57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18.018kg/hr</w:t>
            </w:r>
          </w:p>
        </w:tc>
      </w:tr>
    </w:tbl>
    <w:p>
      <w:pPr>
        <w:pStyle w:val="BodyText"/>
        <w:spacing w:before="7"/>
        <w:rPr>
          <w:b/>
          <w:i/>
          <w:sz w:val="6"/>
        </w:rPr>
      </w:pPr>
    </w:p>
    <w:p>
      <w:pPr>
        <w:spacing w:before="52"/>
        <w:ind w:left="1920" w:right="0" w:firstLine="0"/>
        <w:jc w:val="left"/>
        <w:rPr>
          <w:rFonts w:ascii="Calibri"/>
          <w:b/>
          <w:i/>
          <w:sz w:val="24"/>
        </w:rPr>
      </w:pPr>
      <w:r>
        <w:rPr>
          <w:rFonts w:ascii="Calibri"/>
          <w:b/>
          <w:i/>
          <w:sz w:val="24"/>
        </w:rPr>
        <w:t>Total=1,263.85kg/hr</w:t>
      </w: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spacing w:before="4" w:after="1"/>
        <w:rPr>
          <w:rFonts w:ascii="Calibri"/>
          <w:b/>
          <w:i/>
          <w:sz w:val="26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3"/>
        <w:gridCol w:w="880"/>
        <w:gridCol w:w="856"/>
        <w:gridCol w:w="1915"/>
        <w:gridCol w:w="265"/>
        <w:gridCol w:w="701"/>
        <w:gridCol w:w="273"/>
        <w:gridCol w:w="1694"/>
      </w:tblGrid>
      <w:tr>
        <w:trPr>
          <w:trHeight w:val="760" w:hRule="atLeast"/>
        </w:trPr>
        <w:tc>
          <w:tcPr>
            <w:tcW w:w="913" w:type="dxa"/>
          </w:tcPr>
          <w:p>
            <w:pPr>
              <w:pStyle w:val="TableParagraph"/>
              <w:spacing w:line="26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%CO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  <w:p>
            <w:pPr>
              <w:pStyle w:val="TableParagraph"/>
              <w:spacing w:before="137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%H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O:</w:t>
            </w:r>
          </w:p>
        </w:tc>
        <w:tc>
          <w:tcPr>
            <w:tcW w:w="880" w:type="dxa"/>
          </w:tcPr>
          <w:p>
            <w:pPr>
              <w:pStyle w:val="TableParagraph"/>
              <w:spacing w:line="266" w:lineRule="exact"/>
              <w:ind w:left="51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37"/>
              <w:ind w:left="502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771" w:type="dxa"/>
            <w:gridSpan w:val="2"/>
          </w:tcPr>
          <w:p>
            <w:pPr>
              <w:pStyle w:val="TableParagraph"/>
              <w:spacing w:line="266" w:lineRule="exact"/>
              <w:ind w:left="217"/>
              <w:rPr>
                <w:i/>
                <w:sz w:val="24"/>
              </w:rPr>
            </w:pPr>
            <w:r>
              <w:rPr>
                <w:i/>
                <w:sz w:val="24"/>
              </w:rPr>
              <w:t>4.6376/1,263.85x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  <w:p>
            <w:pPr>
              <w:pStyle w:val="TableParagraph"/>
              <w:spacing w:before="137"/>
              <w:ind w:left="203"/>
              <w:rPr>
                <w:i/>
                <w:sz w:val="24"/>
              </w:rPr>
            </w:pPr>
            <w:r>
              <w:rPr>
                <w:i/>
                <w:sz w:val="24"/>
              </w:rPr>
              <w:t>1,240.02/1,263.85x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265" w:type="dxa"/>
          </w:tcPr>
          <w:p>
            <w:pPr>
              <w:pStyle w:val="TableParagraph"/>
              <w:spacing w:before="11"/>
              <w:rPr>
                <w:rFonts w:ascii="Calibri"/>
                <w:b/>
                <w:i/>
                <w:sz w:val="32"/>
              </w:rPr>
            </w:pPr>
          </w:p>
          <w:p>
            <w:pPr>
              <w:pStyle w:val="TableParagraph"/>
              <w:spacing w:before="1"/>
              <w:ind w:right="1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spacing w:line="266" w:lineRule="exact"/>
              <w:ind w:left="134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37"/>
              <w:ind w:left="261" w:right="-29"/>
              <w:rPr>
                <w:i/>
                <w:sz w:val="24"/>
              </w:rPr>
            </w:pPr>
            <w:r>
              <w:rPr>
                <w:i/>
                <w:sz w:val="24"/>
              </w:rPr>
              <w:t>98.11%</w:t>
            </w:r>
          </w:p>
        </w:tc>
        <w:tc>
          <w:tcPr>
            <w:tcW w:w="1694" w:type="dxa"/>
          </w:tcPr>
          <w:p>
            <w:pPr>
              <w:pStyle w:val="TableParagraph"/>
              <w:spacing w:line="266" w:lineRule="exact"/>
              <w:ind w:left="7"/>
              <w:rPr>
                <w:i/>
                <w:sz w:val="24"/>
              </w:rPr>
            </w:pPr>
            <w:r>
              <w:rPr>
                <w:i/>
                <w:sz w:val="24"/>
              </w:rPr>
              <w:t>0.37%</w:t>
            </w:r>
          </w:p>
        </w:tc>
      </w:tr>
      <w:tr>
        <w:trPr>
          <w:trHeight w:val="414" w:hRule="atLeast"/>
        </w:trPr>
        <w:tc>
          <w:tcPr>
            <w:tcW w:w="913" w:type="dxa"/>
          </w:tcPr>
          <w:p>
            <w:pPr>
              <w:pStyle w:val="TableParagraph"/>
              <w:spacing w:before="57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880" w:type="dxa"/>
          </w:tcPr>
          <w:p>
            <w:pPr>
              <w:pStyle w:val="TableParagraph"/>
              <w:spacing w:before="57"/>
              <w:ind w:right="19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771" w:type="dxa"/>
            <w:gridSpan w:val="2"/>
          </w:tcPr>
          <w:p>
            <w:pPr>
              <w:pStyle w:val="TableParagraph"/>
              <w:spacing w:before="57"/>
              <w:ind w:left="217"/>
              <w:rPr>
                <w:i/>
                <w:sz w:val="24"/>
              </w:rPr>
            </w:pPr>
            <w:r>
              <w:rPr>
                <w:i/>
                <w:sz w:val="24"/>
              </w:rPr>
              <w:t>1.1424/1,263.85x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2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  <w:gridSpan w:val="2"/>
          </w:tcPr>
          <w:p>
            <w:pPr>
              <w:pStyle w:val="TableParagraph"/>
              <w:spacing w:before="57"/>
              <w:ind w:left="134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694" w:type="dxa"/>
          </w:tcPr>
          <w:p>
            <w:pPr>
              <w:pStyle w:val="TableParagraph"/>
              <w:spacing w:before="57"/>
              <w:ind w:left="7"/>
              <w:rPr>
                <w:i/>
                <w:sz w:val="24"/>
              </w:rPr>
            </w:pPr>
            <w:r>
              <w:rPr>
                <w:i/>
                <w:sz w:val="24"/>
              </w:rPr>
              <w:t>0.09%</w:t>
            </w:r>
          </w:p>
        </w:tc>
      </w:tr>
      <w:tr>
        <w:trPr>
          <w:trHeight w:val="407" w:hRule="atLeast"/>
        </w:trPr>
        <w:tc>
          <w:tcPr>
            <w:tcW w:w="913" w:type="dxa"/>
          </w:tcPr>
          <w:p>
            <w:pPr>
              <w:pStyle w:val="TableParagraph"/>
              <w:spacing w:before="5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%CO:</w:t>
            </w:r>
          </w:p>
        </w:tc>
        <w:tc>
          <w:tcPr>
            <w:tcW w:w="880" w:type="dxa"/>
          </w:tcPr>
          <w:p>
            <w:pPr>
              <w:pStyle w:val="TableParagraph"/>
              <w:spacing w:before="56"/>
              <w:ind w:right="19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771" w:type="dxa"/>
            <w:gridSpan w:val="2"/>
          </w:tcPr>
          <w:p>
            <w:pPr>
              <w:pStyle w:val="TableParagraph"/>
              <w:spacing w:before="56"/>
              <w:ind w:left="217"/>
              <w:rPr>
                <w:i/>
                <w:sz w:val="24"/>
              </w:rPr>
            </w:pPr>
            <w:r>
              <w:rPr>
                <w:i/>
                <w:sz w:val="24"/>
              </w:rPr>
              <w:t>0.00117/1,263.85x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2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  <w:gridSpan w:val="2"/>
          </w:tcPr>
          <w:p>
            <w:pPr>
              <w:pStyle w:val="TableParagraph"/>
              <w:spacing w:before="56"/>
              <w:ind w:left="134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694" w:type="dxa"/>
          </w:tcPr>
          <w:p>
            <w:pPr>
              <w:pStyle w:val="TableParagraph"/>
              <w:spacing w:before="56"/>
              <w:ind w:left="7"/>
              <w:rPr>
                <w:i/>
                <w:sz w:val="24"/>
              </w:rPr>
            </w:pPr>
            <w:r>
              <w:rPr>
                <w:i/>
                <w:sz w:val="24"/>
              </w:rPr>
              <w:t>0.000093%</w:t>
            </w:r>
          </w:p>
        </w:tc>
      </w:tr>
      <w:tr>
        <w:trPr>
          <w:trHeight w:val="413" w:hRule="atLeast"/>
        </w:trPr>
        <w:tc>
          <w:tcPr>
            <w:tcW w:w="913" w:type="dxa"/>
          </w:tcPr>
          <w:p>
            <w:pPr>
              <w:pStyle w:val="TableParagraph"/>
              <w:spacing w:before="64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%NO:</w:t>
            </w:r>
          </w:p>
        </w:tc>
        <w:tc>
          <w:tcPr>
            <w:tcW w:w="880" w:type="dxa"/>
          </w:tcPr>
          <w:p>
            <w:pPr>
              <w:pStyle w:val="TableParagraph"/>
              <w:spacing w:before="64"/>
              <w:ind w:right="19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771" w:type="dxa"/>
            <w:gridSpan w:val="2"/>
          </w:tcPr>
          <w:p>
            <w:pPr>
              <w:pStyle w:val="TableParagraph"/>
              <w:spacing w:before="64"/>
              <w:ind w:left="217"/>
              <w:rPr>
                <w:i/>
                <w:sz w:val="24"/>
              </w:rPr>
            </w:pPr>
            <w:r>
              <w:rPr>
                <w:i/>
                <w:sz w:val="24"/>
              </w:rPr>
              <w:t>0.01032/1,263.85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2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  <w:gridSpan w:val="2"/>
          </w:tcPr>
          <w:p>
            <w:pPr>
              <w:pStyle w:val="TableParagraph"/>
              <w:spacing w:before="64"/>
              <w:ind w:left="14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694" w:type="dxa"/>
          </w:tcPr>
          <w:p>
            <w:pPr>
              <w:pStyle w:val="TableParagraph"/>
              <w:spacing w:before="64"/>
              <w:ind w:left="7"/>
              <w:rPr>
                <w:i/>
                <w:sz w:val="24"/>
              </w:rPr>
            </w:pPr>
            <w:r>
              <w:rPr>
                <w:i/>
                <w:sz w:val="24"/>
              </w:rPr>
              <w:t>0.00082%</w:t>
            </w:r>
          </w:p>
        </w:tc>
      </w:tr>
      <w:tr>
        <w:trPr>
          <w:trHeight w:val="421" w:hRule="atLeast"/>
        </w:trPr>
        <w:tc>
          <w:tcPr>
            <w:tcW w:w="913" w:type="dxa"/>
          </w:tcPr>
          <w:p>
            <w:pPr>
              <w:pStyle w:val="TableParagraph"/>
              <w:spacing w:before="6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%SO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880" w:type="dxa"/>
          </w:tcPr>
          <w:p>
            <w:pPr>
              <w:pStyle w:val="TableParagraph"/>
              <w:spacing w:before="63"/>
              <w:ind w:right="19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771" w:type="dxa"/>
            <w:gridSpan w:val="2"/>
          </w:tcPr>
          <w:p>
            <w:pPr>
              <w:pStyle w:val="TableParagraph"/>
              <w:spacing w:before="63"/>
              <w:ind w:left="217"/>
              <w:rPr>
                <w:i/>
                <w:sz w:val="24"/>
              </w:rPr>
            </w:pPr>
            <w:r>
              <w:rPr>
                <w:i/>
                <w:sz w:val="24"/>
              </w:rPr>
              <w:t>0.0192/1,263.85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2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  <w:gridSpan w:val="2"/>
          </w:tcPr>
          <w:p>
            <w:pPr>
              <w:pStyle w:val="TableParagraph"/>
              <w:spacing w:before="63"/>
              <w:ind w:left="194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694" w:type="dxa"/>
          </w:tcPr>
          <w:p>
            <w:pPr>
              <w:pStyle w:val="TableParagraph"/>
              <w:spacing w:before="63"/>
              <w:ind w:left="7"/>
              <w:rPr>
                <w:i/>
                <w:sz w:val="24"/>
              </w:rPr>
            </w:pPr>
            <w:r>
              <w:rPr>
                <w:i/>
                <w:sz w:val="24"/>
              </w:rPr>
              <w:t>0.0015%</w:t>
            </w:r>
          </w:p>
        </w:tc>
      </w:tr>
      <w:tr>
        <w:trPr>
          <w:trHeight w:val="347" w:hRule="atLeast"/>
        </w:trPr>
        <w:tc>
          <w:tcPr>
            <w:tcW w:w="913" w:type="dxa"/>
          </w:tcPr>
          <w:p>
            <w:pPr>
              <w:pStyle w:val="TableParagraph"/>
              <w:spacing w:line="270" w:lineRule="exact" w:before="57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%N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880" w:type="dxa"/>
          </w:tcPr>
          <w:p>
            <w:pPr>
              <w:pStyle w:val="TableParagraph"/>
              <w:spacing w:line="270" w:lineRule="exact" w:before="57"/>
              <w:ind w:right="19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771" w:type="dxa"/>
            <w:gridSpan w:val="2"/>
          </w:tcPr>
          <w:p>
            <w:pPr>
              <w:pStyle w:val="TableParagraph"/>
              <w:spacing w:line="270" w:lineRule="exact" w:before="57"/>
              <w:ind w:left="217"/>
              <w:rPr>
                <w:i/>
                <w:sz w:val="24"/>
              </w:rPr>
            </w:pPr>
            <w:r>
              <w:rPr>
                <w:i/>
                <w:sz w:val="24"/>
              </w:rPr>
              <w:t>18.018/1,263.85x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2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  <w:gridSpan w:val="2"/>
          </w:tcPr>
          <w:p>
            <w:pPr>
              <w:pStyle w:val="TableParagraph"/>
              <w:spacing w:line="270" w:lineRule="exact" w:before="57"/>
              <w:ind w:left="134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694" w:type="dxa"/>
          </w:tcPr>
          <w:p>
            <w:pPr>
              <w:pStyle w:val="TableParagraph"/>
              <w:spacing w:line="270" w:lineRule="exact" w:before="57"/>
              <w:ind w:left="7"/>
              <w:rPr>
                <w:i/>
                <w:sz w:val="24"/>
              </w:rPr>
            </w:pPr>
            <w:r>
              <w:rPr>
                <w:i/>
                <w:sz w:val="24"/>
              </w:rPr>
              <w:t>1.46%</w:t>
            </w:r>
          </w:p>
        </w:tc>
      </w:tr>
      <w:tr>
        <w:trPr>
          <w:trHeight w:val="1321" w:hRule="atLeast"/>
        </w:trPr>
        <w:tc>
          <w:tcPr>
            <w:tcW w:w="1793" w:type="dxa"/>
            <w:gridSpan w:val="2"/>
          </w:tcPr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spacing w:before="225"/>
              <w:ind w:left="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STREAM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2</w:t>
            </w:r>
          </w:p>
          <w:p>
            <w:pPr>
              <w:pStyle w:val="TableParagraph"/>
              <w:spacing w:before="129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pacing w:val="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: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α</w:t>
            </w:r>
            <w:r>
              <w:rPr>
                <w:i/>
                <w:sz w:val="24"/>
                <w:vertAlign w:val="subscript"/>
              </w:rPr>
              <w:t>011</w:t>
            </w:r>
            <w:r>
              <w:rPr>
                <w:rFonts w:ascii="Verdana" w:hAnsi="Verdana"/>
                <w:i/>
                <w:sz w:val="24"/>
                <w:vertAlign w:val="baseline"/>
              </w:rPr>
              <w:t>λ</w:t>
            </w:r>
            <w:r>
              <w:rPr>
                <w:i/>
                <w:sz w:val="24"/>
                <w:vertAlign w:val="subscript"/>
              </w:rPr>
              <w:t>11</w:t>
            </w:r>
          </w:p>
        </w:tc>
        <w:tc>
          <w:tcPr>
            <w:tcW w:w="856" w:type="dxa"/>
          </w:tcPr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7"/>
              </w:rPr>
            </w:pPr>
          </w:p>
          <w:p>
            <w:pPr>
              <w:pStyle w:val="TableParagraph"/>
              <w:ind w:left="41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915" w:type="dxa"/>
          </w:tcPr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7"/>
              </w:rPr>
            </w:pPr>
          </w:p>
          <w:p>
            <w:pPr>
              <w:pStyle w:val="TableParagraph"/>
              <w:ind w:left="281"/>
              <w:rPr>
                <w:i/>
                <w:sz w:val="24"/>
              </w:rPr>
            </w:pPr>
            <w:r>
              <w:rPr>
                <w:i/>
                <w:sz w:val="24"/>
              </w:rPr>
              <w:t>0.05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4.774</w:t>
            </w:r>
          </w:p>
        </w:tc>
        <w:tc>
          <w:tcPr>
            <w:tcW w:w="966" w:type="dxa"/>
            <w:gridSpan w:val="2"/>
          </w:tcPr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7"/>
              </w:rPr>
            </w:pPr>
          </w:p>
          <w:p>
            <w:pPr>
              <w:pStyle w:val="TableParagraph"/>
              <w:ind w:left="52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7"/>
              </w:rPr>
            </w:pPr>
          </w:p>
          <w:p>
            <w:pPr>
              <w:pStyle w:val="TableParagraph"/>
              <w:ind w:left="7"/>
              <w:rPr>
                <w:i/>
                <w:sz w:val="24"/>
              </w:rPr>
            </w:pPr>
            <w:r>
              <w:rPr>
                <w:i/>
                <w:sz w:val="24"/>
              </w:rPr>
              <w:t>0.2387kg/hr</w:t>
            </w:r>
          </w:p>
        </w:tc>
      </w:tr>
      <w:tr>
        <w:trPr>
          <w:trHeight w:val="2663" w:hRule="atLeast"/>
        </w:trPr>
        <w:tc>
          <w:tcPr>
            <w:tcW w:w="1793" w:type="dxa"/>
            <w:gridSpan w:val="2"/>
          </w:tcPr>
          <w:p>
            <w:pPr>
              <w:pStyle w:val="TableParagraph"/>
              <w:spacing w:before="6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O:</w:t>
            </w:r>
            <w:r>
              <w:rPr>
                <w:i/>
                <w:spacing w:val="-3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α</w:t>
            </w:r>
            <w:r>
              <w:rPr>
                <w:i/>
                <w:sz w:val="24"/>
                <w:vertAlign w:val="subscript"/>
              </w:rPr>
              <w:t>012</w:t>
            </w:r>
            <w:r>
              <w:rPr>
                <w:rFonts w:ascii="Verdana" w:hAnsi="Verdana"/>
                <w:i/>
                <w:sz w:val="24"/>
                <w:vertAlign w:val="baseline"/>
              </w:rPr>
              <w:t>λ</w:t>
            </w:r>
            <w:r>
              <w:rPr>
                <w:i/>
                <w:sz w:val="24"/>
                <w:vertAlign w:val="subscript"/>
              </w:rPr>
              <w:t>12</w:t>
            </w:r>
          </w:p>
          <w:p>
            <w:pPr>
              <w:pStyle w:val="TableParagraph"/>
              <w:tabs>
                <w:tab w:pos="769" w:val="left" w:leader="none"/>
              </w:tabs>
              <w:spacing w:before="146"/>
              <w:ind w:left="50"/>
              <w:rPr>
                <w:i/>
                <w:sz w:val="16"/>
              </w:rPr>
            </w:pPr>
            <w:r>
              <w:rPr>
                <w:i/>
                <w:sz w:val="24"/>
              </w:rPr>
              <w:t>3.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position w:val="-2"/>
                <w:sz w:val="16"/>
              </w:rPr>
              <w:t>2</w:t>
              <w:tab/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α</w:t>
            </w:r>
            <w:r>
              <w:rPr>
                <w:i/>
                <w:position w:val="-2"/>
                <w:sz w:val="16"/>
              </w:rPr>
              <w:t>013</w:t>
            </w:r>
            <w:r>
              <w:rPr>
                <w:rFonts w:ascii="Verdana" w:hAnsi="Verdana"/>
                <w:i/>
                <w:sz w:val="24"/>
              </w:rPr>
              <w:t>λ</w:t>
            </w:r>
            <w:r>
              <w:rPr>
                <w:i/>
                <w:position w:val="-2"/>
                <w:sz w:val="16"/>
              </w:rPr>
              <w:t>13</w:t>
            </w:r>
          </w:p>
          <w:p>
            <w:pPr>
              <w:pStyle w:val="TableParagraph"/>
              <w:spacing w:before="13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4. CO</w:t>
            </w:r>
            <w:r>
              <w:rPr>
                <w:i/>
                <w:spacing w:val="89"/>
                <w:sz w:val="24"/>
              </w:rPr>
              <w:t> </w:t>
            </w:r>
            <w:r>
              <w:rPr>
                <w:i/>
                <w:sz w:val="24"/>
              </w:rPr>
              <w:t>: α</w:t>
            </w:r>
            <w:r>
              <w:rPr>
                <w:i/>
                <w:sz w:val="24"/>
                <w:vertAlign w:val="subscript"/>
              </w:rPr>
              <w:t>014</w:t>
            </w:r>
            <w:r>
              <w:rPr>
                <w:rFonts w:ascii="Verdana" w:hAnsi="Verdana"/>
                <w:i/>
                <w:sz w:val="24"/>
                <w:vertAlign w:val="baseline"/>
              </w:rPr>
              <w:t>λ</w:t>
            </w:r>
            <w:r>
              <w:rPr>
                <w:i/>
                <w:sz w:val="24"/>
                <w:vertAlign w:val="subscript"/>
              </w:rPr>
              <w:t>14</w:t>
            </w:r>
          </w:p>
          <w:p>
            <w:pPr>
              <w:pStyle w:val="TableParagraph"/>
              <w:spacing w:before="14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5. NO</w:t>
            </w:r>
            <w:r>
              <w:rPr>
                <w:i/>
                <w:spacing w:val="89"/>
                <w:sz w:val="24"/>
              </w:rPr>
              <w:t> </w:t>
            </w:r>
            <w:r>
              <w:rPr>
                <w:i/>
                <w:sz w:val="24"/>
              </w:rPr>
              <w:t>: α</w:t>
            </w:r>
            <w:r>
              <w:rPr>
                <w:i/>
                <w:sz w:val="24"/>
                <w:vertAlign w:val="subscript"/>
              </w:rPr>
              <w:t>015</w:t>
            </w:r>
            <w:r>
              <w:rPr>
                <w:rFonts w:ascii="Verdana" w:hAnsi="Verdana"/>
                <w:i/>
                <w:sz w:val="24"/>
                <w:vertAlign w:val="baseline"/>
              </w:rPr>
              <w:t>λ</w:t>
            </w:r>
            <w:r>
              <w:rPr>
                <w:i/>
                <w:sz w:val="24"/>
                <w:vertAlign w:val="subscript"/>
              </w:rPr>
              <w:t>15</w:t>
            </w:r>
          </w:p>
          <w:p>
            <w:pPr>
              <w:pStyle w:val="TableParagraph"/>
              <w:spacing w:before="14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6.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pacing w:val="4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: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α</w:t>
            </w:r>
            <w:r>
              <w:rPr>
                <w:i/>
                <w:sz w:val="24"/>
                <w:vertAlign w:val="subscript"/>
              </w:rPr>
              <w:t>016</w:t>
            </w:r>
            <w:r>
              <w:rPr>
                <w:rFonts w:ascii="Verdana" w:hAnsi="Verdana"/>
                <w:i/>
                <w:sz w:val="24"/>
                <w:vertAlign w:val="baseline"/>
              </w:rPr>
              <w:t>λ</w:t>
            </w:r>
            <w:r>
              <w:rPr>
                <w:i/>
                <w:sz w:val="24"/>
                <w:vertAlign w:val="subscript"/>
              </w:rPr>
              <w:t>16</w:t>
            </w:r>
          </w:p>
          <w:p>
            <w:pPr>
              <w:pStyle w:val="TableParagraph"/>
              <w:tabs>
                <w:tab w:pos="769" w:val="left" w:leader="none"/>
              </w:tabs>
              <w:spacing w:before="146"/>
              <w:ind w:left="50"/>
              <w:rPr>
                <w:i/>
                <w:sz w:val="16"/>
              </w:rPr>
            </w:pPr>
            <w:r>
              <w:rPr>
                <w:i/>
                <w:sz w:val="24"/>
              </w:rPr>
              <w:t>7. N</w:t>
            </w:r>
            <w:r>
              <w:rPr>
                <w:i/>
                <w:position w:val="-2"/>
                <w:sz w:val="16"/>
              </w:rPr>
              <w:t>2</w:t>
              <w:tab/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α</w:t>
            </w:r>
            <w:r>
              <w:rPr>
                <w:i/>
                <w:position w:val="-2"/>
                <w:sz w:val="16"/>
              </w:rPr>
              <w:t>017</w:t>
            </w:r>
            <w:r>
              <w:rPr>
                <w:rFonts w:ascii="Verdana" w:hAnsi="Verdana"/>
                <w:i/>
                <w:sz w:val="24"/>
              </w:rPr>
              <w:t>λ</w:t>
            </w:r>
            <w:r>
              <w:rPr>
                <w:i/>
                <w:position w:val="-2"/>
                <w:sz w:val="16"/>
              </w:rPr>
              <w:t>17</w:t>
            </w:r>
          </w:p>
        </w:tc>
        <w:tc>
          <w:tcPr>
            <w:tcW w:w="856" w:type="dxa"/>
          </w:tcPr>
          <w:p>
            <w:pPr>
              <w:pStyle w:val="TableParagraph"/>
              <w:spacing w:before="83"/>
              <w:ind w:left="41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left="41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4"/>
              <w:ind w:left="41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left="41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left="41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left="41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915" w:type="dxa"/>
          </w:tcPr>
          <w:p>
            <w:pPr>
              <w:pStyle w:val="TableParagraph"/>
              <w:spacing w:before="83"/>
              <w:ind w:left="281"/>
              <w:rPr>
                <w:i/>
                <w:sz w:val="24"/>
              </w:rPr>
            </w:pPr>
            <w:r>
              <w:rPr>
                <w:i/>
                <w:sz w:val="24"/>
              </w:rPr>
              <w:t>0.10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1240.02</w:t>
            </w:r>
          </w:p>
          <w:p>
            <w:pPr>
              <w:pStyle w:val="TableParagraph"/>
              <w:spacing w:before="163"/>
              <w:ind w:left="281"/>
              <w:rPr>
                <w:i/>
                <w:sz w:val="24"/>
              </w:rPr>
            </w:pPr>
            <w:r>
              <w:rPr>
                <w:i/>
                <w:sz w:val="24"/>
              </w:rPr>
              <w:t>0.70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1.2192</w:t>
            </w:r>
          </w:p>
          <w:p>
            <w:pPr>
              <w:pStyle w:val="TableParagraph"/>
              <w:spacing w:before="164"/>
              <w:ind w:left="281"/>
              <w:rPr>
                <w:i/>
                <w:sz w:val="24"/>
              </w:rPr>
            </w:pPr>
            <w:r>
              <w:rPr>
                <w:i/>
                <w:sz w:val="24"/>
              </w:rPr>
              <w:t>0.02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0.001302</w:t>
            </w:r>
          </w:p>
          <w:p>
            <w:pPr>
              <w:pStyle w:val="TableParagraph"/>
              <w:spacing w:before="163"/>
              <w:ind w:left="281"/>
              <w:rPr>
                <w:i/>
                <w:sz w:val="24"/>
              </w:rPr>
            </w:pPr>
            <w:r>
              <w:rPr>
                <w:i/>
                <w:sz w:val="24"/>
              </w:rPr>
              <w:t>0.60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0.01101</w:t>
            </w:r>
          </w:p>
          <w:p>
            <w:pPr>
              <w:pStyle w:val="TableParagraph"/>
              <w:spacing w:before="163"/>
              <w:ind w:left="281"/>
              <w:rPr>
                <w:i/>
                <w:sz w:val="24"/>
              </w:rPr>
            </w:pPr>
            <w:r>
              <w:rPr>
                <w:i/>
                <w:sz w:val="24"/>
              </w:rPr>
              <w:t>0.25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0.024768</w:t>
            </w:r>
          </w:p>
          <w:p>
            <w:pPr>
              <w:pStyle w:val="TableParagraph"/>
              <w:spacing w:before="163"/>
              <w:ind w:left="281"/>
              <w:rPr>
                <w:i/>
                <w:sz w:val="24"/>
              </w:rPr>
            </w:pPr>
            <w:r>
              <w:rPr>
                <w:i/>
                <w:sz w:val="24"/>
              </w:rPr>
              <w:t>0.90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18.018</w:t>
            </w:r>
          </w:p>
        </w:tc>
        <w:tc>
          <w:tcPr>
            <w:tcW w:w="966" w:type="dxa"/>
            <w:gridSpan w:val="2"/>
          </w:tcPr>
          <w:p>
            <w:pPr>
              <w:pStyle w:val="TableParagraph"/>
              <w:spacing w:before="83"/>
              <w:ind w:left="52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left="52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4"/>
              <w:ind w:left="52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left="52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left="52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left="52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line="381" w:lineRule="auto" w:before="83"/>
              <w:ind w:left="7" w:right="20"/>
              <w:rPr>
                <w:i/>
                <w:sz w:val="24"/>
              </w:rPr>
            </w:pPr>
            <w:r>
              <w:rPr>
                <w:i/>
                <w:sz w:val="24"/>
              </w:rPr>
              <w:t>124.0020kg/hr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0.85344kg/hr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0.00002604kg/hr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0.006606kg/hr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0.006192kg/hr</w:t>
            </w:r>
          </w:p>
          <w:p>
            <w:pPr>
              <w:pStyle w:val="TableParagraph"/>
              <w:spacing w:before="2"/>
              <w:ind w:left="7"/>
              <w:rPr>
                <w:i/>
                <w:sz w:val="24"/>
              </w:rPr>
            </w:pPr>
            <w:r>
              <w:rPr>
                <w:i/>
                <w:sz w:val="24"/>
              </w:rPr>
              <w:t>16.2162kg/hr</w:t>
            </w:r>
          </w:p>
        </w:tc>
      </w:tr>
      <w:tr>
        <w:trPr>
          <w:trHeight w:val="334" w:hRule="atLeast"/>
        </w:trPr>
        <w:tc>
          <w:tcPr>
            <w:tcW w:w="179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6" w:type="dxa"/>
            <w:gridSpan w:val="2"/>
          </w:tcPr>
          <w:p>
            <w:pPr>
              <w:pStyle w:val="TableParagraph"/>
              <w:spacing w:line="269" w:lineRule="exact" w:before="45"/>
              <w:ind w:left="404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Total</w:t>
            </w:r>
          </w:p>
        </w:tc>
        <w:tc>
          <w:tcPr>
            <w:tcW w:w="273" w:type="dxa"/>
          </w:tcPr>
          <w:p>
            <w:pPr>
              <w:pStyle w:val="TableParagraph"/>
              <w:spacing w:line="269" w:lineRule="exact" w:before="45"/>
              <w:ind w:left="61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=</w:t>
            </w:r>
          </w:p>
        </w:tc>
        <w:tc>
          <w:tcPr>
            <w:tcW w:w="1694" w:type="dxa"/>
          </w:tcPr>
          <w:p>
            <w:pPr>
              <w:pStyle w:val="TableParagraph"/>
              <w:spacing w:line="269" w:lineRule="exact" w:before="45"/>
              <w:ind w:left="7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141.3232kg/hr</w:t>
            </w:r>
          </w:p>
        </w:tc>
      </w:tr>
      <w:tr>
        <w:trPr>
          <w:trHeight w:val="702" w:hRule="atLeast"/>
        </w:trPr>
        <w:tc>
          <w:tcPr>
            <w:tcW w:w="913" w:type="dxa"/>
          </w:tcPr>
          <w:p>
            <w:pPr>
              <w:pStyle w:val="TableParagraph"/>
              <w:spacing w:before="3"/>
              <w:rPr>
                <w:rFonts w:ascii="Calibri"/>
                <w:b/>
                <w:i/>
                <w:sz w:val="28"/>
              </w:rPr>
            </w:pPr>
          </w:p>
          <w:p>
            <w:pPr>
              <w:pStyle w:val="TableParagraph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%CO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3651" w:type="dxa"/>
            <w:gridSpan w:val="3"/>
          </w:tcPr>
          <w:p>
            <w:pPr>
              <w:pStyle w:val="TableParagraph"/>
              <w:spacing w:before="3"/>
              <w:rPr>
                <w:rFonts w:ascii="Calibri"/>
                <w:b/>
                <w:i/>
                <w:sz w:val="28"/>
              </w:rPr>
            </w:pPr>
          </w:p>
          <w:p>
            <w:pPr>
              <w:pStyle w:val="TableParagraph"/>
              <w:tabs>
                <w:tab w:pos="737" w:val="left" w:leader="none"/>
              </w:tabs>
              <w:ind w:left="15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  <w:tab/>
              <w:t>0.2387/141.3232x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265" w:type="dxa"/>
          </w:tcPr>
          <w:p>
            <w:pPr>
              <w:pStyle w:val="TableParagraph"/>
              <w:spacing w:before="3"/>
              <w:rPr>
                <w:rFonts w:ascii="Calibri"/>
                <w:b/>
                <w:i/>
                <w:sz w:val="28"/>
              </w:rPr>
            </w:pPr>
          </w:p>
          <w:p>
            <w:pPr>
              <w:pStyle w:val="TableParagraph"/>
              <w:ind w:right="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974" w:type="dxa"/>
            <w:gridSpan w:val="2"/>
          </w:tcPr>
          <w:p>
            <w:pPr>
              <w:pStyle w:val="TableParagraph"/>
              <w:spacing w:before="3"/>
              <w:rPr>
                <w:rFonts w:ascii="Calibri"/>
                <w:b/>
                <w:i/>
                <w:sz w:val="28"/>
              </w:rPr>
            </w:pPr>
          </w:p>
          <w:p>
            <w:pPr>
              <w:pStyle w:val="TableParagraph"/>
              <w:ind w:left="261"/>
              <w:rPr>
                <w:i/>
                <w:sz w:val="24"/>
              </w:rPr>
            </w:pPr>
            <w:r>
              <w:rPr>
                <w:i/>
                <w:sz w:val="24"/>
              </w:rPr>
              <w:t>0.17%</w:t>
            </w:r>
          </w:p>
        </w:tc>
        <w:tc>
          <w:tcPr>
            <w:tcW w:w="1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7" w:hRule="atLeast"/>
        </w:trPr>
        <w:tc>
          <w:tcPr>
            <w:tcW w:w="913" w:type="dxa"/>
          </w:tcPr>
          <w:p>
            <w:pPr>
              <w:pStyle w:val="TableParagraph"/>
              <w:spacing w:line="270" w:lineRule="exact" w:before="57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%H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O:</w:t>
            </w:r>
          </w:p>
        </w:tc>
        <w:tc>
          <w:tcPr>
            <w:tcW w:w="3651" w:type="dxa"/>
            <w:gridSpan w:val="3"/>
          </w:tcPr>
          <w:p>
            <w:pPr>
              <w:pStyle w:val="TableParagraph"/>
              <w:tabs>
                <w:tab w:pos="1083" w:val="left" w:leader="none"/>
              </w:tabs>
              <w:spacing w:line="270" w:lineRule="exact" w:before="57"/>
              <w:ind w:left="502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  <w:tab/>
              <w:t>124.002/141.3232x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2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  <w:gridSpan w:val="2"/>
          </w:tcPr>
          <w:p>
            <w:pPr>
              <w:pStyle w:val="TableParagraph"/>
              <w:spacing w:line="270" w:lineRule="exact" w:before="57"/>
              <w:ind w:left="261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694" w:type="dxa"/>
          </w:tcPr>
          <w:p>
            <w:pPr>
              <w:pStyle w:val="TableParagraph"/>
              <w:spacing w:line="270" w:lineRule="exact" w:before="57"/>
              <w:ind w:left="7"/>
              <w:rPr>
                <w:i/>
                <w:sz w:val="24"/>
              </w:rPr>
            </w:pPr>
            <w:r>
              <w:rPr>
                <w:i/>
                <w:sz w:val="24"/>
              </w:rPr>
              <w:t>87.74%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2240" w:h="15840"/>
          <w:pgMar w:header="0" w:footer="907" w:top="840" w:bottom="1100" w:left="960" w:right="500"/>
        </w:sect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6"/>
        <w:gridCol w:w="708"/>
        <w:gridCol w:w="857"/>
        <w:gridCol w:w="2255"/>
        <w:gridCol w:w="408"/>
        <w:gridCol w:w="254"/>
        <w:gridCol w:w="192"/>
        <w:gridCol w:w="1879"/>
      </w:tblGrid>
      <w:tr>
        <w:trPr>
          <w:trHeight w:val="347" w:hRule="atLeast"/>
        </w:trPr>
        <w:tc>
          <w:tcPr>
            <w:tcW w:w="1086" w:type="dxa"/>
          </w:tcPr>
          <w:p>
            <w:pPr>
              <w:pStyle w:val="TableParagraph"/>
              <w:spacing w:line="26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708" w:type="dxa"/>
          </w:tcPr>
          <w:p>
            <w:pPr>
              <w:pStyle w:val="TableParagraph"/>
              <w:spacing w:line="266" w:lineRule="exact"/>
              <w:ind w:right="20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3112" w:type="dxa"/>
            <w:gridSpan w:val="2"/>
          </w:tcPr>
          <w:p>
            <w:pPr>
              <w:pStyle w:val="TableParagraph"/>
              <w:spacing w:line="266" w:lineRule="exact"/>
              <w:ind w:left="216"/>
              <w:rPr>
                <w:i/>
                <w:sz w:val="24"/>
              </w:rPr>
            </w:pPr>
            <w:r>
              <w:rPr>
                <w:i/>
                <w:sz w:val="24"/>
              </w:rPr>
              <w:t>0.85344/141.3232x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662" w:type="dxa"/>
            <w:gridSpan w:val="2"/>
          </w:tcPr>
          <w:p>
            <w:pPr>
              <w:pStyle w:val="TableParagraph"/>
              <w:spacing w:line="266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071" w:type="dxa"/>
            <w:gridSpan w:val="2"/>
          </w:tcPr>
          <w:p>
            <w:pPr>
              <w:pStyle w:val="TableParagraph"/>
              <w:spacing w:line="266" w:lineRule="exact"/>
              <w:ind w:left="242"/>
              <w:rPr>
                <w:i/>
                <w:sz w:val="24"/>
              </w:rPr>
            </w:pPr>
            <w:r>
              <w:rPr>
                <w:i/>
                <w:sz w:val="24"/>
              </w:rPr>
              <w:t>0.604%</w:t>
            </w:r>
          </w:p>
        </w:tc>
      </w:tr>
      <w:tr>
        <w:trPr>
          <w:trHeight w:val="407" w:hRule="atLeast"/>
        </w:trPr>
        <w:tc>
          <w:tcPr>
            <w:tcW w:w="1086" w:type="dxa"/>
          </w:tcPr>
          <w:p>
            <w:pPr>
              <w:pStyle w:val="TableParagraph"/>
              <w:spacing w:before="57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%CO:</w:t>
            </w:r>
          </w:p>
        </w:tc>
        <w:tc>
          <w:tcPr>
            <w:tcW w:w="708" w:type="dxa"/>
          </w:tcPr>
          <w:p>
            <w:pPr>
              <w:pStyle w:val="TableParagraph"/>
              <w:spacing w:before="57"/>
              <w:ind w:right="20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3112" w:type="dxa"/>
            <w:gridSpan w:val="2"/>
          </w:tcPr>
          <w:p>
            <w:pPr>
              <w:pStyle w:val="TableParagraph"/>
              <w:spacing w:before="57"/>
              <w:ind w:left="216"/>
              <w:rPr>
                <w:i/>
                <w:sz w:val="24"/>
              </w:rPr>
            </w:pPr>
            <w:r>
              <w:rPr>
                <w:i/>
                <w:sz w:val="24"/>
              </w:rPr>
              <w:t>0.00002604/141.3232x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662" w:type="dxa"/>
            <w:gridSpan w:val="2"/>
          </w:tcPr>
          <w:p>
            <w:pPr>
              <w:pStyle w:val="TableParagraph"/>
              <w:spacing w:before="57"/>
              <w:ind w:left="177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071" w:type="dxa"/>
            <w:gridSpan w:val="2"/>
          </w:tcPr>
          <w:p>
            <w:pPr>
              <w:pStyle w:val="TableParagraph"/>
              <w:spacing w:before="57"/>
              <w:ind w:left="242"/>
              <w:rPr>
                <w:i/>
                <w:sz w:val="24"/>
              </w:rPr>
            </w:pPr>
            <w:r>
              <w:rPr>
                <w:i/>
                <w:sz w:val="24"/>
              </w:rPr>
              <w:t>0.0000184%</w:t>
            </w:r>
          </w:p>
        </w:tc>
      </w:tr>
      <w:tr>
        <w:trPr>
          <w:trHeight w:val="413" w:hRule="atLeast"/>
        </w:trPr>
        <w:tc>
          <w:tcPr>
            <w:tcW w:w="1086" w:type="dxa"/>
          </w:tcPr>
          <w:p>
            <w:pPr>
              <w:pStyle w:val="TableParagraph"/>
              <w:spacing w:before="6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%NO:</w:t>
            </w:r>
          </w:p>
        </w:tc>
        <w:tc>
          <w:tcPr>
            <w:tcW w:w="708" w:type="dxa"/>
          </w:tcPr>
          <w:p>
            <w:pPr>
              <w:pStyle w:val="TableParagraph"/>
              <w:spacing w:before="63"/>
              <w:ind w:right="20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3112" w:type="dxa"/>
            <w:gridSpan w:val="2"/>
          </w:tcPr>
          <w:p>
            <w:pPr>
              <w:pStyle w:val="TableParagraph"/>
              <w:spacing w:before="63"/>
              <w:ind w:left="216"/>
              <w:rPr>
                <w:i/>
                <w:sz w:val="24"/>
              </w:rPr>
            </w:pPr>
            <w:r>
              <w:rPr>
                <w:i/>
                <w:sz w:val="24"/>
              </w:rPr>
              <w:t>0.006606/141.3232x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662" w:type="dxa"/>
            <w:gridSpan w:val="2"/>
          </w:tcPr>
          <w:p>
            <w:pPr>
              <w:pStyle w:val="TableParagraph"/>
              <w:spacing w:before="63"/>
              <w:ind w:right="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071" w:type="dxa"/>
            <w:gridSpan w:val="2"/>
          </w:tcPr>
          <w:p>
            <w:pPr>
              <w:pStyle w:val="TableParagraph"/>
              <w:spacing w:before="63"/>
              <w:ind w:left="242"/>
              <w:rPr>
                <w:i/>
                <w:sz w:val="24"/>
              </w:rPr>
            </w:pPr>
            <w:r>
              <w:rPr>
                <w:i/>
                <w:sz w:val="24"/>
              </w:rPr>
              <w:t>0.00467%</w:t>
            </w:r>
          </w:p>
        </w:tc>
      </w:tr>
      <w:tr>
        <w:trPr>
          <w:trHeight w:val="421" w:hRule="atLeast"/>
        </w:trPr>
        <w:tc>
          <w:tcPr>
            <w:tcW w:w="1086" w:type="dxa"/>
          </w:tcPr>
          <w:p>
            <w:pPr>
              <w:pStyle w:val="TableParagraph"/>
              <w:spacing w:before="64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%SO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708" w:type="dxa"/>
          </w:tcPr>
          <w:p>
            <w:pPr>
              <w:pStyle w:val="TableParagraph"/>
              <w:spacing w:before="64"/>
              <w:ind w:right="20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3112" w:type="dxa"/>
            <w:gridSpan w:val="2"/>
          </w:tcPr>
          <w:p>
            <w:pPr>
              <w:pStyle w:val="TableParagraph"/>
              <w:spacing w:before="64"/>
              <w:ind w:left="216"/>
              <w:rPr>
                <w:i/>
                <w:sz w:val="24"/>
              </w:rPr>
            </w:pPr>
            <w:r>
              <w:rPr>
                <w:i/>
                <w:sz w:val="24"/>
              </w:rPr>
              <w:t>0.006192/141.3232x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662" w:type="dxa"/>
            <w:gridSpan w:val="2"/>
          </w:tcPr>
          <w:p>
            <w:pPr>
              <w:pStyle w:val="TableParagraph"/>
              <w:spacing w:before="64"/>
              <w:ind w:right="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071" w:type="dxa"/>
            <w:gridSpan w:val="2"/>
          </w:tcPr>
          <w:p>
            <w:pPr>
              <w:pStyle w:val="TableParagraph"/>
              <w:spacing w:before="64"/>
              <w:ind w:left="242"/>
              <w:rPr>
                <w:i/>
                <w:sz w:val="24"/>
              </w:rPr>
            </w:pPr>
            <w:r>
              <w:rPr>
                <w:i/>
                <w:sz w:val="24"/>
              </w:rPr>
              <w:t>0.00438%</w:t>
            </w:r>
          </w:p>
        </w:tc>
      </w:tr>
      <w:tr>
        <w:trPr>
          <w:trHeight w:val="346" w:hRule="atLeast"/>
        </w:trPr>
        <w:tc>
          <w:tcPr>
            <w:tcW w:w="1086" w:type="dxa"/>
          </w:tcPr>
          <w:p>
            <w:pPr>
              <w:pStyle w:val="TableParagraph"/>
              <w:spacing w:line="270" w:lineRule="exact" w:before="5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%N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 w:before="56"/>
              <w:ind w:right="20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3112" w:type="dxa"/>
            <w:gridSpan w:val="2"/>
          </w:tcPr>
          <w:p>
            <w:pPr>
              <w:pStyle w:val="TableParagraph"/>
              <w:spacing w:line="270" w:lineRule="exact" w:before="56"/>
              <w:ind w:left="216"/>
              <w:rPr>
                <w:i/>
                <w:sz w:val="24"/>
              </w:rPr>
            </w:pPr>
            <w:r>
              <w:rPr>
                <w:i/>
                <w:sz w:val="24"/>
              </w:rPr>
              <w:t>16.2162/141.3232x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662" w:type="dxa"/>
            <w:gridSpan w:val="2"/>
          </w:tcPr>
          <w:p>
            <w:pPr>
              <w:pStyle w:val="TableParagraph"/>
              <w:spacing w:line="270" w:lineRule="exact" w:before="56"/>
              <w:ind w:left="184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071" w:type="dxa"/>
            <w:gridSpan w:val="2"/>
          </w:tcPr>
          <w:p>
            <w:pPr>
              <w:pStyle w:val="TableParagraph"/>
              <w:spacing w:line="270" w:lineRule="exact" w:before="56"/>
              <w:ind w:left="242"/>
              <w:rPr>
                <w:i/>
                <w:sz w:val="24"/>
              </w:rPr>
            </w:pPr>
            <w:r>
              <w:rPr>
                <w:i/>
                <w:sz w:val="24"/>
              </w:rPr>
              <w:t>11.47%</w:t>
            </w:r>
          </w:p>
        </w:tc>
      </w:tr>
      <w:tr>
        <w:trPr>
          <w:trHeight w:val="1323" w:hRule="atLeast"/>
        </w:trPr>
        <w:tc>
          <w:tcPr>
            <w:tcW w:w="1794" w:type="dxa"/>
            <w:gridSpan w:val="2"/>
          </w:tcPr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spacing w:before="225"/>
              <w:ind w:left="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STREAM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3</w:t>
            </w:r>
          </w:p>
          <w:p>
            <w:pPr>
              <w:pStyle w:val="TableParagraph"/>
              <w:spacing w:before="132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pacing w:val="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: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α</w:t>
            </w:r>
            <w:r>
              <w:rPr>
                <w:i/>
                <w:sz w:val="24"/>
                <w:vertAlign w:val="subscript"/>
              </w:rPr>
              <w:t>121</w:t>
            </w:r>
            <w:r>
              <w:rPr>
                <w:rFonts w:ascii="Verdana" w:hAnsi="Verdana"/>
                <w:i/>
                <w:sz w:val="24"/>
                <w:vertAlign w:val="baseline"/>
              </w:rPr>
              <w:t>λ</w:t>
            </w:r>
            <w:r>
              <w:rPr>
                <w:i/>
                <w:sz w:val="24"/>
                <w:vertAlign w:val="subscript"/>
              </w:rPr>
              <w:t>21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Calibri"/>
                <w:b/>
                <w:i/>
                <w:sz w:val="27"/>
              </w:rPr>
            </w:pPr>
          </w:p>
          <w:p>
            <w:pPr>
              <w:pStyle w:val="TableParagraph"/>
              <w:ind w:right="27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255" w:type="dxa"/>
          </w:tcPr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Calibri"/>
                <w:b/>
                <w:i/>
                <w:sz w:val="27"/>
              </w:rPr>
            </w:pPr>
          </w:p>
          <w:p>
            <w:pPr>
              <w:pStyle w:val="TableParagraph"/>
              <w:ind w:left="279"/>
              <w:rPr>
                <w:i/>
                <w:sz w:val="24"/>
              </w:rPr>
            </w:pPr>
            <w:r>
              <w:rPr>
                <w:i/>
                <w:sz w:val="24"/>
              </w:rPr>
              <w:t>0.03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4.5364</w:t>
            </w:r>
          </w:p>
        </w:tc>
        <w:tc>
          <w:tcPr>
            <w:tcW w:w="662" w:type="dxa"/>
            <w:gridSpan w:val="2"/>
          </w:tcPr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Calibri"/>
                <w:b/>
                <w:i/>
                <w:sz w:val="27"/>
              </w:rPr>
            </w:pPr>
          </w:p>
          <w:p>
            <w:pPr>
              <w:pStyle w:val="TableParagraph"/>
              <w:ind w:left="184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Calibri"/>
                <w:b/>
                <w:i/>
                <w:sz w:val="27"/>
              </w:rPr>
            </w:pPr>
          </w:p>
          <w:p>
            <w:pPr>
              <w:pStyle w:val="TableParagraph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0.1361kg/hr</w:t>
            </w:r>
          </w:p>
        </w:tc>
      </w:tr>
      <w:tr>
        <w:trPr>
          <w:trHeight w:val="2222" w:hRule="atLeast"/>
        </w:trPr>
        <w:tc>
          <w:tcPr>
            <w:tcW w:w="1794" w:type="dxa"/>
            <w:gridSpan w:val="2"/>
          </w:tcPr>
          <w:p>
            <w:pPr>
              <w:pStyle w:val="TableParagraph"/>
              <w:spacing w:before="6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O:</w:t>
            </w:r>
            <w:r>
              <w:rPr>
                <w:i/>
                <w:spacing w:val="-3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α</w:t>
            </w:r>
            <w:r>
              <w:rPr>
                <w:i/>
                <w:sz w:val="24"/>
                <w:vertAlign w:val="subscript"/>
              </w:rPr>
              <w:t>122</w:t>
            </w:r>
            <w:r>
              <w:rPr>
                <w:rFonts w:ascii="Verdana" w:hAnsi="Verdana"/>
                <w:i/>
                <w:sz w:val="24"/>
                <w:vertAlign w:val="baseline"/>
              </w:rPr>
              <w:t>λ</w:t>
            </w:r>
            <w:r>
              <w:rPr>
                <w:i/>
                <w:sz w:val="24"/>
                <w:vertAlign w:val="subscript"/>
              </w:rPr>
              <w:t>22</w:t>
            </w:r>
          </w:p>
          <w:p>
            <w:pPr>
              <w:pStyle w:val="TableParagraph"/>
              <w:tabs>
                <w:tab w:pos="769" w:val="left" w:leader="none"/>
              </w:tabs>
              <w:spacing w:before="146"/>
              <w:ind w:left="50"/>
              <w:rPr>
                <w:i/>
                <w:sz w:val="16"/>
              </w:rPr>
            </w:pPr>
            <w:r>
              <w:rPr>
                <w:i/>
                <w:sz w:val="24"/>
              </w:rPr>
              <w:t>3.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position w:val="-2"/>
                <w:sz w:val="16"/>
              </w:rPr>
              <w:t>2</w:t>
              <w:tab/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α</w:t>
            </w:r>
            <w:r>
              <w:rPr>
                <w:i/>
                <w:position w:val="-2"/>
                <w:sz w:val="16"/>
              </w:rPr>
              <w:t>123</w:t>
            </w:r>
            <w:r>
              <w:rPr>
                <w:rFonts w:ascii="Verdana" w:hAnsi="Verdana"/>
                <w:i/>
                <w:sz w:val="24"/>
              </w:rPr>
              <w:t>λ</w:t>
            </w:r>
            <w:r>
              <w:rPr>
                <w:i/>
                <w:position w:val="-2"/>
                <w:sz w:val="16"/>
              </w:rPr>
              <w:t>23</w:t>
            </w:r>
          </w:p>
          <w:p>
            <w:pPr>
              <w:pStyle w:val="TableParagraph"/>
              <w:spacing w:before="13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4. CO</w:t>
            </w:r>
            <w:r>
              <w:rPr>
                <w:i/>
                <w:spacing w:val="89"/>
                <w:sz w:val="24"/>
              </w:rPr>
              <w:t> </w:t>
            </w:r>
            <w:r>
              <w:rPr>
                <w:i/>
                <w:sz w:val="24"/>
              </w:rPr>
              <w:t>: α</w:t>
            </w:r>
            <w:r>
              <w:rPr>
                <w:i/>
                <w:sz w:val="24"/>
                <w:vertAlign w:val="subscript"/>
              </w:rPr>
              <w:t>124</w:t>
            </w:r>
            <w:r>
              <w:rPr>
                <w:rFonts w:ascii="Verdana" w:hAnsi="Verdana"/>
                <w:i/>
                <w:sz w:val="24"/>
                <w:vertAlign w:val="baseline"/>
              </w:rPr>
              <w:t>λ</w:t>
            </w:r>
            <w:r>
              <w:rPr>
                <w:i/>
                <w:sz w:val="24"/>
                <w:vertAlign w:val="subscript"/>
              </w:rPr>
              <w:t>24</w:t>
            </w:r>
          </w:p>
          <w:p>
            <w:pPr>
              <w:pStyle w:val="TableParagraph"/>
              <w:spacing w:before="144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5. NO</w:t>
            </w:r>
            <w:r>
              <w:rPr>
                <w:i/>
                <w:spacing w:val="89"/>
                <w:sz w:val="24"/>
              </w:rPr>
              <w:t> </w:t>
            </w:r>
            <w:r>
              <w:rPr>
                <w:i/>
                <w:sz w:val="24"/>
              </w:rPr>
              <w:t>: α</w:t>
            </w:r>
            <w:r>
              <w:rPr>
                <w:i/>
                <w:sz w:val="24"/>
                <w:vertAlign w:val="subscript"/>
              </w:rPr>
              <w:t>125</w:t>
            </w:r>
            <w:r>
              <w:rPr>
                <w:rFonts w:ascii="Verdana" w:hAnsi="Verdana"/>
                <w:i/>
                <w:sz w:val="24"/>
                <w:vertAlign w:val="baseline"/>
              </w:rPr>
              <w:t>λ</w:t>
            </w:r>
            <w:r>
              <w:rPr>
                <w:i/>
                <w:sz w:val="24"/>
                <w:vertAlign w:val="subscript"/>
              </w:rPr>
              <w:t>25</w:t>
            </w:r>
          </w:p>
          <w:p>
            <w:pPr>
              <w:pStyle w:val="TableParagraph"/>
              <w:spacing w:before="14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6.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pacing w:val="4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: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α</w:t>
            </w:r>
            <w:r>
              <w:rPr>
                <w:i/>
                <w:sz w:val="24"/>
                <w:vertAlign w:val="subscript"/>
              </w:rPr>
              <w:t>126</w:t>
            </w:r>
            <w:r>
              <w:rPr>
                <w:rFonts w:ascii="Verdana" w:hAnsi="Verdana"/>
                <w:i/>
                <w:sz w:val="24"/>
                <w:vertAlign w:val="baseline"/>
              </w:rPr>
              <w:t>λ</w:t>
            </w:r>
            <w:r>
              <w:rPr>
                <w:i/>
                <w:sz w:val="24"/>
                <w:vertAlign w:val="subscript"/>
              </w:rPr>
              <w:t>26</w:t>
            </w:r>
          </w:p>
        </w:tc>
        <w:tc>
          <w:tcPr>
            <w:tcW w:w="857" w:type="dxa"/>
          </w:tcPr>
          <w:p>
            <w:pPr>
              <w:pStyle w:val="TableParagraph"/>
              <w:spacing w:before="83"/>
              <w:ind w:left="415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left="415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4"/>
              <w:ind w:left="415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0"/>
              <w:ind w:left="415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4"/>
              <w:ind w:left="415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255" w:type="dxa"/>
          </w:tcPr>
          <w:p>
            <w:pPr>
              <w:pStyle w:val="TableParagraph"/>
              <w:spacing w:before="83"/>
              <w:ind w:left="279"/>
              <w:rPr>
                <w:i/>
                <w:sz w:val="24"/>
              </w:rPr>
            </w:pPr>
            <w:r>
              <w:rPr>
                <w:i/>
                <w:sz w:val="24"/>
              </w:rPr>
              <w:t>1.00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28,170</w:t>
            </w:r>
          </w:p>
          <w:p>
            <w:pPr>
              <w:pStyle w:val="TableParagraph"/>
              <w:spacing w:before="163"/>
              <w:ind w:left="279"/>
              <w:rPr>
                <w:i/>
                <w:sz w:val="24"/>
              </w:rPr>
            </w:pPr>
            <w:r>
              <w:rPr>
                <w:i/>
                <w:sz w:val="24"/>
              </w:rPr>
              <w:t>0.20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0.3648</w:t>
            </w:r>
          </w:p>
          <w:p>
            <w:pPr>
              <w:pStyle w:val="TableParagraph"/>
              <w:spacing w:before="164"/>
              <w:ind w:left="279"/>
              <w:rPr>
                <w:i/>
                <w:sz w:val="24"/>
              </w:rPr>
            </w:pPr>
            <w:r>
              <w:rPr>
                <w:i/>
                <w:sz w:val="24"/>
              </w:rPr>
              <w:t>0.10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0.001278</w:t>
            </w:r>
          </w:p>
          <w:p>
            <w:pPr>
              <w:pStyle w:val="TableParagraph"/>
              <w:spacing w:before="160"/>
              <w:ind w:left="279"/>
              <w:rPr>
                <w:i/>
                <w:sz w:val="24"/>
              </w:rPr>
            </w:pPr>
            <w:r>
              <w:rPr>
                <w:i/>
                <w:sz w:val="24"/>
              </w:rPr>
              <w:t>0.15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0.00441</w:t>
            </w:r>
          </w:p>
          <w:p>
            <w:pPr>
              <w:pStyle w:val="TableParagraph"/>
              <w:spacing w:before="164"/>
              <w:ind w:left="279"/>
              <w:rPr>
                <w:i/>
                <w:sz w:val="24"/>
              </w:rPr>
            </w:pPr>
            <w:r>
              <w:rPr>
                <w:i/>
                <w:sz w:val="24"/>
              </w:rPr>
              <w:t>0.30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0.018624</w:t>
            </w:r>
          </w:p>
        </w:tc>
        <w:tc>
          <w:tcPr>
            <w:tcW w:w="662" w:type="dxa"/>
            <w:gridSpan w:val="2"/>
          </w:tcPr>
          <w:p>
            <w:pPr>
              <w:pStyle w:val="TableParagraph"/>
              <w:spacing w:before="83"/>
              <w:ind w:left="184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left="184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4"/>
              <w:ind w:left="184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0"/>
              <w:ind w:left="184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4"/>
              <w:ind w:left="184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spacing w:line="381" w:lineRule="auto" w:before="83"/>
              <w:ind w:left="50" w:right="282"/>
              <w:rPr>
                <w:i/>
                <w:sz w:val="24"/>
              </w:rPr>
            </w:pPr>
            <w:r>
              <w:rPr>
                <w:i/>
                <w:sz w:val="24"/>
              </w:rPr>
              <w:t>28,170.00kg/hr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0.0730kg/hr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0.0001278kg/hr</w:t>
            </w:r>
          </w:p>
          <w:p>
            <w:pPr>
              <w:pStyle w:val="TableParagraph"/>
              <w:spacing w:line="275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0.0006615kg/hr</w:t>
            </w:r>
          </w:p>
          <w:p>
            <w:pPr>
              <w:pStyle w:val="TableParagraph"/>
              <w:spacing w:before="16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0.005587kg/hr</w:t>
            </w:r>
          </w:p>
        </w:tc>
      </w:tr>
      <w:tr>
        <w:trPr>
          <w:trHeight w:val="334" w:hRule="atLeast"/>
        </w:trPr>
        <w:tc>
          <w:tcPr>
            <w:tcW w:w="179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2" w:type="dxa"/>
            <w:gridSpan w:val="2"/>
          </w:tcPr>
          <w:p>
            <w:pPr>
              <w:pStyle w:val="TableParagraph"/>
              <w:spacing w:line="269" w:lineRule="exact" w:before="45"/>
              <w:ind w:left="62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Total</w:t>
            </w:r>
          </w:p>
        </w:tc>
        <w:tc>
          <w:tcPr>
            <w:tcW w:w="192" w:type="dxa"/>
          </w:tcPr>
          <w:p>
            <w:pPr>
              <w:pStyle w:val="TableParagraph"/>
              <w:spacing w:line="269" w:lineRule="exact" w:before="45"/>
              <w:ind w:right="24"/>
              <w:jc w:val="center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=</w:t>
            </w:r>
          </w:p>
        </w:tc>
        <w:tc>
          <w:tcPr>
            <w:tcW w:w="1879" w:type="dxa"/>
          </w:tcPr>
          <w:p>
            <w:pPr>
              <w:pStyle w:val="TableParagraph"/>
              <w:spacing w:line="269" w:lineRule="exact" w:before="45"/>
              <w:ind w:left="50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28,170.2155kg/hr</w:t>
            </w:r>
          </w:p>
        </w:tc>
      </w:tr>
      <w:tr>
        <w:trPr>
          <w:trHeight w:val="703" w:hRule="atLeast"/>
        </w:trPr>
        <w:tc>
          <w:tcPr>
            <w:tcW w:w="1086" w:type="dxa"/>
          </w:tcPr>
          <w:p>
            <w:pPr>
              <w:pStyle w:val="TableParagraph"/>
              <w:spacing w:before="5"/>
              <w:rPr>
                <w:rFonts w:ascii="Calibri"/>
                <w:b/>
                <w:i/>
                <w:sz w:val="28"/>
              </w:rPr>
            </w:pPr>
          </w:p>
          <w:p>
            <w:pPr>
              <w:pStyle w:val="TableParagraph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%CO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708" w:type="dxa"/>
          </w:tcPr>
          <w:p>
            <w:pPr>
              <w:pStyle w:val="TableParagraph"/>
              <w:spacing w:before="5"/>
              <w:rPr>
                <w:rFonts w:ascii="Calibri"/>
                <w:b/>
                <w:i/>
                <w:sz w:val="28"/>
              </w:rPr>
            </w:pPr>
          </w:p>
          <w:p>
            <w:pPr>
              <w:pStyle w:val="TableParagraph"/>
              <w:ind w:right="20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3520" w:type="dxa"/>
            <w:gridSpan w:val="3"/>
          </w:tcPr>
          <w:p>
            <w:pPr>
              <w:pStyle w:val="TableParagraph"/>
              <w:spacing w:before="5"/>
              <w:rPr>
                <w:rFonts w:ascii="Calibri"/>
                <w:b/>
                <w:i/>
                <w:sz w:val="28"/>
              </w:rPr>
            </w:pPr>
          </w:p>
          <w:p>
            <w:pPr>
              <w:pStyle w:val="TableParagraph"/>
              <w:ind w:left="216"/>
              <w:rPr>
                <w:i/>
                <w:sz w:val="24"/>
              </w:rPr>
            </w:pPr>
            <w:r>
              <w:rPr>
                <w:i/>
                <w:sz w:val="24"/>
              </w:rPr>
              <w:t>0.1361/28,170.2155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254" w:type="dxa"/>
          </w:tcPr>
          <w:p>
            <w:pPr>
              <w:pStyle w:val="TableParagraph"/>
              <w:spacing w:before="5"/>
              <w:rPr>
                <w:rFonts w:ascii="Calibri"/>
                <w:b/>
                <w:i/>
                <w:sz w:val="28"/>
              </w:rPr>
            </w:pPr>
          </w:p>
          <w:p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071" w:type="dxa"/>
            <w:gridSpan w:val="2"/>
          </w:tcPr>
          <w:p>
            <w:pPr>
              <w:pStyle w:val="TableParagraph"/>
              <w:spacing w:before="5"/>
              <w:rPr>
                <w:rFonts w:ascii="Calibri"/>
                <w:b/>
                <w:i/>
                <w:sz w:val="28"/>
              </w:rPr>
            </w:pPr>
          </w:p>
          <w:p>
            <w:pPr>
              <w:pStyle w:val="TableParagraph"/>
              <w:ind w:left="242"/>
              <w:rPr>
                <w:i/>
                <w:sz w:val="24"/>
              </w:rPr>
            </w:pPr>
            <w:r>
              <w:rPr>
                <w:i/>
                <w:sz w:val="24"/>
              </w:rPr>
              <w:t>0.000483%</w:t>
            </w:r>
          </w:p>
        </w:tc>
      </w:tr>
      <w:tr>
        <w:trPr>
          <w:trHeight w:val="414" w:hRule="atLeast"/>
        </w:trPr>
        <w:tc>
          <w:tcPr>
            <w:tcW w:w="1086" w:type="dxa"/>
          </w:tcPr>
          <w:p>
            <w:pPr>
              <w:pStyle w:val="TableParagraph"/>
              <w:spacing w:before="5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%H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O:</w:t>
            </w:r>
          </w:p>
        </w:tc>
        <w:tc>
          <w:tcPr>
            <w:tcW w:w="708" w:type="dxa"/>
          </w:tcPr>
          <w:p>
            <w:pPr>
              <w:pStyle w:val="TableParagraph"/>
              <w:spacing w:before="56"/>
              <w:ind w:right="214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3520" w:type="dxa"/>
            <w:gridSpan w:val="3"/>
          </w:tcPr>
          <w:p>
            <w:pPr>
              <w:pStyle w:val="TableParagraph"/>
              <w:spacing w:before="56"/>
              <w:ind w:left="202"/>
              <w:rPr>
                <w:i/>
                <w:sz w:val="24"/>
              </w:rPr>
            </w:pPr>
            <w:r>
              <w:rPr>
                <w:i/>
                <w:sz w:val="24"/>
              </w:rPr>
              <w:t>28,170.00/28,170.2155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  <w:r>
              <w:rPr>
                <w:i/>
                <w:spacing w:val="19"/>
                <w:sz w:val="24"/>
              </w:rPr>
              <w:t> </w:t>
            </w:r>
            <w:r>
              <w:rPr>
                <w:i/>
                <w:sz w:val="24"/>
              </w:rPr>
              <w:t>=</w:t>
            </w:r>
          </w:p>
        </w:tc>
        <w:tc>
          <w:tcPr>
            <w:tcW w:w="2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1" w:type="dxa"/>
            <w:gridSpan w:val="2"/>
          </w:tcPr>
          <w:p>
            <w:pPr>
              <w:pStyle w:val="TableParagraph"/>
              <w:spacing w:before="56"/>
              <w:ind w:left="242"/>
              <w:rPr>
                <w:i/>
                <w:sz w:val="24"/>
              </w:rPr>
            </w:pPr>
            <w:r>
              <w:rPr>
                <w:i/>
                <w:sz w:val="24"/>
              </w:rPr>
              <w:t>99.999%</w:t>
            </w:r>
          </w:p>
        </w:tc>
      </w:tr>
      <w:tr>
        <w:trPr>
          <w:trHeight w:val="413" w:hRule="atLeast"/>
        </w:trPr>
        <w:tc>
          <w:tcPr>
            <w:tcW w:w="1086" w:type="dxa"/>
          </w:tcPr>
          <w:p>
            <w:pPr>
              <w:pStyle w:val="TableParagraph"/>
              <w:spacing w:before="57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708" w:type="dxa"/>
          </w:tcPr>
          <w:p>
            <w:pPr>
              <w:pStyle w:val="TableParagraph"/>
              <w:spacing w:before="57"/>
              <w:ind w:right="20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3520" w:type="dxa"/>
            <w:gridSpan w:val="3"/>
          </w:tcPr>
          <w:p>
            <w:pPr>
              <w:pStyle w:val="TableParagraph"/>
              <w:spacing w:before="57"/>
              <w:ind w:left="216"/>
              <w:rPr>
                <w:i/>
                <w:sz w:val="24"/>
              </w:rPr>
            </w:pPr>
            <w:r>
              <w:rPr>
                <w:i/>
                <w:sz w:val="24"/>
              </w:rPr>
              <w:t>0.0730/28,170.2155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254" w:type="dxa"/>
          </w:tcPr>
          <w:p>
            <w:pPr>
              <w:pStyle w:val="TableParagraph"/>
              <w:spacing w:before="57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071" w:type="dxa"/>
            <w:gridSpan w:val="2"/>
          </w:tcPr>
          <w:p>
            <w:pPr>
              <w:pStyle w:val="TableParagraph"/>
              <w:spacing w:before="57"/>
              <w:ind w:left="242"/>
              <w:rPr>
                <w:i/>
                <w:sz w:val="24"/>
              </w:rPr>
            </w:pPr>
            <w:r>
              <w:rPr>
                <w:i/>
                <w:sz w:val="24"/>
              </w:rPr>
              <w:t>0.000259%</w:t>
            </w:r>
          </w:p>
        </w:tc>
      </w:tr>
      <w:tr>
        <w:trPr>
          <w:trHeight w:val="406" w:hRule="atLeast"/>
        </w:trPr>
        <w:tc>
          <w:tcPr>
            <w:tcW w:w="1086" w:type="dxa"/>
          </w:tcPr>
          <w:p>
            <w:pPr>
              <w:pStyle w:val="TableParagraph"/>
              <w:spacing w:before="5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%CO:</w:t>
            </w:r>
          </w:p>
        </w:tc>
        <w:tc>
          <w:tcPr>
            <w:tcW w:w="708" w:type="dxa"/>
          </w:tcPr>
          <w:p>
            <w:pPr>
              <w:pStyle w:val="TableParagraph"/>
              <w:spacing w:before="56"/>
              <w:ind w:right="20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3520" w:type="dxa"/>
            <w:gridSpan w:val="3"/>
          </w:tcPr>
          <w:p>
            <w:pPr>
              <w:pStyle w:val="TableParagraph"/>
              <w:spacing w:before="56"/>
              <w:ind w:left="216"/>
              <w:rPr>
                <w:i/>
                <w:sz w:val="24"/>
              </w:rPr>
            </w:pPr>
            <w:r>
              <w:rPr>
                <w:i/>
                <w:sz w:val="24"/>
              </w:rPr>
              <w:t>0.0001278/28,170.2155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254" w:type="dxa"/>
          </w:tcPr>
          <w:p>
            <w:pPr>
              <w:pStyle w:val="TableParagraph"/>
              <w:spacing w:before="56"/>
              <w:ind w:right="2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071" w:type="dxa"/>
            <w:gridSpan w:val="2"/>
          </w:tcPr>
          <w:p>
            <w:pPr>
              <w:pStyle w:val="TableParagraph"/>
              <w:spacing w:before="56"/>
              <w:ind w:left="242"/>
              <w:rPr>
                <w:i/>
                <w:sz w:val="24"/>
              </w:rPr>
            </w:pPr>
            <w:r>
              <w:rPr>
                <w:i/>
                <w:sz w:val="24"/>
              </w:rPr>
              <w:t>0.000000454%</w:t>
            </w:r>
          </w:p>
        </w:tc>
      </w:tr>
      <w:tr>
        <w:trPr>
          <w:trHeight w:val="413" w:hRule="atLeast"/>
        </w:trPr>
        <w:tc>
          <w:tcPr>
            <w:tcW w:w="1086" w:type="dxa"/>
          </w:tcPr>
          <w:p>
            <w:pPr>
              <w:pStyle w:val="TableParagraph"/>
              <w:spacing w:before="64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%NO:</w:t>
            </w:r>
          </w:p>
        </w:tc>
        <w:tc>
          <w:tcPr>
            <w:tcW w:w="708" w:type="dxa"/>
          </w:tcPr>
          <w:p>
            <w:pPr>
              <w:pStyle w:val="TableParagraph"/>
              <w:spacing w:before="64"/>
              <w:ind w:right="20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3520" w:type="dxa"/>
            <w:gridSpan w:val="3"/>
          </w:tcPr>
          <w:p>
            <w:pPr>
              <w:pStyle w:val="TableParagraph"/>
              <w:spacing w:before="64"/>
              <w:ind w:left="216"/>
              <w:rPr>
                <w:i/>
                <w:sz w:val="24"/>
              </w:rPr>
            </w:pPr>
            <w:r>
              <w:rPr>
                <w:i/>
                <w:sz w:val="24"/>
              </w:rPr>
              <w:t>0.0006615/28,170.2155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254" w:type="dxa"/>
          </w:tcPr>
          <w:p>
            <w:pPr>
              <w:pStyle w:val="TableParagraph"/>
              <w:spacing w:before="64"/>
              <w:ind w:right="2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071" w:type="dxa"/>
            <w:gridSpan w:val="2"/>
          </w:tcPr>
          <w:p>
            <w:pPr>
              <w:pStyle w:val="TableParagraph"/>
              <w:spacing w:before="64"/>
              <w:ind w:left="242"/>
              <w:rPr>
                <w:i/>
                <w:sz w:val="24"/>
              </w:rPr>
            </w:pPr>
            <w:r>
              <w:rPr>
                <w:i/>
                <w:sz w:val="24"/>
              </w:rPr>
              <w:t>0.00000235%</w:t>
            </w:r>
          </w:p>
        </w:tc>
      </w:tr>
      <w:tr>
        <w:trPr>
          <w:trHeight w:val="353" w:hRule="atLeast"/>
        </w:trPr>
        <w:tc>
          <w:tcPr>
            <w:tcW w:w="1086" w:type="dxa"/>
          </w:tcPr>
          <w:p>
            <w:pPr>
              <w:pStyle w:val="TableParagraph"/>
              <w:spacing w:line="270" w:lineRule="exact" w:before="6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%SO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 w:before="63"/>
              <w:ind w:right="20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3520" w:type="dxa"/>
            <w:gridSpan w:val="3"/>
          </w:tcPr>
          <w:p>
            <w:pPr>
              <w:pStyle w:val="TableParagraph"/>
              <w:spacing w:line="270" w:lineRule="exact" w:before="63"/>
              <w:ind w:left="216"/>
              <w:rPr>
                <w:i/>
                <w:sz w:val="24"/>
              </w:rPr>
            </w:pPr>
            <w:r>
              <w:rPr>
                <w:i/>
                <w:sz w:val="24"/>
              </w:rPr>
              <w:t>0.005587/28,170.2155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254" w:type="dxa"/>
          </w:tcPr>
          <w:p>
            <w:pPr>
              <w:pStyle w:val="TableParagraph"/>
              <w:spacing w:line="270" w:lineRule="exact" w:before="63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071" w:type="dxa"/>
            <w:gridSpan w:val="2"/>
          </w:tcPr>
          <w:p>
            <w:pPr>
              <w:pStyle w:val="TableParagraph"/>
              <w:spacing w:line="270" w:lineRule="exact" w:before="63"/>
              <w:ind w:left="242"/>
              <w:rPr>
                <w:i/>
                <w:sz w:val="24"/>
              </w:rPr>
            </w:pPr>
            <w:r>
              <w:rPr>
                <w:i/>
                <w:sz w:val="24"/>
              </w:rPr>
              <w:t>0.0000198%</w:t>
            </w:r>
          </w:p>
        </w:tc>
      </w:tr>
      <w:tr>
        <w:trPr>
          <w:trHeight w:val="1324" w:hRule="atLeast"/>
        </w:trPr>
        <w:tc>
          <w:tcPr>
            <w:tcW w:w="1794" w:type="dxa"/>
            <w:gridSpan w:val="2"/>
          </w:tcPr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spacing w:before="225"/>
              <w:ind w:left="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STREAM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4</w:t>
            </w:r>
          </w:p>
          <w:p>
            <w:pPr>
              <w:pStyle w:val="TableParagraph"/>
              <w:spacing w:before="132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pacing w:val="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: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α</w:t>
            </w:r>
            <w:r>
              <w:rPr>
                <w:i/>
                <w:sz w:val="24"/>
                <w:vertAlign w:val="subscript"/>
              </w:rPr>
              <w:t>211</w:t>
            </w:r>
            <w:r>
              <w:rPr>
                <w:rFonts w:ascii="Verdana" w:hAnsi="Verdana"/>
                <w:i/>
                <w:sz w:val="24"/>
                <w:vertAlign w:val="baseline"/>
              </w:rPr>
              <w:t>λ</w:t>
            </w:r>
            <w:r>
              <w:rPr>
                <w:i/>
                <w:sz w:val="24"/>
                <w:vertAlign w:val="subscript"/>
              </w:rPr>
              <w:t>11</w:t>
            </w:r>
          </w:p>
        </w:tc>
        <w:tc>
          <w:tcPr>
            <w:tcW w:w="857" w:type="dxa"/>
          </w:tcPr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Calibri"/>
                <w:b/>
                <w:i/>
                <w:sz w:val="27"/>
              </w:rPr>
            </w:pPr>
          </w:p>
          <w:p>
            <w:pPr>
              <w:pStyle w:val="TableParagraph"/>
              <w:ind w:right="27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255" w:type="dxa"/>
          </w:tcPr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Calibri"/>
                <w:b/>
                <w:i/>
                <w:sz w:val="27"/>
              </w:rPr>
            </w:pPr>
          </w:p>
          <w:p>
            <w:pPr>
              <w:pStyle w:val="TableParagraph"/>
              <w:ind w:left="279"/>
              <w:rPr>
                <w:i/>
                <w:sz w:val="24"/>
              </w:rPr>
            </w:pPr>
            <w:r>
              <w:rPr>
                <w:i/>
                <w:sz w:val="24"/>
              </w:rPr>
              <w:t>0.95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4.774</w:t>
            </w:r>
          </w:p>
        </w:tc>
        <w:tc>
          <w:tcPr>
            <w:tcW w:w="662" w:type="dxa"/>
            <w:gridSpan w:val="2"/>
          </w:tcPr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Calibri"/>
                <w:b/>
                <w:i/>
                <w:sz w:val="27"/>
              </w:rPr>
            </w:pPr>
          </w:p>
          <w:p>
            <w:pPr>
              <w:pStyle w:val="TableParagraph"/>
              <w:ind w:left="184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Calibri"/>
                <w:b/>
                <w:i/>
                <w:sz w:val="27"/>
              </w:rPr>
            </w:pPr>
          </w:p>
          <w:p>
            <w:pPr>
              <w:pStyle w:val="TableParagraph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4.5353kg/hr</w:t>
            </w:r>
          </w:p>
        </w:tc>
      </w:tr>
      <w:tr>
        <w:trPr>
          <w:trHeight w:val="2661" w:hRule="atLeast"/>
        </w:trPr>
        <w:tc>
          <w:tcPr>
            <w:tcW w:w="1794" w:type="dxa"/>
            <w:gridSpan w:val="2"/>
          </w:tcPr>
          <w:p>
            <w:pPr>
              <w:pStyle w:val="TableParagraph"/>
              <w:spacing w:before="6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O:</w:t>
            </w:r>
            <w:r>
              <w:rPr>
                <w:i/>
                <w:spacing w:val="-3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α</w:t>
            </w:r>
            <w:r>
              <w:rPr>
                <w:i/>
                <w:sz w:val="24"/>
                <w:vertAlign w:val="subscript"/>
              </w:rPr>
              <w:t>212</w:t>
            </w:r>
            <w:r>
              <w:rPr>
                <w:rFonts w:ascii="Verdana" w:hAnsi="Verdana"/>
                <w:i/>
                <w:sz w:val="24"/>
                <w:vertAlign w:val="baseline"/>
              </w:rPr>
              <w:t>λ</w:t>
            </w:r>
            <w:r>
              <w:rPr>
                <w:i/>
                <w:sz w:val="24"/>
                <w:vertAlign w:val="subscript"/>
              </w:rPr>
              <w:t>12</w:t>
            </w:r>
          </w:p>
          <w:p>
            <w:pPr>
              <w:pStyle w:val="TableParagraph"/>
              <w:tabs>
                <w:tab w:pos="769" w:val="left" w:leader="none"/>
              </w:tabs>
              <w:spacing w:before="146"/>
              <w:ind w:left="50"/>
              <w:rPr>
                <w:i/>
                <w:sz w:val="16"/>
              </w:rPr>
            </w:pPr>
            <w:r>
              <w:rPr>
                <w:i/>
                <w:sz w:val="24"/>
              </w:rPr>
              <w:t>3.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position w:val="-2"/>
                <w:sz w:val="16"/>
              </w:rPr>
              <w:t>2</w:t>
              <w:tab/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α</w:t>
            </w:r>
            <w:r>
              <w:rPr>
                <w:i/>
                <w:position w:val="-2"/>
                <w:sz w:val="16"/>
              </w:rPr>
              <w:t>213</w:t>
            </w:r>
            <w:r>
              <w:rPr>
                <w:rFonts w:ascii="Verdana" w:hAnsi="Verdana"/>
                <w:i/>
                <w:sz w:val="24"/>
              </w:rPr>
              <w:t>λ</w:t>
            </w:r>
            <w:r>
              <w:rPr>
                <w:i/>
                <w:position w:val="-2"/>
                <w:sz w:val="16"/>
              </w:rPr>
              <w:t>13</w:t>
            </w:r>
          </w:p>
          <w:p>
            <w:pPr>
              <w:pStyle w:val="TableParagraph"/>
              <w:spacing w:before="131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4. CO</w:t>
            </w:r>
            <w:r>
              <w:rPr>
                <w:i/>
                <w:spacing w:val="89"/>
                <w:sz w:val="24"/>
              </w:rPr>
              <w:t> </w:t>
            </w:r>
            <w:r>
              <w:rPr>
                <w:i/>
                <w:sz w:val="24"/>
              </w:rPr>
              <w:t>: α</w:t>
            </w:r>
            <w:r>
              <w:rPr>
                <w:i/>
                <w:sz w:val="24"/>
                <w:vertAlign w:val="subscript"/>
              </w:rPr>
              <w:t>214</w:t>
            </w:r>
            <w:r>
              <w:rPr>
                <w:rFonts w:ascii="Verdana" w:hAnsi="Verdana"/>
                <w:i/>
                <w:sz w:val="24"/>
                <w:vertAlign w:val="baseline"/>
              </w:rPr>
              <w:t>λ</w:t>
            </w:r>
            <w:r>
              <w:rPr>
                <w:i/>
                <w:sz w:val="24"/>
                <w:vertAlign w:val="subscript"/>
              </w:rPr>
              <w:t>14</w:t>
            </w:r>
          </w:p>
          <w:p>
            <w:pPr>
              <w:pStyle w:val="TableParagraph"/>
              <w:spacing w:before="14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5. NO</w:t>
            </w:r>
            <w:r>
              <w:rPr>
                <w:i/>
                <w:spacing w:val="89"/>
                <w:sz w:val="24"/>
              </w:rPr>
              <w:t> </w:t>
            </w:r>
            <w:r>
              <w:rPr>
                <w:i/>
                <w:sz w:val="24"/>
              </w:rPr>
              <w:t>: α</w:t>
            </w:r>
            <w:r>
              <w:rPr>
                <w:i/>
                <w:sz w:val="24"/>
                <w:vertAlign w:val="subscript"/>
              </w:rPr>
              <w:t>215</w:t>
            </w:r>
            <w:r>
              <w:rPr>
                <w:rFonts w:ascii="Verdana" w:hAnsi="Verdana"/>
                <w:i/>
                <w:sz w:val="24"/>
                <w:vertAlign w:val="baseline"/>
              </w:rPr>
              <w:t>λ</w:t>
            </w:r>
            <w:r>
              <w:rPr>
                <w:i/>
                <w:sz w:val="24"/>
                <w:vertAlign w:val="subscript"/>
              </w:rPr>
              <w:t>15</w:t>
            </w:r>
          </w:p>
          <w:p>
            <w:pPr>
              <w:pStyle w:val="TableParagraph"/>
              <w:spacing w:before="14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6.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pacing w:val="4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: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α</w:t>
            </w:r>
            <w:r>
              <w:rPr>
                <w:i/>
                <w:sz w:val="24"/>
                <w:vertAlign w:val="subscript"/>
              </w:rPr>
              <w:t>216</w:t>
            </w:r>
            <w:r>
              <w:rPr>
                <w:rFonts w:ascii="Verdana" w:hAnsi="Verdana"/>
                <w:i/>
                <w:sz w:val="24"/>
                <w:vertAlign w:val="baseline"/>
              </w:rPr>
              <w:t>λ</w:t>
            </w:r>
            <w:r>
              <w:rPr>
                <w:i/>
                <w:sz w:val="24"/>
                <w:vertAlign w:val="subscript"/>
              </w:rPr>
              <w:t>16</w:t>
            </w:r>
          </w:p>
          <w:p>
            <w:pPr>
              <w:pStyle w:val="TableParagraph"/>
              <w:tabs>
                <w:tab w:pos="769" w:val="left" w:leader="none"/>
              </w:tabs>
              <w:spacing w:before="146"/>
              <w:ind w:left="50"/>
              <w:rPr>
                <w:i/>
                <w:sz w:val="16"/>
              </w:rPr>
            </w:pPr>
            <w:r>
              <w:rPr>
                <w:i/>
                <w:sz w:val="24"/>
              </w:rPr>
              <w:t>6. N</w:t>
            </w:r>
            <w:r>
              <w:rPr>
                <w:i/>
                <w:position w:val="-2"/>
                <w:sz w:val="16"/>
              </w:rPr>
              <w:t>2</w:t>
              <w:tab/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α</w:t>
            </w:r>
            <w:r>
              <w:rPr>
                <w:i/>
                <w:position w:val="-2"/>
                <w:sz w:val="16"/>
              </w:rPr>
              <w:t>217</w:t>
            </w:r>
            <w:r>
              <w:rPr>
                <w:rFonts w:ascii="Verdana" w:hAnsi="Verdana"/>
                <w:i/>
                <w:sz w:val="24"/>
              </w:rPr>
              <w:t>λ</w:t>
            </w:r>
            <w:r>
              <w:rPr>
                <w:i/>
                <w:position w:val="-2"/>
                <w:sz w:val="16"/>
              </w:rPr>
              <w:t>17</w:t>
            </w:r>
          </w:p>
        </w:tc>
        <w:tc>
          <w:tcPr>
            <w:tcW w:w="857" w:type="dxa"/>
          </w:tcPr>
          <w:p>
            <w:pPr>
              <w:pStyle w:val="TableParagraph"/>
              <w:spacing w:before="83"/>
              <w:ind w:left="415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left="415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1"/>
              <w:ind w:left="415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left="415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left="415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4"/>
              <w:ind w:left="415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255" w:type="dxa"/>
          </w:tcPr>
          <w:p>
            <w:pPr>
              <w:pStyle w:val="TableParagraph"/>
              <w:spacing w:before="83"/>
              <w:ind w:left="279"/>
              <w:rPr>
                <w:i/>
                <w:sz w:val="24"/>
              </w:rPr>
            </w:pPr>
            <w:r>
              <w:rPr>
                <w:i/>
                <w:sz w:val="24"/>
              </w:rPr>
              <w:t>0.90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1240.02</w:t>
            </w:r>
          </w:p>
          <w:p>
            <w:pPr>
              <w:pStyle w:val="TableParagraph"/>
              <w:spacing w:before="163"/>
              <w:ind w:left="279"/>
              <w:rPr>
                <w:i/>
                <w:sz w:val="24"/>
              </w:rPr>
            </w:pPr>
            <w:r>
              <w:rPr>
                <w:i/>
                <w:sz w:val="24"/>
              </w:rPr>
              <w:t>0.30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1.2192</w:t>
            </w:r>
          </w:p>
          <w:p>
            <w:pPr>
              <w:pStyle w:val="TableParagraph"/>
              <w:spacing w:before="161"/>
              <w:ind w:left="279"/>
              <w:rPr>
                <w:i/>
                <w:sz w:val="24"/>
              </w:rPr>
            </w:pPr>
            <w:r>
              <w:rPr>
                <w:i/>
                <w:sz w:val="24"/>
              </w:rPr>
              <w:t>0.98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0.001302</w:t>
            </w:r>
          </w:p>
          <w:p>
            <w:pPr>
              <w:pStyle w:val="TableParagraph"/>
              <w:spacing w:before="163"/>
              <w:ind w:left="279"/>
              <w:rPr>
                <w:i/>
                <w:sz w:val="24"/>
              </w:rPr>
            </w:pPr>
            <w:r>
              <w:rPr>
                <w:i/>
                <w:sz w:val="24"/>
              </w:rPr>
              <w:t>0.40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0.01101</w:t>
            </w:r>
          </w:p>
          <w:p>
            <w:pPr>
              <w:pStyle w:val="TableParagraph"/>
              <w:spacing w:before="163"/>
              <w:ind w:left="279"/>
              <w:rPr>
                <w:i/>
                <w:sz w:val="24"/>
              </w:rPr>
            </w:pPr>
            <w:r>
              <w:rPr>
                <w:i/>
                <w:sz w:val="24"/>
              </w:rPr>
              <w:t>0.75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0.024768</w:t>
            </w:r>
          </w:p>
          <w:p>
            <w:pPr>
              <w:pStyle w:val="TableParagraph"/>
              <w:spacing w:before="164"/>
              <w:ind w:left="279"/>
              <w:rPr>
                <w:i/>
                <w:sz w:val="24"/>
              </w:rPr>
            </w:pPr>
            <w:r>
              <w:rPr>
                <w:i/>
                <w:sz w:val="24"/>
              </w:rPr>
              <w:t>0.10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18.018</w:t>
            </w:r>
          </w:p>
        </w:tc>
        <w:tc>
          <w:tcPr>
            <w:tcW w:w="662" w:type="dxa"/>
            <w:gridSpan w:val="2"/>
          </w:tcPr>
          <w:p>
            <w:pPr>
              <w:pStyle w:val="TableParagraph"/>
              <w:spacing w:before="83"/>
              <w:ind w:left="184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left="184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1"/>
              <w:ind w:left="184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left="184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left="184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4"/>
              <w:ind w:left="184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spacing w:line="381" w:lineRule="auto" w:before="83"/>
              <w:ind w:left="50" w:right="402"/>
              <w:rPr>
                <w:i/>
                <w:sz w:val="24"/>
              </w:rPr>
            </w:pPr>
            <w:r>
              <w:rPr>
                <w:i/>
                <w:sz w:val="24"/>
              </w:rPr>
              <w:t>1116.018kg/hr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0.3658kg/hr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0.001276kg/hr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0.004404kg/hr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0.0186kg/hr</w:t>
            </w:r>
          </w:p>
          <w:p>
            <w:pPr>
              <w:pStyle w:val="TableParagraph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1.8018kg/hr</w:t>
            </w:r>
          </w:p>
        </w:tc>
      </w:tr>
      <w:tr>
        <w:trPr>
          <w:trHeight w:val="334" w:hRule="atLeast"/>
        </w:trPr>
        <w:tc>
          <w:tcPr>
            <w:tcW w:w="179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2" w:type="dxa"/>
            <w:gridSpan w:val="2"/>
          </w:tcPr>
          <w:p>
            <w:pPr>
              <w:pStyle w:val="TableParagraph"/>
              <w:spacing w:line="269" w:lineRule="exact" w:before="45"/>
              <w:ind w:left="62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Total</w:t>
            </w:r>
          </w:p>
        </w:tc>
        <w:tc>
          <w:tcPr>
            <w:tcW w:w="192" w:type="dxa"/>
          </w:tcPr>
          <w:p>
            <w:pPr>
              <w:pStyle w:val="TableParagraph"/>
              <w:spacing w:line="269" w:lineRule="exact" w:before="45"/>
              <w:ind w:right="24"/>
              <w:jc w:val="center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=</w:t>
            </w:r>
          </w:p>
        </w:tc>
        <w:tc>
          <w:tcPr>
            <w:tcW w:w="1879" w:type="dxa"/>
          </w:tcPr>
          <w:p>
            <w:pPr>
              <w:pStyle w:val="TableParagraph"/>
              <w:spacing w:line="269" w:lineRule="exact" w:before="45"/>
              <w:ind w:left="50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1122.7452kg/hr</w:t>
            </w:r>
          </w:p>
        </w:tc>
      </w:tr>
      <w:tr>
        <w:trPr>
          <w:trHeight w:val="637" w:hRule="atLeast"/>
        </w:trPr>
        <w:tc>
          <w:tcPr>
            <w:tcW w:w="1086" w:type="dxa"/>
          </w:tcPr>
          <w:p>
            <w:pPr>
              <w:pStyle w:val="TableParagraph"/>
              <w:spacing w:before="5"/>
              <w:rPr>
                <w:rFonts w:ascii="Calibri"/>
                <w:b/>
                <w:i/>
                <w:sz w:val="28"/>
              </w:rPr>
            </w:pPr>
          </w:p>
          <w:p>
            <w:pPr>
              <w:pStyle w:val="TableParagraph"/>
              <w:spacing w:line="270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%CO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708" w:type="dxa"/>
          </w:tcPr>
          <w:p>
            <w:pPr>
              <w:pStyle w:val="TableParagraph"/>
              <w:spacing w:before="5"/>
              <w:rPr>
                <w:rFonts w:ascii="Calibri"/>
                <w:b/>
                <w:i/>
                <w:sz w:val="28"/>
              </w:rPr>
            </w:pPr>
          </w:p>
          <w:p>
            <w:pPr>
              <w:pStyle w:val="TableParagraph"/>
              <w:spacing w:line="270" w:lineRule="exact"/>
              <w:ind w:right="20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3112" w:type="dxa"/>
            <w:gridSpan w:val="2"/>
          </w:tcPr>
          <w:p>
            <w:pPr>
              <w:pStyle w:val="TableParagraph"/>
              <w:spacing w:before="5"/>
              <w:rPr>
                <w:rFonts w:ascii="Calibri"/>
                <w:b/>
                <w:i/>
                <w:sz w:val="28"/>
              </w:rPr>
            </w:pPr>
          </w:p>
          <w:p>
            <w:pPr>
              <w:pStyle w:val="TableParagraph"/>
              <w:spacing w:line="270" w:lineRule="exact"/>
              <w:ind w:left="216"/>
              <w:rPr>
                <w:i/>
                <w:sz w:val="24"/>
              </w:rPr>
            </w:pPr>
            <w:r>
              <w:rPr>
                <w:i/>
                <w:sz w:val="24"/>
              </w:rPr>
              <w:t>4.5353/1122.7452x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408" w:type="dxa"/>
          </w:tcPr>
          <w:p>
            <w:pPr>
              <w:pStyle w:val="TableParagraph"/>
              <w:spacing w:before="5"/>
              <w:rPr>
                <w:rFonts w:ascii="Calibri"/>
                <w:b/>
                <w:i/>
                <w:sz w:val="28"/>
              </w:rPr>
            </w:pPr>
          </w:p>
          <w:p>
            <w:pPr>
              <w:pStyle w:val="TableParagraph"/>
              <w:spacing w:line="270" w:lineRule="exact"/>
              <w:ind w:left="237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325" w:type="dxa"/>
            <w:gridSpan w:val="3"/>
          </w:tcPr>
          <w:p>
            <w:pPr>
              <w:pStyle w:val="TableParagraph"/>
              <w:spacing w:before="5"/>
              <w:rPr>
                <w:rFonts w:ascii="Calibri"/>
                <w:b/>
                <w:i/>
                <w:sz w:val="28"/>
              </w:rPr>
            </w:pPr>
          </w:p>
          <w:p>
            <w:pPr>
              <w:pStyle w:val="TableParagraph"/>
              <w:spacing w:line="270" w:lineRule="exact"/>
              <w:ind w:left="496"/>
              <w:rPr>
                <w:i/>
                <w:sz w:val="24"/>
              </w:rPr>
            </w:pPr>
            <w:r>
              <w:rPr>
                <w:i/>
                <w:sz w:val="24"/>
              </w:rPr>
              <w:t>0.404%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2240" w:h="15840"/>
          <w:pgMar w:header="0" w:footer="907" w:top="920" w:bottom="1100" w:left="960" w:right="500"/>
        </w:sect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3"/>
        <w:gridCol w:w="410"/>
        <w:gridCol w:w="297"/>
        <w:gridCol w:w="302"/>
        <w:gridCol w:w="727"/>
        <w:gridCol w:w="2194"/>
        <w:gridCol w:w="690"/>
        <w:gridCol w:w="224"/>
        <w:gridCol w:w="1454"/>
      </w:tblGrid>
      <w:tr>
        <w:trPr>
          <w:trHeight w:val="347" w:hRule="atLeast"/>
        </w:trPr>
        <w:tc>
          <w:tcPr>
            <w:tcW w:w="1323" w:type="dxa"/>
            <w:gridSpan w:val="2"/>
          </w:tcPr>
          <w:p>
            <w:pPr>
              <w:pStyle w:val="TableParagraph"/>
              <w:spacing w:line="26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%H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O:</w:t>
            </w:r>
          </w:p>
        </w:tc>
        <w:tc>
          <w:tcPr>
            <w:tcW w:w="599" w:type="dxa"/>
            <w:gridSpan w:val="2"/>
          </w:tcPr>
          <w:p>
            <w:pPr>
              <w:pStyle w:val="TableParagraph"/>
              <w:spacing w:line="266" w:lineRule="exact"/>
              <w:ind w:left="92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921" w:type="dxa"/>
            <w:gridSpan w:val="2"/>
          </w:tcPr>
          <w:p>
            <w:pPr>
              <w:pStyle w:val="TableParagraph"/>
              <w:spacing w:line="266" w:lineRule="exact"/>
              <w:ind w:left="74"/>
              <w:rPr>
                <w:i/>
                <w:sz w:val="24"/>
              </w:rPr>
            </w:pPr>
            <w:r>
              <w:rPr>
                <w:i/>
                <w:sz w:val="24"/>
              </w:rPr>
              <w:t>1116.018/1122.7452x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690" w:type="dxa"/>
          </w:tcPr>
          <w:p>
            <w:pPr>
              <w:pStyle w:val="TableParagraph"/>
              <w:spacing w:line="266" w:lineRule="exact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678" w:type="dxa"/>
            <w:gridSpan w:val="2"/>
          </w:tcPr>
          <w:p>
            <w:pPr>
              <w:pStyle w:val="TableParagraph"/>
              <w:spacing w:line="266" w:lineRule="exact"/>
              <w:ind w:left="277"/>
              <w:rPr>
                <w:i/>
                <w:sz w:val="24"/>
              </w:rPr>
            </w:pPr>
            <w:r>
              <w:rPr>
                <w:i/>
                <w:sz w:val="24"/>
              </w:rPr>
              <w:t>99.40%</w:t>
            </w:r>
          </w:p>
        </w:tc>
      </w:tr>
      <w:tr>
        <w:trPr>
          <w:trHeight w:val="414" w:hRule="atLeast"/>
        </w:trPr>
        <w:tc>
          <w:tcPr>
            <w:tcW w:w="1323" w:type="dxa"/>
            <w:gridSpan w:val="2"/>
          </w:tcPr>
          <w:p>
            <w:pPr>
              <w:pStyle w:val="TableParagraph"/>
              <w:spacing w:before="57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599" w:type="dxa"/>
            <w:gridSpan w:val="2"/>
          </w:tcPr>
          <w:p>
            <w:pPr>
              <w:pStyle w:val="TableParagraph"/>
              <w:spacing w:before="57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921" w:type="dxa"/>
            <w:gridSpan w:val="2"/>
          </w:tcPr>
          <w:p>
            <w:pPr>
              <w:pStyle w:val="TableParagraph"/>
              <w:spacing w:before="57"/>
              <w:ind w:left="88"/>
              <w:rPr>
                <w:i/>
                <w:sz w:val="24"/>
              </w:rPr>
            </w:pPr>
            <w:r>
              <w:rPr>
                <w:i/>
                <w:sz w:val="24"/>
              </w:rPr>
              <w:t>0.3658/1122.7452x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690" w:type="dxa"/>
          </w:tcPr>
          <w:p>
            <w:pPr>
              <w:pStyle w:val="TableParagraph"/>
              <w:spacing w:before="57"/>
              <w:ind w:left="300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678" w:type="dxa"/>
            <w:gridSpan w:val="2"/>
          </w:tcPr>
          <w:p>
            <w:pPr>
              <w:pStyle w:val="TableParagraph"/>
              <w:spacing w:before="57"/>
              <w:ind w:left="277"/>
              <w:rPr>
                <w:i/>
                <w:sz w:val="24"/>
              </w:rPr>
            </w:pPr>
            <w:r>
              <w:rPr>
                <w:i/>
                <w:sz w:val="24"/>
              </w:rPr>
              <w:t>0.0326%</w:t>
            </w:r>
          </w:p>
        </w:tc>
      </w:tr>
      <w:tr>
        <w:trPr>
          <w:trHeight w:val="406" w:hRule="atLeast"/>
        </w:trPr>
        <w:tc>
          <w:tcPr>
            <w:tcW w:w="1323" w:type="dxa"/>
            <w:gridSpan w:val="2"/>
          </w:tcPr>
          <w:p>
            <w:pPr>
              <w:pStyle w:val="TableParagraph"/>
              <w:spacing w:before="5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%CO:</w:t>
            </w:r>
          </w:p>
        </w:tc>
        <w:tc>
          <w:tcPr>
            <w:tcW w:w="599" w:type="dxa"/>
            <w:gridSpan w:val="2"/>
          </w:tcPr>
          <w:p>
            <w:pPr>
              <w:pStyle w:val="TableParagraph"/>
              <w:spacing w:before="56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921" w:type="dxa"/>
            <w:gridSpan w:val="2"/>
          </w:tcPr>
          <w:p>
            <w:pPr>
              <w:pStyle w:val="TableParagraph"/>
              <w:spacing w:before="56"/>
              <w:ind w:left="88"/>
              <w:rPr>
                <w:i/>
                <w:sz w:val="24"/>
              </w:rPr>
            </w:pPr>
            <w:r>
              <w:rPr>
                <w:i/>
                <w:sz w:val="24"/>
              </w:rPr>
              <w:t>0.001276/1122.7452x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690" w:type="dxa"/>
          </w:tcPr>
          <w:p>
            <w:pPr>
              <w:pStyle w:val="TableParagraph"/>
              <w:spacing w:before="56"/>
              <w:ind w:left="300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678" w:type="dxa"/>
            <w:gridSpan w:val="2"/>
          </w:tcPr>
          <w:p>
            <w:pPr>
              <w:pStyle w:val="TableParagraph"/>
              <w:spacing w:before="56"/>
              <w:ind w:left="277"/>
              <w:rPr>
                <w:i/>
                <w:sz w:val="24"/>
              </w:rPr>
            </w:pPr>
            <w:r>
              <w:rPr>
                <w:i/>
                <w:sz w:val="24"/>
              </w:rPr>
              <w:t>0.000114%</w:t>
            </w:r>
          </w:p>
        </w:tc>
      </w:tr>
      <w:tr>
        <w:trPr>
          <w:trHeight w:val="414" w:hRule="atLeast"/>
        </w:trPr>
        <w:tc>
          <w:tcPr>
            <w:tcW w:w="1323" w:type="dxa"/>
            <w:gridSpan w:val="2"/>
          </w:tcPr>
          <w:p>
            <w:pPr>
              <w:pStyle w:val="TableParagraph"/>
              <w:spacing w:before="64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%NO:</w:t>
            </w:r>
          </w:p>
        </w:tc>
        <w:tc>
          <w:tcPr>
            <w:tcW w:w="599" w:type="dxa"/>
            <w:gridSpan w:val="2"/>
          </w:tcPr>
          <w:p>
            <w:pPr>
              <w:pStyle w:val="TableParagraph"/>
              <w:spacing w:before="64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921" w:type="dxa"/>
            <w:gridSpan w:val="2"/>
          </w:tcPr>
          <w:p>
            <w:pPr>
              <w:pStyle w:val="TableParagraph"/>
              <w:spacing w:before="64"/>
              <w:ind w:left="88"/>
              <w:rPr>
                <w:i/>
                <w:sz w:val="24"/>
              </w:rPr>
            </w:pPr>
            <w:r>
              <w:rPr>
                <w:i/>
                <w:sz w:val="24"/>
              </w:rPr>
              <w:t>0.004404/1122.7452x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690" w:type="dxa"/>
          </w:tcPr>
          <w:p>
            <w:pPr>
              <w:pStyle w:val="TableParagraph"/>
              <w:spacing w:before="64"/>
              <w:ind w:left="360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678" w:type="dxa"/>
            <w:gridSpan w:val="2"/>
          </w:tcPr>
          <w:p>
            <w:pPr>
              <w:pStyle w:val="TableParagraph"/>
              <w:spacing w:before="64"/>
              <w:ind w:left="277"/>
              <w:rPr>
                <w:i/>
                <w:sz w:val="24"/>
              </w:rPr>
            </w:pPr>
            <w:r>
              <w:rPr>
                <w:i/>
                <w:sz w:val="24"/>
              </w:rPr>
              <w:t>0.00039%</w:t>
            </w:r>
          </w:p>
        </w:tc>
      </w:tr>
      <w:tr>
        <w:trPr>
          <w:trHeight w:val="421" w:hRule="atLeast"/>
        </w:trPr>
        <w:tc>
          <w:tcPr>
            <w:tcW w:w="1323" w:type="dxa"/>
            <w:gridSpan w:val="2"/>
          </w:tcPr>
          <w:p>
            <w:pPr>
              <w:pStyle w:val="TableParagraph"/>
              <w:spacing w:before="6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%SO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599" w:type="dxa"/>
            <w:gridSpan w:val="2"/>
          </w:tcPr>
          <w:p>
            <w:pPr>
              <w:pStyle w:val="TableParagraph"/>
              <w:spacing w:before="63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921" w:type="dxa"/>
            <w:gridSpan w:val="2"/>
          </w:tcPr>
          <w:p>
            <w:pPr>
              <w:pStyle w:val="TableParagraph"/>
              <w:spacing w:before="63"/>
              <w:ind w:left="88"/>
              <w:rPr>
                <w:i/>
                <w:sz w:val="24"/>
              </w:rPr>
            </w:pPr>
            <w:r>
              <w:rPr>
                <w:i/>
                <w:sz w:val="24"/>
              </w:rPr>
              <w:t>0.0186/1122.7452x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690" w:type="dxa"/>
          </w:tcPr>
          <w:p>
            <w:pPr>
              <w:pStyle w:val="TableParagraph"/>
              <w:spacing w:before="63"/>
              <w:ind w:right="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678" w:type="dxa"/>
            <w:gridSpan w:val="2"/>
          </w:tcPr>
          <w:p>
            <w:pPr>
              <w:pStyle w:val="TableParagraph"/>
              <w:spacing w:before="63"/>
              <w:ind w:left="277"/>
              <w:rPr>
                <w:i/>
                <w:sz w:val="24"/>
              </w:rPr>
            </w:pPr>
            <w:r>
              <w:rPr>
                <w:i/>
                <w:sz w:val="24"/>
              </w:rPr>
              <w:t>0.00166%</w:t>
            </w:r>
          </w:p>
        </w:tc>
      </w:tr>
      <w:tr>
        <w:trPr>
          <w:trHeight w:val="623" w:hRule="atLeast"/>
        </w:trPr>
        <w:tc>
          <w:tcPr>
            <w:tcW w:w="1323" w:type="dxa"/>
            <w:gridSpan w:val="2"/>
          </w:tcPr>
          <w:p>
            <w:pPr>
              <w:pStyle w:val="TableParagraph"/>
              <w:spacing w:before="57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%N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599" w:type="dxa"/>
            <w:gridSpan w:val="2"/>
          </w:tcPr>
          <w:p>
            <w:pPr>
              <w:pStyle w:val="TableParagraph"/>
              <w:spacing w:before="57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921" w:type="dxa"/>
            <w:gridSpan w:val="2"/>
          </w:tcPr>
          <w:p>
            <w:pPr>
              <w:pStyle w:val="TableParagraph"/>
              <w:spacing w:before="57"/>
              <w:ind w:left="88"/>
              <w:rPr>
                <w:i/>
                <w:sz w:val="24"/>
              </w:rPr>
            </w:pPr>
            <w:r>
              <w:rPr>
                <w:i/>
                <w:sz w:val="24"/>
              </w:rPr>
              <w:t>1.8018/1122.7452x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690" w:type="dxa"/>
          </w:tcPr>
          <w:p>
            <w:pPr>
              <w:pStyle w:val="TableParagraph"/>
              <w:spacing w:before="57"/>
              <w:ind w:left="300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678" w:type="dxa"/>
            <w:gridSpan w:val="2"/>
          </w:tcPr>
          <w:p>
            <w:pPr>
              <w:pStyle w:val="TableParagraph"/>
              <w:spacing w:before="57"/>
              <w:ind w:left="277"/>
              <w:rPr>
                <w:i/>
                <w:sz w:val="24"/>
              </w:rPr>
            </w:pPr>
            <w:r>
              <w:rPr>
                <w:i/>
                <w:sz w:val="24"/>
              </w:rPr>
              <w:t>0.16%</w:t>
            </w:r>
          </w:p>
        </w:tc>
      </w:tr>
      <w:tr>
        <w:trPr>
          <w:trHeight w:val="613" w:hRule="atLeast"/>
        </w:trPr>
        <w:tc>
          <w:tcPr>
            <w:tcW w:w="1323" w:type="dxa"/>
            <w:gridSpan w:val="2"/>
          </w:tcPr>
          <w:p>
            <w:pPr>
              <w:pStyle w:val="TableParagraph"/>
              <w:spacing w:before="9"/>
              <w:rPr>
                <w:rFonts w:ascii="Calibri"/>
                <w:b/>
                <w:i/>
                <w:sz w:val="21"/>
              </w:rPr>
            </w:pPr>
          </w:p>
          <w:p>
            <w:pPr>
              <w:pStyle w:val="TableParagraph"/>
              <w:spacing w:before="1"/>
              <w:ind w:left="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STREAM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59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21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8" w:hRule="atLeast"/>
        </w:trPr>
        <w:tc>
          <w:tcPr>
            <w:tcW w:w="1323" w:type="dxa"/>
            <w:gridSpan w:val="2"/>
          </w:tcPr>
          <w:p>
            <w:pPr>
              <w:pStyle w:val="TableParagraph"/>
              <w:spacing w:before="61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7. N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599" w:type="dxa"/>
            <w:gridSpan w:val="2"/>
          </w:tcPr>
          <w:p>
            <w:pPr>
              <w:pStyle w:val="TableParagraph"/>
              <w:spacing w:before="62"/>
              <w:ind w:left="166"/>
              <w:rPr>
                <w:i/>
                <w:sz w:val="16"/>
              </w:rPr>
            </w:pPr>
            <w:r>
              <w:rPr>
                <w:i/>
                <w:position w:val="3"/>
                <w:sz w:val="24"/>
              </w:rPr>
              <w:t>g</w:t>
            </w:r>
            <w:r>
              <w:rPr>
                <w:i/>
                <w:sz w:val="16"/>
              </w:rPr>
              <w:t>207</w:t>
            </w:r>
          </w:p>
        </w:tc>
        <w:tc>
          <w:tcPr>
            <w:tcW w:w="2921" w:type="dxa"/>
            <w:gridSpan w:val="2"/>
          </w:tcPr>
          <w:p>
            <w:pPr>
              <w:pStyle w:val="TableParagraph"/>
              <w:tabs>
                <w:tab w:pos="1008" w:val="left" w:leader="none"/>
              </w:tabs>
              <w:spacing w:before="61"/>
              <w:ind w:left="287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  <w:tab/>
              <w:t>2.000kgmol/hr</w:t>
            </w:r>
          </w:p>
        </w:tc>
        <w:tc>
          <w:tcPr>
            <w:tcW w:w="690" w:type="dxa"/>
          </w:tcPr>
          <w:p>
            <w:pPr>
              <w:pStyle w:val="TableParagraph"/>
              <w:spacing w:before="61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678" w:type="dxa"/>
            <w:gridSpan w:val="2"/>
          </w:tcPr>
          <w:p>
            <w:pPr>
              <w:pStyle w:val="TableParagraph"/>
              <w:spacing w:before="61"/>
              <w:ind w:left="277"/>
              <w:rPr>
                <w:i/>
                <w:sz w:val="24"/>
              </w:rPr>
            </w:pPr>
            <w:r>
              <w:rPr>
                <w:i/>
                <w:sz w:val="24"/>
              </w:rPr>
              <w:t>56.000kg/hr</w:t>
            </w:r>
          </w:p>
        </w:tc>
      </w:tr>
      <w:tr>
        <w:trPr>
          <w:trHeight w:val="347" w:hRule="atLeast"/>
        </w:trPr>
        <w:tc>
          <w:tcPr>
            <w:tcW w:w="1323" w:type="dxa"/>
            <w:gridSpan w:val="2"/>
          </w:tcPr>
          <w:p>
            <w:pPr>
              <w:pStyle w:val="TableParagraph"/>
              <w:spacing w:line="270" w:lineRule="exact" w:before="57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%N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59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21" w:type="dxa"/>
            <w:gridSpan w:val="2"/>
          </w:tcPr>
          <w:p>
            <w:pPr>
              <w:pStyle w:val="TableParagraph"/>
              <w:tabs>
                <w:tab w:pos="1008" w:val="left" w:leader="none"/>
              </w:tabs>
              <w:spacing w:line="270" w:lineRule="exact" w:before="57"/>
              <w:ind w:left="287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  <w:tab/>
              <w:t>100%</w:t>
            </w:r>
          </w:p>
        </w:tc>
        <w:tc>
          <w:tcPr>
            <w:tcW w:w="6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21" w:hRule="atLeast"/>
        </w:trPr>
        <w:tc>
          <w:tcPr>
            <w:tcW w:w="1922" w:type="dxa"/>
            <w:gridSpan w:val="4"/>
          </w:tcPr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spacing w:before="225"/>
              <w:ind w:left="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STREAM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6</w:t>
            </w:r>
          </w:p>
          <w:p>
            <w:pPr>
              <w:pStyle w:val="TableParagraph"/>
              <w:spacing w:before="129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pacing w:val="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: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α</w:t>
            </w:r>
            <w:r>
              <w:rPr>
                <w:i/>
                <w:sz w:val="24"/>
                <w:vertAlign w:val="subscript"/>
              </w:rPr>
              <w:t>021</w:t>
            </w:r>
            <w:r>
              <w:rPr>
                <w:rFonts w:ascii="Verdana" w:hAnsi="Verdana"/>
                <w:i/>
                <w:sz w:val="24"/>
                <w:vertAlign w:val="baseline"/>
              </w:rPr>
              <w:t>λ</w:t>
            </w:r>
            <w:r>
              <w:rPr>
                <w:i/>
                <w:sz w:val="24"/>
                <w:vertAlign w:val="subscript"/>
              </w:rPr>
              <w:t>21</w:t>
            </w:r>
          </w:p>
        </w:tc>
        <w:tc>
          <w:tcPr>
            <w:tcW w:w="727" w:type="dxa"/>
          </w:tcPr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7"/>
              </w:rPr>
            </w:pPr>
          </w:p>
          <w:p>
            <w:pPr>
              <w:pStyle w:val="TableParagraph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194" w:type="dxa"/>
          </w:tcPr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7"/>
              </w:rPr>
            </w:pPr>
          </w:p>
          <w:p>
            <w:pPr>
              <w:pStyle w:val="TableParagraph"/>
              <w:ind w:left="281"/>
              <w:rPr>
                <w:i/>
                <w:sz w:val="24"/>
              </w:rPr>
            </w:pPr>
            <w:r>
              <w:rPr>
                <w:i/>
                <w:sz w:val="24"/>
              </w:rPr>
              <w:t>0.97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4.5364</w:t>
            </w:r>
          </w:p>
        </w:tc>
        <w:tc>
          <w:tcPr>
            <w:tcW w:w="690" w:type="dxa"/>
          </w:tcPr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7"/>
              </w:rPr>
            </w:pPr>
          </w:p>
          <w:p>
            <w:pPr>
              <w:pStyle w:val="TableParagraph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i/>
                <w:sz w:val="27"/>
              </w:rPr>
            </w:pPr>
          </w:p>
          <w:p>
            <w:pPr>
              <w:pStyle w:val="TableParagraph"/>
              <w:ind w:left="53"/>
              <w:rPr>
                <w:i/>
                <w:sz w:val="24"/>
              </w:rPr>
            </w:pPr>
            <w:r>
              <w:rPr>
                <w:i/>
                <w:sz w:val="24"/>
              </w:rPr>
              <w:t>4.4003kg/hr</w:t>
            </w:r>
          </w:p>
        </w:tc>
      </w:tr>
      <w:tr>
        <w:trPr>
          <w:trHeight w:val="2663" w:hRule="atLeast"/>
        </w:trPr>
        <w:tc>
          <w:tcPr>
            <w:tcW w:w="1922" w:type="dxa"/>
            <w:gridSpan w:val="4"/>
          </w:tcPr>
          <w:p>
            <w:pPr>
              <w:pStyle w:val="TableParagraph"/>
              <w:spacing w:before="6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H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O:</w:t>
            </w:r>
            <w:r>
              <w:rPr>
                <w:i/>
                <w:spacing w:val="-3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α</w:t>
            </w:r>
            <w:r>
              <w:rPr>
                <w:i/>
                <w:sz w:val="24"/>
                <w:vertAlign w:val="subscript"/>
              </w:rPr>
              <w:t>022</w:t>
            </w:r>
            <w:r>
              <w:rPr>
                <w:rFonts w:ascii="Verdana" w:hAnsi="Verdana"/>
                <w:i/>
                <w:sz w:val="24"/>
                <w:vertAlign w:val="baseline"/>
              </w:rPr>
              <w:t>λ</w:t>
            </w:r>
            <w:r>
              <w:rPr>
                <w:i/>
                <w:sz w:val="24"/>
                <w:vertAlign w:val="subscript"/>
              </w:rPr>
              <w:t>22</w:t>
            </w:r>
          </w:p>
          <w:p>
            <w:pPr>
              <w:pStyle w:val="TableParagraph"/>
              <w:tabs>
                <w:tab w:pos="769" w:val="left" w:leader="none"/>
              </w:tabs>
              <w:spacing w:before="146"/>
              <w:ind w:left="50"/>
              <w:rPr>
                <w:i/>
                <w:sz w:val="16"/>
              </w:rPr>
            </w:pPr>
            <w:r>
              <w:rPr>
                <w:i/>
                <w:sz w:val="24"/>
              </w:rPr>
              <w:t>3.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</w:t>
            </w:r>
            <w:r>
              <w:rPr>
                <w:i/>
                <w:position w:val="-2"/>
                <w:sz w:val="16"/>
              </w:rPr>
              <w:t>2</w:t>
              <w:tab/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α</w:t>
            </w:r>
            <w:r>
              <w:rPr>
                <w:i/>
                <w:position w:val="-2"/>
                <w:sz w:val="16"/>
              </w:rPr>
              <w:t>023</w:t>
            </w:r>
            <w:r>
              <w:rPr>
                <w:rFonts w:ascii="Verdana" w:hAnsi="Verdana"/>
                <w:i/>
                <w:sz w:val="24"/>
              </w:rPr>
              <w:t>λ</w:t>
            </w:r>
            <w:r>
              <w:rPr>
                <w:i/>
                <w:position w:val="-2"/>
                <w:sz w:val="16"/>
              </w:rPr>
              <w:t>23</w:t>
            </w:r>
          </w:p>
          <w:p>
            <w:pPr>
              <w:pStyle w:val="TableParagraph"/>
              <w:spacing w:before="13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4. CO</w:t>
            </w:r>
            <w:r>
              <w:rPr>
                <w:i/>
                <w:spacing w:val="89"/>
                <w:sz w:val="24"/>
              </w:rPr>
              <w:t> </w:t>
            </w:r>
            <w:r>
              <w:rPr>
                <w:i/>
                <w:sz w:val="24"/>
              </w:rPr>
              <w:t>: α</w:t>
            </w:r>
            <w:r>
              <w:rPr>
                <w:i/>
                <w:sz w:val="24"/>
                <w:vertAlign w:val="subscript"/>
              </w:rPr>
              <w:t>024</w:t>
            </w:r>
            <w:r>
              <w:rPr>
                <w:rFonts w:ascii="Verdana" w:hAnsi="Verdana"/>
                <w:i/>
                <w:sz w:val="24"/>
                <w:vertAlign w:val="baseline"/>
              </w:rPr>
              <w:t>λ</w:t>
            </w:r>
            <w:r>
              <w:rPr>
                <w:i/>
                <w:sz w:val="24"/>
                <w:vertAlign w:val="subscript"/>
              </w:rPr>
              <w:t>24</w:t>
            </w:r>
          </w:p>
          <w:p>
            <w:pPr>
              <w:pStyle w:val="TableParagraph"/>
              <w:spacing w:before="14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5. NO</w:t>
            </w:r>
            <w:r>
              <w:rPr>
                <w:i/>
                <w:spacing w:val="89"/>
                <w:sz w:val="24"/>
              </w:rPr>
              <w:t> </w:t>
            </w:r>
            <w:r>
              <w:rPr>
                <w:i/>
                <w:sz w:val="24"/>
              </w:rPr>
              <w:t>: α</w:t>
            </w:r>
            <w:r>
              <w:rPr>
                <w:i/>
                <w:sz w:val="24"/>
                <w:vertAlign w:val="subscript"/>
              </w:rPr>
              <w:t>025</w:t>
            </w:r>
            <w:r>
              <w:rPr>
                <w:rFonts w:ascii="Verdana" w:hAnsi="Verdana"/>
                <w:i/>
                <w:sz w:val="24"/>
                <w:vertAlign w:val="baseline"/>
              </w:rPr>
              <w:t>λ</w:t>
            </w:r>
            <w:r>
              <w:rPr>
                <w:i/>
                <w:sz w:val="24"/>
                <w:vertAlign w:val="subscript"/>
              </w:rPr>
              <w:t>25</w:t>
            </w:r>
          </w:p>
          <w:p>
            <w:pPr>
              <w:pStyle w:val="TableParagraph"/>
              <w:spacing w:before="14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6.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SO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pacing w:val="4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:</w:t>
            </w:r>
            <w:r>
              <w:rPr>
                <w:i/>
                <w:spacing w:val="1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α</w:t>
            </w:r>
            <w:r>
              <w:rPr>
                <w:i/>
                <w:sz w:val="24"/>
                <w:vertAlign w:val="subscript"/>
              </w:rPr>
              <w:t>026</w:t>
            </w:r>
            <w:r>
              <w:rPr>
                <w:rFonts w:ascii="Verdana" w:hAnsi="Verdana"/>
                <w:i/>
                <w:sz w:val="24"/>
                <w:vertAlign w:val="baseline"/>
              </w:rPr>
              <w:t>λ</w:t>
            </w:r>
            <w:r>
              <w:rPr>
                <w:i/>
                <w:sz w:val="24"/>
                <w:vertAlign w:val="subscript"/>
              </w:rPr>
              <w:t>26</w:t>
            </w:r>
          </w:p>
          <w:p>
            <w:pPr>
              <w:pStyle w:val="TableParagraph"/>
              <w:tabs>
                <w:tab w:pos="769" w:val="left" w:leader="none"/>
              </w:tabs>
              <w:spacing w:before="146"/>
              <w:ind w:left="50"/>
              <w:rPr>
                <w:i/>
                <w:sz w:val="16"/>
              </w:rPr>
            </w:pPr>
            <w:r>
              <w:rPr>
                <w:i/>
                <w:sz w:val="24"/>
              </w:rPr>
              <w:t>6. N</w:t>
            </w:r>
            <w:r>
              <w:rPr>
                <w:i/>
                <w:position w:val="-2"/>
                <w:sz w:val="16"/>
              </w:rPr>
              <w:t>2</w:t>
              <w:tab/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α</w:t>
            </w:r>
            <w:r>
              <w:rPr>
                <w:i/>
                <w:position w:val="-2"/>
                <w:sz w:val="16"/>
              </w:rPr>
              <w:t>027</w:t>
            </w:r>
            <w:r>
              <w:rPr>
                <w:rFonts w:ascii="Verdana" w:hAnsi="Verdana"/>
                <w:i/>
                <w:sz w:val="24"/>
              </w:rPr>
              <w:t>λ</w:t>
            </w:r>
            <w:r>
              <w:rPr>
                <w:i/>
                <w:position w:val="-2"/>
                <w:sz w:val="16"/>
              </w:rPr>
              <w:t>27</w:t>
            </w:r>
          </w:p>
        </w:tc>
        <w:tc>
          <w:tcPr>
            <w:tcW w:w="727" w:type="dxa"/>
          </w:tcPr>
          <w:p>
            <w:pPr>
              <w:pStyle w:val="TableParagraph"/>
              <w:spacing w:before="83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4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194" w:type="dxa"/>
          </w:tcPr>
          <w:p>
            <w:pPr>
              <w:pStyle w:val="TableParagraph"/>
              <w:spacing w:before="83"/>
              <w:ind w:left="281"/>
              <w:rPr>
                <w:i/>
                <w:sz w:val="24"/>
              </w:rPr>
            </w:pPr>
            <w:r>
              <w:rPr>
                <w:i/>
                <w:sz w:val="24"/>
              </w:rPr>
              <w:t>0.00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28,170</w:t>
            </w:r>
          </w:p>
          <w:p>
            <w:pPr>
              <w:pStyle w:val="TableParagraph"/>
              <w:spacing w:before="163"/>
              <w:ind w:left="281"/>
              <w:rPr>
                <w:i/>
                <w:sz w:val="24"/>
              </w:rPr>
            </w:pPr>
            <w:r>
              <w:rPr>
                <w:i/>
                <w:sz w:val="24"/>
              </w:rPr>
              <w:t>0.80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0.3648</w:t>
            </w:r>
          </w:p>
          <w:p>
            <w:pPr>
              <w:pStyle w:val="TableParagraph"/>
              <w:spacing w:before="164"/>
              <w:ind w:left="281"/>
              <w:rPr>
                <w:i/>
                <w:sz w:val="24"/>
              </w:rPr>
            </w:pPr>
            <w:r>
              <w:rPr>
                <w:i/>
                <w:sz w:val="24"/>
              </w:rPr>
              <w:t>0.90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0.001278</w:t>
            </w:r>
          </w:p>
          <w:p>
            <w:pPr>
              <w:pStyle w:val="TableParagraph"/>
              <w:spacing w:before="163"/>
              <w:ind w:left="281"/>
              <w:rPr>
                <w:i/>
                <w:sz w:val="24"/>
              </w:rPr>
            </w:pPr>
            <w:r>
              <w:rPr>
                <w:i/>
                <w:sz w:val="24"/>
              </w:rPr>
              <w:t>0.85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0.00441</w:t>
            </w:r>
          </w:p>
          <w:p>
            <w:pPr>
              <w:pStyle w:val="TableParagraph"/>
              <w:spacing w:before="163"/>
              <w:ind w:left="281"/>
              <w:rPr>
                <w:i/>
                <w:sz w:val="24"/>
              </w:rPr>
            </w:pPr>
            <w:r>
              <w:rPr>
                <w:i/>
                <w:sz w:val="24"/>
              </w:rPr>
              <w:t>0.70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0.018624</w:t>
            </w:r>
          </w:p>
          <w:p>
            <w:pPr>
              <w:pStyle w:val="TableParagraph"/>
              <w:spacing w:before="163"/>
              <w:ind w:left="281"/>
              <w:rPr>
                <w:i/>
                <w:sz w:val="24"/>
              </w:rPr>
            </w:pPr>
            <w:r>
              <w:rPr>
                <w:i/>
                <w:sz w:val="24"/>
              </w:rPr>
              <w:t>1.00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57.8032</w:t>
            </w:r>
          </w:p>
        </w:tc>
        <w:tc>
          <w:tcPr>
            <w:tcW w:w="690" w:type="dxa"/>
          </w:tcPr>
          <w:p>
            <w:pPr>
              <w:pStyle w:val="TableParagraph"/>
              <w:spacing w:before="83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4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63"/>
              <w:ind w:right="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spacing w:line="381" w:lineRule="auto" w:before="83"/>
              <w:ind w:left="53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0.00kg/hr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0.2918kg/hr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0.00115kg/hr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0.00375kg/hr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0.01304kg/hr</w:t>
            </w:r>
          </w:p>
          <w:p>
            <w:pPr>
              <w:pStyle w:val="TableParagraph"/>
              <w:spacing w:before="2"/>
              <w:ind w:left="53"/>
              <w:rPr>
                <w:i/>
                <w:sz w:val="24"/>
              </w:rPr>
            </w:pPr>
            <w:r>
              <w:rPr>
                <w:i/>
                <w:sz w:val="24"/>
              </w:rPr>
              <w:t>57.8032kg/hr</w:t>
            </w:r>
          </w:p>
        </w:tc>
      </w:tr>
      <w:tr>
        <w:trPr>
          <w:trHeight w:val="334" w:hRule="atLeast"/>
        </w:trPr>
        <w:tc>
          <w:tcPr>
            <w:tcW w:w="1922" w:type="dxa"/>
            <w:gridSpan w:val="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0" w:type="dxa"/>
          </w:tcPr>
          <w:p>
            <w:pPr>
              <w:pStyle w:val="TableParagraph"/>
              <w:spacing w:line="269" w:lineRule="exact" w:before="45"/>
              <w:ind w:left="125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Total</w:t>
            </w:r>
          </w:p>
        </w:tc>
        <w:tc>
          <w:tcPr>
            <w:tcW w:w="224" w:type="dxa"/>
          </w:tcPr>
          <w:p>
            <w:pPr>
              <w:pStyle w:val="TableParagraph"/>
              <w:spacing w:line="269" w:lineRule="exact" w:before="45"/>
              <w:ind w:left="58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=</w:t>
            </w:r>
          </w:p>
        </w:tc>
        <w:tc>
          <w:tcPr>
            <w:tcW w:w="1454" w:type="dxa"/>
          </w:tcPr>
          <w:p>
            <w:pPr>
              <w:pStyle w:val="TableParagraph"/>
              <w:spacing w:line="269" w:lineRule="exact" w:before="45"/>
              <w:ind w:left="53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62.5132kg/hr</w:t>
            </w:r>
          </w:p>
        </w:tc>
      </w:tr>
      <w:tr>
        <w:trPr>
          <w:trHeight w:val="702" w:hRule="atLeast"/>
        </w:trPr>
        <w:tc>
          <w:tcPr>
            <w:tcW w:w="913" w:type="dxa"/>
          </w:tcPr>
          <w:p>
            <w:pPr>
              <w:pStyle w:val="TableParagraph"/>
              <w:spacing w:before="2"/>
              <w:rPr>
                <w:rFonts w:ascii="Calibri"/>
                <w:b/>
                <w:i/>
                <w:sz w:val="28"/>
              </w:rPr>
            </w:pPr>
          </w:p>
          <w:p>
            <w:pPr>
              <w:pStyle w:val="TableParagraph"/>
              <w:spacing w:before="1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%CO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410" w:type="dxa"/>
          </w:tcPr>
          <w:p>
            <w:pPr>
              <w:pStyle w:val="TableParagraph"/>
              <w:spacing w:before="2"/>
              <w:rPr>
                <w:rFonts w:ascii="Calibri"/>
                <w:b/>
                <w:i/>
                <w:sz w:val="28"/>
              </w:rPr>
            </w:pPr>
          </w:p>
          <w:p>
            <w:pPr>
              <w:pStyle w:val="TableParagraph"/>
              <w:spacing w:before="1"/>
              <w:ind w:left="15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2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23" w:type="dxa"/>
            <w:gridSpan w:val="3"/>
          </w:tcPr>
          <w:p>
            <w:pPr>
              <w:pStyle w:val="TableParagraph"/>
              <w:spacing w:before="2"/>
              <w:rPr>
                <w:rFonts w:ascii="Calibri"/>
                <w:b/>
                <w:i/>
                <w:sz w:val="28"/>
              </w:rPr>
            </w:pPr>
          </w:p>
          <w:p>
            <w:pPr>
              <w:pStyle w:val="TableParagraph"/>
              <w:tabs>
                <w:tab w:pos="2810" w:val="left" w:leader="none"/>
              </w:tabs>
              <w:spacing w:before="1"/>
              <w:ind w:left="30"/>
              <w:rPr>
                <w:i/>
                <w:sz w:val="24"/>
              </w:rPr>
            </w:pPr>
            <w:r>
              <w:rPr>
                <w:i/>
                <w:sz w:val="24"/>
              </w:rPr>
              <w:t>4.4003/62.5132 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  <w:tab/>
              <w:t>=</w:t>
            </w:r>
          </w:p>
        </w:tc>
        <w:tc>
          <w:tcPr>
            <w:tcW w:w="914" w:type="dxa"/>
            <w:gridSpan w:val="2"/>
          </w:tcPr>
          <w:p>
            <w:pPr>
              <w:pStyle w:val="TableParagraph"/>
              <w:spacing w:before="2"/>
              <w:rPr>
                <w:rFonts w:ascii="Calibri"/>
                <w:b/>
                <w:i/>
                <w:sz w:val="28"/>
              </w:rPr>
            </w:pPr>
          </w:p>
          <w:p>
            <w:pPr>
              <w:pStyle w:val="TableParagraph"/>
              <w:spacing w:before="1"/>
              <w:ind w:left="247"/>
              <w:rPr>
                <w:i/>
                <w:sz w:val="24"/>
              </w:rPr>
            </w:pPr>
            <w:r>
              <w:rPr>
                <w:i/>
                <w:sz w:val="24"/>
              </w:rPr>
              <w:t>7.04%</w:t>
            </w:r>
          </w:p>
        </w:tc>
        <w:tc>
          <w:tcPr>
            <w:tcW w:w="14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8" w:hRule="atLeast"/>
        </w:trPr>
        <w:tc>
          <w:tcPr>
            <w:tcW w:w="913" w:type="dxa"/>
          </w:tcPr>
          <w:p>
            <w:pPr>
              <w:pStyle w:val="TableParagraph"/>
              <w:spacing w:before="57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%H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O:</w:t>
            </w:r>
          </w:p>
          <w:p>
            <w:pPr>
              <w:pStyle w:val="TableParagraph"/>
              <w:spacing w:before="138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4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57"/>
              <w:ind w:left="92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  <w:p>
            <w:pPr>
              <w:pStyle w:val="TableParagraph"/>
              <w:spacing w:before="138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3223" w:type="dxa"/>
            <w:gridSpan w:val="3"/>
          </w:tcPr>
          <w:p>
            <w:pPr>
              <w:pStyle w:val="TableParagraph"/>
              <w:spacing w:before="57"/>
              <w:ind w:left="376"/>
              <w:rPr>
                <w:i/>
                <w:sz w:val="24"/>
              </w:rPr>
            </w:pPr>
            <w:r>
              <w:rPr>
                <w:i/>
                <w:sz w:val="24"/>
              </w:rPr>
              <w:t>0%</w:t>
            </w:r>
          </w:p>
          <w:p>
            <w:pPr>
              <w:pStyle w:val="TableParagraph"/>
              <w:spacing w:before="138"/>
              <w:ind w:left="390"/>
              <w:rPr>
                <w:i/>
                <w:sz w:val="24"/>
              </w:rPr>
            </w:pPr>
            <w:r>
              <w:rPr>
                <w:i/>
                <w:sz w:val="24"/>
              </w:rPr>
              <w:t>0.2918/62.5132x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914" w:type="dxa"/>
            <w:gridSpan w:val="2"/>
          </w:tcPr>
          <w:p>
            <w:pPr>
              <w:pStyle w:val="TableParagraph"/>
              <w:spacing w:before="7"/>
              <w:rPr>
                <w:rFonts w:ascii="Calibri"/>
                <w:b/>
                <w:i/>
                <w:sz w:val="38"/>
              </w:rPr>
            </w:pPr>
          </w:p>
          <w:p>
            <w:pPr>
              <w:pStyle w:val="TableParagraph"/>
              <w:ind w:left="240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454" w:type="dxa"/>
          </w:tcPr>
          <w:p>
            <w:pPr>
              <w:pStyle w:val="TableParagraph"/>
              <w:spacing w:before="7"/>
              <w:rPr>
                <w:rFonts w:ascii="Calibri"/>
                <w:b/>
                <w:i/>
                <w:sz w:val="38"/>
              </w:rPr>
            </w:pPr>
          </w:p>
          <w:p>
            <w:pPr>
              <w:pStyle w:val="TableParagraph"/>
              <w:ind w:left="53"/>
              <w:rPr>
                <w:i/>
                <w:sz w:val="24"/>
              </w:rPr>
            </w:pPr>
            <w:r>
              <w:rPr>
                <w:i/>
                <w:sz w:val="24"/>
              </w:rPr>
              <w:t>0.47%</w:t>
            </w:r>
          </w:p>
        </w:tc>
      </w:tr>
      <w:tr>
        <w:trPr>
          <w:trHeight w:val="406" w:hRule="atLeast"/>
        </w:trPr>
        <w:tc>
          <w:tcPr>
            <w:tcW w:w="913" w:type="dxa"/>
          </w:tcPr>
          <w:p>
            <w:pPr>
              <w:pStyle w:val="TableParagraph"/>
              <w:spacing w:before="57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%CO:</w:t>
            </w:r>
          </w:p>
        </w:tc>
        <w:tc>
          <w:tcPr>
            <w:tcW w:w="4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57"/>
              <w:ind w:lef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3223" w:type="dxa"/>
            <w:gridSpan w:val="3"/>
          </w:tcPr>
          <w:p>
            <w:pPr>
              <w:pStyle w:val="TableParagraph"/>
              <w:spacing w:before="57"/>
              <w:ind w:left="390"/>
              <w:rPr>
                <w:i/>
                <w:sz w:val="24"/>
              </w:rPr>
            </w:pPr>
            <w:r>
              <w:rPr>
                <w:i/>
                <w:sz w:val="24"/>
              </w:rPr>
              <w:t>0.00115/62.5132x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914" w:type="dxa"/>
            <w:gridSpan w:val="2"/>
          </w:tcPr>
          <w:p>
            <w:pPr>
              <w:pStyle w:val="TableParagraph"/>
              <w:spacing w:before="57"/>
              <w:ind w:left="240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454" w:type="dxa"/>
          </w:tcPr>
          <w:p>
            <w:pPr>
              <w:pStyle w:val="TableParagraph"/>
              <w:spacing w:before="57"/>
              <w:ind w:left="53"/>
              <w:rPr>
                <w:i/>
                <w:sz w:val="24"/>
              </w:rPr>
            </w:pPr>
            <w:r>
              <w:rPr>
                <w:i/>
                <w:sz w:val="24"/>
              </w:rPr>
              <w:t>0.0018%</w:t>
            </w:r>
          </w:p>
        </w:tc>
      </w:tr>
      <w:tr>
        <w:trPr>
          <w:trHeight w:val="413" w:hRule="atLeast"/>
        </w:trPr>
        <w:tc>
          <w:tcPr>
            <w:tcW w:w="913" w:type="dxa"/>
          </w:tcPr>
          <w:p>
            <w:pPr>
              <w:pStyle w:val="TableParagraph"/>
              <w:spacing w:before="6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%NO:</w:t>
            </w:r>
          </w:p>
        </w:tc>
        <w:tc>
          <w:tcPr>
            <w:tcW w:w="4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63"/>
              <w:ind w:lef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3223" w:type="dxa"/>
            <w:gridSpan w:val="3"/>
          </w:tcPr>
          <w:p>
            <w:pPr>
              <w:pStyle w:val="TableParagraph"/>
              <w:spacing w:before="63"/>
              <w:ind w:left="390"/>
              <w:rPr>
                <w:i/>
                <w:sz w:val="24"/>
              </w:rPr>
            </w:pPr>
            <w:r>
              <w:rPr>
                <w:i/>
                <w:sz w:val="24"/>
              </w:rPr>
              <w:t>0.00375/62.5132x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914" w:type="dxa"/>
            <w:gridSpan w:val="2"/>
          </w:tcPr>
          <w:p>
            <w:pPr>
              <w:pStyle w:val="TableParagraph"/>
              <w:spacing w:before="63"/>
              <w:ind w:left="240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454" w:type="dxa"/>
          </w:tcPr>
          <w:p>
            <w:pPr>
              <w:pStyle w:val="TableParagraph"/>
              <w:spacing w:before="63"/>
              <w:ind w:left="53"/>
              <w:rPr>
                <w:i/>
                <w:sz w:val="24"/>
              </w:rPr>
            </w:pPr>
            <w:r>
              <w:rPr>
                <w:i/>
                <w:sz w:val="24"/>
              </w:rPr>
              <w:t>0.006%</w:t>
            </w:r>
          </w:p>
        </w:tc>
      </w:tr>
      <w:tr>
        <w:trPr>
          <w:trHeight w:val="421" w:hRule="atLeast"/>
        </w:trPr>
        <w:tc>
          <w:tcPr>
            <w:tcW w:w="913" w:type="dxa"/>
          </w:tcPr>
          <w:p>
            <w:pPr>
              <w:pStyle w:val="TableParagraph"/>
              <w:spacing w:before="64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%SO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4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before="64"/>
              <w:ind w:lef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3223" w:type="dxa"/>
            <w:gridSpan w:val="3"/>
          </w:tcPr>
          <w:p>
            <w:pPr>
              <w:pStyle w:val="TableParagraph"/>
              <w:spacing w:before="64"/>
              <w:ind w:left="390"/>
              <w:rPr>
                <w:i/>
                <w:sz w:val="24"/>
              </w:rPr>
            </w:pPr>
            <w:r>
              <w:rPr>
                <w:i/>
                <w:sz w:val="24"/>
              </w:rPr>
              <w:t>0.01304/62.5132x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914" w:type="dxa"/>
            <w:gridSpan w:val="2"/>
          </w:tcPr>
          <w:p>
            <w:pPr>
              <w:pStyle w:val="TableParagraph"/>
              <w:spacing w:before="64"/>
              <w:ind w:left="240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454" w:type="dxa"/>
          </w:tcPr>
          <w:p>
            <w:pPr>
              <w:pStyle w:val="TableParagraph"/>
              <w:spacing w:before="64"/>
              <w:ind w:left="53"/>
              <w:rPr>
                <w:i/>
                <w:sz w:val="24"/>
              </w:rPr>
            </w:pPr>
            <w:r>
              <w:rPr>
                <w:i/>
                <w:sz w:val="24"/>
              </w:rPr>
              <w:t>0.021%</w:t>
            </w:r>
          </w:p>
        </w:tc>
      </w:tr>
      <w:tr>
        <w:trPr>
          <w:trHeight w:val="346" w:hRule="atLeast"/>
        </w:trPr>
        <w:tc>
          <w:tcPr>
            <w:tcW w:w="913" w:type="dxa"/>
          </w:tcPr>
          <w:p>
            <w:pPr>
              <w:pStyle w:val="TableParagraph"/>
              <w:spacing w:line="270" w:lineRule="exact" w:before="5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%N</w:t>
            </w:r>
            <w:r>
              <w:rPr>
                <w:i/>
                <w:sz w:val="24"/>
                <w:vertAlign w:val="subscript"/>
              </w:rPr>
              <w:t>2</w:t>
            </w:r>
            <w:r>
              <w:rPr>
                <w:i/>
                <w:sz w:val="24"/>
                <w:vertAlign w:val="baseline"/>
              </w:rPr>
              <w:t>:</w:t>
            </w:r>
          </w:p>
        </w:tc>
        <w:tc>
          <w:tcPr>
            <w:tcW w:w="4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spacing w:line="270" w:lineRule="exact" w:before="56"/>
              <w:ind w:lef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3223" w:type="dxa"/>
            <w:gridSpan w:val="3"/>
          </w:tcPr>
          <w:p>
            <w:pPr>
              <w:pStyle w:val="TableParagraph"/>
              <w:spacing w:line="270" w:lineRule="exact" w:before="56"/>
              <w:ind w:left="390"/>
              <w:rPr>
                <w:i/>
                <w:sz w:val="24"/>
              </w:rPr>
            </w:pPr>
            <w:r>
              <w:rPr>
                <w:i/>
                <w:sz w:val="24"/>
              </w:rPr>
              <w:t>57.8032/62.5132x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100%</w:t>
            </w:r>
          </w:p>
        </w:tc>
        <w:tc>
          <w:tcPr>
            <w:tcW w:w="914" w:type="dxa"/>
            <w:gridSpan w:val="2"/>
          </w:tcPr>
          <w:p>
            <w:pPr>
              <w:pStyle w:val="TableParagraph"/>
              <w:spacing w:line="270" w:lineRule="exact" w:before="56"/>
              <w:ind w:left="247"/>
              <w:rPr>
                <w:i/>
                <w:sz w:val="24"/>
              </w:rPr>
            </w:pPr>
            <w:r>
              <w:rPr>
                <w:i/>
                <w:sz w:val="24"/>
              </w:rPr>
              <w:t>=</w:t>
            </w:r>
          </w:p>
        </w:tc>
        <w:tc>
          <w:tcPr>
            <w:tcW w:w="1454" w:type="dxa"/>
          </w:tcPr>
          <w:p>
            <w:pPr>
              <w:pStyle w:val="TableParagraph"/>
              <w:spacing w:line="270" w:lineRule="exact" w:before="56"/>
              <w:ind w:left="53"/>
              <w:rPr>
                <w:i/>
                <w:sz w:val="24"/>
              </w:rPr>
            </w:pPr>
            <w:r>
              <w:rPr>
                <w:i/>
                <w:sz w:val="24"/>
              </w:rPr>
              <w:t>92.47%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2240" w:h="15840"/>
          <w:pgMar w:header="0" w:footer="907" w:top="920" w:bottom="1100" w:left="960" w:right="500"/>
        </w:sectPr>
      </w:pPr>
    </w:p>
    <w:p>
      <w:pPr>
        <w:pStyle w:val="BodyText"/>
        <w:spacing w:before="73"/>
        <w:ind w:left="480"/>
      </w:pPr>
      <w:r>
        <w:rPr/>
        <w:t>Table</w:t>
      </w:r>
      <w:r>
        <w:rPr>
          <w:spacing w:val="-2"/>
        </w:rPr>
        <w:t> </w:t>
      </w:r>
      <w:r>
        <w:rPr/>
        <w:t>A3: Calculated</w:t>
      </w:r>
      <w:r>
        <w:rPr>
          <w:spacing w:val="-2"/>
        </w:rPr>
        <w:t> </w:t>
      </w:r>
      <w:r>
        <w:rPr/>
        <w:t>Mass Flow</w:t>
      </w:r>
      <w:r>
        <w:rPr>
          <w:spacing w:val="-1"/>
        </w:rPr>
        <w:t> </w:t>
      </w:r>
      <w:r>
        <w:rPr/>
        <w:t>Rates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Components across</w:t>
      </w:r>
      <w:r>
        <w:rPr>
          <w:spacing w:val="-1"/>
        </w:rPr>
        <w:t> </w:t>
      </w:r>
      <w:r>
        <w:rPr/>
        <w:t>the Units (kgmol/hr)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1351"/>
        <w:gridCol w:w="1080"/>
        <w:gridCol w:w="1168"/>
        <w:gridCol w:w="1080"/>
        <w:gridCol w:w="1468"/>
        <w:gridCol w:w="1152"/>
        <w:gridCol w:w="1151"/>
        <w:gridCol w:w="1257"/>
      </w:tblGrid>
      <w:tr>
        <w:trPr>
          <w:trHeight w:val="892" w:hRule="atLeast"/>
        </w:trPr>
        <w:tc>
          <w:tcPr>
            <w:tcW w:w="217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56" w:type="dxa"/>
            <w:gridSpan w:val="7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3331" w:right="33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COMPONENTS</w:t>
            </w:r>
          </w:p>
        </w:tc>
      </w:tr>
      <w:tr>
        <w:trPr>
          <w:trHeight w:val="892" w:hRule="atLeast"/>
        </w:trPr>
        <w:tc>
          <w:tcPr>
            <w:tcW w:w="828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174" w:right="1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Unit</w:t>
            </w:r>
          </w:p>
        </w:tc>
        <w:tc>
          <w:tcPr>
            <w:tcW w:w="1351" w:type="dxa"/>
          </w:tcPr>
          <w:p>
            <w:pPr>
              <w:pStyle w:val="TableParagraph"/>
              <w:spacing w:line="360" w:lineRule="auto" w:before="32"/>
              <w:ind w:left="139" w:right="115" w:firstLine="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Mass flow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(kgmol/hr)</w:t>
            </w:r>
          </w:p>
        </w:tc>
        <w:tc>
          <w:tcPr>
            <w:tcW w:w="1080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080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1468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1152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1151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1257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</w:p>
        </w:tc>
      </w:tr>
      <w:tr>
        <w:trPr>
          <w:trHeight w:val="1005" w:hRule="atLeast"/>
        </w:trPr>
        <w:tc>
          <w:tcPr>
            <w:tcW w:w="828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351" w:type="dxa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spacing w:before="1"/>
              <w:ind w:left="528"/>
              <w:rPr>
                <w:b/>
                <w:i/>
                <w:sz w:val="16"/>
              </w:rPr>
            </w:pPr>
            <w:r>
              <w:rPr>
                <w:b/>
                <w:i/>
                <w:position w:val="3"/>
                <w:sz w:val="24"/>
              </w:rPr>
              <w:t>λ</w:t>
            </w:r>
            <w:r>
              <w:rPr>
                <w:b/>
                <w:i/>
                <w:sz w:val="16"/>
              </w:rPr>
              <w:t>1K</w:t>
            </w:r>
          </w:p>
        </w:tc>
        <w:tc>
          <w:tcPr>
            <w:tcW w:w="1080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182" w:right="1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0.1085</w:t>
            </w:r>
          </w:p>
        </w:tc>
        <w:tc>
          <w:tcPr>
            <w:tcW w:w="1168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112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68.89</w:t>
            </w:r>
          </w:p>
        </w:tc>
        <w:tc>
          <w:tcPr>
            <w:tcW w:w="1080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186" w:right="1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0.0381</w:t>
            </w:r>
          </w:p>
        </w:tc>
        <w:tc>
          <w:tcPr>
            <w:tcW w:w="1468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145" w:right="13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0.0000465</w:t>
            </w:r>
          </w:p>
        </w:tc>
        <w:tc>
          <w:tcPr>
            <w:tcW w:w="1152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104" w:right="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0.000367</w:t>
            </w:r>
          </w:p>
        </w:tc>
        <w:tc>
          <w:tcPr>
            <w:tcW w:w="1151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108" w:right="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0.000387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282" w:right="2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0.6435</w:t>
            </w:r>
          </w:p>
        </w:tc>
      </w:tr>
      <w:tr>
        <w:trPr>
          <w:trHeight w:val="1002" w:hRule="atLeast"/>
        </w:trPr>
        <w:tc>
          <w:tcPr>
            <w:tcW w:w="828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351" w:type="dxa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spacing w:before="1"/>
              <w:ind w:left="528"/>
              <w:rPr>
                <w:b/>
                <w:i/>
                <w:sz w:val="16"/>
              </w:rPr>
            </w:pPr>
            <w:r>
              <w:rPr>
                <w:b/>
                <w:i/>
                <w:position w:val="3"/>
                <w:sz w:val="24"/>
              </w:rPr>
              <w:t>λ</w:t>
            </w:r>
            <w:r>
              <w:rPr>
                <w:b/>
                <w:i/>
                <w:sz w:val="16"/>
              </w:rPr>
              <w:t>2K</w:t>
            </w:r>
          </w:p>
        </w:tc>
        <w:tc>
          <w:tcPr>
            <w:tcW w:w="1080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182" w:right="1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0.1031</w:t>
            </w:r>
          </w:p>
        </w:tc>
        <w:tc>
          <w:tcPr>
            <w:tcW w:w="1168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112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1,565</w:t>
            </w:r>
          </w:p>
        </w:tc>
        <w:tc>
          <w:tcPr>
            <w:tcW w:w="1080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186" w:right="1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0.0114</w:t>
            </w:r>
          </w:p>
        </w:tc>
        <w:tc>
          <w:tcPr>
            <w:tcW w:w="1468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145" w:right="13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0.00004565</w:t>
            </w:r>
          </w:p>
        </w:tc>
        <w:tc>
          <w:tcPr>
            <w:tcW w:w="1152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104" w:right="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0.000147</w:t>
            </w:r>
          </w:p>
        </w:tc>
        <w:tc>
          <w:tcPr>
            <w:tcW w:w="1151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108" w:right="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0.000291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spacing w:before="1"/>
              <w:ind w:left="282" w:right="2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2.0644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"/>
        <w:ind w:left="480"/>
      </w:pPr>
      <w:r>
        <w:rPr/>
        <w:t>Table</w:t>
      </w:r>
      <w:r>
        <w:rPr>
          <w:spacing w:val="-2"/>
        </w:rPr>
        <w:t> </w:t>
      </w:r>
      <w:r>
        <w:rPr/>
        <w:t>A4: Calculated</w:t>
      </w:r>
      <w:r>
        <w:rPr>
          <w:spacing w:val="-2"/>
        </w:rPr>
        <w:t> </w:t>
      </w:r>
      <w:r>
        <w:rPr/>
        <w:t>Mass Flow</w:t>
      </w:r>
      <w:r>
        <w:rPr>
          <w:spacing w:val="-1"/>
        </w:rPr>
        <w:t> </w:t>
      </w:r>
      <w:r>
        <w:rPr/>
        <w:t>Rates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Components across</w:t>
      </w:r>
      <w:r>
        <w:rPr>
          <w:spacing w:val="-1"/>
        </w:rPr>
        <w:t> </w:t>
      </w:r>
      <w:r>
        <w:rPr/>
        <w:t>the Units (kg/hr)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1351"/>
        <w:gridCol w:w="1080"/>
        <w:gridCol w:w="1168"/>
        <w:gridCol w:w="1171"/>
        <w:gridCol w:w="1168"/>
        <w:gridCol w:w="1170"/>
        <w:gridCol w:w="1341"/>
        <w:gridCol w:w="1256"/>
      </w:tblGrid>
      <w:tr>
        <w:trPr>
          <w:trHeight w:val="892" w:hRule="atLeast"/>
        </w:trPr>
        <w:tc>
          <w:tcPr>
            <w:tcW w:w="217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54" w:type="dxa"/>
            <w:gridSpan w:val="7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3331" w:right="33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COMPONENTS</w:t>
            </w:r>
          </w:p>
        </w:tc>
      </w:tr>
      <w:tr>
        <w:trPr>
          <w:trHeight w:val="892" w:hRule="atLeast"/>
        </w:trPr>
        <w:tc>
          <w:tcPr>
            <w:tcW w:w="828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174" w:right="1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Unit</w:t>
            </w:r>
          </w:p>
        </w:tc>
        <w:tc>
          <w:tcPr>
            <w:tcW w:w="1351" w:type="dxa"/>
          </w:tcPr>
          <w:p>
            <w:pPr>
              <w:pStyle w:val="TableParagraph"/>
              <w:spacing w:line="360" w:lineRule="auto" w:before="30"/>
              <w:ind w:left="326" w:right="144" w:hanging="1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Mass flow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(kg/hr)</w:t>
            </w:r>
          </w:p>
        </w:tc>
        <w:tc>
          <w:tcPr>
            <w:tcW w:w="1080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1170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1341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1256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</w:p>
        </w:tc>
      </w:tr>
      <w:tr>
        <w:trPr>
          <w:trHeight w:val="1003" w:hRule="atLeast"/>
        </w:trPr>
        <w:tc>
          <w:tcPr>
            <w:tcW w:w="828" w:type="dxa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351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528"/>
              <w:rPr>
                <w:b/>
                <w:i/>
                <w:sz w:val="16"/>
              </w:rPr>
            </w:pPr>
            <w:r>
              <w:rPr>
                <w:b/>
                <w:i/>
                <w:position w:val="3"/>
                <w:sz w:val="24"/>
              </w:rPr>
              <w:t>λ</w:t>
            </w:r>
            <w:r>
              <w:rPr>
                <w:b/>
                <w:i/>
                <w:sz w:val="16"/>
              </w:rPr>
              <w:t>1K</w:t>
            </w:r>
          </w:p>
        </w:tc>
        <w:tc>
          <w:tcPr>
            <w:tcW w:w="1080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82" w:right="1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4.774</w:t>
            </w:r>
          </w:p>
        </w:tc>
        <w:tc>
          <w:tcPr>
            <w:tcW w:w="1168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12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1240.020</w:t>
            </w:r>
          </w:p>
        </w:tc>
        <w:tc>
          <w:tcPr>
            <w:tcW w:w="1171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236" w:right="2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1.2192</w:t>
            </w:r>
          </w:p>
        </w:tc>
        <w:tc>
          <w:tcPr>
            <w:tcW w:w="1168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13" w:right="1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0.001302</w:t>
            </w:r>
          </w:p>
        </w:tc>
        <w:tc>
          <w:tcPr>
            <w:tcW w:w="1170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77" w:right="1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0.01101</w:t>
            </w:r>
          </w:p>
        </w:tc>
        <w:tc>
          <w:tcPr>
            <w:tcW w:w="1341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203" w:right="1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0.024768</w:t>
            </w:r>
          </w:p>
        </w:tc>
        <w:tc>
          <w:tcPr>
            <w:tcW w:w="1256" w:type="dxa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252" w:right="2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18.018</w:t>
            </w:r>
          </w:p>
        </w:tc>
      </w:tr>
      <w:tr>
        <w:trPr>
          <w:trHeight w:val="1005" w:hRule="atLeast"/>
        </w:trPr>
        <w:tc>
          <w:tcPr>
            <w:tcW w:w="828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351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528"/>
              <w:rPr>
                <w:b/>
                <w:i/>
                <w:sz w:val="16"/>
              </w:rPr>
            </w:pPr>
            <w:r>
              <w:rPr>
                <w:b/>
                <w:i/>
                <w:position w:val="3"/>
                <w:sz w:val="24"/>
              </w:rPr>
              <w:t>λ</w:t>
            </w:r>
            <w:r>
              <w:rPr>
                <w:b/>
                <w:i/>
                <w:sz w:val="16"/>
              </w:rPr>
              <w:t>2K</w:t>
            </w:r>
          </w:p>
        </w:tc>
        <w:tc>
          <w:tcPr>
            <w:tcW w:w="1080" w:type="dxa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82" w:right="1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4.5364</w:t>
            </w:r>
          </w:p>
        </w:tc>
        <w:tc>
          <w:tcPr>
            <w:tcW w:w="1168" w:type="dxa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12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28,170</w:t>
            </w:r>
          </w:p>
        </w:tc>
        <w:tc>
          <w:tcPr>
            <w:tcW w:w="1171" w:type="dxa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236" w:right="2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0.3648</w:t>
            </w:r>
          </w:p>
        </w:tc>
        <w:tc>
          <w:tcPr>
            <w:tcW w:w="1168" w:type="dxa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13" w:right="1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0.001278</w:t>
            </w:r>
          </w:p>
        </w:tc>
        <w:tc>
          <w:tcPr>
            <w:tcW w:w="1170" w:type="dxa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177" w:right="1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0.00441</w:t>
            </w:r>
          </w:p>
        </w:tc>
        <w:tc>
          <w:tcPr>
            <w:tcW w:w="1341" w:type="dxa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203" w:right="18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0.018624</w:t>
            </w:r>
          </w:p>
        </w:tc>
        <w:tc>
          <w:tcPr>
            <w:tcW w:w="1256" w:type="dxa"/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ind w:left="254" w:right="2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578032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907" w:top="840" w:bottom="1100" w:left="960" w:right="500"/>
        </w:sectPr>
      </w:pPr>
    </w:p>
    <w:p>
      <w:pPr>
        <w:pStyle w:val="BodyText"/>
        <w:spacing w:before="78"/>
        <w:ind w:left="480"/>
      </w:pPr>
      <w:r>
        <w:rPr/>
        <w:t>Table</w:t>
      </w:r>
      <w:r>
        <w:rPr>
          <w:spacing w:val="-1"/>
        </w:rPr>
        <w:t> </w:t>
      </w:r>
      <w:r>
        <w:rPr/>
        <w:t>A5:</w:t>
      </w:r>
      <w:r>
        <w:rPr>
          <w:spacing w:val="-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Mass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Rates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Components in</w:t>
      </w:r>
      <w:r>
        <w:rPr>
          <w:spacing w:val="-1"/>
        </w:rPr>
        <w:t> </w:t>
      </w:r>
      <w:r>
        <w:rPr/>
        <w:t>the Process</w:t>
      </w:r>
      <w:r>
        <w:rPr>
          <w:spacing w:val="-1"/>
        </w:rPr>
        <w:t> </w:t>
      </w:r>
      <w:r>
        <w:rPr/>
        <w:t>Stream(kg/hr)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1159"/>
        <w:gridCol w:w="1400"/>
        <w:gridCol w:w="1385"/>
        <w:gridCol w:w="1445"/>
        <w:gridCol w:w="1352"/>
        <w:gridCol w:w="1169"/>
        <w:gridCol w:w="1188"/>
      </w:tblGrid>
      <w:tr>
        <w:trPr>
          <w:trHeight w:val="505" w:hRule="atLeast"/>
        </w:trPr>
        <w:tc>
          <w:tcPr>
            <w:tcW w:w="1200" w:type="dxa"/>
          </w:tcPr>
          <w:p>
            <w:pPr>
              <w:pStyle w:val="TableParagraph"/>
              <w:spacing w:before="44"/>
              <w:ind w:left="93" w:right="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STREAM</w:t>
            </w:r>
          </w:p>
        </w:tc>
        <w:tc>
          <w:tcPr>
            <w:tcW w:w="1159" w:type="dxa"/>
          </w:tcPr>
          <w:p>
            <w:pPr>
              <w:pStyle w:val="TableParagraph"/>
              <w:spacing w:before="44"/>
              <w:ind w:left="172" w:right="1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</w:t>
            </w:r>
            <w:r>
              <w:rPr>
                <w:b/>
                <w:i/>
                <w:sz w:val="24"/>
                <w:vertAlign w:val="subscript"/>
              </w:rPr>
              <w:t>2</w:t>
            </w:r>
            <w:r>
              <w:rPr>
                <w:b/>
                <w:i/>
                <w:spacing w:val="21"/>
                <w:sz w:val="24"/>
                <w:vertAlign w:val="baseline"/>
              </w:rPr>
              <w:t> </w:t>
            </w:r>
            <w:r>
              <w:rPr>
                <w:b/>
                <w:i/>
                <w:sz w:val="24"/>
                <w:vertAlign w:val="baseline"/>
              </w:rPr>
              <w:t>(1)</w:t>
            </w:r>
          </w:p>
        </w:tc>
        <w:tc>
          <w:tcPr>
            <w:tcW w:w="1400" w:type="dxa"/>
          </w:tcPr>
          <w:p>
            <w:pPr>
              <w:pStyle w:val="TableParagraph"/>
              <w:spacing w:before="44"/>
              <w:ind w:left="227" w:right="2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H</w:t>
            </w:r>
            <w:r>
              <w:rPr>
                <w:b/>
                <w:i/>
                <w:sz w:val="24"/>
                <w:vertAlign w:val="subscript"/>
              </w:rPr>
              <w:t>2</w:t>
            </w:r>
            <w:r>
              <w:rPr>
                <w:b/>
                <w:i/>
                <w:sz w:val="24"/>
                <w:vertAlign w:val="baseline"/>
              </w:rPr>
              <w:t>O</w:t>
            </w:r>
            <w:r>
              <w:rPr>
                <w:b/>
                <w:i/>
                <w:spacing w:val="-1"/>
                <w:sz w:val="24"/>
                <w:vertAlign w:val="baseline"/>
              </w:rPr>
              <w:t> </w:t>
            </w:r>
            <w:r>
              <w:rPr>
                <w:b/>
                <w:i/>
                <w:sz w:val="24"/>
                <w:vertAlign w:val="baseline"/>
              </w:rPr>
              <w:t>(2)</w:t>
            </w:r>
          </w:p>
        </w:tc>
        <w:tc>
          <w:tcPr>
            <w:tcW w:w="1385" w:type="dxa"/>
          </w:tcPr>
          <w:p>
            <w:pPr>
              <w:pStyle w:val="TableParagraph"/>
              <w:spacing w:before="44"/>
              <w:ind w:left="342" w:right="3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z w:val="24"/>
                <w:vertAlign w:val="subscript"/>
              </w:rPr>
              <w:t>2</w:t>
            </w:r>
            <w:r>
              <w:rPr>
                <w:b/>
                <w:i/>
                <w:spacing w:val="21"/>
                <w:sz w:val="24"/>
                <w:vertAlign w:val="baseline"/>
              </w:rPr>
              <w:t> </w:t>
            </w:r>
            <w:r>
              <w:rPr>
                <w:b/>
                <w:i/>
                <w:sz w:val="24"/>
                <w:vertAlign w:val="baseline"/>
              </w:rPr>
              <w:t>(3)</w:t>
            </w:r>
          </w:p>
        </w:tc>
        <w:tc>
          <w:tcPr>
            <w:tcW w:w="1445" w:type="dxa"/>
          </w:tcPr>
          <w:p>
            <w:pPr>
              <w:pStyle w:val="TableParagraph"/>
              <w:spacing w:before="44"/>
              <w:ind w:left="129" w:right="1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(4)</w:t>
            </w:r>
          </w:p>
        </w:tc>
        <w:tc>
          <w:tcPr>
            <w:tcW w:w="1352" w:type="dxa"/>
          </w:tcPr>
          <w:p>
            <w:pPr>
              <w:pStyle w:val="TableParagraph"/>
              <w:spacing w:before="44"/>
              <w:ind w:left="142" w:right="13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NO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(5)</w:t>
            </w:r>
          </w:p>
        </w:tc>
        <w:tc>
          <w:tcPr>
            <w:tcW w:w="1169" w:type="dxa"/>
          </w:tcPr>
          <w:p>
            <w:pPr>
              <w:pStyle w:val="TableParagraph"/>
              <w:spacing w:before="44"/>
              <w:ind w:left="111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SO</w:t>
            </w:r>
            <w:r>
              <w:rPr>
                <w:b/>
                <w:i/>
                <w:spacing w:val="-1"/>
                <w:sz w:val="24"/>
                <w:vertAlign w:val="subscript"/>
              </w:rPr>
              <w:t>2</w:t>
            </w:r>
            <w:r>
              <w:rPr>
                <w:b/>
                <w:i/>
                <w:spacing w:val="-18"/>
                <w:sz w:val="24"/>
                <w:vertAlign w:val="baseline"/>
              </w:rPr>
              <w:t> </w:t>
            </w:r>
            <w:r>
              <w:rPr>
                <w:b/>
                <w:i/>
                <w:sz w:val="24"/>
                <w:vertAlign w:val="baseline"/>
              </w:rPr>
              <w:t>(6)</w:t>
            </w:r>
          </w:p>
        </w:tc>
        <w:tc>
          <w:tcPr>
            <w:tcW w:w="1188" w:type="dxa"/>
          </w:tcPr>
          <w:p>
            <w:pPr>
              <w:pStyle w:val="TableParagraph"/>
              <w:spacing w:before="44"/>
              <w:ind w:right="29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N</w:t>
            </w:r>
            <w:r>
              <w:rPr>
                <w:b/>
                <w:i/>
                <w:spacing w:val="-1"/>
                <w:sz w:val="24"/>
                <w:vertAlign w:val="subscript"/>
              </w:rPr>
              <w:t>2</w:t>
            </w:r>
            <w:r>
              <w:rPr>
                <w:b/>
                <w:i/>
                <w:spacing w:val="-18"/>
                <w:sz w:val="24"/>
                <w:vertAlign w:val="baseline"/>
              </w:rPr>
              <w:t> </w:t>
            </w:r>
            <w:r>
              <w:rPr>
                <w:b/>
                <w:i/>
                <w:sz w:val="24"/>
                <w:vertAlign w:val="baseline"/>
              </w:rPr>
              <w:t>(7)</w:t>
            </w:r>
          </w:p>
        </w:tc>
      </w:tr>
      <w:tr>
        <w:trPr>
          <w:trHeight w:val="827" w:hRule="atLeast"/>
        </w:trPr>
        <w:tc>
          <w:tcPr>
            <w:tcW w:w="1200" w:type="dxa"/>
          </w:tcPr>
          <w:p>
            <w:pPr>
              <w:pStyle w:val="TableParagraph"/>
              <w:spacing w:line="275" w:lineRule="exact"/>
              <w:ind w:left="90" w:right="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z w:val="24"/>
                <w:vertAlign w:val="subscript"/>
              </w:rPr>
              <w:t>1</w:t>
            </w:r>
          </w:p>
        </w:tc>
        <w:tc>
          <w:tcPr>
            <w:tcW w:w="1159" w:type="dxa"/>
          </w:tcPr>
          <w:p>
            <w:pPr>
              <w:pStyle w:val="TableParagraph"/>
              <w:spacing w:before="200"/>
              <w:ind w:left="170" w:right="16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4.6376</w:t>
            </w:r>
          </w:p>
        </w:tc>
        <w:tc>
          <w:tcPr>
            <w:tcW w:w="1400" w:type="dxa"/>
          </w:tcPr>
          <w:p>
            <w:pPr>
              <w:pStyle w:val="TableParagraph"/>
              <w:spacing w:before="200"/>
              <w:ind w:left="227" w:right="2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1240.02</w:t>
            </w:r>
          </w:p>
        </w:tc>
        <w:tc>
          <w:tcPr>
            <w:tcW w:w="1385" w:type="dxa"/>
          </w:tcPr>
          <w:p>
            <w:pPr>
              <w:pStyle w:val="TableParagraph"/>
              <w:spacing w:before="200"/>
              <w:ind w:left="342" w:right="33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1.1424</w:t>
            </w:r>
          </w:p>
        </w:tc>
        <w:tc>
          <w:tcPr>
            <w:tcW w:w="1445" w:type="dxa"/>
          </w:tcPr>
          <w:p>
            <w:pPr>
              <w:pStyle w:val="TableParagraph"/>
              <w:spacing w:before="200"/>
              <w:ind w:left="131" w:right="1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0.00117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0"/>
              <w:ind w:left="142" w:right="1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0.01032</w:t>
            </w:r>
          </w:p>
        </w:tc>
        <w:tc>
          <w:tcPr>
            <w:tcW w:w="1169" w:type="dxa"/>
          </w:tcPr>
          <w:p>
            <w:pPr>
              <w:pStyle w:val="TableParagraph"/>
              <w:spacing w:before="200"/>
              <w:ind w:left="111" w:right="1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0.0192</w:t>
            </w:r>
          </w:p>
        </w:tc>
        <w:tc>
          <w:tcPr>
            <w:tcW w:w="1188" w:type="dxa"/>
          </w:tcPr>
          <w:p>
            <w:pPr>
              <w:pStyle w:val="TableParagraph"/>
              <w:spacing w:before="200"/>
              <w:ind w:right="25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18.018</w:t>
            </w:r>
          </w:p>
        </w:tc>
      </w:tr>
      <w:tr>
        <w:trPr>
          <w:trHeight w:val="828" w:hRule="atLeast"/>
        </w:trPr>
        <w:tc>
          <w:tcPr>
            <w:tcW w:w="1200" w:type="dxa"/>
          </w:tcPr>
          <w:p>
            <w:pPr>
              <w:pStyle w:val="TableParagraph"/>
              <w:spacing w:line="275" w:lineRule="exact"/>
              <w:ind w:left="90" w:right="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z w:val="24"/>
                <w:vertAlign w:val="subscript"/>
              </w:rPr>
              <w:t>2</w:t>
            </w:r>
          </w:p>
        </w:tc>
        <w:tc>
          <w:tcPr>
            <w:tcW w:w="1159" w:type="dxa"/>
          </w:tcPr>
          <w:p>
            <w:pPr>
              <w:pStyle w:val="TableParagraph"/>
              <w:spacing w:before="200"/>
              <w:ind w:left="170" w:right="16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0.2387</w:t>
            </w:r>
          </w:p>
        </w:tc>
        <w:tc>
          <w:tcPr>
            <w:tcW w:w="1400" w:type="dxa"/>
          </w:tcPr>
          <w:p>
            <w:pPr>
              <w:pStyle w:val="TableParagraph"/>
              <w:spacing w:before="200"/>
              <w:ind w:left="227" w:right="2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124.002</w:t>
            </w:r>
          </w:p>
        </w:tc>
        <w:tc>
          <w:tcPr>
            <w:tcW w:w="1385" w:type="dxa"/>
          </w:tcPr>
          <w:p>
            <w:pPr>
              <w:pStyle w:val="TableParagraph"/>
              <w:spacing w:before="200"/>
              <w:ind w:left="342" w:right="33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0.8534</w:t>
            </w:r>
          </w:p>
        </w:tc>
        <w:tc>
          <w:tcPr>
            <w:tcW w:w="1445" w:type="dxa"/>
          </w:tcPr>
          <w:p>
            <w:pPr>
              <w:pStyle w:val="TableParagraph"/>
              <w:spacing w:before="200"/>
              <w:ind w:left="131" w:right="1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0.00002604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0"/>
              <w:ind w:left="142" w:right="1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0.006606</w:t>
            </w:r>
          </w:p>
        </w:tc>
        <w:tc>
          <w:tcPr>
            <w:tcW w:w="1169" w:type="dxa"/>
          </w:tcPr>
          <w:p>
            <w:pPr>
              <w:pStyle w:val="TableParagraph"/>
              <w:spacing w:before="200"/>
              <w:ind w:left="111" w:right="1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0.006192</w:t>
            </w:r>
          </w:p>
        </w:tc>
        <w:tc>
          <w:tcPr>
            <w:tcW w:w="1188" w:type="dxa"/>
          </w:tcPr>
          <w:p>
            <w:pPr>
              <w:pStyle w:val="TableParagraph"/>
              <w:spacing w:before="200"/>
              <w:ind w:right="19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16.2162</w:t>
            </w:r>
          </w:p>
        </w:tc>
      </w:tr>
      <w:tr>
        <w:trPr>
          <w:trHeight w:val="827" w:hRule="atLeast"/>
        </w:trPr>
        <w:tc>
          <w:tcPr>
            <w:tcW w:w="1200" w:type="dxa"/>
          </w:tcPr>
          <w:p>
            <w:pPr>
              <w:pStyle w:val="TableParagraph"/>
              <w:spacing w:line="275" w:lineRule="exact"/>
              <w:ind w:left="90" w:right="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z w:val="24"/>
                <w:vertAlign w:val="subscript"/>
              </w:rPr>
              <w:t>3</w:t>
            </w:r>
          </w:p>
        </w:tc>
        <w:tc>
          <w:tcPr>
            <w:tcW w:w="1159" w:type="dxa"/>
          </w:tcPr>
          <w:p>
            <w:pPr>
              <w:pStyle w:val="TableParagraph"/>
              <w:spacing w:before="200"/>
              <w:ind w:left="170" w:right="16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0.1361</w:t>
            </w:r>
          </w:p>
        </w:tc>
        <w:tc>
          <w:tcPr>
            <w:tcW w:w="1400" w:type="dxa"/>
          </w:tcPr>
          <w:p>
            <w:pPr>
              <w:pStyle w:val="TableParagraph"/>
              <w:spacing w:before="200"/>
              <w:ind w:left="227" w:right="2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28,170</w:t>
            </w:r>
          </w:p>
        </w:tc>
        <w:tc>
          <w:tcPr>
            <w:tcW w:w="1385" w:type="dxa"/>
          </w:tcPr>
          <w:p>
            <w:pPr>
              <w:pStyle w:val="TableParagraph"/>
              <w:spacing w:before="200"/>
              <w:ind w:left="342" w:right="33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0.0730</w:t>
            </w:r>
          </w:p>
        </w:tc>
        <w:tc>
          <w:tcPr>
            <w:tcW w:w="1445" w:type="dxa"/>
          </w:tcPr>
          <w:p>
            <w:pPr>
              <w:pStyle w:val="TableParagraph"/>
              <w:spacing w:before="200"/>
              <w:ind w:left="131" w:right="1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0.0001278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0"/>
              <w:ind w:left="142" w:right="1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0.0006615</w:t>
            </w:r>
          </w:p>
        </w:tc>
        <w:tc>
          <w:tcPr>
            <w:tcW w:w="1169" w:type="dxa"/>
          </w:tcPr>
          <w:p>
            <w:pPr>
              <w:pStyle w:val="TableParagraph"/>
              <w:spacing w:before="200"/>
              <w:ind w:left="111" w:right="1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0.005587</w:t>
            </w:r>
          </w:p>
        </w:tc>
        <w:tc>
          <w:tcPr>
            <w:tcW w:w="1188" w:type="dxa"/>
          </w:tcPr>
          <w:p>
            <w:pPr>
              <w:pStyle w:val="TableParagraph"/>
              <w:spacing w:before="200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>
        <w:trPr>
          <w:trHeight w:val="827" w:hRule="atLeast"/>
        </w:trPr>
        <w:tc>
          <w:tcPr>
            <w:tcW w:w="1200" w:type="dxa"/>
          </w:tcPr>
          <w:p>
            <w:pPr>
              <w:pStyle w:val="TableParagraph"/>
              <w:spacing w:line="275" w:lineRule="exact"/>
              <w:ind w:left="90" w:right="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z w:val="24"/>
                <w:vertAlign w:val="subscript"/>
              </w:rPr>
              <w:t>4</w:t>
            </w:r>
          </w:p>
        </w:tc>
        <w:tc>
          <w:tcPr>
            <w:tcW w:w="1159" w:type="dxa"/>
          </w:tcPr>
          <w:p>
            <w:pPr>
              <w:pStyle w:val="TableParagraph"/>
              <w:spacing w:before="200"/>
              <w:ind w:left="170" w:right="16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4.5353</w:t>
            </w:r>
          </w:p>
        </w:tc>
        <w:tc>
          <w:tcPr>
            <w:tcW w:w="1400" w:type="dxa"/>
          </w:tcPr>
          <w:p>
            <w:pPr>
              <w:pStyle w:val="TableParagraph"/>
              <w:spacing w:before="200"/>
              <w:ind w:left="227" w:right="2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1116.018</w:t>
            </w:r>
          </w:p>
        </w:tc>
        <w:tc>
          <w:tcPr>
            <w:tcW w:w="1385" w:type="dxa"/>
          </w:tcPr>
          <w:p>
            <w:pPr>
              <w:pStyle w:val="TableParagraph"/>
              <w:spacing w:before="200"/>
              <w:ind w:left="342" w:right="33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0.3658</w:t>
            </w:r>
          </w:p>
        </w:tc>
        <w:tc>
          <w:tcPr>
            <w:tcW w:w="1445" w:type="dxa"/>
          </w:tcPr>
          <w:p>
            <w:pPr>
              <w:pStyle w:val="TableParagraph"/>
              <w:spacing w:before="200"/>
              <w:ind w:left="131" w:right="1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0.001276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0"/>
              <w:ind w:left="142" w:right="1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0.004404</w:t>
            </w:r>
          </w:p>
        </w:tc>
        <w:tc>
          <w:tcPr>
            <w:tcW w:w="1169" w:type="dxa"/>
          </w:tcPr>
          <w:p>
            <w:pPr>
              <w:pStyle w:val="TableParagraph"/>
              <w:spacing w:before="200"/>
              <w:ind w:left="111" w:right="1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0.0186</w:t>
            </w:r>
          </w:p>
        </w:tc>
        <w:tc>
          <w:tcPr>
            <w:tcW w:w="1188" w:type="dxa"/>
          </w:tcPr>
          <w:p>
            <w:pPr>
              <w:pStyle w:val="TableParagraph"/>
              <w:spacing w:before="200"/>
              <w:ind w:right="25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1.8018</w:t>
            </w:r>
          </w:p>
        </w:tc>
      </w:tr>
      <w:tr>
        <w:trPr>
          <w:trHeight w:val="827" w:hRule="atLeast"/>
        </w:trPr>
        <w:tc>
          <w:tcPr>
            <w:tcW w:w="1200" w:type="dxa"/>
          </w:tcPr>
          <w:p>
            <w:pPr>
              <w:pStyle w:val="TableParagraph"/>
              <w:spacing w:line="275" w:lineRule="exact"/>
              <w:ind w:left="90" w:right="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z w:val="24"/>
                <w:vertAlign w:val="subscript"/>
              </w:rPr>
              <w:t>5</w:t>
            </w:r>
          </w:p>
        </w:tc>
        <w:tc>
          <w:tcPr>
            <w:tcW w:w="1159" w:type="dxa"/>
          </w:tcPr>
          <w:p>
            <w:pPr>
              <w:pStyle w:val="TableParagraph"/>
              <w:spacing w:before="203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00" w:type="dxa"/>
          </w:tcPr>
          <w:p>
            <w:pPr>
              <w:pStyle w:val="TableParagraph"/>
              <w:spacing w:before="203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385" w:type="dxa"/>
          </w:tcPr>
          <w:p>
            <w:pPr>
              <w:pStyle w:val="TableParagraph"/>
              <w:spacing w:before="203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45" w:type="dxa"/>
          </w:tcPr>
          <w:p>
            <w:pPr>
              <w:pStyle w:val="TableParagraph"/>
              <w:spacing w:before="203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3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169" w:type="dxa"/>
          </w:tcPr>
          <w:p>
            <w:pPr>
              <w:pStyle w:val="TableParagraph"/>
              <w:spacing w:before="203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203"/>
              <w:ind w:right="25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56.000</w:t>
            </w:r>
          </w:p>
        </w:tc>
      </w:tr>
      <w:tr>
        <w:trPr>
          <w:trHeight w:val="830" w:hRule="atLeast"/>
        </w:trPr>
        <w:tc>
          <w:tcPr>
            <w:tcW w:w="1200" w:type="dxa"/>
          </w:tcPr>
          <w:p>
            <w:pPr>
              <w:pStyle w:val="TableParagraph"/>
              <w:spacing w:line="275" w:lineRule="exact"/>
              <w:ind w:left="90" w:right="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z w:val="24"/>
                <w:vertAlign w:val="subscript"/>
              </w:rPr>
              <w:t>6</w:t>
            </w:r>
          </w:p>
        </w:tc>
        <w:tc>
          <w:tcPr>
            <w:tcW w:w="1159" w:type="dxa"/>
          </w:tcPr>
          <w:p>
            <w:pPr>
              <w:pStyle w:val="TableParagraph"/>
              <w:spacing w:before="203"/>
              <w:ind w:left="170" w:right="16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4.4003</w:t>
            </w:r>
          </w:p>
        </w:tc>
        <w:tc>
          <w:tcPr>
            <w:tcW w:w="1400" w:type="dxa"/>
          </w:tcPr>
          <w:p>
            <w:pPr>
              <w:pStyle w:val="TableParagraph"/>
              <w:spacing w:before="203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385" w:type="dxa"/>
          </w:tcPr>
          <w:p>
            <w:pPr>
              <w:pStyle w:val="TableParagraph"/>
              <w:spacing w:before="203"/>
              <w:ind w:left="342" w:right="33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0.2918</w:t>
            </w:r>
          </w:p>
        </w:tc>
        <w:tc>
          <w:tcPr>
            <w:tcW w:w="1445" w:type="dxa"/>
          </w:tcPr>
          <w:p>
            <w:pPr>
              <w:pStyle w:val="TableParagraph"/>
              <w:spacing w:before="203"/>
              <w:ind w:left="131" w:right="1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0.00115</w:t>
            </w:r>
          </w:p>
        </w:tc>
        <w:tc>
          <w:tcPr>
            <w:tcW w:w="1352" w:type="dxa"/>
          </w:tcPr>
          <w:p>
            <w:pPr>
              <w:pStyle w:val="TableParagraph"/>
              <w:spacing w:before="203"/>
              <w:ind w:left="142" w:right="1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0.00375</w:t>
            </w:r>
          </w:p>
        </w:tc>
        <w:tc>
          <w:tcPr>
            <w:tcW w:w="1169" w:type="dxa"/>
          </w:tcPr>
          <w:p>
            <w:pPr>
              <w:pStyle w:val="TableParagraph"/>
              <w:spacing w:before="203"/>
              <w:ind w:left="111" w:right="1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0.01304</w:t>
            </w:r>
          </w:p>
        </w:tc>
        <w:tc>
          <w:tcPr>
            <w:tcW w:w="1188" w:type="dxa"/>
          </w:tcPr>
          <w:p>
            <w:pPr>
              <w:pStyle w:val="TableParagraph"/>
              <w:spacing w:before="203"/>
              <w:ind w:right="19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57.8032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0" w:footer="907" w:top="1320" w:bottom="1100" w:left="960" w:right="500"/>
        </w:sectPr>
      </w:pPr>
    </w:p>
    <w:p>
      <w:pPr>
        <w:pStyle w:val="BodyText"/>
        <w:spacing w:before="78"/>
        <w:ind w:left="480"/>
      </w:pPr>
      <w:r>
        <w:rPr/>
        <w:t>Table</w:t>
      </w:r>
      <w:r>
        <w:rPr>
          <w:spacing w:val="-2"/>
        </w:rPr>
        <w:t> </w:t>
      </w:r>
      <w:r>
        <w:rPr/>
        <w:t>A6: Calculated</w:t>
      </w:r>
      <w:r>
        <w:rPr>
          <w:spacing w:val="-1"/>
        </w:rPr>
        <w:t> </w:t>
      </w:r>
      <w:r>
        <w:rPr/>
        <w:t>Percentage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Mass Flow</w:t>
      </w:r>
      <w:r>
        <w:rPr>
          <w:spacing w:val="-1"/>
        </w:rPr>
        <w:t> </w:t>
      </w:r>
      <w:r>
        <w:rPr/>
        <w:t>Rates of</w:t>
      </w:r>
      <w:r>
        <w:rPr>
          <w:spacing w:val="-1"/>
        </w:rPr>
        <w:t> </w:t>
      </w:r>
      <w:r>
        <w:rPr/>
        <w:t>Components in</w:t>
      </w:r>
      <w:r>
        <w:rPr>
          <w:spacing w:val="-1"/>
        </w:rPr>
        <w:t> </w:t>
      </w:r>
      <w:r>
        <w:rPr/>
        <w:t>the Process Streams</w:t>
      </w:r>
      <w:r>
        <w:rPr>
          <w:spacing w:val="-1"/>
        </w:rPr>
        <w:t> </w:t>
      </w:r>
      <w:r>
        <w:rPr/>
        <w:t>(%)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tbl>
      <w:tblPr>
        <w:tblW w:w="0" w:type="auto"/>
        <w:jc w:val="left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1279"/>
        <w:gridCol w:w="1280"/>
        <w:gridCol w:w="1210"/>
        <w:gridCol w:w="1532"/>
        <w:gridCol w:w="1441"/>
        <w:gridCol w:w="1260"/>
        <w:gridCol w:w="1097"/>
      </w:tblGrid>
      <w:tr>
        <w:trPr>
          <w:trHeight w:val="503" w:hRule="atLeast"/>
        </w:trPr>
        <w:tc>
          <w:tcPr>
            <w:tcW w:w="1200" w:type="dxa"/>
          </w:tcPr>
          <w:p>
            <w:pPr>
              <w:pStyle w:val="TableParagraph"/>
              <w:spacing w:before="44"/>
              <w:ind w:left="93" w:right="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STREAM</w:t>
            </w:r>
          </w:p>
        </w:tc>
        <w:tc>
          <w:tcPr>
            <w:tcW w:w="1279" w:type="dxa"/>
          </w:tcPr>
          <w:p>
            <w:pPr>
              <w:pStyle w:val="TableParagraph"/>
              <w:spacing w:before="44"/>
              <w:ind w:left="229" w:right="2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</w:t>
            </w:r>
            <w:r>
              <w:rPr>
                <w:b/>
                <w:i/>
                <w:sz w:val="24"/>
                <w:vertAlign w:val="subscript"/>
              </w:rPr>
              <w:t>2</w:t>
            </w:r>
            <w:r>
              <w:rPr>
                <w:b/>
                <w:i/>
                <w:spacing w:val="21"/>
                <w:sz w:val="24"/>
                <w:vertAlign w:val="baseline"/>
              </w:rPr>
              <w:t> </w:t>
            </w:r>
            <w:r>
              <w:rPr>
                <w:b/>
                <w:i/>
                <w:sz w:val="24"/>
                <w:vertAlign w:val="baseline"/>
              </w:rPr>
              <w:t>(1)</w:t>
            </w:r>
          </w:p>
        </w:tc>
        <w:tc>
          <w:tcPr>
            <w:tcW w:w="1280" w:type="dxa"/>
          </w:tcPr>
          <w:p>
            <w:pPr>
              <w:pStyle w:val="TableParagraph"/>
              <w:spacing w:before="44"/>
              <w:ind w:left="230" w:right="2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H</w:t>
            </w:r>
            <w:r>
              <w:rPr>
                <w:b/>
                <w:i/>
                <w:sz w:val="24"/>
                <w:vertAlign w:val="subscript"/>
              </w:rPr>
              <w:t>2</w:t>
            </w:r>
            <w:r>
              <w:rPr>
                <w:b/>
                <w:i/>
                <w:sz w:val="24"/>
                <w:vertAlign w:val="baseline"/>
              </w:rPr>
              <w:t>O</w:t>
            </w:r>
            <w:r>
              <w:rPr>
                <w:b/>
                <w:i/>
                <w:spacing w:val="-1"/>
                <w:sz w:val="24"/>
                <w:vertAlign w:val="baseline"/>
              </w:rPr>
              <w:t> </w:t>
            </w:r>
            <w:r>
              <w:rPr>
                <w:b/>
                <w:i/>
                <w:sz w:val="24"/>
                <w:vertAlign w:val="baseline"/>
              </w:rPr>
              <w:t>(2)</w:t>
            </w:r>
          </w:p>
        </w:tc>
        <w:tc>
          <w:tcPr>
            <w:tcW w:w="1210" w:type="dxa"/>
          </w:tcPr>
          <w:p>
            <w:pPr>
              <w:pStyle w:val="TableParagraph"/>
              <w:spacing w:before="44"/>
              <w:ind w:left="193" w:right="1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</w:t>
            </w:r>
            <w:r>
              <w:rPr>
                <w:b/>
                <w:i/>
                <w:sz w:val="24"/>
                <w:vertAlign w:val="subscript"/>
              </w:rPr>
              <w:t>2</w:t>
            </w:r>
            <w:r>
              <w:rPr>
                <w:b/>
                <w:i/>
                <w:spacing w:val="21"/>
                <w:sz w:val="24"/>
                <w:vertAlign w:val="baseline"/>
              </w:rPr>
              <w:t> </w:t>
            </w:r>
            <w:r>
              <w:rPr>
                <w:b/>
                <w:i/>
                <w:sz w:val="24"/>
                <w:vertAlign w:val="baseline"/>
              </w:rPr>
              <w:t>(3)</w:t>
            </w:r>
          </w:p>
        </w:tc>
        <w:tc>
          <w:tcPr>
            <w:tcW w:w="1532" w:type="dxa"/>
          </w:tcPr>
          <w:p>
            <w:pPr>
              <w:pStyle w:val="TableParagraph"/>
              <w:spacing w:before="44"/>
              <w:ind w:left="112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(4)</w:t>
            </w:r>
          </w:p>
        </w:tc>
        <w:tc>
          <w:tcPr>
            <w:tcW w:w="1441" w:type="dxa"/>
          </w:tcPr>
          <w:p>
            <w:pPr>
              <w:pStyle w:val="TableParagraph"/>
              <w:spacing w:before="44"/>
              <w:ind w:left="125" w:right="1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NO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(5)</w:t>
            </w:r>
          </w:p>
        </w:tc>
        <w:tc>
          <w:tcPr>
            <w:tcW w:w="1260" w:type="dxa"/>
          </w:tcPr>
          <w:p>
            <w:pPr>
              <w:pStyle w:val="TableParagraph"/>
              <w:spacing w:before="44"/>
              <w:ind w:right="26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SO</w:t>
            </w:r>
            <w:r>
              <w:rPr>
                <w:b/>
                <w:i/>
                <w:spacing w:val="-1"/>
                <w:sz w:val="24"/>
                <w:vertAlign w:val="subscript"/>
              </w:rPr>
              <w:t>2</w:t>
            </w:r>
            <w:r>
              <w:rPr>
                <w:b/>
                <w:i/>
                <w:spacing w:val="-18"/>
                <w:sz w:val="24"/>
                <w:vertAlign w:val="baseline"/>
              </w:rPr>
              <w:t> </w:t>
            </w:r>
            <w:r>
              <w:rPr>
                <w:b/>
                <w:i/>
                <w:sz w:val="24"/>
                <w:vertAlign w:val="baseline"/>
              </w:rPr>
              <w:t>(6)</w:t>
            </w:r>
          </w:p>
        </w:tc>
        <w:tc>
          <w:tcPr>
            <w:tcW w:w="1097" w:type="dxa"/>
          </w:tcPr>
          <w:p>
            <w:pPr>
              <w:pStyle w:val="TableParagraph"/>
              <w:spacing w:before="44"/>
              <w:ind w:left="238" w:right="2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N</w:t>
            </w:r>
            <w:r>
              <w:rPr>
                <w:b/>
                <w:i/>
                <w:spacing w:val="-1"/>
                <w:sz w:val="24"/>
                <w:vertAlign w:val="subscript"/>
              </w:rPr>
              <w:t>2</w:t>
            </w:r>
            <w:r>
              <w:rPr>
                <w:b/>
                <w:i/>
                <w:spacing w:val="-18"/>
                <w:sz w:val="24"/>
                <w:vertAlign w:val="baseline"/>
              </w:rPr>
              <w:t> </w:t>
            </w:r>
            <w:r>
              <w:rPr>
                <w:b/>
                <w:i/>
                <w:sz w:val="24"/>
                <w:vertAlign w:val="baseline"/>
              </w:rPr>
              <w:t>(7)</w:t>
            </w:r>
          </w:p>
        </w:tc>
      </w:tr>
      <w:tr>
        <w:trPr>
          <w:trHeight w:val="827" w:hRule="atLeast"/>
        </w:trPr>
        <w:tc>
          <w:tcPr>
            <w:tcW w:w="1200" w:type="dxa"/>
          </w:tcPr>
          <w:p>
            <w:pPr>
              <w:pStyle w:val="TableParagraph"/>
              <w:spacing w:line="275" w:lineRule="exact"/>
              <w:ind w:left="90" w:right="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z w:val="24"/>
                <w:vertAlign w:val="subscript"/>
              </w:rPr>
              <w:t>1</w:t>
            </w:r>
          </w:p>
        </w:tc>
        <w:tc>
          <w:tcPr>
            <w:tcW w:w="1279" w:type="dxa"/>
          </w:tcPr>
          <w:p>
            <w:pPr>
              <w:pStyle w:val="TableParagraph"/>
              <w:spacing w:before="203"/>
              <w:ind w:left="229" w:right="2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0.37</w:t>
            </w:r>
          </w:p>
        </w:tc>
        <w:tc>
          <w:tcPr>
            <w:tcW w:w="1280" w:type="dxa"/>
          </w:tcPr>
          <w:p>
            <w:pPr>
              <w:pStyle w:val="TableParagraph"/>
              <w:spacing w:before="203"/>
              <w:ind w:left="230" w:right="2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98.11</w:t>
            </w:r>
          </w:p>
        </w:tc>
        <w:tc>
          <w:tcPr>
            <w:tcW w:w="1210" w:type="dxa"/>
          </w:tcPr>
          <w:p>
            <w:pPr>
              <w:pStyle w:val="TableParagraph"/>
              <w:spacing w:before="203"/>
              <w:ind w:left="193" w:right="1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0.09</w:t>
            </w:r>
          </w:p>
        </w:tc>
        <w:tc>
          <w:tcPr>
            <w:tcW w:w="1532" w:type="dxa"/>
          </w:tcPr>
          <w:p>
            <w:pPr>
              <w:pStyle w:val="TableParagraph"/>
              <w:spacing w:before="203"/>
              <w:ind w:left="113" w:right="1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0.000093</w:t>
            </w:r>
          </w:p>
        </w:tc>
        <w:tc>
          <w:tcPr>
            <w:tcW w:w="1441" w:type="dxa"/>
          </w:tcPr>
          <w:p>
            <w:pPr>
              <w:pStyle w:val="TableParagraph"/>
              <w:spacing w:before="203"/>
              <w:ind w:left="125" w:right="1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0.00082</w:t>
            </w:r>
          </w:p>
        </w:tc>
        <w:tc>
          <w:tcPr>
            <w:tcW w:w="1260" w:type="dxa"/>
          </w:tcPr>
          <w:p>
            <w:pPr>
              <w:pStyle w:val="TableParagraph"/>
              <w:spacing w:before="203"/>
              <w:ind w:right="29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0.0015</w:t>
            </w:r>
          </w:p>
        </w:tc>
        <w:tc>
          <w:tcPr>
            <w:tcW w:w="1097" w:type="dxa"/>
          </w:tcPr>
          <w:p>
            <w:pPr>
              <w:pStyle w:val="TableParagraph"/>
              <w:spacing w:before="203"/>
              <w:ind w:left="237" w:right="2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1.46</w:t>
            </w:r>
          </w:p>
        </w:tc>
      </w:tr>
      <w:tr>
        <w:trPr>
          <w:trHeight w:val="827" w:hRule="atLeast"/>
        </w:trPr>
        <w:tc>
          <w:tcPr>
            <w:tcW w:w="1200" w:type="dxa"/>
          </w:tcPr>
          <w:p>
            <w:pPr>
              <w:pStyle w:val="TableParagraph"/>
              <w:spacing w:line="275" w:lineRule="exact"/>
              <w:ind w:left="90" w:right="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z w:val="24"/>
                <w:vertAlign w:val="subscript"/>
              </w:rPr>
              <w:t>2</w:t>
            </w:r>
          </w:p>
        </w:tc>
        <w:tc>
          <w:tcPr>
            <w:tcW w:w="1279" w:type="dxa"/>
          </w:tcPr>
          <w:p>
            <w:pPr>
              <w:pStyle w:val="TableParagraph"/>
              <w:spacing w:before="203"/>
              <w:ind w:left="229" w:right="2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0.17</w:t>
            </w:r>
          </w:p>
        </w:tc>
        <w:tc>
          <w:tcPr>
            <w:tcW w:w="1280" w:type="dxa"/>
          </w:tcPr>
          <w:p>
            <w:pPr>
              <w:pStyle w:val="TableParagraph"/>
              <w:spacing w:before="203"/>
              <w:ind w:left="230" w:right="2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87.74</w:t>
            </w:r>
          </w:p>
        </w:tc>
        <w:tc>
          <w:tcPr>
            <w:tcW w:w="1210" w:type="dxa"/>
          </w:tcPr>
          <w:p>
            <w:pPr>
              <w:pStyle w:val="TableParagraph"/>
              <w:spacing w:before="203"/>
              <w:ind w:left="193" w:right="1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0.604</w:t>
            </w:r>
          </w:p>
        </w:tc>
        <w:tc>
          <w:tcPr>
            <w:tcW w:w="1532" w:type="dxa"/>
          </w:tcPr>
          <w:p>
            <w:pPr>
              <w:pStyle w:val="TableParagraph"/>
              <w:spacing w:before="203"/>
              <w:ind w:left="113" w:right="1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0.0000184</w:t>
            </w:r>
          </w:p>
        </w:tc>
        <w:tc>
          <w:tcPr>
            <w:tcW w:w="1441" w:type="dxa"/>
          </w:tcPr>
          <w:p>
            <w:pPr>
              <w:pStyle w:val="TableParagraph"/>
              <w:spacing w:before="203"/>
              <w:ind w:left="125" w:right="1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0.00467</w:t>
            </w:r>
          </w:p>
        </w:tc>
        <w:tc>
          <w:tcPr>
            <w:tcW w:w="1260" w:type="dxa"/>
          </w:tcPr>
          <w:p>
            <w:pPr>
              <w:pStyle w:val="TableParagraph"/>
              <w:spacing w:before="203"/>
              <w:ind w:right="2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0.00438</w:t>
            </w:r>
          </w:p>
        </w:tc>
        <w:tc>
          <w:tcPr>
            <w:tcW w:w="1097" w:type="dxa"/>
          </w:tcPr>
          <w:p>
            <w:pPr>
              <w:pStyle w:val="TableParagraph"/>
              <w:spacing w:before="203"/>
              <w:ind w:left="237" w:right="2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11.47</w:t>
            </w:r>
          </w:p>
        </w:tc>
      </w:tr>
      <w:tr>
        <w:trPr>
          <w:trHeight w:val="830" w:hRule="atLeast"/>
        </w:trPr>
        <w:tc>
          <w:tcPr>
            <w:tcW w:w="1200" w:type="dxa"/>
          </w:tcPr>
          <w:p>
            <w:pPr>
              <w:pStyle w:val="TableParagraph"/>
              <w:spacing w:before="2"/>
              <w:ind w:left="90" w:right="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z w:val="24"/>
                <w:vertAlign w:val="subscript"/>
              </w:rPr>
              <w:t>3</w:t>
            </w:r>
          </w:p>
        </w:tc>
        <w:tc>
          <w:tcPr>
            <w:tcW w:w="1279" w:type="dxa"/>
          </w:tcPr>
          <w:p>
            <w:pPr>
              <w:pStyle w:val="TableParagraph"/>
              <w:spacing w:before="203"/>
              <w:ind w:left="229" w:right="2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0.00048</w:t>
            </w:r>
          </w:p>
        </w:tc>
        <w:tc>
          <w:tcPr>
            <w:tcW w:w="1280" w:type="dxa"/>
          </w:tcPr>
          <w:p>
            <w:pPr>
              <w:pStyle w:val="TableParagraph"/>
              <w:spacing w:before="203"/>
              <w:ind w:left="230" w:right="2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99.999</w:t>
            </w:r>
          </w:p>
        </w:tc>
        <w:tc>
          <w:tcPr>
            <w:tcW w:w="1210" w:type="dxa"/>
          </w:tcPr>
          <w:p>
            <w:pPr>
              <w:pStyle w:val="TableParagraph"/>
              <w:spacing w:before="203"/>
              <w:ind w:left="193" w:right="1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0.00026</w:t>
            </w:r>
          </w:p>
        </w:tc>
        <w:tc>
          <w:tcPr>
            <w:tcW w:w="1532" w:type="dxa"/>
          </w:tcPr>
          <w:p>
            <w:pPr>
              <w:pStyle w:val="TableParagraph"/>
              <w:spacing w:before="203"/>
              <w:ind w:left="113" w:right="1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0.000000454</w:t>
            </w:r>
          </w:p>
        </w:tc>
        <w:tc>
          <w:tcPr>
            <w:tcW w:w="1441" w:type="dxa"/>
          </w:tcPr>
          <w:p>
            <w:pPr>
              <w:pStyle w:val="TableParagraph"/>
              <w:spacing w:before="203"/>
              <w:ind w:left="125" w:right="1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0.00000235</w:t>
            </w:r>
          </w:p>
        </w:tc>
        <w:tc>
          <w:tcPr>
            <w:tcW w:w="1260" w:type="dxa"/>
          </w:tcPr>
          <w:p>
            <w:pPr>
              <w:pStyle w:val="TableParagraph"/>
              <w:spacing w:before="203"/>
              <w:ind w:right="2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0.00002</w:t>
            </w:r>
          </w:p>
        </w:tc>
        <w:tc>
          <w:tcPr>
            <w:tcW w:w="1097" w:type="dxa"/>
          </w:tcPr>
          <w:p>
            <w:pPr>
              <w:pStyle w:val="TableParagraph"/>
              <w:spacing w:before="203"/>
              <w:ind w:left="2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>
        <w:trPr>
          <w:trHeight w:val="827" w:hRule="atLeast"/>
        </w:trPr>
        <w:tc>
          <w:tcPr>
            <w:tcW w:w="1200" w:type="dxa"/>
          </w:tcPr>
          <w:p>
            <w:pPr>
              <w:pStyle w:val="TableParagraph"/>
              <w:spacing w:line="275" w:lineRule="exact"/>
              <w:ind w:left="90" w:right="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z w:val="24"/>
                <w:vertAlign w:val="subscript"/>
              </w:rPr>
              <w:t>4</w:t>
            </w:r>
          </w:p>
        </w:tc>
        <w:tc>
          <w:tcPr>
            <w:tcW w:w="1279" w:type="dxa"/>
          </w:tcPr>
          <w:p>
            <w:pPr>
              <w:pStyle w:val="TableParagraph"/>
              <w:spacing w:before="200"/>
              <w:ind w:left="229" w:right="2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0.404</w:t>
            </w:r>
          </w:p>
        </w:tc>
        <w:tc>
          <w:tcPr>
            <w:tcW w:w="1280" w:type="dxa"/>
          </w:tcPr>
          <w:p>
            <w:pPr>
              <w:pStyle w:val="TableParagraph"/>
              <w:spacing w:before="200"/>
              <w:ind w:left="230" w:right="2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99.40</w:t>
            </w:r>
          </w:p>
        </w:tc>
        <w:tc>
          <w:tcPr>
            <w:tcW w:w="1210" w:type="dxa"/>
          </w:tcPr>
          <w:p>
            <w:pPr>
              <w:pStyle w:val="TableParagraph"/>
              <w:spacing w:before="200"/>
              <w:ind w:left="193" w:right="1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0.0326</w:t>
            </w:r>
          </w:p>
        </w:tc>
        <w:tc>
          <w:tcPr>
            <w:tcW w:w="1532" w:type="dxa"/>
          </w:tcPr>
          <w:p>
            <w:pPr>
              <w:pStyle w:val="TableParagraph"/>
              <w:spacing w:before="200"/>
              <w:ind w:left="113" w:right="1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0.000114</w:t>
            </w:r>
          </w:p>
        </w:tc>
        <w:tc>
          <w:tcPr>
            <w:tcW w:w="1441" w:type="dxa"/>
          </w:tcPr>
          <w:p>
            <w:pPr>
              <w:pStyle w:val="TableParagraph"/>
              <w:spacing w:before="200"/>
              <w:ind w:left="125" w:right="1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0.00039</w:t>
            </w:r>
          </w:p>
        </w:tc>
        <w:tc>
          <w:tcPr>
            <w:tcW w:w="1260" w:type="dxa"/>
          </w:tcPr>
          <w:p>
            <w:pPr>
              <w:pStyle w:val="TableParagraph"/>
              <w:spacing w:before="200"/>
              <w:ind w:right="23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0.00166</w:t>
            </w:r>
          </w:p>
        </w:tc>
        <w:tc>
          <w:tcPr>
            <w:tcW w:w="1097" w:type="dxa"/>
          </w:tcPr>
          <w:p>
            <w:pPr>
              <w:pStyle w:val="TableParagraph"/>
              <w:spacing w:before="200"/>
              <w:ind w:left="237" w:right="2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0.16</w:t>
            </w:r>
          </w:p>
        </w:tc>
      </w:tr>
      <w:tr>
        <w:trPr>
          <w:trHeight w:val="827" w:hRule="atLeast"/>
        </w:trPr>
        <w:tc>
          <w:tcPr>
            <w:tcW w:w="1200" w:type="dxa"/>
          </w:tcPr>
          <w:p>
            <w:pPr>
              <w:pStyle w:val="TableParagraph"/>
              <w:spacing w:line="275" w:lineRule="exact"/>
              <w:ind w:left="90" w:right="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z w:val="24"/>
                <w:vertAlign w:val="subscript"/>
              </w:rPr>
              <w:t>5</w:t>
            </w:r>
          </w:p>
        </w:tc>
        <w:tc>
          <w:tcPr>
            <w:tcW w:w="1279" w:type="dxa"/>
          </w:tcPr>
          <w:p>
            <w:pPr>
              <w:pStyle w:val="TableParagraph"/>
              <w:spacing w:before="200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280" w:type="dxa"/>
          </w:tcPr>
          <w:p>
            <w:pPr>
              <w:pStyle w:val="TableParagraph"/>
              <w:spacing w:before="200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210" w:type="dxa"/>
          </w:tcPr>
          <w:p>
            <w:pPr>
              <w:pStyle w:val="TableParagraph"/>
              <w:spacing w:before="200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532" w:type="dxa"/>
          </w:tcPr>
          <w:p>
            <w:pPr>
              <w:pStyle w:val="TableParagraph"/>
              <w:spacing w:before="200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41" w:type="dxa"/>
          </w:tcPr>
          <w:p>
            <w:pPr>
              <w:pStyle w:val="TableParagraph"/>
              <w:spacing w:before="200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200"/>
              <w:ind w:left="2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200"/>
              <w:ind w:left="238" w:right="23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100</w:t>
            </w:r>
          </w:p>
        </w:tc>
      </w:tr>
      <w:tr>
        <w:trPr>
          <w:trHeight w:val="827" w:hRule="atLeast"/>
        </w:trPr>
        <w:tc>
          <w:tcPr>
            <w:tcW w:w="1200" w:type="dxa"/>
          </w:tcPr>
          <w:p>
            <w:pPr>
              <w:pStyle w:val="TableParagraph"/>
              <w:spacing w:line="275" w:lineRule="exact"/>
              <w:ind w:left="90" w:right="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z w:val="24"/>
                <w:vertAlign w:val="subscript"/>
              </w:rPr>
              <w:t>6</w:t>
            </w:r>
          </w:p>
        </w:tc>
        <w:tc>
          <w:tcPr>
            <w:tcW w:w="1279" w:type="dxa"/>
          </w:tcPr>
          <w:p>
            <w:pPr>
              <w:pStyle w:val="TableParagraph"/>
              <w:spacing w:before="200"/>
              <w:ind w:left="229" w:right="2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7.04</w:t>
            </w:r>
          </w:p>
        </w:tc>
        <w:tc>
          <w:tcPr>
            <w:tcW w:w="1280" w:type="dxa"/>
          </w:tcPr>
          <w:p>
            <w:pPr>
              <w:pStyle w:val="TableParagraph"/>
              <w:spacing w:before="200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210" w:type="dxa"/>
          </w:tcPr>
          <w:p>
            <w:pPr>
              <w:pStyle w:val="TableParagraph"/>
              <w:spacing w:before="200"/>
              <w:ind w:left="193" w:right="1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0.47</w:t>
            </w:r>
          </w:p>
        </w:tc>
        <w:tc>
          <w:tcPr>
            <w:tcW w:w="1532" w:type="dxa"/>
          </w:tcPr>
          <w:p>
            <w:pPr>
              <w:pStyle w:val="TableParagraph"/>
              <w:spacing w:before="200"/>
              <w:ind w:left="113" w:right="1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0.0018</w:t>
            </w:r>
          </w:p>
        </w:tc>
        <w:tc>
          <w:tcPr>
            <w:tcW w:w="1441" w:type="dxa"/>
          </w:tcPr>
          <w:p>
            <w:pPr>
              <w:pStyle w:val="TableParagraph"/>
              <w:spacing w:before="200"/>
              <w:ind w:left="125" w:right="1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0.006</w:t>
            </w:r>
          </w:p>
        </w:tc>
        <w:tc>
          <w:tcPr>
            <w:tcW w:w="1260" w:type="dxa"/>
          </w:tcPr>
          <w:p>
            <w:pPr>
              <w:pStyle w:val="TableParagraph"/>
              <w:spacing w:before="200"/>
              <w:ind w:left="356"/>
              <w:rPr>
                <w:i/>
                <w:sz w:val="24"/>
              </w:rPr>
            </w:pPr>
            <w:r>
              <w:rPr>
                <w:i/>
                <w:sz w:val="24"/>
              </w:rPr>
              <w:t>0.021</w:t>
            </w:r>
          </w:p>
        </w:tc>
        <w:tc>
          <w:tcPr>
            <w:tcW w:w="1097" w:type="dxa"/>
          </w:tcPr>
          <w:p>
            <w:pPr>
              <w:pStyle w:val="TableParagraph"/>
              <w:spacing w:before="200"/>
              <w:ind w:left="237" w:right="2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92.47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907" w:top="1320" w:bottom="1100" w:left="960" w:right="500"/>
        </w:sectPr>
      </w:pPr>
    </w:p>
    <w:p>
      <w:pPr>
        <w:pStyle w:val="BodyText"/>
        <w:spacing w:line="487" w:lineRule="auto" w:before="72"/>
        <w:ind w:left="2035" w:right="36" w:hanging="351"/>
      </w:pPr>
      <w:r>
        <w:rPr/>
        <w:pict>
          <v:group style="position:absolute;margin-left:113.949997pt;margin-top:18.003138pt;width:355.95pt;height:267.55pt;mso-position-horizontal-relative:page;mso-position-vertical-relative:paragraph;z-index:-23446016" coordorigin="2279,360" coordsize="7119,5351">
            <v:shape style="position:absolute;left:2279;top:3725;width:7119;height:1005" coordorigin="2279,3725" coordsize="7119,1005" path="m5116,3725l2279,3725,2279,4304,5116,4304,5116,3725xm9398,4161l6411,4161,6411,4730,9398,4730,9398,4161xe" filled="true" fillcolor="#ffffff" stroked="false">
              <v:path arrowok="t"/>
              <v:fill type="solid"/>
            </v:shape>
            <v:rect style="position:absolute;left:4955;top:1381;width:1373;height:3255" filled="false" stroked="true" strokeweight="2pt" strokecolor="#000000">
              <v:stroke dashstyle="solid"/>
            </v:rect>
            <v:shape style="position:absolute;left:5030;top:360;width:2068;height:5273" coordorigin="5030,360" coordsize="2068,5273" path="m5216,4772l5210,4763,5146,4653,5123,4613,5036,4763,5030,4772,5033,4785,5043,4790,5052,4796,5065,4793,5070,4783,5103,4727,5103,5633,5143,5633,5143,4727,5176,4783,5181,4793,5194,4796,5203,4790,5213,4785,5216,4772xm5299,519l5293,510,5229,400,5206,360,5119,510,5113,519,5116,532,5126,537,5135,543,5148,540,5153,530,5186,474,5186,1380,5226,1380,5226,474,5259,530,5264,540,5277,543,5286,537,5296,532,5299,519xm7098,825l6192,825,6248,792,6258,787,6261,774,6255,765,6250,755,6237,752,6228,758,6097,834,6097,360,6057,360,6057,1266,6024,1210,6019,1200,6006,1197,5997,1203,5987,1208,5984,1221,5990,1230,6077,1380,6100,1340,6164,1230,6170,1221,6167,1208,6157,1203,6148,1197,6135,1200,6130,1210,6097,1266,6077,1301,6097,1266,6097,856,6228,932,6237,938,6250,935,6255,925,6261,916,6258,903,6248,898,6192,865,7098,865,7098,825xe" filled="true" fillcolor="#000000" stroked="false">
              <v:path arrowok="t"/>
              <v:fill type="solid"/>
            </v:shape>
            <v:line style="position:absolute" from="2494,5618" to="5140,5618" stroked="true" strokeweight="2pt" strokecolor="#000000">
              <v:stroke dashstyle="solid"/>
            </v:line>
            <v:shape style="position:absolute;left:6144;top:5525;width:1723;height:186" coordorigin="6144,5525" coordsize="1723,186" path="m7788,5618l7697,5671,7687,5676,7684,5689,7690,5698,7695,5708,7708,5711,7717,5705,7832,5638,7827,5638,7827,5635,7817,5635,7788,5618xm7753,5598l6144,5598,6144,5638,7753,5638,7788,5618,7753,5598xm7832,5598l7827,5598,7827,5638,7832,5638,7867,5618,7832,5598xm7817,5601l7788,5618,7817,5635,7817,5601xm7827,5601l7817,5601,7817,5635,7827,5635,7827,5601xm7708,5525l7695,5528,7690,5538,7684,5547,7687,5560,7697,5565,7788,5618,7817,5601,7827,5601,7827,5598,7832,5598,7717,5531,7708,5525xe" filled="true" fillcolor="#000000" stroked="false">
              <v:path arrowok="t"/>
              <v:fill type="solid"/>
            </v:shape>
            <v:line style="position:absolute" from="6144,5632" to="6144,4613" stroked="true" strokeweight="2pt" strokecolor="#000000">
              <v:stroke dashstyle="solid"/>
            </v:line>
            <w10:wrap type="none"/>
          </v:group>
        </w:pict>
      </w:r>
      <w:r>
        <w:rPr/>
        <w:t>S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141.3232kg/hr</w:t>
      </w:r>
      <w:r>
        <w:rPr>
          <w:spacing w:val="1"/>
          <w:vertAlign w:val="baseline"/>
        </w:rPr>
        <w:t> </w:t>
      </w:r>
      <w:r>
        <w:rPr>
          <w:vertAlign w:val="baseline"/>
        </w:rPr>
        <w:t>Residue</w:t>
      </w:r>
      <w:r>
        <w:rPr>
          <w:spacing w:val="-9"/>
          <w:vertAlign w:val="baseline"/>
        </w:rPr>
        <w:t> </w:t>
      </w:r>
      <w:r>
        <w:rPr>
          <w:vertAlign w:val="baseline"/>
        </w:rPr>
        <w:t>flue</w:t>
      </w:r>
      <w:r>
        <w:rPr>
          <w:spacing w:val="-9"/>
          <w:vertAlign w:val="baseline"/>
        </w:rPr>
        <w:t> </w:t>
      </w:r>
      <w:r>
        <w:rPr>
          <w:vertAlign w:val="baseline"/>
        </w:rPr>
        <w:t>gas</w:t>
      </w:r>
    </w:p>
    <w:p>
      <w:pPr>
        <w:pStyle w:val="BodyText"/>
        <w:spacing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607" w:lineRule="auto" w:before="1"/>
        <w:ind w:left="1685" w:right="2259" w:firstLine="43"/>
      </w:pPr>
      <w:r>
        <w:rPr/>
        <w:t>Lean</w:t>
      </w:r>
      <w:r>
        <w:rPr>
          <w:spacing w:val="-9"/>
        </w:rPr>
        <w:t> </w:t>
      </w:r>
      <w:r>
        <w:rPr/>
        <w:t>SDA/MEA</w:t>
      </w:r>
      <w:r>
        <w:rPr>
          <w:spacing w:val="-8"/>
        </w:rPr>
        <w:t> </w:t>
      </w:r>
      <w:r>
        <w:rPr/>
        <w:t>solution</w:t>
      </w:r>
      <w:r>
        <w:rPr>
          <w:spacing w:val="-57"/>
        </w:rPr>
        <w:t> </w:t>
      </w:r>
      <w:r>
        <w:rPr/>
        <w:t>S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28,170.2155kg/hr</w:t>
      </w:r>
    </w:p>
    <w:p>
      <w:pPr>
        <w:spacing w:after="0" w:line="607" w:lineRule="auto"/>
        <w:sectPr>
          <w:pgSz w:w="12240" w:h="15840"/>
          <w:pgMar w:header="0" w:footer="907" w:top="1060" w:bottom="1100" w:left="960" w:right="500"/>
          <w:cols w:num="2" w:equalWidth="0">
            <w:col w:w="3660" w:space="676"/>
            <w:col w:w="64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spacing w:line="357" w:lineRule="auto" w:before="90"/>
        <w:ind w:left="1570" w:right="21" w:hanging="99"/>
      </w:pPr>
      <w:r>
        <w:rPr/>
        <w:pict>
          <v:shape style="position:absolute;margin-left:247.75pt;margin-top:-116.696884pt;width:68.650pt;height:162.75pt;mso-position-horizontal-relative:page;mso-position-vertical-relative:paragraph;z-index:15869952" type="#_x0000_t202" filled="false" stroked="true" strokeweight="2pt" strokecolor="#000000">
            <v:textbox inset="0,0,0,0">
              <w:txbxContent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spacing w:before="7"/>
                    <w:rPr>
                      <w:b/>
                      <w:sz w:val="28"/>
                    </w:rPr>
                  </w:pPr>
                </w:p>
                <w:p>
                  <w:pPr>
                    <w:spacing w:before="0"/>
                    <w:ind w:left="253" w:right="158" w:hanging="72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Absorber Column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Wet flue gas from exhaust</w:t>
      </w:r>
      <w:r>
        <w:rPr>
          <w:spacing w:val="-57"/>
        </w:rPr>
        <w:t> </w:t>
      </w:r>
      <w:r>
        <w:rPr/>
        <w:t>S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1,263.8500kg/hr</w:t>
      </w:r>
    </w:p>
    <w:p>
      <w:pPr>
        <w:pStyle w:val="BodyText"/>
        <w:spacing w:line="249" w:lineRule="auto" w:before="242"/>
        <w:ind w:left="1471" w:right="2601" w:firstLine="127"/>
      </w:pPr>
      <w:r>
        <w:rPr/>
        <w:br w:type="column"/>
      </w:r>
      <w:r>
        <w:rPr/>
        <w:t>Rich SDA/MEA solution</w:t>
      </w:r>
      <w:r>
        <w:rPr>
          <w:spacing w:val="-57"/>
        </w:rPr>
        <w:t> </w:t>
      </w:r>
      <w:r>
        <w:rPr/>
        <w:t>S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1,122.7452kg/hr</w:t>
      </w:r>
    </w:p>
    <w:p>
      <w:pPr>
        <w:spacing w:after="0" w:line="249" w:lineRule="auto"/>
        <w:sectPr>
          <w:type w:val="continuous"/>
          <w:pgSz w:w="12240" w:h="15840"/>
          <w:pgMar w:top="1500" w:bottom="1260" w:left="960" w:right="500"/>
          <w:cols w:num="2" w:equalWidth="0">
            <w:col w:w="4045" w:space="89"/>
            <w:col w:w="664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before="90"/>
        <w:ind w:left="840" w:right="0" w:firstLine="0"/>
        <w:jc w:val="left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A3: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Balance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around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 Prototype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Absorber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Column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1260" w:left="96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ind w:left="11921"/>
        <w:rPr>
          <w:sz w:val="20"/>
        </w:rPr>
      </w:pPr>
      <w:r>
        <w:rPr>
          <w:position w:val="0"/>
          <w:sz w:val="20"/>
        </w:rPr>
        <w:pict>
          <v:shape style="width:90.2pt;height:25.1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spacing w:before="70"/>
                    <w:ind w:left="146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N</w:t>
                  </w:r>
                  <w:r>
                    <w:rPr>
                      <w:sz w:val="20"/>
                      <w:vertAlign w:val="subscript"/>
                    </w:rPr>
                    <w:t>2</w:t>
                  </w:r>
                  <w:r>
                    <w:rPr>
                      <w:sz w:val="20"/>
                      <w:vertAlign w:val="baseline"/>
                    </w:rPr>
                    <w:t>:</w:t>
                  </w:r>
                  <w:r>
                    <w:rPr>
                      <w:spacing w:val="45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56.00kg/hr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tabs>
          <w:tab w:pos="1840" w:val="left" w:leader="none"/>
          <w:tab w:pos="8757" w:val="left" w:leader="none"/>
        </w:tabs>
        <w:spacing w:before="93"/>
        <w:ind w:left="548"/>
        <w:jc w:val="center"/>
      </w:pPr>
      <w:r>
        <w:rPr/>
        <w:pict>
          <v:group style="position:absolute;margin-left:55.25pt;margin-top:-60.846874pt;width:646.25pt;height:416.75pt;mso-position-horizontal-relative:page;mso-position-vertical-relative:paragraph;z-index:-23443456" coordorigin="1105,-1217" coordsize="12925,8335">
            <v:shape style="position:absolute;left:9996;top:970;width:1365;height:3337" coordorigin="9996,970" coordsize="1365,3337" path="m9996,1413l9996,3975m11361,1301l11361,3975m9996,1413l10013,1349,10036,1286,10072,1226,10126,1170,10175,1133,10233,1095,10299,1059,10370,1027,10444,1001,10519,983,10599,974,10685,970,10775,973,10864,982,10948,998,11024,1021,11091,1052,11152,1092,11208,1138,11261,1190,11311,1244,11361,1301m9996,3863l10013,3927,10036,3990,10072,4050,10126,4106,10175,4143,10233,4181,10299,4217,10370,4249,10444,4276,10519,4293,10599,4303,10685,4306,10775,4303,10864,4294,10948,4278,11024,4255,11091,4224,11152,4184,11208,4138,11261,4087,11311,4032,11361,3975m9996,1410l11361,1410m9996,3888l11361,3888e" filled="false" stroked="true" strokeweight="1.5pt" strokecolor="#000000">
              <v:path arrowok="t"/>
              <v:stroke dashstyle="solid"/>
            </v:shape>
            <v:shape style="position:absolute;left:9996;top:1410;width:1365;height:2467" coordorigin="9996,1410" coordsize="1365,2467" path="m9996,3860l11361,1410m9996,1427l11361,3877e" filled="false" stroked="true" strokeweight="2pt" strokecolor="#000000">
              <v:path arrowok="t"/>
              <v:stroke dashstyle="solid"/>
            </v:shape>
            <v:shape style="position:absolute;left:10974;top:4055;width:120;height:1373" coordorigin="10974,4055" coordsize="120,1373" path="m11019,5308l10974,5308,11034,5428,11084,5328,11019,5328,11019,5308xm11049,4055l11019,4055,11019,5328,11049,5328,11049,4055xm11094,5308l11049,5308,11049,5328,11084,5328,11094,5308xe" filled="true" fillcolor="#000000" stroked="false">
              <v:path arrowok="t"/>
              <v:fill type="solid"/>
            </v:shape>
            <v:shape style="position:absolute;left:3389;top:-567;width:991;height:1373" coordorigin="3389,-567" coordsize="991,1373" path="m3509,-447l3499,-467,3449,-567,3389,-447,3434,-447,3434,803,3464,803,3464,-447,3509,-447xm4380,686l4335,686,4335,-567,4305,-567,4305,686,4260,686,4320,806,4370,706,4380,686xe" filled="true" fillcolor="#000000" stroked="false">
              <v:path arrowok="t"/>
              <v:fill type="solid"/>
            </v:shape>
            <v:shape style="position:absolute;left:3181;top:701;width:1365;height:3337" coordorigin="3181,701" coordsize="1365,3337" path="m4546,1032l4546,3706m3181,1144l3198,1080,3221,1017,3257,957,3311,901,3360,864,3418,826,3484,790,3555,758,3629,732,3704,714,3784,705,3870,701,3960,704,4049,713,4133,729,4209,752,4276,783,4337,823,4393,869,4446,921,4496,975,4546,1032m3181,3594l3198,3658,3221,3721,3257,3781,3311,3837,3360,3874,3418,3912,3484,3948,3555,3980,3629,4007,3704,4024,3784,4034,3870,4037,3960,4034,4049,4025,4133,4009,4209,3986,4276,3955,4337,3915,4393,3869,4446,3818,4496,3763,4546,3706e" filled="false" stroked="true" strokeweight="1.5pt" strokecolor="#000000">
              <v:path arrowok="t"/>
              <v:stroke dashstyle="solid"/>
            </v:shape>
            <v:shape style="position:absolute;left:3181;top:1141;width:1365;height:2467" coordorigin="3181,1141" coordsize="1365,2467" path="m3181,3591l4546,1141m3181,1158l4546,3608e" filled="false" stroked="true" strokeweight="2pt" strokecolor="#000000">
              <v:path arrowok="t"/>
              <v:stroke dashstyle="solid"/>
            </v:shape>
            <v:shape style="position:absolute;left:3389;top:3921;width:120;height:786" coordorigin="3389,3921" coordsize="120,786" path="m3464,4021l3434,4021,3434,4707,3464,4707,3464,4021xm3449,3921l3389,4041,3434,4041,3434,4021,3499,4021,3449,3921xm3499,4021l3464,4021,3464,4041,3509,4041,3499,4021xe" filled="true" fillcolor="#000000" stroked="false">
              <v:path arrowok="t"/>
              <v:fill type="solid"/>
            </v:shape>
            <v:shape style="position:absolute;left:1105;top:3787;width:6982;height:903" coordorigin="1105,3787" coordsize="6982,903" path="m1105,4690l3442,4690m4370,3904l4370,4640m4370,4624l8087,4624m8087,3787l8087,4637e" filled="false" stroked="true" strokeweight="1.5pt" strokecolor="#000000">
              <v:path arrowok="t"/>
              <v:stroke dashstyle="solid"/>
            </v:shape>
            <v:shape style="position:absolute;left:4320;top:-157;width:5860;height:4021" coordorigin="4320,-157" coordsize="5860,4021" path="m10055,3804l10025,3789,9935,3744,9935,3789,8087,3789,8087,3819,9935,3819,9935,3864,10025,3819,10055,3804xm10180,-112l4440,-112,4440,-157,4320,-97,4440,-37,4440,-82,10180,-82,10180,-112xe" filled="true" fillcolor="#000000" stroked="false">
              <v:path arrowok="t"/>
              <v:fill type="solid"/>
            </v:shape>
            <v:line style="position:absolute" from="10180,-114" to="10180,965" stroked="true" strokeweight="1.5pt" strokecolor="#000000">
              <v:stroke dashstyle="solid"/>
            </v:line>
            <v:shape style="position:absolute;left:11073;top:-1203;width:120;height:2107" coordorigin="11073,-1203" coordsize="120,2107" path="m11118,784l11073,784,11133,904,11183,804,11118,804,11118,784xm11148,-1203l11118,-1203,11118,804,11148,804,11148,-1203xm11193,784l11148,784,11148,804,11183,804,11193,784xe" filled="true" fillcolor="#000000" stroked="false">
              <v:path arrowok="t"/>
              <v:fill type="solid"/>
            </v:shape>
            <v:line style="position:absolute" from="11118,-1202" to="12085,-1202" stroked="true" strokeweight="1.5pt" strokecolor="#000000">
              <v:stroke dashstyle="solid"/>
            </v:line>
            <v:shape style="position:absolute;left:2263;top:-117;width:4707;height:5415" coordorigin="2263,-117" coordsize="4707,5415" path="m2916,-117l3452,-117m2263,5298l2263,4863m6970,529l6970,94e" filled="false" stroked="true" strokeweight=".75pt" strokecolor="#000000">
              <v:path arrowok="t"/>
              <v:stroke dashstyle="solid"/>
            </v:shape>
            <v:rect style="position:absolute;left:5040;top:5240;width:2760;height:1873" filled="false" stroked="true" strokeweight=".5pt" strokecolor="#000000">
              <v:stroke dashstyle="solid"/>
            </v:rect>
            <v:line style="position:absolute" from="6658,5223" to="6658,4788" stroked="true" strokeweight=".75pt" strokecolor="#000000">
              <v:stroke dashstyle="solid"/>
            </v:line>
            <v:rect style="position:absolute;left:11562;top:4533;width:2463;height:1665" filled="false" stroked="true" strokeweight=".5pt" strokecolor="#000000">
              <v:stroke dashstyle="solid"/>
            </v:rect>
            <v:shape style="position:absolute;left:11010;top:-551;width:1076;height:5285" coordorigin="11010,-551" coordsize="1076,5285" path="m11010,4734l11546,4734m11115,-551l12086,-551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3.5pt;margin-top:-68.646873pt;width:131.2pt;height:93pt;mso-position-horizontal-relative:page;mso-position-vertical-relative:paragraph;z-index:15872512" type="#_x0000_t202" filled="false" stroked="true" strokeweight=".5pt" strokecolor="#000000">
            <v:textbox inset="0,0,0,0">
              <w:txbxContent>
                <w:p>
                  <w:pPr>
                    <w:tabs>
                      <w:tab w:pos="864" w:val="left" w:leader="none"/>
                    </w:tabs>
                    <w:spacing w:before="65"/>
                    <w:ind w:left="145" w:right="522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</w:t>
                  </w:r>
                  <w:r>
                    <w:rPr>
                      <w:sz w:val="20"/>
                      <w:vertAlign w:val="subscript"/>
                    </w:rPr>
                    <w:t>2</w:t>
                  </w:r>
                  <w:r>
                    <w:rPr>
                      <w:sz w:val="20"/>
                      <w:vertAlign w:val="baseline"/>
                    </w:rPr>
                    <w:tab/>
                    <w:t>:</w:t>
                  </w:r>
                  <w:r>
                    <w:rPr>
                      <w:spacing w:val="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0.2387kg/hr</w:t>
                  </w:r>
                  <w:r>
                    <w:rPr>
                      <w:spacing w:val="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H</w:t>
                  </w:r>
                  <w:r>
                    <w:rPr>
                      <w:sz w:val="20"/>
                      <w:vertAlign w:val="subscript"/>
                    </w:rPr>
                    <w:t>2</w:t>
                  </w:r>
                  <w:r>
                    <w:rPr>
                      <w:sz w:val="20"/>
                      <w:vertAlign w:val="baseline"/>
                    </w:rPr>
                    <w:t>O</w:t>
                    <w:tab/>
                    <w:t>:</w:t>
                  </w:r>
                  <w:r>
                    <w:rPr>
                      <w:spacing w:val="33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124.002kg/hr</w:t>
                  </w:r>
                  <w:r>
                    <w:rPr>
                      <w:spacing w:val="-47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O</w:t>
                  </w:r>
                  <w:r>
                    <w:rPr>
                      <w:sz w:val="20"/>
                      <w:vertAlign w:val="subscript"/>
                    </w:rPr>
                    <w:t>2</w:t>
                  </w:r>
                  <w:r>
                    <w:rPr>
                      <w:sz w:val="20"/>
                      <w:vertAlign w:val="baseline"/>
                    </w:rPr>
                    <w:tab/>
                    <w:t>:</w:t>
                  </w:r>
                  <w:r>
                    <w:rPr>
                      <w:spacing w:val="46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0.8534kg/hr</w:t>
                  </w:r>
                </w:p>
                <w:p>
                  <w:pPr>
                    <w:tabs>
                      <w:tab w:pos="864" w:val="left" w:leader="none"/>
                    </w:tabs>
                    <w:spacing w:line="229" w:lineRule="exact" w:before="1"/>
                    <w:ind w:left="145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</w:t>
                    <w:tab/>
                    <w:t>:</w:t>
                  </w:r>
                  <w:r>
                    <w:rPr>
                      <w:spacing w:val="4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0.000026kg/hr</w:t>
                  </w:r>
                </w:p>
                <w:p>
                  <w:pPr>
                    <w:tabs>
                      <w:tab w:pos="864" w:val="left" w:leader="none"/>
                    </w:tabs>
                    <w:spacing w:before="0"/>
                    <w:ind w:left="145" w:right="42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NO</w:t>
                    <w:tab/>
                    <w:t>: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0.006606kg/hr</w:t>
                  </w:r>
                  <w:r>
                    <w:rPr>
                      <w:spacing w:val="-4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</w:t>
                  </w:r>
                  <w:r>
                    <w:rPr>
                      <w:sz w:val="20"/>
                      <w:vertAlign w:val="subscript"/>
                    </w:rPr>
                    <w:t>2</w:t>
                  </w:r>
                  <w:r>
                    <w:rPr>
                      <w:sz w:val="20"/>
                      <w:vertAlign w:val="baseline"/>
                    </w:rPr>
                    <w:tab/>
                    <w:t>:</w:t>
                  </w:r>
                  <w:r>
                    <w:rPr>
                      <w:spacing w:val="32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0.006192kg/hr</w:t>
                  </w:r>
                </w:p>
                <w:p>
                  <w:pPr>
                    <w:tabs>
                      <w:tab w:pos="864" w:val="left" w:leader="none"/>
                    </w:tabs>
                    <w:spacing w:before="5"/>
                    <w:ind w:left="145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N</w:t>
                  </w:r>
                  <w:r>
                    <w:rPr>
                      <w:sz w:val="20"/>
                      <w:vertAlign w:val="subscript"/>
                    </w:rPr>
                    <w:t>2</w:t>
                  </w:r>
                  <w:r>
                    <w:rPr>
                      <w:sz w:val="20"/>
                      <w:vertAlign w:val="baseline"/>
                    </w:rPr>
                    <w:tab/>
                    <w:t>:</w:t>
                  </w:r>
                  <w:r>
                    <w:rPr>
                      <w:spacing w:val="43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16.2162kg/hr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S</w:t>
      </w:r>
      <w:r>
        <w:rPr>
          <w:vertAlign w:val="subscript"/>
        </w:rPr>
        <w:t>2</w:t>
      </w:r>
      <w:r>
        <w:rPr>
          <w:vertAlign w:val="baseline"/>
        </w:rPr>
        <w:tab/>
        <w:t>S</w:t>
      </w:r>
      <w:r>
        <w:rPr>
          <w:vertAlign w:val="subscript"/>
        </w:rPr>
        <w:t>3</w:t>
      </w:r>
      <w:r>
        <w:rPr>
          <w:vertAlign w:val="baseline"/>
        </w:rPr>
        <w:tab/>
        <w:t>S</w:t>
      </w:r>
      <w:r>
        <w:rPr>
          <w:vertAlign w:val="subscript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9"/>
        <w:spacing w:before="90"/>
        <w:ind w:left="0" w:right="2987"/>
        <w:jc w:val="right"/>
      </w:pPr>
      <w:r>
        <w:rPr/>
        <w:pict>
          <v:shape style="position:absolute;margin-left:159.050003pt;margin-top:-18.366863pt;width:68.25pt;height:123.9pt;mso-position-horizontal-relative:page;mso-position-vertical-relative:paragraph;z-index:15873536" type="#_x0000_t202" filled="false" stroked="true" strokeweight="1.5pt" strokecolor="#000000">
            <v:textbox inset="0,0,0,0">
              <w:txbxContent>
                <w:p>
                  <w:pPr>
                    <w:pStyle w:val="BodyText"/>
                    <w:spacing w:before="10"/>
                    <w:rPr>
                      <w:b/>
                      <w:sz w:val="20"/>
                    </w:rPr>
                  </w:pPr>
                </w:p>
                <w:p>
                  <w:pPr>
                    <w:spacing w:before="0"/>
                    <w:ind w:left="40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AC-01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82pt;margin-top:-48.266865pt;width:131.25pt;height:83.25pt;mso-position-horizontal-relative:page;mso-position-vertical-relative:paragraph;z-index:15874048" type="#_x0000_t202" filled="false" stroked="true" strokeweight=".5pt" strokecolor="#000000">
            <v:textbox inset="0,0,0,0">
              <w:txbxContent>
                <w:p>
                  <w:pPr>
                    <w:spacing w:before="64"/>
                    <w:ind w:left="144" w:right="623" w:firstLine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CO</w:t>
                  </w:r>
                  <w:r>
                    <w:rPr>
                      <w:sz w:val="20"/>
                      <w:vertAlign w:val="subscript"/>
                    </w:rPr>
                    <w:t>2</w:t>
                  </w:r>
                  <w:r>
                    <w:rPr>
                      <w:spacing w:val="5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: 0.1361kg/hr</w:t>
                  </w:r>
                  <w:r>
                    <w:rPr>
                      <w:spacing w:val="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H</w:t>
                  </w:r>
                  <w:r>
                    <w:rPr>
                      <w:sz w:val="20"/>
                      <w:vertAlign w:val="subscript"/>
                    </w:rPr>
                    <w:t>2</w:t>
                  </w:r>
                  <w:r>
                    <w:rPr>
                      <w:sz w:val="20"/>
                      <w:vertAlign w:val="baseline"/>
                    </w:rPr>
                    <w:t>O    </w:t>
                  </w:r>
                  <w:r>
                    <w:rPr>
                      <w:spacing w:val="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: 28,170kg/hr</w:t>
                  </w:r>
                  <w:r>
                    <w:rPr>
                      <w:spacing w:val="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O</w:t>
                  </w:r>
                  <w:r>
                    <w:rPr>
                      <w:sz w:val="20"/>
                      <w:vertAlign w:val="subscript"/>
                    </w:rPr>
                    <w:t>2</w:t>
                  </w:r>
                  <w:r>
                    <w:rPr>
                      <w:spacing w:val="8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:</w:t>
                  </w:r>
                  <w:r>
                    <w:rPr>
                      <w:spacing w:val="49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0.0730g/hr</w:t>
                  </w:r>
                </w:p>
                <w:p>
                  <w:pPr>
                    <w:spacing w:before="2"/>
                    <w:ind w:left="144" w:right="0" w:firstLine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CO      </w:t>
                  </w:r>
                  <w:r>
                    <w:rPr>
                      <w:spacing w:val="3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:</w:t>
                  </w:r>
                  <w:r>
                    <w:rPr>
                      <w:spacing w:val="4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0.0001278kg/hr</w:t>
                  </w:r>
                </w:p>
                <w:p>
                  <w:pPr>
                    <w:spacing w:before="1"/>
                    <w:ind w:left="144" w:right="323" w:firstLine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NO   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: 0.0006615kg/hr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SO</w:t>
                  </w:r>
                  <w:r>
                    <w:rPr>
                      <w:sz w:val="20"/>
                      <w:vertAlign w:val="subscript"/>
                    </w:rPr>
                    <w:t>2</w:t>
                  </w:r>
                  <w:r>
                    <w:rPr>
                      <w:spacing w:val="45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:</w:t>
                  </w:r>
                  <w:r>
                    <w:rPr>
                      <w:spacing w:val="48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0.005587kg/hr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SC-02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spacing w:after="0"/>
        <w:rPr>
          <w:sz w:val="21"/>
        </w:rPr>
        <w:sectPr>
          <w:footerReference w:type="default" r:id="rId27"/>
          <w:pgSz w:w="15840" w:h="12240" w:orient="landscape"/>
          <w:pgMar w:footer="0" w:header="0" w:top="1140" w:bottom="280" w:left="160" w:right="1840"/>
        </w:sectPr>
      </w:pPr>
    </w:p>
    <w:p>
      <w:pPr>
        <w:pStyle w:val="BodyText"/>
        <w:tabs>
          <w:tab w:pos="4333" w:val="left" w:leader="none"/>
        </w:tabs>
        <w:spacing w:before="91"/>
        <w:ind w:left="2857"/>
        <w:rPr>
          <w:sz w:val="16"/>
        </w:rPr>
      </w:pPr>
      <w:r>
        <w:rPr/>
        <w:t>S</w:t>
      </w:r>
      <w:r>
        <w:rPr>
          <w:vertAlign w:val="subscript"/>
        </w:rPr>
        <w:t>1</w:t>
      </w:r>
      <w:r>
        <w:rPr>
          <w:vertAlign w:val="baseline"/>
        </w:rPr>
        <w:tab/>
      </w:r>
      <w:r>
        <w:rPr>
          <w:spacing w:val="-3"/>
          <w:position w:val="4"/>
          <w:vertAlign w:val="baseline"/>
        </w:rPr>
        <w:t>S</w:t>
      </w:r>
      <w:r>
        <w:rPr>
          <w:spacing w:val="-3"/>
          <w:position w:val="1"/>
          <w:sz w:val="16"/>
          <w:vertAlign w:val="baseline"/>
        </w:rPr>
        <w:t>4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tabs>
          <w:tab w:pos="1161" w:val="left" w:leader="none"/>
        </w:tabs>
        <w:spacing w:before="1"/>
        <w:ind w:left="441" w:right="38" w:firstLine="0"/>
        <w:jc w:val="left"/>
        <w:rPr>
          <w:sz w:val="20"/>
        </w:rPr>
      </w:pPr>
      <w:r>
        <w:rPr>
          <w:sz w:val="20"/>
        </w:rPr>
        <w:t>CO</w:t>
      </w:r>
      <w:r>
        <w:rPr>
          <w:sz w:val="20"/>
          <w:vertAlign w:val="subscript"/>
        </w:rPr>
        <w:t>2</w:t>
      </w:r>
      <w:r>
        <w:rPr>
          <w:sz w:val="20"/>
          <w:vertAlign w:val="baseline"/>
        </w:rPr>
        <w:tab/>
        <w:t>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4.5353g/hr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</w:t>
      </w:r>
      <w:r>
        <w:rPr>
          <w:sz w:val="20"/>
          <w:vertAlign w:val="subscript"/>
        </w:rPr>
        <w:t>2</w:t>
      </w:r>
      <w:r>
        <w:rPr>
          <w:sz w:val="20"/>
          <w:vertAlign w:val="baseline"/>
        </w:rPr>
        <w:t>O</w:t>
        <w:tab/>
        <w:t>: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1116.018kg/hr</w:t>
      </w:r>
    </w:p>
    <w:p>
      <w:pPr>
        <w:tabs>
          <w:tab w:pos="1161" w:val="left" w:leader="none"/>
        </w:tabs>
        <w:spacing w:line="228" w:lineRule="exact" w:before="0"/>
        <w:ind w:left="441" w:right="0" w:firstLine="0"/>
        <w:jc w:val="left"/>
        <w:rPr>
          <w:sz w:val="20"/>
        </w:rPr>
      </w:pPr>
      <w:r>
        <w:rPr>
          <w:sz w:val="20"/>
        </w:rPr>
        <w:t>O</w:t>
      </w:r>
      <w:r>
        <w:rPr>
          <w:sz w:val="20"/>
          <w:vertAlign w:val="subscript"/>
        </w:rPr>
        <w:t>2</w:t>
      </w:r>
      <w:r>
        <w:rPr>
          <w:sz w:val="20"/>
          <w:vertAlign w:val="baseline"/>
        </w:rPr>
        <w:tab/>
        <w:t>:</w:t>
      </w:r>
      <w:r>
        <w:rPr>
          <w:spacing w:val="45"/>
          <w:sz w:val="20"/>
          <w:vertAlign w:val="baseline"/>
        </w:rPr>
        <w:t> </w:t>
      </w:r>
      <w:r>
        <w:rPr>
          <w:sz w:val="20"/>
          <w:vertAlign w:val="baseline"/>
        </w:rPr>
        <w:t>0.3658kg/hr</w:t>
      </w:r>
    </w:p>
    <w:p>
      <w:pPr>
        <w:tabs>
          <w:tab w:pos="1161" w:val="left" w:leader="none"/>
        </w:tabs>
        <w:spacing w:before="1"/>
        <w:ind w:left="441" w:right="0" w:firstLine="0"/>
        <w:jc w:val="left"/>
        <w:rPr>
          <w:sz w:val="20"/>
        </w:rPr>
      </w:pPr>
      <w:r>
        <w:rPr>
          <w:sz w:val="20"/>
        </w:rPr>
        <w:t>CO</w:t>
        <w:tab/>
        <w:t>:</w:t>
      </w:r>
      <w:r>
        <w:rPr>
          <w:spacing w:val="43"/>
          <w:sz w:val="20"/>
        </w:rPr>
        <w:t> </w:t>
      </w:r>
      <w:r>
        <w:rPr>
          <w:sz w:val="20"/>
        </w:rPr>
        <w:t>0.001276kg/hr</w:t>
      </w:r>
    </w:p>
    <w:p>
      <w:pPr>
        <w:tabs>
          <w:tab w:pos="1161" w:val="left" w:leader="none"/>
        </w:tabs>
        <w:spacing w:before="0"/>
        <w:ind w:left="441" w:right="0" w:firstLine="0"/>
        <w:jc w:val="left"/>
        <w:rPr>
          <w:sz w:val="20"/>
        </w:rPr>
      </w:pPr>
      <w:r>
        <w:rPr>
          <w:sz w:val="20"/>
        </w:rPr>
        <w:t>NO</w:t>
        <w:tab/>
        <w:t>:</w:t>
      </w:r>
      <w:r>
        <w:rPr>
          <w:spacing w:val="43"/>
          <w:sz w:val="20"/>
        </w:rPr>
        <w:t> </w:t>
      </w:r>
      <w:r>
        <w:rPr>
          <w:sz w:val="20"/>
        </w:rPr>
        <w:t>0.004404kg/hr</w:t>
      </w:r>
    </w:p>
    <w:p>
      <w:pPr>
        <w:tabs>
          <w:tab w:pos="1161" w:val="left" w:leader="none"/>
        </w:tabs>
        <w:spacing w:before="0"/>
        <w:ind w:left="441" w:right="0" w:firstLine="0"/>
        <w:jc w:val="left"/>
        <w:rPr>
          <w:sz w:val="20"/>
        </w:rPr>
      </w:pPr>
      <w:r>
        <w:rPr>
          <w:sz w:val="20"/>
        </w:rPr>
        <w:t>SO</w:t>
      </w:r>
      <w:r>
        <w:rPr>
          <w:sz w:val="20"/>
          <w:vertAlign w:val="subscript"/>
        </w:rPr>
        <w:t>2</w:t>
      </w:r>
      <w:r>
        <w:rPr>
          <w:sz w:val="20"/>
          <w:vertAlign w:val="baseline"/>
        </w:rPr>
        <w:tab/>
        <w:t>: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0.0186kg/hr</w:t>
      </w:r>
    </w:p>
    <w:p>
      <w:pPr>
        <w:tabs>
          <w:tab w:pos="1161" w:val="left" w:leader="none"/>
        </w:tabs>
        <w:spacing w:before="3"/>
        <w:ind w:left="441" w:right="0" w:firstLine="0"/>
        <w:jc w:val="left"/>
        <w:rPr>
          <w:sz w:val="20"/>
        </w:rPr>
      </w:pPr>
      <w:r>
        <w:rPr>
          <w:sz w:val="20"/>
        </w:rPr>
        <w:t>N</w:t>
      </w:r>
      <w:r>
        <w:rPr>
          <w:sz w:val="20"/>
          <w:vertAlign w:val="subscript"/>
        </w:rPr>
        <w:t>2</w:t>
      </w:r>
      <w:r>
        <w:rPr>
          <w:sz w:val="20"/>
          <w:vertAlign w:val="baseline"/>
        </w:rPr>
        <w:tab/>
        <w:t>: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1.8018kg/hr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2"/>
        <w:rPr>
          <w:sz w:val="23"/>
        </w:rPr>
      </w:pPr>
    </w:p>
    <w:p>
      <w:pPr>
        <w:tabs>
          <w:tab w:pos="4100" w:val="left" w:leader="none"/>
          <w:tab w:pos="4820" w:val="left" w:leader="none"/>
        </w:tabs>
        <w:spacing w:line="292" w:lineRule="exact" w:before="0"/>
        <w:ind w:left="2857" w:right="0" w:firstLine="0"/>
        <w:jc w:val="left"/>
        <w:rPr>
          <w:sz w:val="20"/>
        </w:rPr>
      </w:pPr>
      <w:r>
        <w:rPr>
          <w:position w:val="2"/>
          <w:sz w:val="24"/>
        </w:rPr>
        <w:t>S</w:t>
      </w:r>
      <w:r>
        <w:rPr>
          <w:position w:val="2"/>
          <w:sz w:val="24"/>
          <w:vertAlign w:val="subscript"/>
        </w:rPr>
        <w:t>6</w:t>
      </w:r>
      <w:r>
        <w:rPr>
          <w:position w:val="2"/>
          <w:sz w:val="24"/>
          <w:vertAlign w:val="baseline"/>
        </w:rPr>
        <w:tab/>
      </w:r>
      <w:r>
        <w:rPr>
          <w:sz w:val="20"/>
          <w:vertAlign w:val="baseline"/>
        </w:rPr>
        <w:t>CO</w:t>
      </w:r>
      <w:r>
        <w:rPr>
          <w:sz w:val="20"/>
          <w:vertAlign w:val="subscript"/>
        </w:rPr>
        <w:t>2</w:t>
      </w:r>
      <w:r>
        <w:rPr>
          <w:sz w:val="20"/>
          <w:vertAlign w:val="baseline"/>
        </w:rPr>
        <w:tab/>
        <w:t>: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4.4003kg/hr</w:t>
      </w:r>
    </w:p>
    <w:p>
      <w:pPr>
        <w:tabs>
          <w:tab w:pos="4820" w:val="left" w:leader="none"/>
        </w:tabs>
        <w:spacing w:line="226" w:lineRule="exact" w:before="0"/>
        <w:ind w:left="4100" w:right="0" w:firstLine="0"/>
        <w:jc w:val="left"/>
        <w:rPr>
          <w:sz w:val="20"/>
        </w:rPr>
      </w:pPr>
      <w:r>
        <w:rPr>
          <w:sz w:val="20"/>
        </w:rPr>
        <w:t>O</w:t>
      </w:r>
      <w:r>
        <w:rPr>
          <w:sz w:val="20"/>
          <w:vertAlign w:val="subscript"/>
        </w:rPr>
        <w:t>2</w:t>
      </w:r>
      <w:r>
        <w:rPr>
          <w:sz w:val="20"/>
          <w:vertAlign w:val="baseline"/>
        </w:rPr>
        <w:tab/>
        <w:t>:</w:t>
      </w:r>
      <w:r>
        <w:rPr>
          <w:spacing w:val="41"/>
          <w:sz w:val="20"/>
          <w:vertAlign w:val="baseline"/>
        </w:rPr>
        <w:t> </w:t>
      </w:r>
      <w:r>
        <w:rPr>
          <w:sz w:val="20"/>
          <w:vertAlign w:val="baseline"/>
        </w:rPr>
        <w:t>0.2918kg/hr</w:t>
      </w:r>
    </w:p>
    <w:p>
      <w:pPr>
        <w:tabs>
          <w:tab w:pos="4820" w:val="left" w:leader="none"/>
        </w:tabs>
        <w:spacing w:line="229" w:lineRule="exact" w:before="1"/>
        <w:ind w:left="4100" w:right="0" w:firstLine="0"/>
        <w:jc w:val="left"/>
        <w:rPr>
          <w:sz w:val="20"/>
        </w:rPr>
      </w:pPr>
      <w:r>
        <w:rPr>
          <w:sz w:val="20"/>
        </w:rPr>
        <w:t>CO</w:t>
        <w:tab/>
        <w:t>:</w:t>
      </w:r>
      <w:r>
        <w:rPr>
          <w:spacing w:val="42"/>
          <w:sz w:val="20"/>
        </w:rPr>
        <w:t> </w:t>
      </w:r>
      <w:r>
        <w:rPr>
          <w:sz w:val="20"/>
        </w:rPr>
        <w:t>0.00115kg/hr</w:t>
      </w:r>
    </w:p>
    <w:p>
      <w:pPr>
        <w:tabs>
          <w:tab w:pos="4820" w:val="left" w:leader="none"/>
        </w:tabs>
        <w:spacing w:line="229" w:lineRule="exact" w:before="0"/>
        <w:ind w:left="4100" w:right="0" w:firstLine="0"/>
        <w:jc w:val="left"/>
        <w:rPr>
          <w:sz w:val="20"/>
        </w:rPr>
      </w:pPr>
      <w:r>
        <w:rPr>
          <w:sz w:val="20"/>
        </w:rPr>
        <w:t>NO</w:t>
        <w:tab/>
        <w:t>:</w:t>
      </w:r>
      <w:r>
        <w:rPr>
          <w:spacing w:val="42"/>
          <w:sz w:val="20"/>
        </w:rPr>
        <w:t> </w:t>
      </w:r>
      <w:r>
        <w:rPr>
          <w:sz w:val="20"/>
        </w:rPr>
        <w:t>0.00375kg/hr</w:t>
      </w:r>
    </w:p>
    <w:p>
      <w:pPr>
        <w:tabs>
          <w:tab w:pos="4820" w:val="left" w:leader="none"/>
        </w:tabs>
        <w:spacing w:before="0"/>
        <w:ind w:left="4100" w:right="0" w:firstLine="0"/>
        <w:jc w:val="left"/>
        <w:rPr>
          <w:sz w:val="20"/>
        </w:rPr>
      </w:pPr>
      <w:r>
        <w:rPr>
          <w:sz w:val="20"/>
        </w:rPr>
        <w:t>SO</w:t>
      </w:r>
      <w:r>
        <w:rPr>
          <w:sz w:val="20"/>
          <w:vertAlign w:val="subscript"/>
        </w:rPr>
        <w:t>2</w:t>
      </w:r>
      <w:r>
        <w:rPr>
          <w:sz w:val="20"/>
          <w:vertAlign w:val="baseline"/>
        </w:rPr>
        <w:tab/>
        <w:t>: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0.01304kg/hr</w:t>
      </w:r>
    </w:p>
    <w:p>
      <w:pPr>
        <w:tabs>
          <w:tab w:pos="4820" w:val="left" w:leader="none"/>
        </w:tabs>
        <w:spacing w:before="0"/>
        <w:ind w:left="4100" w:right="0" w:firstLine="0"/>
        <w:jc w:val="left"/>
        <w:rPr>
          <w:sz w:val="20"/>
        </w:rPr>
      </w:pPr>
      <w:r>
        <w:rPr>
          <w:sz w:val="20"/>
        </w:rPr>
        <w:t>N</w:t>
      </w:r>
      <w:r>
        <w:rPr>
          <w:sz w:val="20"/>
          <w:vertAlign w:val="subscript"/>
        </w:rPr>
        <w:t>2</w:t>
      </w:r>
      <w:r>
        <w:rPr>
          <w:sz w:val="20"/>
          <w:vertAlign w:val="baseline"/>
        </w:rPr>
        <w:tab/>
        <w:t>:</w:t>
      </w:r>
      <w:r>
        <w:rPr>
          <w:spacing w:val="42"/>
          <w:sz w:val="20"/>
          <w:vertAlign w:val="baseline"/>
        </w:rPr>
        <w:t> </w:t>
      </w:r>
      <w:r>
        <w:rPr>
          <w:sz w:val="20"/>
          <w:vertAlign w:val="baseline"/>
        </w:rPr>
        <w:t>57.8032kg/hr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1500" w:bottom="1260" w:left="160" w:right="1840"/>
          <w:cols w:num="3" w:equalWidth="0">
            <w:col w:w="4549" w:space="40"/>
            <w:col w:w="2528" w:space="337"/>
            <w:col w:w="63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9"/>
        <w:spacing w:before="89"/>
        <w:ind w:left="4261"/>
        <w:jc w:val="left"/>
      </w:pPr>
      <w:r>
        <w:rPr/>
        <w:pict>
          <v:shape style="position:absolute;margin-left:369.070007pt;margin-top:6.039765pt;width:18pt;height:13.3pt;mso-position-horizontal-relative:page;mso-position-vertical-relative:paragraph;z-index:-2344448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144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27.5pt;margin-top:.197124pt;width:408pt;height:22.5pt;mso-position-horizontal-relative:page;mso-position-vertical-relative:paragraph;z-index:-23443968" filled="true" fillcolor="#ffffff" stroked="false">
            <v:fill type="solid"/>
            <w10:wrap type="none"/>
          </v:rect>
        </w:pict>
      </w:r>
      <w:r>
        <w:rPr/>
        <w:pict>
          <v:shape style="position:absolute;margin-left:41.25pt;margin-top:-128.152878pt;width:126.75pt;height:92.6pt;mso-position-horizontal-relative:page;mso-position-vertical-relative:paragraph;z-index:15873024" type="#_x0000_t202" filled="false" stroked="true" strokeweight=".5pt" strokecolor="#000000">
            <v:textbox inset="0,0,0,0">
              <w:txbxContent>
                <w:p>
                  <w:pPr>
                    <w:tabs>
                      <w:tab w:pos="864" w:val="left" w:leader="none"/>
                    </w:tabs>
                    <w:spacing w:before="68"/>
                    <w:ind w:left="144" w:right="383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</w:t>
                  </w:r>
                  <w:r>
                    <w:rPr>
                      <w:sz w:val="20"/>
                      <w:vertAlign w:val="subscript"/>
                    </w:rPr>
                    <w:t>2</w:t>
                  </w:r>
                  <w:r>
                    <w:rPr>
                      <w:sz w:val="20"/>
                      <w:vertAlign w:val="baseline"/>
                    </w:rPr>
                    <w:tab/>
                    <w:t>:</w:t>
                  </w:r>
                  <w:r>
                    <w:rPr>
                      <w:spacing w:val="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4.6376kg/hr</w:t>
                  </w:r>
                  <w:r>
                    <w:rPr>
                      <w:spacing w:val="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H</w:t>
                  </w:r>
                  <w:r>
                    <w:rPr>
                      <w:sz w:val="20"/>
                      <w:vertAlign w:val="subscript"/>
                    </w:rPr>
                    <w:t>2</w:t>
                  </w:r>
                  <w:r>
                    <w:rPr>
                      <w:sz w:val="20"/>
                      <w:vertAlign w:val="baseline"/>
                    </w:rPr>
                    <w:t>O</w:t>
                    <w:tab/>
                    <w:t>:</w:t>
                  </w:r>
                  <w:r>
                    <w:rPr>
                      <w:spacing w:val="33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1,240.02kg/hr</w:t>
                  </w:r>
                </w:p>
                <w:p>
                  <w:pPr>
                    <w:tabs>
                      <w:tab w:pos="864" w:val="left" w:leader="none"/>
                    </w:tabs>
                    <w:spacing w:line="228" w:lineRule="exact" w:before="0"/>
                    <w:ind w:left="144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</w:t>
                  </w:r>
                  <w:r>
                    <w:rPr>
                      <w:sz w:val="20"/>
                      <w:vertAlign w:val="subscript"/>
                    </w:rPr>
                    <w:t>2</w:t>
                  </w:r>
                  <w:r>
                    <w:rPr>
                      <w:sz w:val="20"/>
                      <w:vertAlign w:val="baseline"/>
                    </w:rPr>
                    <w:tab/>
                    <w:t>:</w:t>
                  </w:r>
                  <w:r>
                    <w:rPr>
                      <w:spacing w:val="45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1.1424kg/hr</w:t>
                  </w:r>
                </w:p>
                <w:p>
                  <w:pPr>
                    <w:tabs>
                      <w:tab w:pos="864" w:val="left" w:leader="none"/>
                    </w:tabs>
                    <w:spacing w:before="1"/>
                    <w:ind w:left="144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CO</w:t>
                    <w:tab/>
                    <w:t>:</w:t>
                  </w:r>
                  <w:r>
                    <w:rPr>
                      <w:spacing w:val="4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0.00117kg/hr</w:t>
                  </w:r>
                </w:p>
                <w:p>
                  <w:pPr>
                    <w:tabs>
                      <w:tab w:pos="864" w:val="left" w:leader="none"/>
                    </w:tabs>
                    <w:spacing w:before="0"/>
                    <w:ind w:left="144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NO</w:t>
                    <w:tab/>
                    <w:t>:</w:t>
                  </w:r>
                  <w:r>
                    <w:rPr>
                      <w:spacing w:val="4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0.01032kg/hr</w:t>
                  </w:r>
                </w:p>
                <w:p>
                  <w:pPr>
                    <w:tabs>
                      <w:tab w:pos="864" w:val="left" w:leader="none"/>
                    </w:tabs>
                    <w:spacing w:before="0"/>
                    <w:ind w:left="144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SO</w:t>
                  </w:r>
                  <w:r>
                    <w:rPr>
                      <w:sz w:val="20"/>
                      <w:vertAlign w:val="subscript"/>
                    </w:rPr>
                    <w:t>2</w:t>
                  </w:r>
                  <w:r>
                    <w:rPr>
                      <w:sz w:val="20"/>
                      <w:vertAlign w:val="baseline"/>
                    </w:rPr>
                    <w:tab/>
                    <w:t>:</w:t>
                  </w:r>
                  <w:r>
                    <w:rPr>
                      <w:spacing w:val="4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0.0192kg/hr</w:t>
                  </w:r>
                </w:p>
                <w:p>
                  <w:pPr>
                    <w:tabs>
                      <w:tab w:pos="864" w:val="left" w:leader="none"/>
                    </w:tabs>
                    <w:spacing w:before="3"/>
                    <w:ind w:left="144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N</w:t>
                  </w:r>
                  <w:r>
                    <w:rPr>
                      <w:sz w:val="20"/>
                      <w:vertAlign w:val="subscript"/>
                    </w:rPr>
                    <w:t>2</w:t>
                  </w:r>
                  <w:r>
                    <w:rPr>
                      <w:sz w:val="20"/>
                      <w:vertAlign w:val="baseline"/>
                    </w:rPr>
                    <w:tab/>
                    <w:t>:</w:t>
                  </w:r>
                  <w:r>
                    <w:rPr>
                      <w:spacing w:val="41"/>
                      <w:sz w:val="20"/>
                      <w:vertAlign w:val="baseline"/>
                    </w:rPr>
                    <w:t> </w:t>
                  </w:r>
                  <w:r>
                    <w:rPr>
                      <w:sz w:val="20"/>
                      <w:vertAlign w:val="baseline"/>
                    </w:rPr>
                    <w:t>18.018kg/hr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Fig</w:t>
      </w:r>
      <w:r>
        <w:rPr>
          <w:spacing w:val="-1"/>
        </w:rPr>
        <w:t> </w:t>
      </w:r>
      <w:r>
        <w:rPr/>
        <w:t>A5:</w:t>
      </w:r>
      <w:r>
        <w:rPr>
          <w:spacing w:val="-3"/>
        </w:rPr>
        <w:t> </w:t>
      </w:r>
      <w:r>
        <w:rPr/>
        <w:t>Quantitative flow sheet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unit</w:t>
      </w:r>
    </w:p>
    <w:p>
      <w:pPr>
        <w:spacing w:after="0"/>
        <w:jc w:val="left"/>
        <w:sectPr>
          <w:type w:val="continuous"/>
          <w:pgSz w:w="15840" w:h="12240" w:orient="landscape"/>
          <w:pgMar w:top="1500" w:bottom="1260" w:left="160" w:right="1840"/>
        </w:sectPr>
      </w:pPr>
    </w:p>
    <w:p>
      <w:pPr>
        <w:spacing w:before="78"/>
        <w:ind w:left="118" w:right="735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APPENDIX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</w:t>
      </w:r>
    </w:p>
    <w:p>
      <w:pPr>
        <w:spacing w:before="138"/>
        <w:ind w:left="118" w:right="735" w:firstLine="0"/>
        <w:jc w:val="center"/>
        <w:rPr>
          <w:b/>
          <w:sz w:val="28"/>
        </w:rPr>
      </w:pPr>
      <w:r>
        <w:rPr>
          <w:b/>
          <w:sz w:val="28"/>
        </w:rPr>
        <w:t>ENERGY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BALANCE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CALCULATIONS</w:t>
      </w:r>
    </w:p>
    <w:p>
      <w:pPr>
        <w:pStyle w:val="BodyText"/>
        <w:spacing w:before="157"/>
        <w:ind w:left="118" w:right="8091"/>
        <w:jc w:val="center"/>
      </w:pPr>
      <w:r>
        <w:rPr/>
        <w:t>B1.</w:t>
      </w:r>
      <w:r>
        <w:rPr>
          <w:spacing w:val="-2"/>
        </w:rPr>
        <w:t> </w:t>
      </w:r>
      <w:r>
        <w:rPr/>
        <w:t>DESIGN</w:t>
      </w:r>
      <w:r>
        <w:rPr>
          <w:spacing w:val="-1"/>
        </w:rPr>
        <w:t> </w:t>
      </w:r>
      <w:r>
        <w:rPr/>
        <w:t>DATA</w:t>
      </w:r>
    </w:p>
    <w:p>
      <w:pPr>
        <w:pStyle w:val="ListParagraph"/>
        <w:numPr>
          <w:ilvl w:val="0"/>
          <w:numId w:val="48"/>
        </w:numPr>
        <w:tabs>
          <w:tab w:pos="408" w:val="left" w:leader="none"/>
        </w:tabs>
        <w:spacing w:line="240" w:lineRule="auto" w:before="140" w:after="0"/>
        <w:ind w:left="407" w:right="0" w:hanging="188"/>
        <w:jc w:val="left"/>
        <w:rPr>
          <w:sz w:val="24"/>
        </w:rPr>
      </w:pPr>
      <w:r>
        <w:rPr>
          <w:sz w:val="24"/>
        </w:rPr>
        <w:t>Reference</w:t>
      </w:r>
      <w:r>
        <w:rPr>
          <w:spacing w:val="-2"/>
          <w:sz w:val="24"/>
        </w:rPr>
        <w:t> </w:t>
      </w:r>
      <w:r>
        <w:rPr>
          <w:sz w:val="24"/>
        </w:rPr>
        <w:t>Temperature , T</w:t>
      </w:r>
      <w:r>
        <w:rPr>
          <w:sz w:val="24"/>
          <w:vertAlign w:val="subscript"/>
        </w:rPr>
        <w:t>0</w:t>
      </w:r>
      <w:r>
        <w:rPr>
          <w:sz w:val="24"/>
          <w:vertAlign w:val="baseline"/>
        </w:rPr>
        <w:t> =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298K</w:t>
      </w:r>
    </w:p>
    <w:p>
      <w:pPr>
        <w:pStyle w:val="ListParagraph"/>
        <w:numPr>
          <w:ilvl w:val="0"/>
          <w:numId w:val="48"/>
        </w:numPr>
        <w:tabs>
          <w:tab w:pos="475" w:val="left" w:leader="none"/>
        </w:tabs>
        <w:spacing w:line="240" w:lineRule="auto" w:before="136" w:after="0"/>
        <w:ind w:left="474" w:right="0" w:hanging="255"/>
        <w:jc w:val="left"/>
        <w:rPr>
          <w:sz w:val="24"/>
        </w:rPr>
      </w:pPr>
      <w:r>
        <w:rPr>
          <w:sz w:val="24"/>
        </w:rPr>
        <w:t>Reference</w:t>
      </w:r>
      <w:r>
        <w:rPr>
          <w:spacing w:val="-2"/>
          <w:sz w:val="24"/>
        </w:rPr>
        <w:t> </w:t>
      </w:r>
      <w:r>
        <w:rPr>
          <w:sz w:val="24"/>
        </w:rPr>
        <w:t>Pressure,</w:t>
      </w:r>
      <w:r>
        <w:rPr>
          <w:spacing w:val="-1"/>
          <w:sz w:val="24"/>
        </w:rPr>
        <w:t> </w:t>
      </w:r>
      <w:r>
        <w:rPr>
          <w:sz w:val="24"/>
        </w:rPr>
        <w:t>P</w:t>
      </w:r>
      <w:r>
        <w:rPr>
          <w:sz w:val="24"/>
          <w:vertAlign w:val="subscript"/>
        </w:rPr>
        <w:t>0</w:t>
      </w:r>
      <w:r>
        <w:rPr>
          <w:sz w:val="24"/>
          <w:vertAlign w:val="baseline"/>
        </w:rPr>
        <w:t> 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1atm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(101.325KPa)</w:t>
      </w:r>
    </w:p>
    <w:p>
      <w:pPr>
        <w:pStyle w:val="ListParagraph"/>
        <w:numPr>
          <w:ilvl w:val="0"/>
          <w:numId w:val="48"/>
        </w:numPr>
        <w:tabs>
          <w:tab w:pos="542" w:val="left" w:leader="none"/>
        </w:tabs>
        <w:spacing w:line="240" w:lineRule="auto" w:before="140" w:after="0"/>
        <w:ind w:left="541" w:right="0" w:hanging="322"/>
        <w:jc w:val="left"/>
        <w:rPr>
          <w:sz w:val="24"/>
        </w:rPr>
      </w:pPr>
      <w:r>
        <w:rPr/>
        <w:pict>
          <v:shape style="position:absolute;margin-left:69.524002pt;margin-top:26.158571pt;width:446.1pt;height:162.2pt;mso-position-horizontal-relative:page;mso-position-vertical-relative:paragraph;z-index:15874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63"/>
                    <w:gridCol w:w="828"/>
                    <w:gridCol w:w="661"/>
                    <w:gridCol w:w="6271"/>
                  </w:tblGrid>
                  <w:tr>
                    <w:trPr>
                      <w:trHeight w:val="366" w:hRule="atLeast"/>
                    </w:trPr>
                    <w:tc>
                      <w:tcPr>
                        <w:tcW w:w="1163" w:type="dxa"/>
                      </w:tcPr>
                      <w:p>
                        <w:pPr>
                          <w:pStyle w:val="TableParagraph"/>
                          <w:spacing w:before="29"/>
                          <w:ind w:left="5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CO</w:t>
                        </w:r>
                        <w:r>
                          <w:rPr>
                            <w:i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(g):</w:t>
                        </w:r>
                      </w:p>
                    </w:tc>
                    <w:tc>
                      <w:tcPr>
                        <w:tcW w:w="828" w:type="dxa"/>
                      </w:tcPr>
                      <w:p>
                        <w:pPr>
                          <w:pStyle w:val="TableParagraph"/>
                          <w:spacing w:before="29"/>
                          <w:ind w:right="217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Cp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29"/>
                          <w:ind w:left="21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6271" w:type="dxa"/>
                      </w:tcPr>
                      <w:p>
                        <w:pPr>
                          <w:pStyle w:val="TableParagraph"/>
                          <w:spacing w:before="29"/>
                          <w:ind w:left="27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-8,304,300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+104,370T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–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433.33T</w:t>
                        </w:r>
                        <w:r>
                          <w:rPr>
                            <w:i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 +</w:t>
                        </w:r>
                        <w:r>
                          <w:rPr>
                            <w:i/>
                            <w:spacing w:val="-3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0.60052T</w:t>
                        </w:r>
                        <w:r>
                          <w:rPr>
                            <w:i/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 (J/kmolK)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1163" w:type="dxa"/>
                      </w:tcPr>
                      <w:p>
                        <w:pPr>
                          <w:pStyle w:val="TableParagraph"/>
                          <w:spacing w:before="76"/>
                          <w:ind w:left="5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H</w:t>
                        </w:r>
                        <w:r>
                          <w:rPr>
                            <w:i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O(g):</w:t>
                        </w:r>
                      </w:p>
                    </w:tc>
                    <w:tc>
                      <w:tcPr>
                        <w:tcW w:w="828" w:type="dxa"/>
                      </w:tcPr>
                      <w:p>
                        <w:pPr>
                          <w:pStyle w:val="TableParagraph"/>
                          <w:spacing w:before="76"/>
                          <w:ind w:right="217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Cp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76"/>
                          <w:ind w:left="21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6271" w:type="dxa"/>
                      </w:tcPr>
                      <w:p>
                        <w:pPr>
                          <w:pStyle w:val="TableParagraph"/>
                          <w:spacing w:before="76"/>
                          <w:ind w:left="27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128,122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-27,64.8T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+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7.634T</w:t>
                        </w:r>
                        <w:r>
                          <w:rPr>
                            <w:i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 –</w:t>
                        </w:r>
                        <w:r>
                          <w:rPr>
                            <w:i/>
                            <w:spacing w:val="-1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0.01156T</w:t>
                        </w:r>
                        <w:r>
                          <w:rPr>
                            <w:i/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i/>
                            <w:spacing w:val="1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(J/kmolK)</w:t>
                        </w: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1163" w:type="dxa"/>
                      </w:tcPr>
                      <w:p>
                        <w:pPr>
                          <w:pStyle w:val="TableParagraph"/>
                          <w:spacing w:before="78"/>
                          <w:ind w:left="5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H</w:t>
                        </w:r>
                        <w:r>
                          <w:rPr>
                            <w:i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O(l):</w:t>
                        </w:r>
                      </w:p>
                    </w:tc>
                    <w:tc>
                      <w:tcPr>
                        <w:tcW w:w="828" w:type="dxa"/>
                      </w:tcPr>
                      <w:p>
                        <w:pPr>
                          <w:pStyle w:val="TableParagraph"/>
                          <w:spacing w:before="78"/>
                          <w:ind w:right="217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Cp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78"/>
                          <w:ind w:left="21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6271" w:type="dxa"/>
                      </w:tcPr>
                      <w:p>
                        <w:pPr>
                          <w:pStyle w:val="TableParagraph"/>
                          <w:spacing w:before="78"/>
                          <w:ind w:left="27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276,370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-2,090.1T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– 8.125T</w:t>
                        </w:r>
                        <w:r>
                          <w:rPr>
                            <w:i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 –</w:t>
                        </w:r>
                        <w:r>
                          <w:rPr>
                            <w:i/>
                            <w:spacing w:val="-1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0.01412T</w:t>
                        </w:r>
                        <w:r>
                          <w:rPr>
                            <w:i/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i/>
                            <w:spacing w:val="1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(J/kmolK)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1163" w:type="dxa"/>
                      </w:tcPr>
                      <w:p>
                        <w:pPr>
                          <w:pStyle w:val="TableParagraph"/>
                          <w:spacing w:before="83"/>
                          <w:ind w:left="5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O</w:t>
                        </w:r>
                        <w:r>
                          <w:rPr>
                            <w:i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(g):</w:t>
                        </w:r>
                      </w:p>
                    </w:tc>
                    <w:tc>
                      <w:tcPr>
                        <w:tcW w:w="828" w:type="dxa"/>
                      </w:tcPr>
                      <w:p>
                        <w:pPr>
                          <w:pStyle w:val="TableParagraph"/>
                          <w:spacing w:before="83"/>
                          <w:ind w:right="217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Cp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83"/>
                          <w:ind w:left="21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6271" w:type="dxa"/>
                      </w:tcPr>
                      <w:p>
                        <w:pPr>
                          <w:pStyle w:val="TableParagraph"/>
                          <w:spacing w:before="66"/>
                          <w:ind w:left="27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175,430 – 6,T +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7.634T</w:t>
                        </w:r>
                        <w:r>
                          <w:rPr>
                            <w:i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i/>
                            <w:spacing w:val="-2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– 0.01156T</w:t>
                        </w:r>
                        <w:r>
                          <w:rPr>
                            <w:i/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i/>
                            <w:spacing w:val="1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+</w:t>
                        </w:r>
                        <w:r>
                          <w:rPr>
                            <w:i/>
                            <w:spacing w:val="-2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9.37</w:t>
                        </w:r>
                        <w:r>
                          <w:rPr>
                            <w:rFonts w:ascii="Verdana" w:hAnsi="Verdana"/>
                            <w:i/>
                            <w:sz w:val="24"/>
                            <w:vertAlign w:val="baseline"/>
                          </w:rPr>
                          <w:t>х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10</w:t>
                        </w:r>
                        <w:r>
                          <w:rPr>
                            <w:i/>
                            <w:sz w:val="24"/>
                            <w:vertAlign w:val="superscript"/>
                          </w:rPr>
                          <w:t>6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T</w:t>
                        </w:r>
                        <w:r>
                          <w:rPr>
                            <w:i/>
                            <w:sz w:val="24"/>
                            <w:vertAlign w:val="superscript"/>
                          </w:rPr>
                          <w:t>4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(J/kmolK)</w:t>
                        </w:r>
                      </w:p>
                    </w:tc>
                  </w:tr>
                  <w:tr>
                    <w:trPr>
                      <w:trHeight w:val="412" w:hRule="atLeast"/>
                    </w:trPr>
                    <w:tc>
                      <w:tcPr>
                        <w:tcW w:w="1163" w:type="dxa"/>
                      </w:tcPr>
                      <w:p>
                        <w:pPr>
                          <w:pStyle w:val="TableParagraph"/>
                          <w:spacing w:before="82"/>
                          <w:ind w:left="5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CO(g):</w:t>
                        </w:r>
                      </w:p>
                    </w:tc>
                    <w:tc>
                      <w:tcPr>
                        <w:tcW w:w="828" w:type="dxa"/>
                      </w:tcPr>
                      <w:p>
                        <w:pPr>
                          <w:pStyle w:val="TableParagraph"/>
                          <w:spacing w:before="82"/>
                          <w:ind w:right="217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Cp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82"/>
                          <w:ind w:left="21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6271" w:type="dxa"/>
                      </w:tcPr>
                      <w:p>
                        <w:pPr>
                          <w:pStyle w:val="TableParagraph"/>
                          <w:spacing w:before="82"/>
                          <w:ind w:left="27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-8,304,300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+104,370T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–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433.33T</w:t>
                        </w:r>
                        <w:r>
                          <w:rPr>
                            <w:i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 +</w:t>
                        </w:r>
                        <w:r>
                          <w:rPr>
                            <w:i/>
                            <w:spacing w:val="-3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0.60052T</w:t>
                        </w:r>
                        <w:r>
                          <w:rPr>
                            <w:i/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 (J/kmolK)</w:t>
                        </w: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1163" w:type="dxa"/>
                      </w:tcPr>
                      <w:p>
                        <w:pPr>
                          <w:pStyle w:val="TableParagraph"/>
                          <w:spacing w:before="84"/>
                          <w:ind w:left="5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NO(g):</w:t>
                        </w:r>
                      </w:p>
                    </w:tc>
                    <w:tc>
                      <w:tcPr>
                        <w:tcW w:w="828" w:type="dxa"/>
                      </w:tcPr>
                      <w:p>
                        <w:pPr>
                          <w:pStyle w:val="TableParagraph"/>
                          <w:spacing w:before="84"/>
                          <w:ind w:right="217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Cp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84"/>
                          <w:ind w:left="21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6271" w:type="dxa"/>
                      </w:tcPr>
                      <w:p>
                        <w:pPr>
                          <w:pStyle w:val="TableParagraph"/>
                          <w:spacing w:before="84"/>
                          <w:ind w:left="27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-2,979,600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+76,602T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–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652.59T</w:t>
                        </w:r>
                        <w:r>
                          <w:rPr>
                            <w:i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 +</w:t>
                        </w:r>
                        <w:r>
                          <w:rPr>
                            <w:i/>
                            <w:spacing w:val="-3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1.8879T</w:t>
                        </w:r>
                        <w:r>
                          <w:rPr>
                            <w:i/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 (J/kmolK)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163" w:type="dxa"/>
                      </w:tcPr>
                      <w:p>
                        <w:pPr>
                          <w:pStyle w:val="TableParagraph"/>
                          <w:spacing w:before="63"/>
                          <w:ind w:left="5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SO</w:t>
                        </w:r>
                        <w:r>
                          <w:rPr>
                            <w:i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(g):</w:t>
                        </w:r>
                      </w:p>
                    </w:tc>
                    <w:tc>
                      <w:tcPr>
                        <w:tcW w:w="828" w:type="dxa"/>
                      </w:tcPr>
                      <w:p>
                        <w:pPr>
                          <w:pStyle w:val="TableParagraph"/>
                          <w:spacing w:before="63"/>
                          <w:ind w:right="217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Cp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63"/>
                          <w:ind w:left="21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6271" w:type="dxa"/>
                      </w:tcPr>
                      <w:p>
                        <w:pPr>
                          <w:pStyle w:val="TableParagraph"/>
                          <w:spacing w:before="63"/>
                          <w:ind w:left="27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85,743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+5.7443T</w:t>
                        </w:r>
                        <w:r>
                          <w:rPr>
                            <w:i/>
                            <w:spacing w:val="58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(J/kmolK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1163" w:type="dxa"/>
                      </w:tcPr>
                      <w:p>
                        <w:pPr>
                          <w:pStyle w:val="TableParagraph"/>
                          <w:spacing w:line="270" w:lineRule="exact" w:before="77"/>
                          <w:ind w:left="5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N</w:t>
                        </w:r>
                        <w:r>
                          <w:rPr>
                            <w:i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(g):</w:t>
                        </w:r>
                      </w:p>
                    </w:tc>
                    <w:tc>
                      <w:tcPr>
                        <w:tcW w:w="828" w:type="dxa"/>
                      </w:tcPr>
                      <w:p>
                        <w:pPr>
                          <w:pStyle w:val="TableParagraph"/>
                          <w:spacing w:line="270" w:lineRule="exact" w:before="77"/>
                          <w:ind w:right="217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Cp</w:t>
                        </w: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line="270" w:lineRule="exact" w:before="77"/>
                          <w:ind w:left="21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6271" w:type="dxa"/>
                      </w:tcPr>
                      <w:p>
                        <w:pPr>
                          <w:pStyle w:val="TableParagraph"/>
                          <w:spacing w:line="270" w:lineRule="exact" w:before="77"/>
                          <w:ind w:left="27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281,970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-12,281T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+248T</w:t>
                        </w:r>
                        <w:r>
                          <w:rPr>
                            <w:i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 -2.2182T</w:t>
                        </w:r>
                        <w:r>
                          <w:rPr>
                            <w:i/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 +0.00749T</w:t>
                        </w:r>
                        <w:r>
                          <w:rPr>
                            <w:i/>
                            <w:sz w:val="24"/>
                            <w:vertAlign w:val="superscript"/>
                          </w:rPr>
                          <w:t>4</w:t>
                        </w:r>
                        <w:r>
                          <w:rPr>
                            <w:i/>
                            <w:sz w:val="24"/>
                            <w:vertAlign w:val="baseline"/>
                          </w:rPr>
                          <w:t>(J/kmolK)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Specific</w:t>
      </w:r>
      <w:r>
        <w:rPr>
          <w:spacing w:val="-2"/>
          <w:sz w:val="24"/>
        </w:rPr>
        <w:t> </w:t>
      </w:r>
      <w:r>
        <w:rPr>
          <w:sz w:val="24"/>
        </w:rPr>
        <w:t>Heat</w:t>
      </w:r>
      <w:r>
        <w:rPr>
          <w:spacing w:val="-1"/>
          <w:sz w:val="24"/>
        </w:rPr>
        <w:t> </w:t>
      </w:r>
      <w:r>
        <w:rPr>
          <w:sz w:val="24"/>
        </w:rPr>
        <w:t>Capacities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Components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830" w:lineRule="atLeast" w:before="228"/>
        <w:ind w:left="220" w:right="5441"/>
      </w:pPr>
      <w:r>
        <w:rPr/>
        <w:t>Source: Perry‟s Chemical Engineers‟ Handbook.</w:t>
      </w:r>
      <w:r>
        <w:rPr>
          <w:spacing w:val="-57"/>
        </w:rPr>
        <w:t> </w:t>
      </w:r>
      <w:r>
        <w:rPr/>
        <w:t>B2.</w:t>
      </w:r>
      <w:r>
        <w:rPr>
          <w:spacing w:val="-1"/>
        </w:rPr>
        <w:t> </w:t>
      </w:r>
      <w:r>
        <w:rPr/>
        <w:t>GENERAL</w:t>
      </w:r>
      <w:r>
        <w:rPr>
          <w:spacing w:val="-3"/>
        </w:rPr>
        <w:t> </w:t>
      </w:r>
      <w:r>
        <w:rPr/>
        <w:t>ASSUMPTIONS</w:t>
      </w:r>
    </w:p>
    <w:p>
      <w:pPr>
        <w:pStyle w:val="ListParagraph"/>
        <w:numPr>
          <w:ilvl w:val="1"/>
          <w:numId w:val="48"/>
        </w:numPr>
        <w:tabs>
          <w:tab w:pos="1300" w:val="left" w:leader="none"/>
          <w:tab w:pos="1301" w:val="left" w:leader="none"/>
        </w:tabs>
        <w:spacing w:line="240" w:lineRule="auto" w:before="138" w:after="0"/>
        <w:ind w:left="130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processes are</w:t>
      </w:r>
      <w:r>
        <w:rPr>
          <w:spacing w:val="-1"/>
          <w:sz w:val="24"/>
        </w:rPr>
        <w:t> </w:t>
      </w:r>
      <w:r>
        <w:rPr>
          <w:sz w:val="24"/>
        </w:rPr>
        <w:t>operating</w:t>
      </w:r>
      <w:r>
        <w:rPr>
          <w:spacing w:val="-1"/>
          <w:sz w:val="24"/>
        </w:rPr>
        <w:t> </w:t>
      </w:r>
      <w:r>
        <w:rPr>
          <w:sz w:val="24"/>
        </w:rPr>
        <w:t>at steady</w:t>
      </w:r>
      <w:r>
        <w:rPr>
          <w:spacing w:val="-5"/>
          <w:sz w:val="24"/>
        </w:rPr>
        <w:t> </w:t>
      </w:r>
      <w:r>
        <w:rPr>
          <w:sz w:val="24"/>
        </w:rPr>
        <w:t>state</w:t>
      </w:r>
    </w:p>
    <w:p>
      <w:pPr>
        <w:pStyle w:val="ListParagraph"/>
        <w:numPr>
          <w:ilvl w:val="1"/>
          <w:numId w:val="48"/>
        </w:numPr>
        <w:tabs>
          <w:tab w:pos="1300" w:val="left" w:leader="none"/>
          <w:tab w:pos="1301" w:val="left" w:leader="none"/>
        </w:tabs>
        <w:spacing w:line="360" w:lineRule="auto" w:before="137" w:after="0"/>
        <w:ind w:left="1300" w:right="1408" w:hanging="7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negligible</w:t>
      </w:r>
      <w:r>
        <w:rPr>
          <w:spacing w:val="-2"/>
          <w:sz w:val="24"/>
        </w:rPr>
        <w:t> </w:t>
      </w:r>
      <w:r>
        <w:rPr>
          <w:sz w:val="24"/>
        </w:rPr>
        <w:t>heat</w:t>
      </w:r>
      <w:r>
        <w:rPr>
          <w:spacing w:val="1"/>
          <w:sz w:val="24"/>
        </w:rPr>
        <w:t> </w:t>
      </w:r>
      <w:r>
        <w:rPr>
          <w:sz w:val="24"/>
        </w:rPr>
        <w:t>losses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equipments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pipings.</w:t>
      </w:r>
      <w:r>
        <w:rPr>
          <w:spacing w:val="-2"/>
          <w:sz w:val="24"/>
        </w:rPr>
        <w:t> </w:t>
      </w:r>
      <w:r>
        <w:rPr>
          <w:sz w:val="24"/>
        </w:rPr>
        <w:t>Adequate</w:t>
      </w:r>
      <w:r>
        <w:rPr>
          <w:spacing w:val="-57"/>
          <w:sz w:val="24"/>
        </w:rPr>
        <w:t> </w:t>
      </w:r>
      <w:r>
        <w:rPr>
          <w:sz w:val="24"/>
        </w:rPr>
        <w:t>lagging</w:t>
      </w:r>
      <w:r>
        <w:rPr>
          <w:spacing w:val="-1"/>
          <w:sz w:val="24"/>
        </w:rPr>
        <w:t> </w:t>
      </w:r>
      <w:r>
        <w:rPr>
          <w:sz w:val="24"/>
        </w:rPr>
        <w:t>ensures this.</w:t>
      </w:r>
    </w:p>
    <w:p>
      <w:pPr>
        <w:pStyle w:val="ListParagraph"/>
        <w:numPr>
          <w:ilvl w:val="1"/>
          <w:numId w:val="48"/>
        </w:numPr>
        <w:tabs>
          <w:tab w:pos="1300" w:val="left" w:leader="none"/>
          <w:tab w:pos="1301" w:val="left" w:leader="none"/>
        </w:tabs>
        <w:spacing w:line="360" w:lineRule="auto" w:before="0" w:after="0"/>
        <w:ind w:left="1300" w:right="1003" w:hanging="720"/>
        <w:jc w:val="left"/>
        <w:rPr>
          <w:sz w:val="24"/>
        </w:rPr>
      </w:pPr>
      <w:r>
        <w:rPr>
          <w:sz w:val="24"/>
        </w:rPr>
        <w:t>Potential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Kinetic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6"/>
          <w:sz w:val="24"/>
        </w:rPr>
        <w:t> </w:t>
      </w:r>
      <w:r>
        <w:rPr>
          <w:sz w:val="24"/>
        </w:rPr>
        <w:t>contributions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neglected,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measured</w:t>
      </w:r>
      <w:r>
        <w:rPr>
          <w:spacing w:val="2"/>
          <w:sz w:val="24"/>
        </w:rPr>
        <w:t> </w:t>
      </w:r>
      <w:r>
        <w:rPr>
          <w:sz w:val="24"/>
        </w:rPr>
        <w:t>relative</w:t>
      </w:r>
      <w:r>
        <w:rPr>
          <w:spacing w:val="-2"/>
          <w:sz w:val="24"/>
        </w:rPr>
        <w:t> </w:t>
      </w:r>
      <w:r>
        <w:rPr>
          <w:sz w:val="24"/>
        </w:rPr>
        <w:t>to the</w:t>
      </w:r>
      <w:r>
        <w:rPr>
          <w:spacing w:val="-57"/>
          <w:sz w:val="24"/>
        </w:rPr>
        <w:t> </w:t>
      </w: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forms of energy.</w:t>
      </w:r>
    </w:p>
    <w:p>
      <w:pPr>
        <w:pStyle w:val="BodyText"/>
        <w:tabs>
          <w:tab w:pos="3044" w:val="left" w:leader="none"/>
        </w:tabs>
        <w:spacing w:line="360" w:lineRule="auto" w:before="202"/>
        <w:ind w:left="580" w:right="3151"/>
      </w:pPr>
      <w:r>
        <w:rPr/>
        <w:t>Accumulation = Energy in - Energy Out + Generation - Consumption</w:t>
      </w:r>
      <w:r>
        <w:rPr>
          <w:spacing w:val="-57"/>
        </w:rPr>
        <w:t> </w:t>
      </w:r>
      <w:r>
        <w:rPr/>
        <w:t>Where,</w:t>
      </w:r>
      <w:r>
        <w:rPr>
          <w:spacing w:val="-1"/>
        </w:rPr>
        <w:t> </w:t>
      </w:r>
      <w:r>
        <w:rPr/>
        <w:t>at steady</w:t>
      </w:r>
      <w:r>
        <w:rPr>
          <w:spacing w:val="-5"/>
        </w:rPr>
        <w:t> </w:t>
      </w:r>
      <w:r>
        <w:rPr/>
        <w:t>state,</w:t>
        <w:tab/>
        <w:t>Accumulation</w:t>
      </w:r>
      <w:r>
        <w:rPr>
          <w:spacing w:val="19"/>
        </w:rPr>
        <w:t> </w:t>
      </w:r>
      <w:r>
        <w:rPr/>
        <w:t>=</w:t>
      </w:r>
      <w:r>
        <w:rPr>
          <w:spacing w:val="-1"/>
        </w:rPr>
        <w:t> </w:t>
      </w:r>
      <w:r>
        <w:rPr/>
        <w:t>0</w:t>
      </w:r>
    </w:p>
    <w:p>
      <w:pPr>
        <w:pStyle w:val="BodyText"/>
        <w:ind w:left="580"/>
      </w:pPr>
      <w:r>
        <w:rPr/>
        <w:t>Therefore,</w:t>
      </w:r>
      <w:r>
        <w:rPr>
          <w:spacing w:val="59"/>
        </w:rPr>
        <w:t> </w:t>
      </w:r>
      <w:r>
        <w:rPr/>
        <w:t>Energy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Energy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– Consumption</w:t>
      </w:r>
    </w:p>
    <w:p>
      <w:pPr>
        <w:spacing w:after="0"/>
        <w:sectPr>
          <w:footerReference w:type="default" r:id="rId28"/>
          <w:pgSz w:w="12240" w:h="15840"/>
          <w:pgMar w:footer="883" w:header="0" w:top="840" w:bottom="1080" w:left="1220" w:right="600"/>
          <w:pgNumType w:start="145"/>
        </w:sectPr>
      </w:pPr>
    </w:p>
    <w:p>
      <w:pPr>
        <w:pStyle w:val="BodyText"/>
        <w:spacing w:before="73"/>
        <w:ind w:left="220"/>
      </w:pPr>
      <w:r>
        <w:rPr/>
        <w:t>B3.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/>
        <w:t>BALANCE</w:t>
      </w:r>
      <w:r>
        <w:rPr>
          <w:spacing w:val="-1"/>
        </w:rPr>
        <w:t> </w:t>
      </w:r>
      <w:r>
        <w:rPr/>
        <w:t>AROUND</w:t>
      </w:r>
      <w:r>
        <w:rPr>
          <w:spacing w:val="-3"/>
        </w:rPr>
        <w:t> </w:t>
      </w:r>
      <w:r>
        <w:rPr/>
        <w:t>THE UNITS</w:t>
      </w:r>
    </w:p>
    <w:p>
      <w:pPr>
        <w:pStyle w:val="BodyText"/>
        <w:spacing w:before="140"/>
        <w:ind w:left="580"/>
      </w:pPr>
      <w:r>
        <w:rPr/>
        <w:t>Calculations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done</w:t>
      </w:r>
      <w:r>
        <w:rPr>
          <w:spacing w:val="-2"/>
        </w:rPr>
        <w:t> </w:t>
      </w:r>
      <w:r>
        <w:rPr/>
        <w:t>based on 1hour</w:t>
      </w:r>
      <w:r>
        <w:rPr>
          <w:spacing w:val="-2"/>
        </w:rPr>
        <w:t> </w:t>
      </w:r>
      <w:r>
        <w:rPr/>
        <w:t>operation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1"/>
        <w:ind w:left="220" w:right="0" w:firstLine="0"/>
        <w:jc w:val="left"/>
        <w:rPr>
          <w:rFonts w:ascii="Calibri"/>
          <w:i/>
          <w:sz w:val="24"/>
        </w:rPr>
      </w:pPr>
      <w:r>
        <w:rPr/>
        <w:pict>
          <v:group style="position:absolute;margin-left:143.625pt;margin-top:-12.369238pt;width:351pt;height:280.4pt;mso-position-horizontal-relative:page;mso-position-vertical-relative:paragraph;z-index:-23439872" coordorigin="2873,-247" coordsize="7020,5608">
            <v:shape style="position:absolute;left:5656;top:1465;width:1365;height:3337" coordorigin="5656,1465" coordsize="1365,3337" path="m5656,1908l5656,4470m7021,1796l7021,4470m5656,1908l5673,1844,5696,1781,5732,1721,5786,1665,5835,1628,5893,1590,5959,1554,6030,1522,6104,1496,6179,1478,6259,1469,6345,1465,6435,1468,6524,1477,6608,1493,6684,1516,6751,1547,6812,1587,6868,1633,6921,1685,6971,1739,7021,1796m5656,4358l5673,4422,5696,4485,5732,4545,5786,4601,5835,4638,5893,4676,5959,4712,6030,4745,6104,4771,6179,4788,6259,4798,6345,4801,6435,4798,6524,4789,6608,4773,6684,4750,6751,4719,6812,4679,6868,4633,6921,4582,6971,4527,7021,4470e" filled="false" stroked="true" strokeweight="1.5pt" strokecolor="#000000">
              <v:path arrowok="t"/>
              <v:stroke dashstyle="solid"/>
            </v:shape>
            <v:shape style="position:absolute;left:6721;top:867;width:120;height:687" coordorigin="6721,867" coordsize="120,687" path="m6766,1434l6721,1434,6781,1554,6831,1454,6766,1454,6766,1434xm6796,867l6766,867,6766,1454,6796,1454,6796,867xm6841,1434l6796,1434,6796,1454,6831,1454,6841,1434xe" filled="true" fillcolor="#000000" stroked="false">
              <v:path arrowok="t"/>
              <v:fill type="solid"/>
            </v:shape>
            <v:line style="position:absolute" from="6747,4718" to="6747,5310" stroked="true" strokeweight="1.5pt" strokecolor="#000000">
              <v:stroke dashstyle="solid"/>
            </v:line>
            <v:shape style="position:absolute;left:5884;top:884;width:2503;height:4476" coordorigin="5884,884" coordsize="2503,4476" path="m6004,1004l5994,984,5944,884,5884,1004,5929,1004,5929,1570,5959,1570,5959,1004,6004,1004xm8387,5300l8357,5285,8267,5240,8267,5285,6747,5285,6747,5315,8267,5315,8267,5360,8357,5315,8387,5300xe" filled="true" fillcolor="#000000" stroked="false">
              <v:path arrowok="t"/>
              <v:fill type="solid"/>
            </v:shape>
            <v:line style="position:absolute" from="4752,5319" to="5908,5319" stroked="true" strokeweight="1.5pt" strokecolor="#000000">
              <v:stroke dashstyle="solid"/>
            </v:line>
            <v:shape style="position:absolute;left:5828;top:4687;width:120;height:631" coordorigin="5828,4687" coordsize="120,631" path="m5903,4787l5873,4787,5873,5318,5903,5318,5903,4787xm5888,4687l5828,4807,5873,4807,5873,4787,5938,4787,5888,4687xm5938,4787l5903,4787,5903,4807,5948,4807,5938,4787xe" filled="true" fillcolor="#000000" stroked="false">
              <v:path arrowok="t"/>
              <v:fill type="solid"/>
            </v:shape>
            <v:shape style="position:absolute;left:5557;top:1088;width:235;height:28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944;top:1086;width:235;height:28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</w:t>
                    </w:r>
                    <w:r>
                      <w:rPr>
                        <w:sz w:val="24"/>
                        <w:vertAlign w:val="subscript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957;top:3695;width:726;height:8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12" w:right="0" w:hanging="113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AC-X1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40</w:t>
                    </w:r>
                    <w:r>
                      <w:rPr>
                        <w:sz w:val="24"/>
                        <w:vertAlign w:val="superscript"/>
                      </w:rPr>
                      <w:t>0</w:t>
                    </w:r>
                    <w:r>
                      <w:rPr>
                        <w:sz w:val="24"/>
                        <w:vertAlign w:val="baseline"/>
                      </w:rPr>
                      <w:t>C</w:t>
                    </w:r>
                  </w:p>
                  <w:p>
                    <w:pPr>
                      <w:spacing w:before="0"/>
                      <w:ind w:left="11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1atm</w:t>
                    </w:r>
                  </w:p>
                </w:txbxContent>
              </v:textbox>
              <w10:wrap type="none"/>
            </v:shape>
            <v:shape style="position:absolute;left:2880;top:488;width:2535;height:2071" type="#_x0000_t202" filled="false" stroked="true" strokeweight=".75pt" strokecolor="#000000">
              <v:textbox inset="0,0,0,0">
                <w:txbxContent>
                  <w:p>
                    <w:pPr>
                      <w:spacing w:before="64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0.00543kmol CO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</w:p>
                  <w:p>
                    <w:pPr>
                      <w:spacing w:before="0"/>
                      <w:ind w:left="144" w:right="34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6.889kmol H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  <w:r>
                      <w:rPr>
                        <w:sz w:val="24"/>
                        <w:vertAlign w:val="baseline"/>
                      </w:rPr>
                      <w:t>O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0.0267kmol O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0.00000093kmol</w:t>
                    </w:r>
                    <w:r>
                      <w:rPr>
                        <w:spacing w:val="-1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CO</w:t>
                    </w:r>
                  </w:p>
                  <w:p>
                    <w:pPr>
                      <w:spacing w:before="0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0.0002202kmol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</w:t>
                    </w:r>
                  </w:p>
                  <w:p>
                    <w:pPr>
                      <w:spacing w:before="0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0.0000968kmol SO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</w:p>
                  <w:p>
                    <w:pPr>
                      <w:spacing w:before="1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0.5792kmol N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7305;top:-240;width:2580;height:2026" type="#_x0000_t202" filled="false" stroked="true" strokeweight=".75pt" strokecolor="#000000">
              <v:textbox inset="0,0,0,0">
                <w:txbxContent>
                  <w:p>
                    <w:pPr>
                      <w:spacing w:before="65"/>
                      <w:ind w:left="1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0.003093kmol CO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</w:p>
                  <w:p>
                    <w:pPr>
                      <w:spacing w:before="0"/>
                      <w:ind w:left="1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1,565.00kmol H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  <w:r>
                      <w:rPr>
                        <w:sz w:val="24"/>
                        <w:vertAlign w:val="baseline"/>
                      </w:rPr>
                      <w:t>O</w:t>
                    </w:r>
                  </w:p>
                  <w:p>
                    <w:pPr>
                      <w:spacing w:before="0"/>
                      <w:ind w:left="1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0.002281kmol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</w:p>
                  <w:p>
                    <w:pPr>
                      <w:spacing w:before="0"/>
                      <w:ind w:left="1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0.00000456kmol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</w:t>
                    </w:r>
                  </w:p>
                  <w:p>
                    <w:pPr>
                      <w:spacing w:before="0"/>
                      <w:ind w:left="1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0.00002205kmol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</w:t>
                    </w:r>
                  </w:p>
                  <w:p>
                    <w:pPr>
                      <w:spacing w:before="9"/>
                      <w:ind w:left="1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0.00008730kmol SO</w:t>
                    </w:r>
                    <w:r>
                      <w:rPr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Calibri"/>
          <w:i/>
          <w:sz w:val="24"/>
        </w:rPr>
        <w:t>1.</w:t>
      </w:r>
      <w:r>
        <w:rPr>
          <w:rFonts w:ascii="Calibri"/>
          <w:i/>
          <w:spacing w:val="65"/>
          <w:sz w:val="24"/>
        </w:rPr>
        <w:t> </w:t>
      </w:r>
      <w:r>
        <w:rPr>
          <w:rFonts w:ascii="Calibri"/>
          <w:i/>
          <w:sz w:val="24"/>
        </w:rPr>
        <w:t>ASORBER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COLUMN</w:t>
      </w:r>
      <w:r>
        <w:rPr>
          <w:rFonts w:ascii="Calibri"/>
          <w:i/>
          <w:spacing w:val="52"/>
          <w:sz w:val="24"/>
        </w:rPr>
        <w:t> </w:t>
      </w:r>
      <w:r>
        <w:rPr>
          <w:rFonts w:ascii="Calibri"/>
          <w:i/>
          <w:sz w:val="24"/>
        </w:rPr>
        <w:t>(AC-X1)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8"/>
        <w:rPr>
          <w:rFonts w:ascii="Calibri"/>
          <w:i/>
          <w:sz w:val="23"/>
        </w:rPr>
      </w:pPr>
    </w:p>
    <w:p>
      <w:pPr>
        <w:pStyle w:val="BodyText"/>
        <w:tabs>
          <w:tab w:pos="2343" w:val="left" w:leader="none"/>
        </w:tabs>
        <w:ind w:left="118"/>
        <w:jc w:val="center"/>
      </w:pPr>
      <w:r>
        <w:rPr/>
        <w:pict>
          <v:shape style="position:absolute;margin-left:263.400024pt;margin-top:15.562231pt;width:12.3pt;height:.95pt;mso-position-horizontal-relative:page;mso-position-vertical-relative:paragraph;z-index:-15582208;mso-wrap-distance-left:0;mso-wrap-distance-right:0" coordorigin="5268,311" coordsize="246,19" path="m5514,330l5514,311,5268,311e" filled="false" stroked="true" strokeweight=".21804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11pt;margin-top:-24.28689pt;width:115.5pt;height:114.65pt;mso-position-horizontal-relative:page;mso-position-vertical-relative:paragraph;z-index:15876096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6"/>
                    <w:ind w:left="144"/>
                  </w:pPr>
                  <w:r>
                    <w:rPr/>
                    <w:t>0.1054kmol CO</w:t>
                  </w:r>
                  <w:r>
                    <w:rPr>
                      <w:vertAlign w:val="subscript"/>
                    </w:rPr>
                    <w:t>2</w:t>
                  </w:r>
                  <w:r>
                    <w:rPr>
                      <w:spacing w:val="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68.89kmol H</w:t>
                  </w:r>
                  <w:r>
                    <w:rPr>
                      <w:vertAlign w:val="subscript"/>
                    </w:rPr>
                    <w:t>2</w:t>
                  </w:r>
                  <w:r>
                    <w:rPr>
                      <w:vertAlign w:val="baseline"/>
                    </w:rPr>
                    <w:t>O</w:t>
                  </w:r>
                  <w:r>
                    <w:rPr>
                      <w:spacing w:val="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0.0357kmol O</w:t>
                  </w:r>
                  <w:r>
                    <w:rPr>
                      <w:vertAlign w:val="subscript"/>
                    </w:rPr>
                    <w:t>2</w:t>
                  </w:r>
                  <w:r>
                    <w:rPr>
                      <w:spacing w:val="1"/>
                      <w:vertAlign w:val="baseline"/>
                    </w:rPr>
                    <w:t> </w:t>
                  </w:r>
                  <w:r>
                    <w:rPr>
                      <w:spacing w:val="-1"/>
                      <w:vertAlign w:val="baseline"/>
                    </w:rPr>
                    <w:t>0.0000418kmol</w:t>
                  </w:r>
                  <w:r>
                    <w:rPr>
                      <w:spacing w:val="-3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CO</w:t>
                  </w:r>
                </w:p>
                <w:p>
                  <w:pPr>
                    <w:pStyle w:val="BodyText"/>
                    <w:ind w:left="144"/>
                  </w:pPr>
                  <w:r>
                    <w:rPr/>
                    <w:t>0.000344kmol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NO</w:t>
                  </w:r>
                </w:p>
                <w:p>
                  <w:pPr>
                    <w:pStyle w:val="BodyText"/>
                    <w:ind w:left="144"/>
                  </w:pPr>
                  <w:r>
                    <w:rPr/>
                    <w:t>0.00030kmol SO</w:t>
                  </w:r>
                  <w:r>
                    <w:rPr>
                      <w:vertAlign w:val="subscript"/>
                    </w:rPr>
                    <w:t>2</w:t>
                  </w:r>
                </w:p>
                <w:p>
                  <w:pPr>
                    <w:pStyle w:val="BodyText"/>
                    <w:spacing w:before="7"/>
                    <w:ind w:left="144"/>
                  </w:pPr>
                  <w:r>
                    <w:rPr/>
                    <w:t>0.6435kmol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</w:t>
                  </w:r>
                  <w:r>
                    <w:rPr>
                      <w:vertAlign w:val="subscript"/>
                    </w:rPr>
                    <w:t>2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30.5pt;margin-top:-32.88689pt;width:123pt;height:113.85pt;mso-position-horizontal-relative:page;mso-position-vertical-relative:paragraph;z-index:15876608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5"/>
                    <w:ind w:left="146"/>
                  </w:pPr>
                  <w:r>
                    <w:rPr/>
                    <w:t>0.1031kmol CO</w:t>
                  </w:r>
                  <w:r>
                    <w:rPr>
                      <w:vertAlign w:val="subscript"/>
                    </w:rPr>
                    <w:t>2</w:t>
                  </w:r>
                  <w:r>
                    <w:rPr>
                      <w:spacing w:val="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62.001kmol H</w:t>
                  </w:r>
                  <w:r>
                    <w:rPr>
                      <w:vertAlign w:val="subscript"/>
                    </w:rPr>
                    <w:t>2</w:t>
                  </w:r>
                  <w:r>
                    <w:rPr>
                      <w:vertAlign w:val="baseline"/>
                    </w:rPr>
                    <w:t>O</w:t>
                  </w:r>
                  <w:r>
                    <w:rPr>
                      <w:spacing w:val="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0.01143kmol O</w:t>
                  </w:r>
                  <w:r>
                    <w:rPr>
                      <w:vertAlign w:val="subscript"/>
                    </w:rPr>
                    <w:t>2</w:t>
                  </w:r>
                  <w:r>
                    <w:rPr>
                      <w:spacing w:val="1"/>
                      <w:vertAlign w:val="baseline"/>
                    </w:rPr>
                    <w:t> </w:t>
                  </w:r>
                  <w:r>
                    <w:rPr>
                      <w:spacing w:val="-1"/>
                      <w:vertAlign w:val="baseline"/>
                    </w:rPr>
                    <w:t>0.00004557kmol</w:t>
                  </w:r>
                  <w:r>
                    <w:rPr>
                      <w:spacing w:val="-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CO</w:t>
                  </w:r>
                </w:p>
                <w:p>
                  <w:pPr>
                    <w:pStyle w:val="BodyText"/>
                    <w:ind w:left="146"/>
                  </w:pPr>
                  <w:r>
                    <w:rPr/>
                    <w:t>0.0001468kmol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NO</w:t>
                  </w:r>
                </w:p>
                <w:p>
                  <w:pPr>
                    <w:pStyle w:val="BodyText"/>
                    <w:ind w:left="146"/>
                  </w:pPr>
                  <w:r>
                    <w:rPr/>
                    <w:t>0.0002906kmol SO</w:t>
                  </w:r>
                  <w:r>
                    <w:rPr>
                      <w:vertAlign w:val="subscript"/>
                    </w:rPr>
                    <w:t>2</w:t>
                  </w:r>
                </w:p>
                <w:p>
                  <w:pPr>
                    <w:pStyle w:val="BodyText"/>
                    <w:spacing w:before="9"/>
                    <w:ind w:left="146"/>
                  </w:pPr>
                  <w:r>
                    <w:rPr/>
                    <w:t>0.06435kmol N</w:t>
                  </w:r>
                  <w:r>
                    <w:rPr>
                      <w:vertAlign w:val="subscript"/>
                    </w:rPr>
                    <w:t>2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position w:val="1"/>
        </w:rPr>
        <w:t>S</w:t>
      </w:r>
      <w:r>
        <w:rPr>
          <w:position w:val="1"/>
          <w:vertAlign w:val="subscript"/>
        </w:rPr>
        <w:t>1</w:t>
      </w:r>
      <w:r>
        <w:rPr>
          <w:position w:val="1"/>
          <w:vertAlign w:val="baseline"/>
        </w:rPr>
        <w:tab/>
      </w:r>
      <w:r>
        <w:rPr>
          <w:vertAlign w:val="baseline"/>
        </w:rPr>
        <w:t>S</w:t>
      </w:r>
      <w:r>
        <w:rPr>
          <w:vertAlign w:val="subscript"/>
        </w:rPr>
        <w:t>4</w:t>
      </w:r>
    </w:p>
    <w:p>
      <w:pPr>
        <w:spacing w:after="0"/>
        <w:jc w:val="center"/>
        <w:sectPr>
          <w:pgSz w:w="12240" w:h="15840"/>
          <w:pgMar w:header="0" w:footer="883" w:top="840" w:bottom="1080" w:left="1220" w:right="600"/>
        </w:sectPr>
      </w:pPr>
    </w:p>
    <w:p>
      <w:pPr>
        <w:tabs>
          <w:tab w:pos="3760" w:val="left" w:leader="none"/>
        </w:tabs>
        <w:spacing w:line="362" w:lineRule="auto" w:before="113"/>
        <w:ind w:left="220" w:right="4961" w:firstLine="0"/>
        <w:jc w:val="left"/>
        <w:rPr>
          <w:i/>
          <w:sz w:val="24"/>
        </w:rPr>
      </w:pPr>
      <w:r>
        <w:rPr>
          <w:b/>
          <w:i/>
          <w:sz w:val="24"/>
        </w:rPr>
        <w:t>Enthalpy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(Stream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1)</w:t>
        <w:tab/>
        <w:t>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328K (55</w:t>
      </w:r>
      <w:r>
        <w:rPr>
          <w:i/>
          <w:sz w:val="24"/>
          <w:vertAlign w:val="superscript"/>
        </w:rPr>
        <w:t>0</w:t>
      </w:r>
      <w:r>
        <w:rPr>
          <w:i/>
          <w:sz w:val="24"/>
          <w:vertAlign w:val="baseline"/>
        </w:rPr>
        <w:t>C)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CO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(g):</w:t>
      </w:r>
    </w:p>
    <w:p>
      <w:pPr>
        <w:spacing w:line="178" w:lineRule="exact" w:before="0"/>
        <w:ind w:left="2598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328</w:t>
      </w:r>
    </w:p>
    <w:p>
      <w:pPr>
        <w:pStyle w:val="BodyText"/>
        <w:tabs>
          <w:tab w:pos="2892" w:val="left" w:leader="none"/>
        </w:tabs>
        <w:spacing w:before="7"/>
        <w:ind w:left="957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3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5"/>
        </w:rPr>
        <w:t> </w:t>
      </w:r>
      <w:r>
        <w:rPr>
          <w:rFonts w:ascii="Cambria Math" w:hAnsi="Cambria Math" w:eastAsia="Cambria Math"/>
        </w:rPr>
        <w:t>(0.1054)</w:t>
      </w:r>
      <w:r>
        <w:rPr>
          <w:rFonts w:ascii="Cambria Math" w:hAnsi="Cambria Math" w:eastAsia="Cambria Math"/>
          <w:spacing w:val="-4"/>
        </w:rPr>
        <w:t> </w:t>
      </w:r>
      <w:r>
        <w:rPr>
          <w:rFonts w:ascii="Cambria Math" w:hAnsi="Cambria Math" w:eastAsia="Cambria Math"/>
        </w:rPr>
        <w:t>∫</w:t>
        <w:tab/>
      </w:r>
      <w:r>
        <w:rPr>
          <w:rFonts w:ascii="Cambria Math" w:hAnsi="Cambria Math" w:eastAsia="Cambria Math"/>
          <w:w w:val="105"/>
        </w:rPr>
        <w:t>(−8,804,300</w:t>
      </w:r>
      <w:r>
        <w:rPr>
          <w:rFonts w:ascii="Cambria Math" w:hAnsi="Cambria Math" w:eastAsia="Cambria Math"/>
          <w:spacing w:val="19"/>
          <w:w w:val="105"/>
        </w:rPr>
        <w:t> </w:t>
      </w:r>
      <w:r>
        <w:rPr>
          <w:rFonts w:ascii="Cambria Math" w:hAnsi="Cambria Math" w:eastAsia="Cambria Math"/>
          <w:w w:val="105"/>
        </w:rPr>
        <w:t>+</w:t>
      </w:r>
      <w:r>
        <w:rPr>
          <w:rFonts w:ascii="Cambria Math" w:hAnsi="Cambria Math" w:eastAsia="Cambria Math"/>
          <w:spacing w:val="19"/>
          <w:w w:val="105"/>
        </w:rPr>
        <w:t> </w:t>
      </w:r>
      <w:r>
        <w:rPr>
          <w:rFonts w:ascii="Cambria Math" w:hAnsi="Cambria Math" w:eastAsia="Cambria Math"/>
          <w:w w:val="105"/>
        </w:rPr>
        <w:t>104,370𝑇</w:t>
      </w:r>
      <w:r>
        <w:rPr>
          <w:rFonts w:ascii="Cambria Math" w:hAnsi="Cambria Math" w:eastAsia="Cambria Math"/>
          <w:spacing w:val="25"/>
          <w:w w:val="105"/>
        </w:rPr>
        <w:t> </w:t>
      </w:r>
      <w:r>
        <w:rPr>
          <w:rFonts w:ascii="Cambria Math" w:hAnsi="Cambria Math" w:eastAsia="Cambria Math"/>
          <w:w w:val="105"/>
        </w:rPr>
        <w:t>+</w:t>
      </w:r>
      <w:r>
        <w:rPr>
          <w:rFonts w:ascii="Cambria Math" w:hAnsi="Cambria Math" w:eastAsia="Cambria Math"/>
          <w:spacing w:val="19"/>
          <w:w w:val="105"/>
        </w:rPr>
        <w:t> </w:t>
      </w:r>
      <w:r>
        <w:rPr>
          <w:rFonts w:ascii="Cambria Math" w:hAnsi="Cambria Math" w:eastAsia="Cambria Math"/>
          <w:w w:val="105"/>
        </w:rPr>
        <w:t>433.33𝑇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2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0.60052𝑇</w:t>
      </w:r>
      <w:r>
        <w:rPr>
          <w:rFonts w:ascii="Cambria Math" w:hAnsi="Cambria Math" w:eastAsia="Cambria Math"/>
          <w:w w:val="105"/>
          <w:vertAlign w:val="superscript"/>
        </w:rPr>
        <w:t>3</w:t>
      </w:r>
      <w:r>
        <w:rPr>
          <w:rFonts w:ascii="Cambria Math" w:hAnsi="Cambria Math" w:eastAsia="Cambria Math"/>
          <w:w w:val="105"/>
          <w:vertAlign w:val="baseline"/>
        </w:rPr>
        <w:t>)𝑑𝑇</w:t>
      </w:r>
    </w:p>
    <w:p>
      <w:pPr>
        <w:spacing w:before="14"/>
        <w:ind w:left="2510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line="360" w:lineRule="auto" w:before="100"/>
        <w:ind w:left="220" w:right="8407" w:firstLine="719"/>
        <w:jc w:val="left"/>
        <w:rPr>
          <w:i/>
          <w:sz w:val="24"/>
        </w:rPr>
      </w:pPr>
      <w:r>
        <w:rPr>
          <w:i/>
          <w:sz w:val="24"/>
        </w:rPr>
        <w:t>=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0.184MJ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O(g):</w:t>
      </w:r>
    </w:p>
    <w:p>
      <w:pPr>
        <w:spacing w:line="183" w:lineRule="exact" w:before="0"/>
        <w:ind w:left="2861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328</w:t>
      </w:r>
    </w:p>
    <w:p>
      <w:pPr>
        <w:pStyle w:val="BodyText"/>
        <w:tabs>
          <w:tab w:pos="3153" w:val="left" w:leader="none"/>
        </w:tabs>
        <w:spacing w:line="290" w:lineRule="exact"/>
        <w:ind w:left="135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3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68.89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4"/>
          <w:position w:val="1"/>
        </w:rPr>
        <w:t> </w:t>
      </w:r>
      <w:r>
        <w:rPr>
          <w:rFonts w:ascii="Cambria Math" w:hAnsi="Cambria Math" w:eastAsia="Cambria Math"/>
        </w:rPr>
        <w:t>∫</w:t>
        <w:tab/>
        <w:t>(128,122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27,640.8𝑇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62"/>
        </w:rPr>
        <w:t> </w:t>
      </w:r>
      <w:r>
        <w:rPr>
          <w:rFonts w:ascii="Cambria Math" w:hAnsi="Cambria Math" w:eastAsia="Cambria Math"/>
        </w:rPr>
        <w:t>7.634𝑇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0.01156𝑇</w:t>
      </w:r>
      <w:r>
        <w:rPr>
          <w:rFonts w:ascii="Cambria Math" w:hAnsi="Cambria Math" w:eastAsia="Cambria Math"/>
          <w:vertAlign w:val="superscript"/>
        </w:rPr>
        <w:t>3</w:t>
      </w:r>
      <w:r>
        <w:rPr>
          <w:rFonts w:ascii="Cambria Math" w:hAnsi="Cambria Math" w:eastAsia="Cambria Math"/>
          <w:vertAlign w:val="baseline"/>
        </w:rPr>
        <w:t>)𝑑𝑇</w:t>
      </w:r>
    </w:p>
    <w:p>
      <w:pPr>
        <w:spacing w:before="13"/>
        <w:ind w:left="2772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pgSz w:w="12240" w:h="15840"/>
          <w:pgMar w:header="0" w:footer="883" w:top="800" w:bottom="1080" w:left="1220" w:right="600"/>
        </w:sectPr>
      </w:pPr>
    </w:p>
    <w:p>
      <w:pPr>
        <w:pStyle w:val="BodyText"/>
        <w:rPr>
          <w:rFonts w:ascii="Cambria Math"/>
          <w:sz w:val="28"/>
        </w:rPr>
      </w:pPr>
    </w:p>
    <w:p>
      <w:pPr>
        <w:spacing w:before="188"/>
        <w:ind w:left="220" w:right="0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O</w:t>
      </w:r>
      <w:r>
        <w:rPr>
          <w:i/>
          <w:spacing w:val="-1"/>
          <w:sz w:val="24"/>
          <w:vertAlign w:val="subscript"/>
        </w:rPr>
        <w:t>2</w:t>
      </w:r>
      <w:r>
        <w:rPr>
          <w:i/>
          <w:spacing w:val="-1"/>
          <w:sz w:val="24"/>
          <w:vertAlign w:val="baseline"/>
        </w:rPr>
        <w:t>(g):</w:t>
      </w:r>
    </w:p>
    <w:p>
      <w:pPr>
        <w:spacing w:before="100"/>
        <w:ind w:left="69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=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10.922MJ</w:t>
      </w:r>
    </w:p>
    <w:p>
      <w:pPr>
        <w:pStyle w:val="BodyText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4"/>
        <w:rPr>
          <w:i/>
          <w:sz w:val="15"/>
        </w:rPr>
      </w:pPr>
    </w:p>
    <w:p>
      <w:pPr>
        <w:spacing w:before="0"/>
        <w:ind w:left="220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328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  <w:cols w:num="3" w:equalWidth="0">
            <w:col w:w="831" w:space="40"/>
            <w:col w:w="1296" w:space="586"/>
            <w:col w:w="7667"/>
          </w:cols>
        </w:sectPr>
      </w:pPr>
    </w:p>
    <w:p>
      <w:pPr>
        <w:pStyle w:val="BodyText"/>
        <w:tabs>
          <w:tab w:pos="3266" w:val="left" w:leader="none"/>
        </w:tabs>
        <w:spacing w:line="289" w:lineRule="exact"/>
        <w:ind w:left="1331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2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6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0.0267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5"/>
          <w:position w:val="1"/>
        </w:rPr>
        <w:t> </w:t>
      </w:r>
      <w:r>
        <w:rPr>
          <w:rFonts w:ascii="Cambria Math" w:hAnsi="Cambria Math" w:eastAsia="Cambria Math"/>
        </w:rPr>
        <w:t>∫</w:t>
        <w:tab/>
        <w:t>(175,430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–</w:t>
      </w:r>
      <w:r>
        <w:rPr>
          <w:rFonts w:ascii="Cambria Math" w:hAnsi="Cambria Math" w:eastAsia="Cambria Math"/>
          <w:spacing w:val="48"/>
        </w:rPr>
        <w:t> </w:t>
      </w:r>
      <w:r>
        <w:rPr>
          <w:rFonts w:ascii="Cambria Math" w:hAnsi="Cambria Math" w:eastAsia="Cambria Math"/>
        </w:rPr>
        <w:t>6,152.3𝑇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65"/>
        </w:rPr>
        <w:t> </w:t>
      </w:r>
      <w:r>
        <w:rPr>
          <w:rFonts w:ascii="Cambria Math" w:hAnsi="Cambria Math" w:eastAsia="Cambria Math"/>
        </w:rPr>
        <w:t>113.92𝑇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>–</w:t>
      </w:r>
      <w:r>
        <w:rPr>
          <w:rFonts w:ascii="Cambria Math" w:hAnsi="Cambria Math" w:eastAsia="Cambria Math"/>
          <w:spacing w:val="4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0.92382𝑇</w:t>
      </w:r>
      <w:r>
        <w:rPr>
          <w:rFonts w:ascii="Cambria Math" w:hAnsi="Cambria Math" w:eastAsia="Cambria Math"/>
          <w:vertAlign w:val="superscript"/>
        </w:rPr>
        <w:t>3</w:t>
      </w:r>
      <w:r>
        <w:rPr>
          <w:rFonts w:ascii="Cambria Math" w:hAnsi="Cambria Math" w:eastAsia="Cambria Math"/>
          <w:vertAlign w:val="baseline"/>
        </w:rPr>
        <w:t>)𝑑𝑇</w:t>
      </w:r>
    </w:p>
    <w:p>
      <w:pPr>
        <w:spacing w:before="13"/>
        <w:ind w:left="2885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</w:sectPr>
      </w:pPr>
    </w:p>
    <w:p>
      <w:pPr>
        <w:pStyle w:val="BodyText"/>
        <w:rPr>
          <w:rFonts w:ascii="Cambria Math"/>
          <w:sz w:val="26"/>
        </w:rPr>
      </w:pPr>
    </w:p>
    <w:p>
      <w:pPr>
        <w:spacing w:before="211"/>
        <w:ind w:left="220" w:right="0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CO(g):</w:t>
      </w:r>
    </w:p>
    <w:p>
      <w:pPr>
        <w:spacing w:before="103"/>
        <w:ind w:left="-13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=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0.092MJ</w:t>
      </w:r>
    </w:p>
    <w:p>
      <w:pPr>
        <w:pStyle w:val="BodyText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6"/>
        <w:rPr>
          <w:i/>
          <w:sz w:val="15"/>
        </w:rPr>
      </w:pPr>
    </w:p>
    <w:p>
      <w:pPr>
        <w:spacing w:before="0"/>
        <w:ind w:left="220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328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  <w:cols w:num="3" w:equalWidth="0">
            <w:col w:w="913" w:space="40"/>
            <w:col w:w="1094" w:space="1054"/>
            <w:col w:w="7319"/>
          </w:cols>
        </w:sectPr>
      </w:pPr>
    </w:p>
    <w:p>
      <w:pPr>
        <w:pStyle w:val="BodyText"/>
        <w:tabs>
          <w:tab w:pos="3616" w:val="left" w:leader="none"/>
        </w:tabs>
        <w:spacing w:line="289" w:lineRule="exact"/>
        <w:ind w:left="1281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2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6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0.0000418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5"/>
          <w:position w:val="1"/>
        </w:rPr>
        <w:t> </w:t>
      </w:r>
      <w:r>
        <w:rPr>
          <w:rFonts w:ascii="Cambria Math" w:hAnsi="Cambria Math" w:eastAsia="Cambria Math"/>
        </w:rPr>
        <w:t>∫</w:t>
        <w:tab/>
        <w:t>(65.429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28,723𝑇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–</w:t>
      </w:r>
      <w:r>
        <w:rPr>
          <w:rFonts w:ascii="Cambria Math" w:hAnsi="Cambria Math" w:eastAsia="Cambria Math"/>
          <w:spacing w:val="-11"/>
        </w:rPr>
        <w:t> </w:t>
      </w:r>
      <w:r>
        <w:rPr>
          <w:rFonts w:ascii="Cambria Math" w:hAnsi="Cambria Math" w:eastAsia="Cambria Math"/>
        </w:rPr>
        <w:t>847.39𝑇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1,959.6𝑇</w:t>
      </w:r>
      <w:r>
        <w:rPr>
          <w:rFonts w:ascii="Cambria Math" w:hAnsi="Cambria Math" w:eastAsia="Cambria Math"/>
          <w:vertAlign w:val="superscript"/>
        </w:rPr>
        <w:t>3</w:t>
      </w:r>
      <w:r>
        <w:rPr>
          <w:rFonts w:ascii="Cambria Math" w:hAnsi="Cambria Math" w:eastAsia="Cambria Math"/>
          <w:vertAlign w:val="baseline"/>
        </w:rPr>
        <w:t>)𝑑𝑇</w:t>
      </w:r>
    </w:p>
    <w:p>
      <w:pPr>
        <w:spacing w:before="13"/>
        <w:ind w:left="3233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</w:sectPr>
      </w:pPr>
    </w:p>
    <w:p>
      <w:pPr>
        <w:pStyle w:val="BodyText"/>
        <w:rPr>
          <w:rFonts w:ascii="Cambria Math"/>
          <w:sz w:val="26"/>
        </w:rPr>
      </w:pPr>
    </w:p>
    <w:p>
      <w:pPr>
        <w:spacing w:before="209"/>
        <w:ind w:left="220" w:right="0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NO(g):</w:t>
      </w:r>
    </w:p>
    <w:p>
      <w:pPr>
        <w:spacing w:before="101"/>
        <w:ind w:left="-13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=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0.0002MJ</w:t>
      </w:r>
    </w:p>
    <w:p>
      <w:pPr>
        <w:pStyle w:val="BodyText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4"/>
        <w:rPr>
          <w:i/>
          <w:sz w:val="15"/>
        </w:rPr>
      </w:pPr>
    </w:p>
    <w:p>
      <w:pPr>
        <w:spacing w:before="0"/>
        <w:ind w:left="220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328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  <w:cols w:num="3" w:equalWidth="0">
            <w:col w:w="913" w:space="40"/>
            <w:col w:w="1214" w:space="608"/>
            <w:col w:w="7645"/>
          </w:cols>
        </w:sectPr>
      </w:pPr>
    </w:p>
    <w:p>
      <w:pPr>
        <w:pStyle w:val="BodyText"/>
        <w:tabs>
          <w:tab w:pos="3290" w:val="left" w:leader="none"/>
        </w:tabs>
        <w:spacing w:line="289" w:lineRule="exact"/>
        <w:ind w:left="1089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2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5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0.000344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5"/>
          <w:position w:val="1"/>
        </w:rPr>
        <w:t> </w:t>
      </w:r>
      <w:r>
        <w:rPr>
          <w:rFonts w:ascii="Cambria Math" w:hAnsi="Cambria Math" w:eastAsia="Cambria Math"/>
        </w:rPr>
        <w:t>∫</w:t>
        <w:tab/>
        <w:t>(−2,979,600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76,602𝑇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652.59𝑇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1.8879𝑇</w:t>
      </w:r>
      <w:r>
        <w:rPr>
          <w:rFonts w:ascii="Cambria Math" w:hAnsi="Cambria Math" w:eastAsia="Cambria Math"/>
          <w:vertAlign w:val="superscript"/>
        </w:rPr>
        <w:t>3</w:t>
      </w:r>
      <w:r>
        <w:rPr>
          <w:rFonts w:ascii="Cambria Math" w:hAnsi="Cambria Math" w:eastAsia="Cambria Math"/>
          <w:vertAlign w:val="baseline"/>
        </w:rPr>
        <w:t>)𝑑𝑇</w:t>
      </w:r>
    </w:p>
    <w:p>
      <w:pPr>
        <w:spacing w:before="13"/>
        <w:ind w:left="2906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</w:sectPr>
      </w:pPr>
    </w:p>
    <w:p>
      <w:pPr>
        <w:spacing w:line="360" w:lineRule="auto" w:before="100"/>
        <w:ind w:left="220" w:right="154" w:firstLine="719"/>
        <w:jc w:val="left"/>
        <w:rPr>
          <w:i/>
          <w:sz w:val="24"/>
        </w:rPr>
      </w:pPr>
      <w:r>
        <w:rPr>
          <w:i/>
          <w:sz w:val="24"/>
        </w:rPr>
        <w:t>=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0.0039MJ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(g):</w:t>
      </w:r>
    </w:p>
    <w:p>
      <w:pPr>
        <w:pStyle w:val="BodyText"/>
        <w:rPr>
          <w:i/>
          <w:sz w:val="28"/>
        </w:rPr>
      </w:pPr>
    </w:p>
    <w:p>
      <w:pPr>
        <w:pStyle w:val="BodyText"/>
        <w:spacing w:before="4"/>
        <w:rPr>
          <w:i/>
          <w:sz w:val="40"/>
        </w:rPr>
      </w:pPr>
    </w:p>
    <w:p>
      <w:pPr>
        <w:spacing w:before="0"/>
        <w:ind w:left="940" w:right="0" w:firstLine="0"/>
        <w:jc w:val="left"/>
        <w:rPr>
          <w:i/>
          <w:sz w:val="24"/>
        </w:rPr>
      </w:pPr>
      <w:r>
        <w:rPr>
          <w:i/>
          <w:sz w:val="24"/>
        </w:rPr>
        <w:t>=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0.00785MJ</w:t>
      </w:r>
    </w:p>
    <w:p>
      <w:pPr>
        <w:pStyle w:val="BodyText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3"/>
        <w:rPr>
          <w:i/>
          <w:sz w:val="15"/>
        </w:rPr>
      </w:pPr>
    </w:p>
    <w:p>
      <w:pPr>
        <w:spacing w:line="198" w:lineRule="exact" w:before="0"/>
        <w:ind w:left="1994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328</w:t>
      </w:r>
    </w:p>
    <w:p>
      <w:pPr>
        <w:pStyle w:val="BodyText"/>
        <w:tabs>
          <w:tab w:pos="2289" w:val="left" w:leader="none"/>
        </w:tabs>
        <w:spacing w:line="290" w:lineRule="exact"/>
        <w:ind w:left="22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3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5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0.00030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4"/>
          <w:position w:val="1"/>
        </w:rPr>
        <w:t> </w:t>
      </w:r>
      <w:r>
        <w:rPr>
          <w:rFonts w:ascii="Cambria Math" w:hAnsi="Cambria Math" w:eastAsia="Cambria Math"/>
        </w:rPr>
        <w:t>∫</w:t>
        <w:tab/>
        <w:t>(85,743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+ 5.7443𝑇)𝑑𝑇</w:t>
      </w:r>
    </w:p>
    <w:p>
      <w:pPr>
        <w:spacing w:before="14"/>
        <w:ind w:left="1905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  <w:cols w:num="2" w:equalWidth="0">
            <w:col w:w="2287" w:space="159"/>
            <w:col w:w="7974"/>
          </w:cols>
        </w:sectPr>
      </w:pPr>
    </w:p>
    <w:p>
      <w:pPr>
        <w:spacing w:before="137"/>
        <w:ind w:left="220" w:right="0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N</w:t>
      </w:r>
      <w:r>
        <w:rPr>
          <w:i/>
          <w:spacing w:val="-1"/>
          <w:sz w:val="24"/>
          <w:vertAlign w:val="subscript"/>
        </w:rPr>
        <w:t>2</w:t>
      </w:r>
      <w:r>
        <w:rPr>
          <w:i/>
          <w:spacing w:val="-1"/>
          <w:sz w:val="24"/>
          <w:vertAlign w:val="baseline"/>
        </w:rPr>
        <w:t>(g):</w:t>
      </w:r>
    </w:p>
    <w:p>
      <w:pPr>
        <w:pStyle w:val="BodyText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BodyText"/>
        <w:rPr>
          <w:i/>
          <w:sz w:val="16"/>
        </w:rPr>
      </w:pPr>
    </w:p>
    <w:p>
      <w:pPr>
        <w:pStyle w:val="BodyText"/>
        <w:spacing w:before="6"/>
        <w:rPr>
          <w:i/>
          <w:sz w:val="14"/>
        </w:rPr>
      </w:pPr>
    </w:p>
    <w:p>
      <w:pPr>
        <w:spacing w:line="198" w:lineRule="exact" w:before="0"/>
        <w:ind w:left="1617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328</w:t>
      </w:r>
    </w:p>
    <w:p>
      <w:pPr>
        <w:pStyle w:val="BodyText"/>
        <w:tabs>
          <w:tab w:pos="1913" w:val="left" w:leader="none"/>
        </w:tabs>
        <w:spacing w:line="290" w:lineRule="exact"/>
        <w:ind w:left="-24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26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3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0.6435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7"/>
          <w:position w:val="1"/>
        </w:rPr>
        <w:t> </w:t>
      </w:r>
      <w:r>
        <w:rPr>
          <w:rFonts w:ascii="Cambria Math" w:hAnsi="Cambria Math" w:eastAsia="Cambria Math"/>
          <w:w w:val="110"/>
        </w:rPr>
        <w:t>∫</w:t>
        <w:tab/>
      </w:r>
      <w:r>
        <w:rPr>
          <w:rFonts w:ascii="Cambria Math" w:hAnsi="Cambria Math" w:eastAsia="Cambria Math"/>
        </w:rPr>
        <w:t>(281,970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12,281𝑇</w:t>
      </w:r>
      <w:r>
        <w:rPr>
          <w:rFonts w:ascii="Cambria Math" w:hAnsi="Cambria Math" w:eastAsia="Cambria Math"/>
          <w:spacing w:val="68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248𝑇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2.2182𝑇</w:t>
      </w:r>
      <w:r>
        <w:rPr>
          <w:rFonts w:ascii="Cambria Math" w:hAnsi="Cambria Math" w:eastAsia="Cambria Math"/>
          <w:vertAlign w:val="superscript"/>
        </w:rPr>
        <w:t>3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0.00749𝑇</w:t>
      </w:r>
      <w:r>
        <w:rPr>
          <w:rFonts w:ascii="Cambria Math" w:hAnsi="Cambria Math" w:eastAsia="Cambria Math"/>
          <w:vertAlign w:val="superscript"/>
        </w:rPr>
        <w:t>4</w:t>
      </w:r>
      <w:r>
        <w:rPr>
          <w:rFonts w:ascii="Cambria Math" w:hAnsi="Cambria Math" w:eastAsia="Cambria Math"/>
          <w:vertAlign w:val="baseline"/>
        </w:rPr>
        <w:t>)𝑑𝑇</w:t>
      </w:r>
    </w:p>
    <w:p>
      <w:pPr>
        <w:spacing w:before="13"/>
        <w:ind w:left="1529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  <w:cols w:num="2" w:equalWidth="0">
            <w:col w:w="819" w:space="40"/>
            <w:col w:w="9561"/>
          </w:cols>
        </w:sectPr>
      </w:pPr>
    </w:p>
    <w:p>
      <w:pPr>
        <w:spacing w:before="101"/>
        <w:ind w:left="940" w:right="0" w:firstLine="0"/>
        <w:jc w:val="left"/>
        <w:rPr>
          <w:i/>
          <w:sz w:val="24"/>
        </w:rPr>
      </w:pPr>
      <w:r>
        <w:rPr>
          <w:i/>
          <w:sz w:val="24"/>
        </w:rPr>
        <w:t>=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1.082MJ</w:t>
      </w:r>
    </w:p>
    <w:p>
      <w:pPr>
        <w:pStyle w:val="BodyText"/>
        <w:spacing w:before="9"/>
        <w:rPr>
          <w:i/>
          <w:sz w:val="32"/>
        </w:rPr>
      </w:pPr>
    </w:p>
    <w:p>
      <w:pPr>
        <w:tabs>
          <w:tab w:pos="3760" w:val="left" w:leader="none"/>
        </w:tabs>
        <w:spacing w:line="362" w:lineRule="auto" w:before="0"/>
        <w:ind w:left="220" w:right="4961" w:firstLine="0"/>
        <w:jc w:val="left"/>
        <w:rPr>
          <w:i/>
          <w:sz w:val="24"/>
        </w:rPr>
      </w:pPr>
      <w:r>
        <w:rPr>
          <w:b/>
          <w:i/>
          <w:sz w:val="24"/>
        </w:rPr>
        <w:t>Enthalpy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(Stream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3)</w:t>
        <w:tab/>
        <w:t>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313K (40</w:t>
      </w:r>
      <w:r>
        <w:rPr>
          <w:i/>
          <w:sz w:val="24"/>
          <w:vertAlign w:val="superscript"/>
        </w:rPr>
        <w:t>0</w:t>
      </w:r>
      <w:r>
        <w:rPr>
          <w:i/>
          <w:sz w:val="24"/>
          <w:vertAlign w:val="baseline"/>
        </w:rPr>
        <w:t>C)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CO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(g):</w:t>
      </w:r>
    </w:p>
    <w:p>
      <w:pPr>
        <w:spacing w:line="178" w:lineRule="exact" w:before="0"/>
        <w:ind w:left="2731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313</w:t>
      </w:r>
    </w:p>
    <w:p>
      <w:pPr>
        <w:pStyle w:val="BodyText"/>
        <w:tabs>
          <w:tab w:pos="3026" w:val="left" w:leader="none"/>
        </w:tabs>
        <w:spacing w:before="7"/>
        <w:ind w:left="822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34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</w:rPr>
        <w:t>(0.003093)</w:t>
      </w:r>
      <w:r>
        <w:rPr>
          <w:rFonts w:ascii="Cambria Math" w:hAnsi="Cambria Math" w:eastAsia="Cambria Math"/>
          <w:spacing w:val="-7"/>
        </w:rPr>
        <w:t> </w:t>
      </w:r>
      <w:r>
        <w:rPr>
          <w:rFonts w:ascii="Cambria Math" w:hAnsi="Cambria Math" w:eastAsia="Cambria Math"/>
        </w:rPr>
        <w:t>∫</w:t>
        <w:tab/>
      </w:r>
      <w:r>
        <w:rPr>
          <w:rFonts w:ascii="Cambria Math" w:hAnsi="Cambria Math" w:eastAsia="Cambria Math"/>
          <w:w w:val="105"/>
        </w:rPr>
        <w:t>(−8,804,300</w:t>
      </w:r>
      <w:r>
        <w:rPr>
          <w:rFonts w:ascii="Cambria Math" w:hAnsi="Cambria Math" w:eastAsia="Cambria Math"/>
          <w:spacing w:val="19"/>
          <w:w w:val="105"/>
        </w:rPr>
        <w:t> </w:t>
      </w:r>
      <w:r>
        <w:rPr>
          <w:rFonts w:ascii="Cambria Math" w:hAnsi="Cambria Math" w:eastAsia="Cambria Math"/>
          <w:w w:val="105"/>
        </w:rPr>
        <w:t>+</w:t>
      </w:r>
      <w:r>
        <w:rPr>
          <w:rFonts w:ascii="Cambria Math" w:hAnsi="Cambria Math" w:eastAsia="Cambria Math"/>
          <w:spacing w:val="19"/>
          <w:w w:val="105"/>
        </w:rPr>
        <w:t> </w:t>
      </w:r>
      <w:r>
        <w:rPr>
          <w:rFonts w:ascii="Cambria Math" w:hAnsi="Cambria Math" w:eastAsia="Cambria Math"/>
          <w:w w:val="105"/>
        </w:rPr>
        <w:t>104,370𝑇</w:t>
      </w:r>
      <w:r>
        <w:rPr>
          <w:rFonts w:ascii="Cambria Math" w:hAnsi="Cambria Math" w:eastAsia="Cambria Math"/>
          <w:spacing w:val="23"/>
          <w:w w:val="105"/>
        </w:rPr>
        <w:t> </w:t>
      </w:r>
      <w:r>
        <w:rPr>
          <w:rFonts w:ascii="Cambria Math" w:hAnsi="Cambria Math" w:eastAsia="Cambria Math"/>
          <w:w w:val="105"/>
        </w:rPr>
        <w:t>+</w:t>
      </w:r>
      <w:r>
        <w:rPr>
          <w:rFonts w:ascii="Cambria Math" w:hAnsi="Cambria Math" w:eastAsia="Cambria Math"/>
          <w:spacing w:val="19"/>
          <w:w w:val="105"/>
        </w:rPr>
        <w:t> </w:t>
      </w:r>
      <w:r>
        <w:rPr>
          <w:rFonts w:ascii="Cambria Math" w:hAnsi="Cambria Math" w:eastAsia="Cambria Math"/>
          <w:w w:val="105"/>
        </w:rPr>
        <w:t>433.33𝑇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2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0.60052𝑇</w:t>
      </w:r>
      <w:r>
        <w:rPr>
          <w:rFonts w:ascii="Cambria Math" w:hAnsi="Cambria Math" w:eastAsia="Cambria Math"/>
          <w:w w:val="105"/>
          <w:vertAlign w:val="superscript"/>
        </w:rPr>
        <w:t>3</w:t>
      </w:r>
      <w:r>
        <w:rPr>
          <w:rFonts w:ascii="Cambria Math" w:hAnsi="Cambria Math" w:eastAsia="Cambria Math"/>
          <w:w w:val="105"/>
          <w:vertAlign w:val="baseline"/>
        </w:rPr>
        <w:t>)𝑑𝑇</w:t>
      </w:r>
    </w:p>
    <w:p>
      <w:pPr>
        <w:spacing w:before="14"/>
        <w:ind w:left="2642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</w:sectPr>
      </w:pPr>
    </w:p>
    <w:p>
      <w:pPr>
        <w:spacing w:line="362" w:lineRule="auto" w:before="73"/>
        <w:ind w:left="220" w:right="8407" w:firstLine="719"/>
        <w:jc w:val="left"/>
        <w:rPr>
          <w:i/>
          <w:sz w:val="24"/>
        </w:rPr>
      </w:pPr>
      <w:r>
        <w:rPr>
          <w:i/>
          <w:sz w:val="24"/>
        </w:rPr>
        <w:t>=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0.042MJ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O(l):</w:t>
      </w:r>
    </w:p>
    <w:p>
      <w:pPr>
        <w:spacing w:line="178" w:lineRule="exact" w:before="0"/>
        <w:ind w:left="3093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313</w:t>
      </w:r>
    </w:p>
    <w:p>
      <w:pPr>
        <w:pStyle w:val="BodyText"/>
        <w:tabs>
          <w:tab w:pos="3386" w:val="left" w:leader="none"/>
        </w:tabs>
        <w:spacing w:line="290" w:lineRule="exact"/>
        <w:ind w:left="1269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2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6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1,565.00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5"/>
          <w:position w:val="1"/>
        </w:rPr>
        <w:t> </w:t>
      </w:r>
      <w:r>
        <w:rPr>
          <w:rFonts w:ascii="Cambria Math" w:hAnsi="Cambria Math" w:eastAsia="Cambria Math"/>
        </w:rPr>
        <w:t>∫</w:t>
        <w:tab/>
        <w:t>(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276,370</w:t>
      </w:r>
      <w:r>
        <w:rPr>
          <w:rFonts w:ascii="Cambria Math" w:hAnsi="Cambria Math" w:eastAsia="Cambria Math"/>
          <w:spacing w:val="52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2,090.1𝑇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–</w:t>
      </w:r>
      <w:r>
        <w:rPr>
          <w:rFonts w:ascii="Cambria Math" w:hAnsi="Cambria Math" w:eastAsia="Cambria Math"/>
          <w:spacing w:val="39"/>
        </w:rPr>
        <w:t> </w:t>
      </w:r>
      <w:r>
        <w:rPr>
          <w:rFonts w:ascii="Cambria Math" w:hAnsi="Cambria Math" w:eastAsia="Cambria Math"/>
        </w:rPr>
        <w:t>8.125𝑇2 –</w:t>
      </w:r>
      <w:r>
        <w:rPr>
          <w:rFonts w:ascii="Cambria Math" w:hAnsi="Cambria Math" w:eastAsia="Cambria Math"/>
          <w:spacing w:val="39"/>
        </w:rPr>
        <w:t> </w:t>
      </w:r>
      <w:r>
        <w:rPr>
          <w:rFonts w:ascii="Cambria Math" w:hAnsi="Cambria Math" w:eastAsia="Cambria Math"/>
        </w:rPr>
        <w:t>0.01412𝑇3)𝑑𝑇</w:t>
      </w:r>
    </w:p>
    <w:p>
      <w:pPr>
        <w:spacing w:before="13"/>
        <w:ind w:left="3005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pgSz w:w="12240" w:h="15840"/>
          <w:pgMar w:header="0" w:footer="883" w:top="840" w:bottom="1080" w:left="1220" w:right="600"/>
        </w:sectPr>
      </w:pPr>
    </w:p>
    <w:p>
      <w:pPr>
        <w:pStyle w:val="BodyText"/>
        <w:rPr>
          <w:rFonts w:ascii="Cambria Math"/>
          <w:sz w:val="28"/>
        </w:rPr>
      </w:pPr>
    </w:p>
    <w:p>
      <w:pPr>
        <w:spacing w:before="187"/>
        <w:ind w:left="220" w:right="0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O</w:t>
      </w:r>
      <w:r>
        <w:rPr>
          <w:i/>
          <w:spacing w:val="-1"/>
          <w:sz w:val="24"/>
          <w:vertAlign w:val="subscript"/>
        </w:rPr>
        <w:t>2</w:t>
      </w:r>
      <w:r>
        <w:rPr>
          <w:i/>
          <w:spacing w:val="-1"/>
          <w:sz w:val="24"/>
          <w:vertAlign w:val="baseline"/>
        </w:rPr>
        <w:t>(g):</w:t>
      </w:r>
    </w:p>
    <w:p>
      <w:pPr>
        <w:spacing w:before="100"/>
        <w:ind w:left="69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=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43.273MJ</w:t>
      </w:r>
    </w:p>
    <w:p>
      <w:pPr>
        <w:pStyle w:val="BodyText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3"/>
        <w:rPr>
          <w:i/>
          <w:sz w:val="15"/>
        </w:rPr>
      </w:pPr>
    </w:p>
    <w:p>
      <w:pPr>
        <w:spacing w:before="0"/>
        <w:ind w:left="220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313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  <w:cols w:num="3" w:equalWidth="0">
            <w:col w:w="831" w:space="40"/>
            <w:col w:w="1296" w:space="718"/>
            <w:col w:w="7535"/>
          </w:cols>
        </w:sectPr>
      </w:pPr>
    </w:p>
    <w:p>
      <w:pPr>
        <w:pStyle w:val="BodyText"/>
        <w:tabs>
          <w:tab w:pos="3400" w:val="left" w:leader="none"/>
        </w:tabs>
        <w:spacing w:line="290" w:lineRule="exact"/>
        <w:ind w:left="1197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3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0.002281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4"/>
          <w:position w:val="1"/>
        </w:rPr>
        <w:t> </w:t>
      </w:r>
      <w:r>
        <w:rPr>
          <w:rFonts w:ascii="Cambria Math" w:hAnsi="Cambria Math" w:eastAsia="Cambria Math"/>
        </w:rPr>
        <w:t>∫</w:t>
        <w:tab/>
        <w:t>(175,430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–</w:t>
      </w:r>
      <w:r>
        <w:rPr>
          <w:rFonts w:ascii="Cambria Math" w:hAnsi="Cambria Math" w:eastAsia="Cambria Math"/>
          <w:spacing w:val="50"/>
        </w:rPr>
        <w:t> </w:t>
      </w:r>
      <w:r>
        <w:rPr>
          <w:rFonts w:ascii="Cambria Math" w:hAnsi="Cambria Math" w:eastAsia="Cambria Math"/>
        </w:rPr>
        <w:t>6,152.3𝑇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64"/>
        </w:rPr>
        <w:t> </w:t>
      </w:r>
      <w:r>
        <w:rPr>
          <w:rFonts w:ascii="Cambria Math" w:hAnsi="Cambria Math" w:eastAsia="Cambria Math"/>
        </w:rPr>
        <w:t>113.92𝑇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>–</w:t>
      </w:r>
      <w:r>
        <w:rPr>
          <w:rFonts w:ascii="Cambria Math" w:hAnsi="Cambria Math" w:eastAsia="Cambria Math"/>
          <w:spacing w:val="4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0.92382𝑇</w:t>
      </w:r>
      <w:r>
        <w:rPr>
          <w:rFonts w:ascii="Cambria Math" w:hAnsi="Cambria Math" w:eastAsia="Cambria Math"/>
          <w:vertAlign w:val="superscript"/>
        </w:rPr>
        <w:t>3</w:t>
      </w:r>
      <w:r>
        <w:rPr>
          <w:rFonts w:ascii="Cambria Math" w:hAnsi="Cambria Math" w:eastAsia="Cambria Math"/>
          <w:vertAlign w:val="baseline"/>
        </w:rPr>
        <w:t>)𝑑𝑇</w:t>
      </w:r>
    </w:p>
    <w:p>
      <w:pPr>
        <w:spacing w:before="13"/>
        <w:ind w:left="3017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</w:sectPr>
      </w:pPr>
    </w:p>
    <w:p>
      <w:pPr>
        <w:pStyle w:val="BodyText"/>
        <w:rPr>
          <w:rFonts w:ascii="Cambria Math"/>
          <w:sz w:val="26"/>
        </w:rPr>
      </w:pPr>
    </w:p>
    <w:p>
      <w:pPr>
        <w:spacing w:before="211"/>
        <w:ind w:left="220" w:right="0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CO(g):</w:t>
      </w:r>
    </w:p>
    <w:p>
      <w:pPr>
        <w:spacing w:before="100"/>
        <w:ind w:left="-13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=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0.039MJ</w:t>
      </w:r>
    </w:p>
    <w:p>
      <w:pPr>
        <w:pStyle w:val="BodyText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4"/>
        <w:rPr>
          <w:i/>
          <w:sz w:val="15"/>
        </w:rPr>
      </w:pPr>
    </w:p>
    <w:p>
      <w:pPr>
        <w:spacing w:before="0"/>
        <w:ind w:left="220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313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  <w:cols w:num="3" w:equalWidth="0">
            <w:col w:w="913" w:space="40"/>
            <w:col w:w="1094" w:space="1121"/>
            <w:col w:w="7252"/>
          </w:cols>
        </w:sectPr>
      </w:pPr>
    </w:p>
    <w:p>
      <w:pPr>
        <w:pStyle w:val="BodyText"/>
        <w:tabs>
          <w:tab w:pos="3681" w:val="left" w:leader="none"/>
        </w:tabs>
        <w:spacing w:line="289" w:lineRule="exact"/>
        <w:ind w:left="1214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3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0.00000456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4"/>
          <w:position w:val="1"/>
        </w:rPr>
        <w:t> </w:t>
      </w:r>
      <w:r>
        <w:rPr>
          <w:rFonts w:ascii="Cambria Math" w:hAnsi="Cambria Math" w:eastAsia="Cambria Math"/>
        </w:rPr>
        <w:t>∫</w:t>
        <w:tab/>
        <w:t>(65.429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28,723𝑇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–</w:t>
      </w:r>
      <w:r>
        <w:rPr>
          <w:rFonts w:ascii="Cambria Math" w:hAnsi="Cambria Math" w:eastAsia="Cambria Math"/>
          <w:spacing w:val="-9"/>
        </w:rPr>
        <w:t> </w:t>
      </w:r>
      <w:r>
        <w:rPr>
          <w:rFonts w:ascii="Cambria Math" w:hAnsi="Cambria Math" w:eastAsia="Cambria Math"/>
        </w:rPr>
        <w:t>847.39𝑇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1,959.6𝑇</w:t>
      </w:r>
      <w:r>
        <w:rPr>
          <w:rFonts w:ascii="Cambria Math" w:hAnsi="Cambria Math" w:eastAsia="Cambria Math"/>
          <w:vertAlign w:val="superscript"/>
        </w:rPr>
        <w:t>3</w:t>
      </w:r>
      <w:r>
        <w:rPr>
          <w:rFonts w:ascii="Cambria Math" w:hAnsi="Cambria Math" w:eastAsia="Cambria Math"/>
          <w:vertAlign w:val="baseline"/>
        </w:rPr>
        <w:t>)𝑑𝑇</w:t>
      </w:r>
    </w:p>
    <w:p>
      <w:pPr>
        <w:spacing w:before="13"/>
        <w:ind w:left="3300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</w:sectPr>
      </w:pPr>
    </w:p>
    <w:p>
      <w:pPr>
        <w:pStyle w:val="BodyText"/>
        <w:rPr>
          <w:rFonts w:ascii="Cambria Math"/>
          <w:sz w:val="26"/>
        </w:rPr>
      </w:pPr>
    </w:p>
    <w:p>
      <w:pPr>
        <w:spacing w:before="211"/>
        <w:ind w:left="220" w:right="0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NO(g):</w:t>
      </w:r>
    </w:p>
    <w:p>
      <w:pPr>
        <w:spacing w:before="103"/>
        <w:ind w:left="-13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0.002MJ</w:t>
      </w:r>
    </w:p>
    <w:p>
      <w:pPr>
        <w:pStyle w:val="BodyText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6"/>
        <w:rPr>
          <w:i/>
          <w:sz w:val="15"/>
        </w:rPr>
      </w:pPr>
    </w:p>
    <w:p>
      <w:pPr>
        <w:spacing w:before="0"/>
        <w:ind w:left="220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313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  <w:cols w:num="3" w:equalWidth="0">
            <w:col w:w="913" w:space="40"/>
            <w:col w:w="1096" w:space="861"/>
            <w:col w:w="7510"/>
          </w:cols>
        </w:sectPr>
      </w:pPr>
    </w:p>
    <w:p>
      <w:pPr>
        <w:pStyle w:val="BodyText"/>
        <w:tabs>
          <w:tab w:pos="3422" w:val="left" w:leader="none"/>
        </w:tabs>
        <w:spacing w:line="289" w:lineRule="exact"/>
        <w:ind w:left="954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3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0.00002205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4"/>
          <w:position w:val="1"/>
        </w:rPr>
        <w:t> </w:t>
      </w:r>
      <w:r>
        <w:rPr>
          <w:rFonts w:ascii="Cambria Math" w:hAnsi="Cambria Math" w:eastAsia="Cambria Math"/>
        </w:rPr>
        <w:t>∫</w:t>
        <w:tab/>
        <w:t>(−2,979,600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76,602𝑇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652.59𝑇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1.8879𝑇</w:t>
      </w:r>
      <w:r>
        <w:rPr>
          <w:rFonts w:ascii="Cambria Math" w:hAnsi="Cambria Math" w:eastAsia="Cambria Math"/>
          <w:vertAlign w:val="superscript"/>
        </w:rPr>
        <w:t>3</w:t>
      </w:r>
      <w:r>
        <w:rPr>
          <w:rFonts w:ascii="Cambria Math" w:hAnsi="Cambria Math" w:eastAsia="Cambria Math"/>
          <w:vertAlign w:val="baseline"/>
        </w:rPr>
        <w:t>)𝑑𝑇</w:t>
      </w:r>
    </w:p>
    <w:p>
      <w:pPr>
        <w:spacing w:before="13"/>
        <w:ind w:left="3041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</w:sectPr>
      </w:pPr>
    </w:p>
    <w:p>
      <w:pPr>
        <w:spacing w:line="360" w:lineRule="auto" w:before="101"/>
        <w:ind w:left="220" w:right="34" w:firstLine="719"/>
        <w:jc w:val="left"/>
        <w:rPr>
          <w:i/>
          <w:sz w:val="24"/>
        </w:rPr>
      </w:pPr>
      <w:r>
        <w:rPr>
          <w:i/>
          <w:sz w:val="24"/>
        </w:rPr>
        <w:t>=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0.005MJ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(g):</w:t>
      </w:r>
    </w:p>
    <w:p>
      <w:pPr>
        <w:pStyle w:val="BodyText"/>
        <w:rPr>
          <w:i/>
          <w:sz w:val="28"/>
        </w:rPr>
      </w:pPr>
    </w:p>
    <w:p>
      <w:pPr>
        <w:pStyle w:val="BodyText"/>
        <w:spacing w:before="3"/>
        <w:rPr>
          <w:i/>
          <w:sz w:val="40"/>
        </w:rPr>
      </w:pPr>
    </w:p>
    <w:p>
      <w:pPr>
        <w:spacing w:before="0"/>
        <w:ind w:left="940" w:right="0" w:firstLine="0"/>
        <w:jc w:val="left"/>
        <w:rPr>
          <w:i/>
          <w:sz w:val="24"/>
        </w:rPr>
      </w:pPr>
      <w:r>
        <w:rPr>
          <w:i/>
          <w:sz w:val="24"/>
        </w:rPr>
        <w:t>=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0.006MJ</w:t>
      </w:r>
    </w:p>
    <w:p>
      <w:pPr>
        <w:pStyle w:val="BodyText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4"/>
        <w:rPr>
          <w:i/>
          <w:sz w:val="15"/>
        </w:rPr>
      </w:pPr>
    </w:p>
    <w:p>
      <w:pPr>
        <w:spacing w:line="198" w:lineRule="exact" w:before="0"/>
        <w:ind w:left="2393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313</w:t>
      </w:r>
    </w:p>
    <w:p>
      <w:pPr>
        <w:pStyle w:val="BodyText"/>
        <w:tabs>
          <w:tab w:pos="2688" w:val="left" w:leader="none"/>
        </w:tabs>
        <w:spacing w:line="290" w:lineRule="exact"/>
        <w:ind w:left="22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2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5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0.00008730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5"/>
          <w:position w:val="1"/>
        </w:rPr>
        <w:t> </w:t>
      </w:r>
      <w:r>
        <w:rPr>
          <w:rFonts w:ascii="Cambria Math" w:hAnsi="Cambria Math" w:eastAsia="Cambria Math"/>
        </w:rPr>
        <w:t>∫</w:t>
        <w:tab/>
        <w:t>(85,743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5.7443𝑇)𝑑𝑇</w:t>
      </w:r>
    </w:p>
    <w:p>
      <w:pPr>
        <w:spacing w:before="13"/>
        <w:ind w:left="2304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  <w:cols w:num="2" w:equalWidth="0">
            <w:col w:w="2047" w:space="200"/>
            <w:col w:w="8173"/>
          </w:cols>
        </w:sectPr>
      </w:pPr>
    </w:p>
    <w:p>
      <w:pPr>
        <w:tabs>
          <w:tab w:pos="2380" w:val="left" w:leader="none"/>
          <w:tab w:pos="3100" w:val="left" w:leader="none"/>
        </w:tabs>
        <w:spacing w:before="137"/>
        <w:ind w:left="220" w:right="0" w:firstLine="0"/>
        <w:jc w:val="left"/>
        <w:rPr>
          <w:i/>
          <w:sz w:val="24"/>
        </w:rPr>
      </w:pPr>
      <w:r>
        <w:rPr>
          <w:b/>
          <w:i/>
          <w:sz w:val="24"/>
        </w:rPr>
        <w:t>Total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Enthalpy In</w:t>
        <w:tab/>
      </w:r>
      <w:r>
        <w:rPr>
          <w:i/>
          <w:sz w:val="24"/>
        </w:rPr>
        <w:t>=</w:t>
        <w:tab/>
        <w:t>55.658MJ</w:t>
      </w:r>
    </w:p>
    <w:p>
      <w:pPr>
        <w:pStyle w:val="BodyText"/>
        <w:spacing w:before="11"/>
        <w:rPr>
          <w:i/>
          <w:sz w:val="32"/>
        </w:rPr>
      </w:pPr>
    </w:p>
    <w:p>
      <w:pPr>
        <w:tabs>
          <w:tab w:pos="3820" w:val="left" w:leader="none"/>
        </w:tabs>
        <w:spacing w:line="360" w:lineRule="auto" w:before="0"/>
        <w:ind w:left="220" w:right="4961" w:firstLine="0"/>
        <w:jc w:val="left"/>
        <w:rPr>
          <w:i/>
          <w:sz w:val="24"/>
        </w:rPr>
      </w:pPr>
      <w:r>
        <w:rPr>
          <w:b/>
          <w:i/>
          <w:sz w:val="24"/>
        </w:rPr>
        <w:t>Enthalpy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Out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(Stream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2)</w:t>
        <w:tab/>
        <w:t>T = 309K (36</w:t>
      </w:r>
      <w:r>
        <w:rPr>
          <w:i/>
          <w:sz w:val="24"/>
          <w:vertAlign w:val="superscript"/>
        </w:rPr>
        <w:t>0</w:t>
      </w:r>
      <w:r>
        <w:rPr>
          <w:i/>
          <w:sz w:val="24"/>
          <w:vertAlign w:val="baseline"/>
        </w:rPr>
        <w:t>C)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CO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(g):</w:t>
      </w:r>
    </w:p>
    <w:p>
      <w:pPr>
        <w:spacing w:line="183" w:lineRule="exact" w:before="0"/>
        <w:ind w:left="2666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309</w:t>
      </w:r>
    </w:p>
    <w:p>
      <w:pPr>
        <w:pStyle w:val="BodyText"/>
        <w:tabs>
          <w:tab w:pos="2956" w:val="left" w:leader="none"/>
        </w:tabs>
        <w:spacing w:before="7"/>
        <w:ind w:left="892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3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6"/>
        </w:rPr>
        <w:t> </w:t>
      </w:r>
      <w:r>
        <w:rPr>
          <w:rFonts w:ascii="Cambria Math" w:hAnsi="Cambria Math" w:eastAsia="Cambria Math"/>
        </w:rPr>
        <w:t>(0.00543)</w:t>
      </w:r>
      <w:r>
        <w:rPr>
          <w:rFonts w:ascii="Cambria Math" w:hAnsi="Cambria Math" w:eastAsia="Cambria Math"/>
          <w:spacing w:val="-8"/>
        </w:rPr>
        <w:t> </w:t>
      </w:r>
      <w:r>
        <w:rPr>
          <w:rFonts w:ascii="Cambria Math" w:hAnsi="Cambria Math" w:eastAsia="Cambria Math"/>
        </w:rPr>
        <w:t>∫</w:t>
        <w:tab/>
      </w:r>
      <w:r>
        <w:rPr>
          <w:rFonts w:ascii="Cambria Math" w:hAnsi="Cambria Math" w:eastAsia="Cambria Math"/>
          <w:w w:val="105"/>
        </w:rPr>
        <w:t>(−8,804,300</w:t>
      </w:r>
      <w:r>
        <w:rPr>
          <w:rFonts w:ascii="Cambria Math" w:hAnsi="Cambria Math" w:eastAsia="Cambria Math"/>
          <w:spacing w:val="20"/>
          <w:w w:val="105"/>
        </w:rPr>
        <w:t> </w:t>
      </w:r>
      <w:r>
        <w:rPr>
          <w:rFonts w:ascii="Cambria Math" w:hAnsi="Cambria Math" w:eastAsia="Cambria Math"/>
          <w:w w:val="105"/>
        </w:rPr>
        <w:t>+</w:t>
      </w:r>
      <w:r>
        <w:rPr>
          <w:rFonts w:ascii="Cambria Math" w:hAnsi="Cambria Math" w:eastAsia="Cambria Math"/>
          <w:spacing w:val="18"/>
          <w:w w:val="105"/>
        </w:rPr>
        <w:t> </w:t>
      </w:r>
      <w:r>
        <w:rPr>
          <w:rFonts w:ascii="Cambria Math" w:hAnsi="Cambria Math" w:eastAsia="Cambria Math"/>
          <w:w w:val="105"/>
        </w:rPr>
        <w:t>104,370𝑇</w:t>
      </w:r>
      <w:r>
        <w:rPr>
          <w:rFonts w:ascii="Cambria Math" w:hAnsi="Cambria Math" w:eastAsia="Cambria Math"/>
          <w:spacing w:val="25"/>
          <w:w w:val="105"/>
        </w:rPr>
        <w:t> </w:t>
      </w:r>
      <w:r>
        <w:rPr>
          <w:rFonts w:ascii="Cambria Math" w:hAnsi="Cambria Math" w:eastAsia="Cambria Math"/>
          <w:w w:val="105"/>
        </w:rPr>
        <w:t>+</w:t>
      </w:r>
      <w:r>
        <w:rPr>
          <w:rFonts w:ascii="Cambria Math" w:hAnsi="Cambria Math" w:eastAsia="Cambria Math"/>
          <w:spacing w:val="19"/>
          <w:w w:val="105"/>
        </w:rPr>
        <w:t> </w:t>
      </w:r>
      <w:r>
        <w:rPr>
          <w:rFonts w:ascii="Cambria Math" w:hAnsi="Cambria Math" w:eastAsia="Cambria Math"/>
          <w:w w:val="105"/>
        </w:rPr>
        <w:t>433.33𝑇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2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0.60052𝑇</w:t>
      </w:r>
      <w:r>
        <w:rPr>
          <w:rFonts w:ascii="Cambria Math" w:hAnsi="Cambria Math" w:eastAsia="Cambria Math"/>
          <w:w w:val="105"/>
          <w:vertAlign w:val="superscript"/>
        </w:rPr>
        <w:t>3</w:t>
      </w:r>
      <w:r>
        <w:rPr>
          <w:rFonts w:ascii="Cambria Math" w:hAnsi="Cambria Math" w:eastAsia="Cambria Math"/>
          <w:w w:val="105"/>
          <w:vertAlign w:val="baseline"/>
        </w:rPr>
        <w:t>)𝑑𝑇</w:t>
      </w:r>
    </w:p>
    <w:p>
      <w:pPr>
        <w:spacing w:before="14"/>
        <w:ind w:left="2577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line="360" w:lineRule="auto" w:before="100"/>
        <w:ind w:left="220" w:right="8407" w:firstLine="719"/>
        <w:jc w:val="left"/>
        <w:rPr>
          <w:i/>
          <w:sz w:val="24"/>
        </w:rPr>
      </w:pPr>
      <w:r>
        <w:rPr>
          <w:i/>
          <w:sz w:val="24"/>
        </w:rPr>
        <w:t>=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0.038MJ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O(g):</w:t>
      </w:r>
    </w:p>
    <w:p>
      <w:pPr>
        <w:spacing w:line="183" w:lineRule="exact" w:before="0"/>
        <w:ind w:left="2863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309</w:t>
      </w:r>
    </w:p>
    <w:p>
      <w:pPr>
        <w:pStyle w:val="BodyText"/>
        <w:tabs>
          <w:tab w:pos="3151" w:val="left" w:leader="none"/>
        </w:tabs>
        <w:spacing w:line="290" w:lineRule="exact"/>
        <w:ind w:left="1353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3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6.889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4"/>
          <w:position w:val="1"/>
        </w:rPr>
        <w:t> </w:t>
      </w:r>
      <w:r>
        <w:rPr>
          <w:rFonts w:ascii="Cambria Math" w:hAnsi="Cambria Math" w:eastAsia="Cambria Math"/>
        </w:rPr>
        <w:t>∫</w:t>
        <w:tab/>
        <w:t>(128,122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27,640.8𝑇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62"/>
        </w:rPr>
        <w:t> </w:t>
      </w:r>
      <w:r>
        <w:rPr>
          <w:rFonts w:ascii="Cambria Math" w:hAnsi="Cambria Math" w:eastAsia="Cambria Math"/>
        </w:rPr>
        <w:t>7.634𝑇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0.01156𝑇</w:t>
      </w:r>
      <w:r>
        <w:rPr>
          <w:rFonts w:ascii="Cambria Math" w:hAnsi="Cambria Math" w:eastAsia="Cambria Math"/>
          <w:vertAlign w:val="superscript"/>
        </w:rPr>
        <w:t>3</w:t>
      </w:r>
      <w:r>
        <w:rPr>
          <w:rFonts w:ascii="Cambria Math" w:hAnsi="Cambria Math" w:eastAsia="Cambria Math"/>
          <w:vertAlign w:val="baseline"/>
        </w:rPr>
        <w:t>)𝑑𝑇</w:t>
      </w:r>
    </w:p>
    <w:p>
      <w:pPr>
        <w:spacing w:before="13"/>
        <w:ind w:left="2774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before="101"/>
        <w:ind w:left="940" w:right="0" w:firstLine="0"/>
        <w:jc w:val="left"/>
        <w:rPr>
          <w:i/>
          <w:sz w:val="24"/>
        </w:rPr>
      </w:pPr>
      <w:r>
        <w:rPr>
          <w:i/>
          <w:sz w:val="24"/>
        </w:rPr>
        <w:t>=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14.683MJ</w:t>
      </w:r>
    </w:p>
    <w:p>
      <w:pPr>
        <w:spacing w:before="137"/>
        <w:ind w:left="220" w:right="0" w:firstLine="0"/>
        <w:jc w:val="left"/>
        <w:rPr>
          <w:i/>
          <w:sz w:val="24"/>
        </w:rPr>
      </w:pPr>
      <w:r>
        <w:rPr>
          <w:i/>
          <w:sz w:val="24"/>
        </w:rPr>
        <w:t>O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(g):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1260" w:left="1220" w:right="600"/>
        </w:sectPr>
      </w:pPr>
    </w:p>
    <w:p>
      <w:pPr>
        <w:spacing w:line="198" w:lineRule="exact" w:before="57"/>
        <w:ind w:left="2976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309</w:t>
      </w:r>
    </w:p>
    <w:p>
      <w:pPr>
        <w:pStyle w:val="BodyText"/>
        <w:tabs>
          <w:tab w:pos="3264" w:val="left" w:leader="none"/>
        </w:tabs>
        <w:spacing w:line="290" w:lineRule="exact"/>
        <w:ind w:left="1334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2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6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0.0267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5"/>
          <w:position w:val="1"/>
        </w:rPr>
        <w:t> </w:t>
      </w:r>
      <w:r>
        <w:rPr>
          <w:rFonts w:ascii="Cambria Math" w:hAnsi="Cambria Math" w:eastAsia="Cambria Math"/>
        </w:rPr>
        <w:t>∫</w:t>
        <w:tab/>
        <w:t>(175,430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–</w:t>
      </w:r>
      <w:r>
        <w:rPr>
          <w:rFonts w:ascii="Cambria Math" w:hAnsi="Cambria Math" w:eastAsia="Cambria Math"/>
          <w:spacing w:val="48"/>
        </w:rPr>
        <w:t> </w:t>
      </w:r>
      <w:r>
        <w:rPr>
          <w:rFonts w:ascii="Cambria Math" w:hAnsi="Cambria Math" w:eastAsia="Cambria Math"/>
        </w:rPr>
        <w:t>6,152.3𝑇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65"/>
        </w:rPr>
        <w:t> </w:t>
      </w:r>
      <w:r>
        <w:rPr>
          <w:rFonts w:ascii="Cambria Math" w:hAnsi="Cambria Math" w:eastAsia="Cambria Math"/>
        </w:rPr>
        <w:t>113.92𝑇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>–</w:t>
      </w:r>
      <w:r>
        <w:rPr>
          <w:rFonts w:ascii="Cambria Math" w:hAnsi="Cambria Math" w:eastAsia="Cambria Math"/>
          <w:spacing w:val="4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0.92382𝑇</w:t>
      </w:r>
      <w:r>
        <w:rPr>
          <w:rFonts w:ascii="Cambria Math" w:hAnsi="Cambria Math" w:eastAsia="Cambria Math"/>
          <w:vertAlign w:val="superscript"/>
        </w:rPr>
        <w:t>3</w:t>
      </w:r>
      <w:r>
        <w:rPr>
          <w:rFonts w:ascii="Cambria Math" w:hAnsi="Cambria Math" w:eastAsia="Cambria Math"/>
          <w:vertAlign w:val="baseline"/>
        </w:rPr>
        <w:t>)𝑑𝑇</w:t>
      </w:r>
    </w:p>
    <w:p>
      <w:pPr>
        <w:spacing w:before="13"/>
        <w:ind w:left="2887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pgSz w:w="12240" w:h="15840"/>
          <w:pgMar w:header="0" w:footer="883" w:top="840" w:bottom="1080" w:left="1220" w:right="600"/>
        </w:sectPr>
      </w:pPr>
    </w:p>
    <w:p>
      <w:pPr>
        <w:pStyle w:val="BodyText"/>
        <w:rPr>
          <w:rFonts w:ascii="Cambria Math"/>
          <w:sz w:val="26"/>
        </w:rPr>
      </w:pPr>
    </w:p>
    <w:p>
      <w:pPr>
        <w:spacing w:before="211"/>
        <w:ind w:left="220" w:right="0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CO(g):</w:t>
      </w:r>
    </w:p>
    <w:p>
      <w:pPr>
        <w:spacing w:before="101"/>
        <w:ind w:left="-13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=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0.080MJ</w:t>
      </w:r>
    </w:p>
    <w:p>
      <w:pPr>
        <w:pStyle w:val="BodyText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3"/>
        <w:rPr>
          <w:i/>
          <w:sz w:val="15"/>
        </w:rPr>
      </w:pPr>
    </w:p>
    <w:p>
      <w:pPr>
        <w:spacing w:before="1"/>
        <w:ind w:left="220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309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  <w:cols w:num="3" w:equalWidth="0">
            <w:col w:w="913" w:space="40"/>
            <w:col w:w="1094" w:space="1124"/>
            <w:col w:w="7249"/>
          </w:cols>
        </w:sectPr>
      </w:pPr>
    </w:p>
    <w:p>
      <w:pPr>
        <w:pStyle w:val="BodyText"/>
        <w:tabs>
          <w:tab w:pos="3679" w:val="left" w:leader="none"/>
        </w:tabs>
        <w:spacing w:line="289" w:lineRule="exact"/>
        <w:ind w:left="1216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3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0.00000093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4"/>
          <w:position w:val="1"/>
        </w:rPr>
        <w:t> </w:t>
      </w:r>
      <w:r>
        <w:rPr>
          <w:rFonts w:ascii="Cambria Math" w:hAnsi="Cambria Math" w:eastAsia="Cambria Math"/>
        </w:rPr>
        <w:t>∫</w:t>
        <w:tab/>
        <w:t>(65.429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28,723𝑇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–</w:t>
      </w:r>
      <w:r>
        <w:rPr>
          <w:rFonts w:ascii="Cambria Math" w:hAnsi="Cambria Math" w:eastAsia="Cambria Math"/>
          <w:spacing w:val="-11"/>
        </w:rPr>
        <w:t> </w:t>
      </w:r>
      <w:r>
        <w:rPr>
          <w:rFonts w:ascii="Cambria Math" w:hAnsi="Cambria Math" w:eastAsia="Cambria Math"/>
        </w:rPr>
        <w:t>847.39𝑇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1,959.6𝑇</w:t>
      </w:r>
      <w:r>
        <w:rPr>
          <w:rFonts w:ascii="Cambria Math" w:hAnsi="Cambria Math" w:eastAsia="Cambria Math"/>
          <w:vertAlign w:val="superscript"/>
        </w:rPr>
        <w:t>3</w:t>
      </w:r>
      <w:r>
        <w:rPr>
          <w:rFonts w:ascii="Cambria Math" w:hAnsi="Cambria Math" w:eastAsia="Cambria Math"/>
          <w:vertAlign w:val="baseline"/>
        </w:rPr>
        <w:t>)𝑑𝑇</w:t>
      </w:r>
    </w:p>
    <w:p>
      <w:pPr>
        <w:spacing w:before="13"/>
        <w:ind w:left="3302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</w:sectPr>
      </w:pPr>
    </w:p>
    <w:p>
      <w:pPr>
        <w:pStyle w:val="BodyText"/>
        <w:rPr>
          <w:rFonts w:ascii="Cambria Math"/>
          <w:sz w:val="26"/>
        </w:rPr>
      </w:pPr>
    </w:p>
    <w:p>
      <w:pPr>
        <w:spacing w:before="211"/>
        <w:ind w:left="220" w:right="0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NO(g):</w:t>
      </w:r>
    </w:p>
    <w:p>
      <w:pPr>
        <w:spacing w:before="103"/>
        <w:ind w:left="-13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=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0.00085MJ</w:t>
      </w:r>
    </w:p>
    <w:p>
      <w:pPr>
        <w:pStyle w:val="BodyText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3"/>
        <w:rPr>
          <w:i/>
          <w:sz w:val="15"/>
        </w:rPr>
      </w:pPr>
    </w:p>
    <w:p>
      <w:pPr>
        <w:spacing w:before="0"/>
        <w:ind w:left="220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309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  <w:cols w:num="3" w:equalWidth="0">
            <w:col w:w="913" w:space="40"/>
            <w:col w:w="1334" w:space="557"/>
            <w:col w:w="7576"/>
          </w:cols>
        </w:sectPr>
      </w:pPr>
    </w:p>
    <w:p>
      <w:pPr>
        <w:pStyle w:val="BodyText"/>
        <w:tabs>
          <w:tab w:pos="3355" w:val="left" w:leader="none"/>
        </w:tabs>
        <w:spacing w:line="290" w:lineRule="exact"/>
        <w:ind w:left="1024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2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6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0.0002202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5"/>
          <w:position w:val="1"/>
        </w:rPr>
        <w:t> </w:t>
      </w:r>
      <w:r>
        <w:rPr>
          <w:rFonts w:ascii="Cambria Math" w:hAnsi="Cambria Math" w:eastAsia="Cambria Math"/>
        </w:rPr>
        <w:t>∫</w:t>
        <w:tab/>
        <w:t>(−2,979,600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76,602𝑇</w:t>
      </w:r>
      <w:r>
        <w:rPr>
          <w:rFonts w:ascii="Cambria Math" w:hAnsi="Cambria Math" w:eastAsia="Cambria Math"/>
          <w:spacing w:val="19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652.59𝑇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1.8879𝑇</w:t>
      </w:r>
      <w:r>
        <w:rPr>
          <w:rFonts w:ascii="Cambria Math" w:hAnsi="Cambria Math" w:eastAsia="Cambria Math"/>
          <w:vertAlign w:val="superscript"/>
        </w:rPr>
        <w:t>3</w:t>
      </w:r>
      <w:r>
        <w:rPr>
          <w:rFonts w:ascii="Cambria Math" w:hAnsi="Cambria Math" w:eastAsia="Cambria Math"/>
          <w:vertAlign w:val="baseline"/>
        </w:rPr>
        <w:t>)𝑑𝑇</w:t>
      </w:r>
    </w:p>
    <w:p>
      <w:pPr>
        <w:spacing w:before="13"/>
        <w:ind w:left="2976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</w:sectPr>
      </w:pPr>
    </w:p>
    <w:p>
      <w:pPr>
        <w:spacing w:line="360" w:lineRule="auto" w:before="103"/>
        <w:ind w:left="220" w:right="34" w:firstLine="719"/>
        <w:jc w:val="left"/>
        <w:rPr>
          <w:i/>
          <w:sz w:val="24"/>
        </w:rPr>
      </w:pPr>
      <w:r>
        <w:rPr>
          <w:i/>
          <w:sz w:val="24"/>
        </w:rPr>
        <w:t>=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0.003MJ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(g):</w:t>
      </w:r>
    </w:p>
    <w:p>
      <w:pPr>
        <w:pStyle w:val="BodyText"/>
        <w:rPr>
          <w:i/>
          <w:sz w:val="28"/>
        </w:rPr>
      </w:pPr>
    </w:p>
    <w:p>
      <w:pPr>
        <w:pStyle w:val="BodyText"/>
        <w:spacing w:before="3"/>
        <w:rPr>
          <w:i/>
          <w:sz w:val="40"/>
        </w:rPr>
      </w:pPr>
    </w:p>
    <w:p>
      <w:pPr>
        <w:spacing w:before="0"/>
        <w:ind w:left="940" w:right="0" w:firstLine="0"/>
        <w:jc w:val="left"/>
        <w:rPr>
          <w:i/>
          <w:sz w:val="24"/>
        </w:rPr>
      </w:pPr>
      <w:r>
        <w:rPr>
          <w:i/>
          <w:sz w:val="24"/>
        </w:rPr>
        <w:t>=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0.007MJ</w:t>
      </w:r>
    </w:p>
    <w:p>
      <w:pPr>
        <w:pStyle w:val="BodyText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6"/>
        <w:rPr>
          <w:i/>
          <w:sz w:val="15"/>
        </w:rPr>
      </w:pPr>
    </w:p>
    <w:p>
      <w:pPr>
        <w:spacing w:line="198" w:lineRule="exact" w:before="0"/>
        <w:ind w:left="2263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309</w:t>
      </w:r>
    </w:p>
    <w:p>
      <w:pPr>
        <w:pStyle w:val="BodyText"/>
        <w:tabs>
          <w:tab w:pos="2551" w:val="left" w:leader="none"/>
        </w:tabs>
        <w:spacing w:line="290" w:lineRule="exact"/>
        <w:ind w:left="22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3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0.0000968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2"/>
          <w:position w:val="1"/>
        </w:rPr>
        <w:t> </w:t>
      </w:r>
      <w:r>
        <w:rPr>
          <w:rFonts w:ascii="Cambria Math" w:hAnsi="Cambria Math" w:eastAsia="Cambria Math"/>
        </w:rPr>
        <w:t>∫</w:t>
        <w:tab/>
        <w:t>(85,743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5.7443𝑇)𝑑𝑇</w:t>
      </w:r>
    </w:p>
    <w:p>
      <w:pPr>
        <w:spacing w:before="13"/>
        <w:ind w:left="2174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  <w:cols w:num="2" w:equalWidth="0">
            <w:col w:w="2047" w:space="267"/>
            <w:col w:w="8106"/>
          </w:cols>
        </w:sectPr>
      </w:pPr>
    </w:p>
    <w:p>
      <w:pPr>
        <w:spacing w:before="137"/>
        <w:ind w:left="220" w:right="0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N</w:t>
      </w:r>
      <w:r>
        <w:rPr>
          <w:i/>
          <w:spacing w:val="-1"/>
          <w:sz w:val="24"/>
          <w:vertAlign w:val="subscript"/>
        </w:rPr>
        <w:t>2</w:t>
      </w:r>
      <w:r>
        <w:rPr>
          <w:i/>
          <w:spacing w:val="-1"/>
          <w:sz w:val="24"/>
          <w:vertAlign w:val="baseline"/>
        </w:rPr>
        <w:t>(g):</w:t>
      </w:r>
    </w:p>
    <w:p>
      <w:pPr>
        <w:pStyle w:val="BodyText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BodyText"/>
        <w:rPr>
          <w:i/>
          <w:sz w:val="16"/>
        </w:rPr>
      </w:pPr>
    </w:p>
    <w:p>
      <w:pPr>
        <w:pStyle w:val="BodyText"/>
        <w:spacing w:before="6"/>
        <w:rPr>
          <w:i/>
          <w:sz w:val="14"/>
        </w:rPr>
      </w:pPr>
    </w:p>
    <w:p>
      <w:pPr>
        <w:spacing w:line="198" w:lineRule="exact" w:before="1"/>
        <w:ind w:left="1620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309</w:t>
      </w:r>
    </w:p>
    <w:p>
      <w:pPr>
        <w:pStyle w:val="BodyText"/>
        <w:tabs>
          <w:tab w:pos="1911" w:val="left" w:leader="none"/>
        </w:tabs>
        <w:spacing w:line="290" w:lineRule="exact"/>
        <w:ind w:left="-22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26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3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0.5792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7"/>
          <w:position w:val="1"/>
        </w:rPr>
        <w:t> </w:t>
      </w:r>
      <w:r>
        <w:rPr>
          <w:rFonts w:ascii="Cambria Math" w:hAnsi="Cambria Math" w:eastAsia="Cambria Math"/>
          <w:w w:val="110"/>
        </w:rPr>
        <w:t>∫</w:t>
        <w:tab/>
      </w:r>
      <w:r>
        <w:rPr>
          <w:rFonts w:ascii="Cambria Math" w:hAnsi="Cambria Math" w:eastAsia="Cambria Math"/>
        </w:rPr>
        <w:t>(281,970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12,281𝑇</w:t>
      </w:r>
      <w:r>
        <w:rPr>
          <w:rFonts w:ascii="Cambria Math" w:hAnsi="Cambria Math" w:eastAsia="Cambria Math"/>
          <w:spacing w:val="68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248𝑇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2.2182𝑇</w:t>
      </w:r>
      <w:r>
        <w:rPr>
          <w:rFonts w:ascii="Cambria Math" w:hAnsi="Cambria Math" w:eastAsia="Cambria Math"/>
          <w:vertAlign w:val="superscript"/>
        </w:rPr>
        <w:t>3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0.00749𝑇</w:t>
      </w:r>
      <w:r>
        <w:rPr>
          <w:rFonts w:ascii="Cambria Math" w:hAnsi="Cambria Math" w:eastAsia="Cambria Math"/>
          <w:vertAlign w:val="superscript"/>
        </w:rPr>
        <w:t>4</w:t>
      </w:r>
      <w:r>
        <w:rPr>
          <w:rFonts w:ascii="Cambria Math" w:hAnsi="Cambria Math" w:eastAsia="Cambria Math"/>
          <w:vertAlign w:val="baseline"/>
        </w:rPr>
        <w:t>)𝑑𝑇</w:t>
      </w:r>
    </w:p>
    <w:p>
      <w:pPr>
        <w:spacing w:before="13"/>
        <w:ind w:left="1531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  <w:cols w:num="2" w:equalWidth="0">
            <w:col w:w="819" w:space="40"/>
            <w:col w:w="9561"/>
          </w:cols>
        </w:sectPr>
      </w:pPr>
    </w:p>
    <w:p>
      <w:pPr>
        <w:spacing w:before="100"/>
        <w:ind w:left="940" w:right="0" w:firstLine="0"/>
        <w:jc w:val="left"/>
        <w:rPr>
          <w:i/>
          <w:sz w:val="24"/>
        </w:rPr>
      </w:pPr>
      <w:r>
        <w:rPr>
          <w:i/>
          <w:sz w:val="24"/>
        </w:rPr>
        <w:t>=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1.052MJ</w:t>
      </w:r>
    </w:p>
    <w:p>
      <w:pPr>
        <w:pStyle w:val="BodyText"/>
        <w:spacing w:before="9"/>
        <w:rPr>
          <w:i/>
          <w:sz w:val="32"/>
        </w:rPr>
      </w:pPr>
    </w:p>
    <w:p>
      <w:pPr>
        <w:tabs>
          <w:tab w:pos="3820" w:val="left" w:leader="none"/>
        </w:tabs>
        <w:spacing w:line="360" w:lineRule="auto" w:before="0"/>
        <w:ind w:left="220" w:right="6062" w:firstLine="0"/>
        <w:jc w:val="left"/>
        <w:rPr>
          <w:i/>
          <w:sz w:val="24"/>
        </w:rPr>
      </w:pPr>
      <w:r>
        <w:rPr>
          <w:b/>
          <w:i/>
          <w:sz w:val="24"/>
        </w:rPr>
        <w:t>Enthalpy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Out</w:t>
      </w:r>
      <w:r>
        <w:rPr>
          <w:i/>
          <w:sz w:val="24"/>
        </w:rPr>
        <w:t>: (Stream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4)</w:t>
        <w:tab/>
        <w:t>T = ?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(g):</w:t>
      </w:r>
    </w:p>
    <w:p>
      <w:pPr>
        <w:spacing w:line="183" w:lineRule="exact" w:before="0"/>
        <w:ind w:left="2644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𝑇</w:t>
      </w:r>
    </w:p>
    <w:p>
      <w:pPr>
        <w:pStyle w:val="BodyText"/>
        <w:tabs>
          <w:tab w:pos="2846" w:val="left" w:leader="none"/>
        </w:tabs>
        <w:spacing w:before="7"/>
        <w:ind w:left="1002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3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6"/>
        </w:rPr>
        <w:t> </w:t>
      </w:r>
      <w:r>
        <w:rPr>
          <w:rFonts w:ascii="Cambria Math" w:hAnsi="Cambria Math" w:eastAsia="Cambria Math"/>
        </w:rPr>
        <w:t>(0.1031)</w:t>
      </w:r>
      <w:r>
        <w:rPr>
          <w:rFonts w:ascii="Cambria Math" w:hAnsi="Cambria Math" w:eastAsia="Cambria Math"/>
          <w:spacing w:val="-7"/>
        </w:rPr>
        <w:t> </w:t>
      </w:r>
      <w:r>
        <w:rPr>
          <w:rFonts w:ascii="Cambria Math" w:hAnsi="Cambria Math" w:eastAsia="Cambria Math"/>
        </w:rPr>
        <w:t>∫</w:t>
        <w:tab/>
      </w:r>
      <w:r>
        <w:rPr>
          <w:rFonts w:ascii="Cambria Math" w:hAnsi="Cambria Math" w:eastAsia="Cambria Math"/>
          <w:w w:val="105"/>
        </w:rPr>
        <w:t>(−8,804,300</w:t>
      </w:r>
      <w:r>
        <w:rPr>
          <w:rFonts w:ascii="Cambria Math" w:hAnsi="Cambria Math" w:eastAsia="Cambria Math"/>
          <w:spacing w:val="19"/>
          <w:w w:val="105"/>
        </w:rPr>
        <w:t> </w:t>
      </w:r>
      <w:r>
        <w:rPr>
          <w:rFonts w:ascii="Cambria Math" w:hAnsi="Cambria Math" w:eastAsia="Cambria Math"/>
          <w:w w:val="105"/>
        </w:rPr>
        <w:t>+</w:t>
      </w:r>
      <w:r>
        <w:rPr>
          <w:rFonts w:ascii="Cambria Math" w:hAnsi="Cambria Math" w:eastAsia="Cambria Math"/>
          <w:spacing w:val="19"/>
          <w:w w:val="105"/>
        </w:rPr>
        <w:t> </w:t>
      </w:r>
      <w:r>
        <w:rPr>
          <w:rFonts w:ascii="Cambria Math" w:hAnsi="Cambria Math" w:eastAsia="Cambria Math"/>
          <w:w w:val="105"/>
        </w:rPr>
        <w:t>104,370𝑇</w:t>
      </w:r>
      <w:r>
        <w:rPr>
          <w:rFonts w:ascii="Cambria Math" w:hAnsi="Cambria Math" w:eastAsia="Cambria Math"/>
          <w:spacing w:val="25"/>
          <w:w w:val="105"/>
        </w:rPr>
        <w:t> </w:t>
      </w:r>
      <w:r>
        <w:rPr>
          <w:rFonts w:ascii="Cambria Math" w:hAnsi="Cambria Math" w:eastAsia="Cambria Math"/>
          <w:w w:val="105"/>
        </w:rPr>
        <w:t>+</w:t>
      </w:r>
      <w:r>
        <w:rPr>
          <w:rFonts w:ascii="Cambria Math" w:hAnsi="Cambria Math" w:eastAsia="Cambria Math"/>
          <w:spacing w:val="18"/>
          <w:w w:val="105"/>
        </w:rPr>
        <w:t> </w:t>
      </w:r>
      <w:r>
        <w:rPr>
          <w:rFonts w:ascii="Cambria Math" w:hAnsi="Cambria Math" w:eastAsia="Cambria Math"/>
          <w:w w:val="105"/>
        </w:rPr>
        <w:t>433.33𝑇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2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0.60052𝑇</w:t>
      </w:r>
      <w:r>
        <w:rPr>
          <w:rFonts w:ascii="Cambria Math" w:hAnsi="Cambria Math" w:eastAsia="Cambria Math"/>
          <w:w w:val="105"/>
          <w:vertAlign w:val="superscript"/>
        </w:rPr>
        <w:t>3</w:t>
      </w:r>
      <w:r>
        <w:rPr>
          <w:rFonts w:ascii="Cambria Math" w:hAnsi="Cambria Math" w:eastAsia="Cambria Math"/>
          <w:w w:val="105"/>
          <w:vertAlign w:val="baseline"/>
        </w:rPr>
        <w:t>)𝑑𝑇</w:t>
      </w:r>
    </w:p>
    <w:p>
      <w:pPr>
        <w:spacing w:before="14"/>
        <w:ind w:left="2555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</w:sectPr>
      </w:pPr>
    </w:p>
    <w:p>
      <w:pPr>
        <w:spacing w:before="101"/>
        <w:ind w:left="220" w:right="0" w:firstLine="0"/>
        <w:jc w:val="left"/>
        <w:rPr>
          <w:i/>
          <w:sz w:val="24"/>
        </w:rPr>
      </w:pPr>
      <w:r>
        <w:rPr>
          <w:i/>
          <w:sz w:val="24"/>
        </w:rPr>
        <w:t>H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O(g):</w:t>
      </w: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spacing w:before="4"/>
        <w:rPr>
          <w:i/>
        </w:rPr>
      </w:pPr>
    </w:p>
    <w:p>
      <w:pPr>
        <w:spacing w:before="0"/>
        <w:ind w:left="220" w:right="0" w:firstLine="0"/>
        <w:jc w:val="left"/>
        <w:rPr>
          <w:i/>
          <w:sz w:val="24"/>
        </w:rPr>
      </w:pPr>
      <w:r>
        <w:rPr>
          <w:i/>
          <w:sz w:val="24"/>
        </w:rPr>
        <w:t>O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(g):</w:t>
      </w: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spacing w:before="4"/>
        <w:rPr>
          <w:i/>
        </w:rPr>
      </w:pPr>
    </w:p>
    <w:p>
      <w:pPr>
        <w:spacing w:before="0"/>
        <w:ind w:left="220" w:right="0" w:firstLine="0"/>
        <w:jc w:val="left"/>
        <w:rPr>
          <w:i/>
          <w:sz w:val="24"/>
        </w:rPr>
      </w:pPr>
      <w:r>
        <w:rPr>
          <w:i/>
          <w:sz w:val="24"/>
        </w:rPr>
        <w:t>CO(g):</w:t>
      </w:r>
    </w:p>
    <w:p>
      <w:pPr>
        <w:pStyle w:val="BodyText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BodyText"/>
        <w:rPr>
          <w:i/>
          <w:sz w:val="16"/>
        </w:rPr>
      </w:pPr>
    </w:p>
    <w:p>
      <w:pPr>
        <w:spacing w:line="198" w:lineRule="exact" w:before="131"/>
        <w:ind w:left="188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𝑇</w:t>
      </w:r>
    </w:p>
    <w:p>
      <w:pPr>
        <w:pStyle w:val="BodyText"/>
        <w:tabs>
          <w:tab w:pos="2083" w:val="left" w:leader="none"/>
        </w:tabs>
        <w:spacing w:line="290" w:lineRule="exact"/>
        <w:ind w:left="239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2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6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62.001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5"/>
          <w:position w:val="1"/>
        </w:rPr>
        <w:t> </w:t>
      </w:r>
      <w:r>
        <w:rPr>
          <w:rFonts w:ascii="Cambria Math" w:hAnsi="Cambria Math" w:eastAsia="Cambria Math"/>
        </w:rPr>
        <w:t>∫</w:t>
        <w:tab/>
        <w:t>(128,122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27,640.8𝑇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62"/>
        </w:rPr>
        <w:t> </w:t>
      </w:r>
      <w:r>
        <w:rPr>
          <w:rFonts w:ascii="Cambria Math" w:hAnsi="Cambria Math" w:eastAsia="Cambria Math"/>
        </w:rPr>
        <w:t>7.634𝑇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0.01156𝑇</w:t>
      </w:r>
      <w:r>
        <w:rPr>
          <w:rFonts w:ascii="Cambria Math" w:hAnsi="Cambria Math" w:eastAsia="Cambria Math"/>
          <w:vertAlign w:val="superscript"/>
        </w:rPr>
        <w:t>3</w:t>
      </w:r>
      <w:r>
        <w:rPr>
          <w:rFonts w:ascii="Cambria Math" w:hAnsi="Cambria Math" w:eastAsia="Cambria Math"/>
          <w:vertAlign w:val="baseline"/>
        </w:rPr>
        <w:t>)𝑑𝑇</w:t>
      </w:r>
    </w:p>
    <w:p>
      <w:pPr>
        <w:spacing w:before="14"/>
        <w:ind w:left="1793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rPr>
          <w:rFonts w:ascii="Cambria Math"/>
          <w:sz w:val="16"/>
        </w:rPr>
      </w:pPr>
    </w:p>
    <w:p>
      <w:pPr>
        <w:spacing w:line="198" w:lineRule="exact" w:before="123"/>
        <w:ind w:left="1994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𝑇</w:t>
      </w:r>
    </w:p>
    <w:p>
      <w:pPr>
        <w:pStyle w:val="BodyText"/>
        <w:tabs>
          <w:tab w:pos="2196" w:val="left" w:leader="none"/>
        </w:tabs>
        <w:spacing w:line="290" w:lineRule="exact"/>
        <w:ind w:left="22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2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5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0.01143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4"/>
          <w:position w:val="1"/>
        </w:rPr>
        <w:t> </w:t>
      </w:r>
      <w:r>
        <w:rPr>
          <w:rFonts w:ascii="Cambria Math" w:hAnsi="Cambria Math" w:eastAsia="Cambria Math"/>
        </w:rPr>
        <w:t>∫</w:t>
        <w:tab/>
        <w:t>(175,430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–</w:t>
      </w:r>
      <w:r>
        <w:rPr>
          <w:rFonts w:ascii="Cambria Math" w:hAnsi="Cambria Math" w:eastAsia="Cambria Math"/>
          <w:spacing w:val="50"/>
        </w:rPr>
        <w:t> </w:t>
      </w:r>
      <w:r>
        <w:rPr>
          <w:rFonts w:ascii="Cambria Math" w:hAnsi="Cambria Math" w:eastAsia="Cambria Math"/>
        </w:rPr>
        <w:t>6,152.3𝑇</w:t>
      </w:r>
      <w:r>
        <w:rPr>
          <w:rFonts w:ascii="Cambria Math" w:hAnsi="Cambria Math" w:eastAsia="Cambria Math"/>
          <w:spacing w:val="19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62"/>
        </w:rPr>
        <w:t> </w:t>
      </w:r>
      <w:r>
        <w:rPr>
          <w:rFonts w:ascii="Cambria Math" w:hAnsi="Cambria Math" w:eastAsia="Cambria Math"/>
        </w:rPr>
        <w:t>113.92𝑇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>–</w:t>
      </w:r>
      <w:r>
        <w:rPr>
          <w:rFonts w:ascii="Cambria Math" w:hAnsi="Cambria Math" w:eastAsia="Cambria Math"/>
          <w:spacing w:val="5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0.92382𝑇</w:t>
      </w:r>
      <w:r>
        <w:rPr>
          <w:rFonts w:ascii="Cambria Math" w:hAnsi="Cambria Math" w:eastAsia="Cambria Math"/>
          <w:vertAlign w:val="superscript"/>
        </w:rPr>
        <w:t>3</w:t>
      </w:r>
      <w:r>
        <w:rPr>
          <w:rFonts w:ascii="Cambria Math" w:hAnsi="Cambria Math" w:eastAsia="Cambria Math"/>
          <w:vertAlign w:val="baseline"/>
        </w:rPr>
        <w:t>)𝑑𝑇</w:t>
      </w:r>
    </w:p>
    <w:p>
      <w:pPr>
        <w:spacing w:before="14"/>
        <w:ind w:left="1905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  <w:cols w:num="2" w:equalWidth="0">
            <w:col w:w="1047" w:space="45"/>
            <w:col w:w="9328"/>
          </w:cols>
        </w:sectPr>
      </w:pP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before="7"/>
        <w:rPr>
          <w:rFonts w:ascii="Cambria Math"/>
          <w:sz w:val="26"/>
        </w:rPr>
      </w:pPr>
    </w:p>
    <w:p>
      <w:pPr>
        <w:spacing w:before="1"/>
        <w:ind w:left="220" w:right="0" w:firstLine="0"/>
        <w:jc w:val="left"/>
        <w:rPr>
          <w:i/>
          <w:sz w:val="24"/>
        </w:rPr>
      </w:pPr>
      <w:r>
        <w:rPr>
          <w:i/>
          <w:sz w:val="24"/>
        </w:rPr>
        <w:t>NO(g):</w:t>
      </w:r>
    </w:p>
    <w:p>
      <w:pPr>
        <w:spacing w:line="198" w:lineRule="exact" w:before="121"/>
        <w:ind w:left="2393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𝑇</w:t>
      </w:r>
    </w:p>
    <w:p>
      <w:pPr>
        <w:pStyle w:val="BodyText"/>
        <w:tabs>
          <w:tab w:pos="2594" w:val="left" w:leader="none"/>
        </w:tabs>
        <w:spacing w:line="290" w:lineRule="exact"/>
        <w:ind w:left="22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2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5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0.00004557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4"/>
          <w:position w:val="1"/>
        </w:rPr>
        <w:t> </w:t>
      </w:r>
      <w:r>
        <w:rPr>
          <w:rFonts w:ascii="Cambria Math" w:hAnsi="Cambria Math" w:eastAsia="Cambria Math"/>
        </w:rPr>
        <w:t>∫</w:t>
        <w:tab/>
        <w:t>(65.429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28,723𝑇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–</w:t>
      </w:r>
      <w:r>
        <w:rPr>
          <w:rFonts w:ascii="Cambria Math" w:hAnsi="Cambria Math" w:eastAsia="Cambria Math"/>
          <w:spacing w:val="-10"/>
        </w:rPr>
        <w:t> </w:t>
      </w:r>
      <w:r>
        <w:rPr>
          <w:rFonts w:ascii="Cambria Math" w:hAnsi="Cambria Math" w:eastAsia="Cambria Math"/>
        </w:rPr>
        <w:t>847.39𝑇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1,959.6𝑇</w:t>
      </w:r>
      <w:r>
        <w:rPr>
          <w:rFonts w:ascii="Cambria Math" w:hAnsi="Cambria Math" w:eastAsia="Cambria Math"/>
          <w:vertAlign w:val="superscript"/>
        </w:rPr>
        <w:t>3</w:t>
      </w:r>
      <w:r>
        <w:rPr>
          <w:rFonts w:ascii="Cambria Math" w:hAnsi="Cambria Math" w:eastAsia="Cambria Math"/>
          <w:vertAlign w:val="baseline"/>
        </w:rPr>
        <w:t>)𝑑𝑇</w:t>
      </w:r>
    </w:p>
    <w:p>
      <w:pPr>
        <w:spacing w:before="13"/>
        <w:ind w:left="2304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  <w:cols w:num="2" w:equalWidth="0">
            <w:col w:w="953" w:space="88"/>
            <w:col w:w="9379"/>
          </w:cols>
        </w:sectPr>
      </w:pPr>
    </w:p>
    <w:p>
      <w:pPr>
        <w:pStyle w:val="BodyText"/>
        <w:rPr>
          <w:rFonts w:ascii="Cambria Math"/>
          <w:sz w:val="28"/>
        </w:rPr>
      </w:pPr>
    </w:p>
    <w:p>
      <w:pPr>
        <w:pStyle w:val="BodyText"/>
        <w:rPr>
          <w:rFonts w:ascii="Cambria Math"/>
          <w:sz w:val="28"/>
        </w:rPr>
      </w:pPr>
    </w:p>
    <w:p>
      <w:pPr>
        <w:spacing w:before="204"/>
        <w:ind w:left="220" w:right="0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SO</w:t>
      </w:r>
      <w:r>
        <w:rPr>
          <w:i/>
          <w:spacing w:val="-1"/>
          <w:sz w:val="24"/>
          <w:vertAlign w:val="subscript"/>
        </w:rPr>
        <w:t>2</w:t>
      </w:r>
      <w:r>
        <w:rPr>
          <w:i/>
          <w:spacing w:val="-1"/>
          <w:sz w:val="24"/>
          <w:vertAlign w:val="baseline"/>
        </w:rPr>
        <w:t>(g):</w:t>
      </w:r>
    </w:p>
    <w:p>
      <w:pPr>
        <w:spacing w:line="198" w:lineRule="exact" w:before="57"/>
        <w:ind w:left="2117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𝑇</w:t>
      </w:r>
    </w:p>
    <w:p>
      <w:pPr>
        <w:pStyle w:val="BodyText"/>
        <w:tabs>
          <w:tab w:pos="2319" w:val="left" w:leader="none"/>
        </w:tabs>
        <w:spacing w:line="290" w:lineRule="exact"/>
        <w:ind w:left="77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3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0.0001468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5"/>
          <w:position w:val="1"/>
        </w:rPr>
        <w:t> </w:t>
      </w:r>
      <w:r>
        <w:rPr>
          <w:rFonts w:ascii="Cambria Math" w:hAnsi="Cambria Math" w:eastAsia="Cambria Math"/>
        </w:rPr>
        <w:t>∫</w:t>
        <w:tab/>
        <w:t>(−2,979,600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76,602𝑇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652.59𝑇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1.8879𝑇</w:t>
      </w:r>
      <w:r>
        <w:rPr>
          <w:rFonts w:ascii="Cambria Math" w:hAnsi="Cambria Math" w:eastAsia="Cambria Math"/>
          <w:vertAlign w:val="superscript"/>
        </w:rPr>
        <w:t>3</w:t>
      </w:r>
      <w:r>
        <w:rPr>
          <w:rFonts w:ascii="Cambria Math" w:hAnsi="Cambria Math" w:eastAsia="Cambria Math"/>
          <w:vertAlign w:val="baseline"/>
        </w:rPr>
        <w:t>)𝑑𝑇</w:t>
      </w:r>
    </w:p>
    <w:p>
      <w:pPr>
        <w:spacing w:before="13"/>
        <w:ind w:left="2028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pgSz w:w="12240" w:h="15840"/>
          <w:pgMar w:header="0" w:footer="883" w:top="840" w:bottom="1080" w:left="1220" w:right="600"/>
          <w:cols w:num="2" w:equalWidth="0">
            <w:col w:w="951" w:space="40"/>
            <w:col w:w="9429"/>
          </w:cols>
        </w:sectPr>
      </w:pPr>
    </w:p>
    <w:p>
      <w:pPr>
        <w:pStyle w:val="BodyText"/>
        <w:rPr>
          <w:rFonts w:ascii="Cambria Math"/>
          <w:sz w:val="28"/>
        </w:rPr>
      </w:pPr>
    </w:p>
    <w:p>
      <w:pPr>
        <w:pStyle w:val="BodyText"/>
        <w:rPr>
          <w:rFonts w:ascii="Cambria Math"/>
          <w:sz w:val="28"/>
        </w:rPr>
      </w:pPr>
    </w:p>
    <w:p>
      <w:pPr>
        <w:pStyle w:val="BodyText"/>
        <w:spacing w:before="7"/>
        <w:rPr>
          <w:rFonts w:ascii="Cambria Math"/>
          <w:sz w:val="22"/>
        </w:rPr>
      </w:pPr>
    </w:p>
    <w:p>
      <w:pPr>
        <w:spacing w:before="0"/>
        <w:ind w:left="220" w:right="0" w:firstLine="0"/>
        <w:jc w:val="left"/>
        <w:rPr>
          <w:i/>
          <w:sz w:val="24"/>
        </w:rPr>
      </w:pPr>
      <w:r>
        <w:rPr>
          <w:i/>
          <w:sz w:val="24"/>
        </w:rPr>
        <w:t>N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(g):</w:t>
      </w:r>
    </w:p>
    <w:p>
      <w:pPr>
        <w:spacing w:line="198" w:lineRule="exact" w:before="120"/>
        <w:ind w:left="2261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𝑇</w:t>
      </w:r>
    </w:p>
    <w:p>
      <w:pPr>
        <w:pStyle w:val="BodyText"/>
        <w:tabs>
          <w:tab w:pos="2462" w:val="left" w:leader="none"/>
        </w:tabs>
        <w:spacing w:line="290" w:lineRule="exact"/>
        <w:ind w:left="22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3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5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0.0002906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4"/>
          <w:position w:val="1"/>
        </w:rPr>
        <w:t> </w:t>
      </w:r>
      <w:r>
        <w:rPr>
          <w:rFonts w:ascii="Cambria Math" w:hAnsi="Cambria Math" w:eastAsia="Cambria Math"/>
        </w:rPr>
        <w:t>∫</w:t>
        <w:tab/>
        <w:t>(85,743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+ 5.7443𝑇)𝑑𝑇</w:t>
      </w:r>
    </w:p>
    <w:p>
      <w:pPr>
        <w:spacing w:before="14"/>
        <w:ind w:left="2172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after="0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  <w:cols w:num="2" w:equalWidth="0">
            <w:col w:w="859" w:space="1500"/>
            <w:col w:w="8061"/>
          </w:cols>
        </w:sectPr>
      </w:pPr>
    </w:p>
    <w:p>
      <w:pPr>
        <w:spacing w:line="198" w:lineRule="exact" w:before="123"/>
        <w:ind w:left="258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𝑇</w:t>
      </w:r>
    </w:p>
    <w:p>
      <w:pPr>
        <w:pStyle w:val="BodyText"/>
        <w:tabs>
          <w:tab w:pos="2791" w:val="left" w:leader="none"/>
        </w:tabs>
        <w:spacing w:line="290" w:lineRule="exact"/>
        <w:ind w:left="8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26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0.06435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-6"/>
          <w:position w:val="1"/>
        </w:rPr>
        <w:t> </w:t>
      </w:r>
      <w:r>
        <w:rPr>
          <w:rFonts w:ascii="Cambria Math" w:hAnsi="Cambria Math" w:eastAsia="Cambria Math"/>
          <w:w w:val="110"/>
        </w:rPr>
        <w:t>∫</w:t>
        <w:tab/>
      </w:r>
      <w:r>
        <w:rPr>
          <w:rFonts w:ascii="Cambria Math" w:hAnsi="Cambria Math" w:eastAsia="Cambria Math"/>
        </w:rPr>
        <w:t>(281,970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12,281𝑇</w:t>
      </w:r>
      <w:r>
        <w:rPr>
          <w:rFonts w:ascii="Cambria Math" w:hAnsi="Cambria Math" w:eastAsia="Cambria Math"/>
          <w:spacing w:val="73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248𝑇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2.2182𝑇</w:t>
      </w:r>
      <w:r>
        <w:rPr>
          <w:rFonts w:ascii="Cambria Math" w:hAnsi="Cambria Math" w:eastAsia="Cambria Math"/>
          <w:vertAlign w:val="superscript"/>
        </w:rPr>
        <w:t>3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0.00749𝑇</w:t>
      </w:r>
      <w:r>
        <w:rPr>
          <w:rFonts w:ascii="Cambria Math" w:hAnsi="Cambria Math" w:eastAsia="Cambria Math"/>
          <w:vertAlign w:val="superscript"/>
        </w:rPr>
        <w:t>4</w:t>
      </w:r>
      <w:r>
        <w:rPr>
          <w:rFonts w:ascii="Cambria Math" w:hAnsi="Cambria Math" w:eastAsia="Cambria Math"/>
          <w:vertAlign w:val="baseline"/>
        </w:rPr>
        <w:t>)𝑑𝑇</w:t>
      </w:r>
    </w:p>
    <w:p>
      <w:pPr>
        <w:spacing w:before="13"/>
        <w:ind w:left="2500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298</w:t>
      </w:r>
    </w:p>
    <w:p>
      <w:pPr>
        <w:spacing w:before="101"/>
        <w:ind w:left="220" w:right="0" w:firstLine="0"/>
        <w:jc w:val="left"/>
        <w:rPr>
          <w:i/>
          <w:sz w:val="24"/>
        </w:rPr>
      </w:pPr>
      <w:r>
        <w:rPr>
          <w:b/>
          <w:i/>
          <w:sz w:val="24"/>
        </w:rPr>
        <w:t>Total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Enthalpy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Out 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27.894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+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1.8x10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T</w:t>
      </w:r>
      <w:r>
        <w:rPr>
          <w:i/>
          <w:sz w:val="24"/>
          <w:vertAlign w:val="superscript"/>
        </w:rPr>
        <w:t>4</w:t>
      </w:r>
      <w:r>
        <w:rPr>
          <w:i/>
          <w:sz w:val="24"/>
          <w:vertAlign w:val="baseline"/>
        </w:rPr>
        <w:t> – 0.49x10</w:t>
      </w:r>
      <w:r>
        <w:rPr>
          <w:i/>
          <w:sz w:val="24"/>
          <w:vertAlign w:val="superscript"/>
        </w:rPr>
        <w:t>-1</w:t>
      </w:r>
      <w:r>
        <w:rPr>
          <w:i/>
          <w:sz w:val="24"/>
          <w:vertAlign w:val="baseline"/>
        </w:rPr>
        <w:t>T</w:t>
      </w:r>
      <w:r>
        <w:rPr>
          <w:i/>
          <w:sz w:val="24"/>
          <w:vertAlign w:val="superscript"/>
        </w:rPr>
        <w:t>3</w:t>
      </w:r>
      <w:r>
        <w:rPr>
          <w:i/>
          <w:sz w:val="24"/>
          <w:vertAlign w:val="baseline"/>
        </w:rPr>
        <w:t> – 125.84T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 +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104.8T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+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7.43x10</w:t>
      </w:r>
      <w:r>
        <w:rPr>
          <w:i/>
          <w:sz w:val="24"/>
          <w:vertAlign w:val="superscript"/>
        </w:rPr>
        <w:t>2</w:t>
      </w:r>
    </w:p>
    <w:p>
      <w:pPr>
        <w:pStyle w:val="BodyText"/>
        <w:spacing w:before="2"/>
        <w:rPr>
          <w:i/>
          <w:sz w:val="33"/>
        </w:rPr>
      </w:pPr>
    </w:p>
    <w:p>
      <w:pPr>
        <w:spacing w:before="1"/>
        <w:ind w:left="22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Enthalpy In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=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Enthalpy Out</w:t>
      </w:r>
    </w:p>
    <w:p>
      <w:pPr>
        <w:spacing w:before="134"/>
        <w:ind w:left="220" w:right="0" w:firstLine="0"/>
        <w:jc w:val="left"/>
        <w:rPr>
          <w:i/>
          <w:sz w:val="24"/>
        </w:rPr>
      </w:pPr>
      <w:r>
        <w:rPr>
          <w:i/>
          <w:sz w:val="24"/>
        </w:rPr>
        <w:t>15.864 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770.894 +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104.8T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-125.84T</w:t>
      </w:r>
      <w:r>
        <w:rPr>
          <w:i/>
          <w:sz w:val="24"/>
          <w:vertAlign w:val="superscript"/>
        </w:rPr>
        <w:t>2</w:t>
      </w:r>
      <w:r>
        <w:rPr>
          <w:i/>
          <w:sz w:val="24"/>
          <w:vertAlign w:val="baseline"/>
        </w:rPr>
        <w:t>-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0.49x10</w:t>
      </w:r>
      <w:r>
        <w:rPr>
          <w:i/>
          <w:sz w:val="24"/>
          <w:vertAlign w:val="superscript"/>
        </w:rPr>
        <w:t>-1</w:t>
      </w:r>
      <w:r>
        <w:rPr>
          <w:i/>
          <w:sz w:val="24"/>
          <w:vertAlign w:val="baseline"/>
        </w:rPr>
        <w:t>T</w:t>
      </w:r>
      <w:r>
        <w:rPr>
          <w:i/>
          <w:sz w:val="24"/>
          <w:vertAlign w:val="superscript"/>
        </w:rPr>
        <w:t>3</w:t>
      </w:r>
      <w:r>
        <w:rPr>
          <w:i/>
          <w:spacing w:val="-18"/>
          <w:sz w:val="24"/>
          <w:vertAlign w:val="baseline"/>
        </w:rPr>
        <w:t> </w:t>
      </w:r>
      <w:r>
        <w:rPr>
          <w:i/>
          <w:sz w:val="24"/>
          <w:vertAlign w:val="baseline"/>
        </w:rPr>
        <w:t>+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1.8x10</w:t>
      </w:r>
      <w:r>
        <w:rPr>
          <w:i/>
          <w:sz w:val="24"/>
          <w:vertAlign w:val="superscript"/>
        </w:rPr>
        <w:t>-3</w:t>
      </w:r>
      <w:r>
        <w:rPr>
          <w:i/>
          <w:sz w:val="24"/>
          <w:vertAlign w:val="baseline"/>
        </w:rPr>
        <w:t>T</w:t>
      </w:r>
      <w:r>
        <w:rPr>
          <w:i/>
          <w:sz w:val="24"/>
          <w:vertAlign w:val="superscript"/>
        </w:rPr>
        <w:t>4</w:t>
      </w:r>
    </w:p>
    <w:p>
      <w:pPr>
        <w:spacing w:line="360" w:lineRule="auto" w:before="137"/>
        <w:ind w:left="220" w:right="6530" w:firstLine="0"/>
        <w:jc w:val="left"/>
        <w:rPr>
          <w:i/>
          <w:sz w:val="24"/>
        </w:rPr>
      </w:pPr>
      <w:r>
        <w:rPr>
          <w:i/>
          <w:sz w:val="24"/>
        </w:rPr>
        <w:t>Solving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polynomial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wehave;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 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311.7K =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38.7</w:t>
      </w:r>
      <w:r>
        <w:rPr>
          <w:i/>
          <w:sz w:val="24"/>
          <w:vertAlign w:val="superscript"/>
        </w:rPr>
        <w:t>0</w:t>
      </w:r>
      <w:r>
        <w:rPr>
          <w:i/>
          <w:sz w:val="24"/>
          <w:vertAlign w:val="baseline"/>
        </w:rPr>
        <w:t>C =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39</w:t>
      </w:r>
      <w:r>
        <w:rPr>
          <w:i/>
          <w:sz w:val="24"/>
          <w:vertAlign w:val="superscript"/>
        </w:rPr>
        <w:t>0</w:t>
      </w:r>
      <w:r>
        <w:rPr>
          <w:i/>
          <w:sz w:val="24"/>
          <w:vertAlign w:val="baseline"/>
        </w:rPr>
        <w:t>C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2240" w:h="15840"/>
          <w:pgMar w:top="1500" w:bottom="1260" w:left="1220" w:right="600"/>
        </w:sectPr>
      </w:pPr>
    </w:p>
    <w:p>
      <w:pPr>
        <w:pStyle w:val="BodyText"/>
        <w:spacing w:before="73"/>
        <w:ind w:left="220"/>
      </w:pPr>
      <w:r>
        <w:rPr/>
        <w:t>B3.</w:t>
      </w:r>
      <w:r>
        <w:rPr>
          <w:spacing w:val="-3"/>
        </w:rPr>
        <w:t> </w:t>
      </w:r>
      <w:r>
        <w:rPr/>
        <w:t>ENERGY</w:t>
      </w:r>
      <w:r>
        <w:rPr>
          <w:spacing w:val="-3"/>
        </w:rPr>
        <w:t> </w:t>
      </w:r>
      <w:r>
        <w:rPr/>
        <w:t>BALANCE</w:t>
      </w:r>
      <w:r>
        <w:rPr>
          <w:spacing w:val="-2"/>
        </w:rPr>
        <w:t> </w:t>
      </w:r>
      <w:r>
        <w:rPr/>
        <w:t>SCHEMATIC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0" w:footer="883" w:top="840" w:bottom="1080" w:left="1220" w:right="600"/>
        </w:sectPr>
      </w:pPr>
    </w:p>
    <w:p>
      <w:pPr>
        <w:pStyle w:val="BodyText"/>
        <w:spacing w:before="107"/>
        <w:ind w:left="1281"/>
      </w:pPr>
      <w:r>
        <w:rPr/>
        <w:pict>
          <v:group style="position:absolute;margin-left:116.449997pt;margin-top:-2.946851pt;width:295pt;height:196.95pt;mso-position-horizontal-relative:page;mso-position-vertical-relative:paragraph;z-index:-23438336" coordorigin="2329,-59" coordsize="5900,3939">
            <v:shape style="position:absolute;left:4450;top:528;width:1365;height:3337" coordorigin="4450,528" coordsize="1365,3337" path="m4450,971l4450,3533m5815,859l5815,3533m4450,971l4467,907,4490,844,4526,784,4580,728,4629,691,4687,653,4753,617,4824,585,4898,559,4973,541,5053,532,5139,528,5229,531,5318,540,5402,556,5478,579,5545,610,5606,650,5662,696,5715,748,5765,802,5815,859m4450,3421l4467,3485,4490,3548,4526,3608,4580,3664,4629,3701,4687,3739,4753,3775,4824,3807,4898,3834,4973,3851,5053,3861,5139,3864,5229,3861,5318,3852,5402,3836,5478,3813,5545,3782,5606,3742,5662,3696,5715,3645,5765,3590,5815,3533e" filled="false" stroked="true" strokeweight="1.5pt" strokecolor="#000000">
              <v:path arrowok="t"/>
              <v:stroke dashstyle="solid"/>
            </v:shape>
            <v:shape style="position:absolute;left:4628;top:-59;width:990;height:905" coordorigin="4628,-59" coordsize="990,905" path="m4748,132l4738,112,4688,12,4628,132,4673,132,4673,846,4703,846,4703,132,4748,132xm5618,541l5573,541,5573,-59,5543,-59,5543,541,5498,541,5558,661,5608,561,5618,541xe" filled="true" fillcolor="#000000" stroked="false">
              <v:path arrowok="t"/>
              <v:fill type="solid"/>
            </v:shape>
            <v:line style="position:absolute" from="5592,2808" to="5592,3477" stroked="true" strokeweight="1.5pt" strokecolor="#000000">
              <v:stroke dashstyle="solid"/>
            </v:line>
            <v:shape style="position:absolute;left:5592;top:3405;width:2637;height:120" coordorigin="5592,3405" coordsize="2637,120" path="m8109,3405l8109,3525,8199,3480,8129,3480,8129,3450,8199,3450,8109,3405xm8109,3450l5592,3450,5592,3480,8109,3480,8109,3450xm8199,3450l8129,3450,8129,3480,8199,3480,8229,3465,8199,3450xe" filled="true" fillcolor="#000000" stroked="false">
              <v:path arrowok="t"/>
              <v:fill type="solid"/>
            </v:shape>
            <v:line style="position:absolute" from="2329,3553" to="4705,3553" stroked="true" strokeweight="1.5pt" strokecolor="#000000">
              <v:stroke dashstyle="solid"/>
            </v:line>
            <v:shape style="position:absolute;left:4647;top:2737;width:120;height:640" coordorigin="4647,2737" coordsize="120,640" path="m4722,2837l4692,2837,4692,3377,4722,3377,4722,2837xm4707,2737l4647,2857,4692,2857,4692,2837,4757,2837,4707,2737xm4757,2837l4722,2837,4722,2857,4767,2857,4757,28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15.449997pt;margin-top:11.49979pt;width:6.7pt;height:13.3pt;mso-position-horizontal-relative:page;mso-position-vertical-relative:paragraph;z-index:-23437824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99"/>
                      <w:sz w:val="24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t>Q =</w:t>
      </w:r>
      <w:r>
        <w:rPr>
          <w:spacing w:val="-1"/>
        </w:rPr>
        <w:t> </w:t>
      </w:r>
      <w:r>
        <w:rPr/>
        <w:t>12.292MJ/hr</w:t>
      </w:r>
    </w:p>
    <w:p>
      <w:pPr>
        <w:pStyle w:val="BodyText"/>
        <w:tabs>
          <w:tab w:pos="3303" w:val="right" w:leader="none"/>
        </w:tabs>
        <w:ind w:left="1281"/>
        <w:rPr>
          <w:b/>
        </w:rPr>
      </w:pPr>
      <w:r>
        <w:rPr/>
        <w:t>T =</w:t>
      </w:r>
      <w:r>
        <w:rPr>
          <w:spacing w:val="-2"/>
        </w:rPr>
        <w:t> </w:t>
      </w:r>
      <w:r>
        <w:rPr/>
        <w:t>36</w:t>
      </w:r>
      <w:r>
        <w:rPr>
          <w:vertAlign w:val="superscript"/>
        </w:rPr>
        <w:t>0</w:t>
      </w:r>
      <w:r>
        <w:rPr>
          <w:vertAlign w:val="baseline"/>
        </w:rPr>
        <w:t>C</w:t>
        <w:tab/>
      </w:r>
      <w:r>
        <w:rPr>
          <w:b/>
          <w:vertAlign w:val="superscript"/>
        </w:rPr>
        <w:t>2</w:t>
      </w:r>
    </w:p>
    <w:p>
      <w:pPr>
        <w:pStyle w:val="BodyText"/>
        <w:tabs>
          <w:tab w:pos="1595" w:val="left" w:leader="none"/>
        </w:tabs>
        <w:spacing w:line="184" w:lineRule="auto" w:before="120"/>
        <w:ind w:left="1595" w:right="3814" w:hanging="483"/>
      </w:pPr>
      <w:r>
        <w:rPr/>
        <w:br w:type="column"/>
      </w:r>
      <w:r>
        <w:rPr>
          <w:b/>
          <w:position w:val="-6"/>
        </w:rPr>
        <w:t>S</w:t>
      </w:r>
      <w:r>
        <w:rPr>
          <w:b/>
          <w:position w:val="-10"/>
          <w:sz w:val="16"/>
        </w:rPr>
        <w:t>3</w:t>
        <w:tab/>
      </w:r>
      <w:r>
        <w:rPr/>
        <w:t>Q = 43.366MJ/hr</w:t>
      </w:r>
      <w:r>
        <w:rPr>
          <w:spacing w:val="-57"/>
        </w:rPr>
        <w:t> </w:t>
      </w:r>
      <w:r>
        <w:rPr/>
        <w:t>T =</w:t>
      </w:r>
      <w:r>
        <w:rPr>
          <w:spacing w:val="-2"/>
        </w:rPr>
        <w:t> </w:t>
      </w:r>
      <w:r>
        <w:rPr/>
        <w:t>40</w:t>
      </w:r>
      <w:r>
        <w:rPr>
          <w:vertAlign w:val="superscript"/>
        </w:rPr>
        <w:t>0</w:t>
      </w:r>
      <w:r>
        <w:rPr>
          <w:vertAlign w:val="baseline"/>
        </w:rPr>
        <w:t>C</w:t>
      </w:r>
    </w:p>
    <w:p>
      <w:pPr>
        <w:spacing w:after="0" w:line="184" w:lineRule="auto"/>
        <w:sectPr>
          <w:type w:val="continuous"/>
          <w:pgSz w:w="12240" w:h="15840"/>
          <w:pgMar w:top="1500" w:bottom="1260" w:left="1220" w:right="600"/>
          <w:cols w:num="2" w:equalWidth="0">
            <w:col w:w="3304" w:space="40"/>
            <w:col w:w="7076"/>
          </w:cols>
        </w:sectPr>
      </w:pPr>
    </w:p>
    <w:p>
      <w:pPr>
        <w:spacing w:before="540"/>
        <w:ind w:left="3583" w:right="6117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AC-X1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40</w:t>
      </w:r>
      <w:r>
        <w:rPr>
          <w:b/>
          <w:sz w:val="24"/>
          <w:vertAlign w:val="superscript"/>
        </w:rPr>
        <w:t>0</w:t>
      </w:r>
      <w:r>
        <w:rPr>
          <w:b/>
          <w:sz w:val="24"/>
          <w:vertAlign w:val="baseline"/>
        </w:rPr>
        <w:t>C</w:t>
      </w:r>
    </w:p>
    <w:p>
      <w:pPr>
        <w:spacing w:before="7"/>
        <w:ind w:left="118" w:right="2651" w:firstLine="0"/>
        <w:jc w:val="center"/>
        <w:rPr>
          <w:b/>
          <w:sz w:val="24"/>
        </w:rPr>
      </w:pPr>
      <w:r>
        <w:rPr>
          <w:b/>
          <w:sz w:val="24"/>
        </w:rPr>
        <w:t>1atm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500" w:bottom="1260" w:left="1220" w:right="60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554"/>
      </w:pPr>
      <w:r>
        <w:rPr/>
        <w:pict>
          <v:shape style="position:absolute;margin-left:203.210007pt;margin-top:6.50977pt;width:6.7pt;height:13.3pt;mso-position-horizontal-relative:page;mso-position-vertical-relative:paragraph;z-index:-23437312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w w:val="99"/>
                      <w:sz w:val="24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t>Q =</w:t>
      </w:r>
      <w:r>
        <w:rPr>
          <w:spacing w:val="-1"/>
        </w:rPr>
        <w:t> </w:t>
      </w:r>
      <w:r>
        <w:rPr/>
        <w:t>15.864MJ/hr</w:t>
      </w:r>
    </w:p>
    <w:p>
      <w:pPr>
        <w:pStyle w:val="BodyText"/>
        <w:tabs>
          <w:tab w:pos="3058" w:val="right" w:leader="none"/>
        </w:tabs>
        <w:ind w:left="554"/>
        <w:rPr>
          <w:b/>
        </w:rPr>
      </w:pPr>
      <w:r>
        <w:rPr/>
        <w:t>T =</w:t>
      </w:r>
      <w:r>
        <w:rPr>
          <w:spacing w:val="-2"/>
        </w:rPr>
        <w:t> </w:t>
      </w:r>
      <w:r>
        <w:rPr/>
        <w:t>55</w:t>
      </w:r>
      <w:r>
        <w:rPr>
          <w:vertAlign w:val="superscript"/>
        </w:rPr>
        <w:t>0</w:t>
      </w:r>
      <w:r>
        <w:rPr>
          <w:vertAlign w:val="baseline"/>
        </w:rPr>
        <w:t>C</w:t>
        <w:tab/>
      </w:r>
      <w:r>
        <w:rPr>
          <w:b/>
          <w:vertAlign w:val="superscript"/>
        </w:rPr>
        <w:t>1</w:t>
      </w:r>
    </w:p>
    <w:p>
      <w:pPr>
        <w:pStyle w:val="BodyText"/>
        <w:tabs>
          <w:tab w:pos="1262" w:val="left" w:leader="none"/>
        </w:tabs>
        <w:spacing w:line="247" w:lineRule="auto" w:before="862"/>
        <w:ind w:left="1262" w:right="3289" w:hanging="709"/>
      </w:pPr>
      <w:r>
        <w:rPr/>
        <w:br w:type="column"/>
      </w:r>
      <w:r>
        <w:rPr>
          <w:b/>
          <w:position w:val="7"/>
        </w:rPr>
        <w:t>S</w:t>
      </w:r>
      <w:r>
        <w:rPr>
          <w:b/>
          <w:position w:val="4"/>
          <w:sz w:val="16"/>
        </w:rPr>
        <w:t>4</w:t>
        <w:tab/>
      </w:r>
      <w:r>
        <w:rPr/>
        <w:t>Q = 39.793MJ/hr</w:t>
      </w:r>
      <w:r>
        <w:rPr>
          <w:spacing w:val="-57"/>
        </w:rPr>
        <w:t> </w:t>
      </w:r>
      <w:r>
        <w:rPr/>
        <w:t>T =</w:t>
      </w:r>
      <w:r>
        <w:rPr>
          <w:spacing w:val="-2"/>
        </w:rPr>
        <w:t> </w:t>
      </w:r>
      <w:r>
        <w:rPr/>
        <w:t>39</w:t>
      </w:r>
      <w:r>
        <w:rPr>
          <w:vertAlign w:val="superscript"/>
        </w:rPr>
        <w:t>0</w:t>
      </w:r>
      <w:r>
        <w:rPr>
          <w:vertAlign w:val="baseline"/>
        </w:rPr>
        <w:t>C</w:t>
      </w:r>
    </w:p>
    <w:p>
      <w:pPr>
        <w:spacing w:after="0" w:line="247" w:lineRule="auto"/>
        <w:sectPr>
          <w:type w:val="continuous"/>
          <w:pgSz w:w="12240" w:h="15840"/>
          <w:pgMar w:top="1500" w:bottom="1260" w:left="1220" w:right="600"/>
          <w:cols w:num="2" w:equalWidth="0">
            <w:col w:w="3100" w:space="1103"/>
            <w:col w:w="6217"/>
          </w:cols>
        </w:sectPr>
      </w:pPr>
    </w:p>
    <w:p>
      <w:pPr>
        <w:pStyle w:val="Heading9"/>
        <w:spacing w:before="646"/>
        <w:ind w:left="220"/>
        <w:jc w:val="left"/>
      </w:pPr>
      <w:r>
        <w:rPr/>
        <w:t>Fig</w:t>
      </w:r>
      <w:r>
        <w:rPr>
          <w:spacing w:val="-2"/>
        </w:rPr>
        <w:t> </w:t>
      </w:r>
      <w:r>
        <w:rPr/>
        <w:t>B1:</w:t>
      </w:r>
      <w:r>
        <w:rPr>
          <w:spacing w:val="-1"/>
        </w:rPr>
        <w:t> </w:t>
      </w:r>
      <w:r>
        <w:rPr/>
        <w:t>Energy</w:t>
      </w:r>
      <w:r>
        <w:rPr>
          <w:spacing w:val="-2"/>
        </w:rPr>
        <w:t> </w:t>
      </w:r>
      <w:r>
        <w:rPr/>
        <w:t>Balance</w:t>
      </w:r>
      <w:r>
        <w:rPr>
          <w:spacing w:val="-2"/>
        </w:rPr>
        <w:t> </w:t>
      </w:r>
      <w:r>
        <w:rPr/>
        <w:t>around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Prototype Absorber</w:t>
      </w:r>
      <w:r>
        <w:rPr>
          <w:spacing w:val="-1"/>
        </w:rPr>
        <w:t> </w:t>
      </w:r>
      <w:r>
        <w:rPr/>
        <w:t>Column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ind w:left="220"/>
      </w:pPr>
      <w:r>
        <w:rPr/>
        <w:t>Table B1: Energy</w:t>
      </w:r>
      <w:r>
        <w:rPr>
          <w:spacing w:val="-5"/>
        </w:rPr>
        <w:t> </w:t>
      </w:r>
      <w:r>
        <w:rPr/>
        <w:t>Balance</w:t>
      </w:r>
      <w:r>
        <w:rPr>
          <w:spacing w:val="-1"/>
        </w:rPr>
        <w:t> </w:t>
      </w:r>
      <w:r>
        <w:rPr/>
        <w:t>Table</w:t>
      </w:r>
      <w:r>
        <w:rPr>
          <w:spacing w:val="1"/>
        </w:rPr>
        <w:t> </w:t>
      </w:r>
      <w:r>
        <w:rPr/>
        <w:t>on Streams for</w:t>
      </w:r>
      <w:r>
        <w:rPr>
          <w:spacing w:val="-1"/>
        </w:rPr>
        <w:t> </w:t>
      </w:r>
      <w:r>
        <w:rPr/>
        <w:t>the prototype</w:t>
      </w:r>
      <w:r>
        <w:rPr>
          <w:spacing w:val="-1"/>
        </w:rPr>
        <w:t> </w:t>
      </w:r>
      <w:r>
        <w:rPr/>
        <w:t>absorber</w:t>
      </w:r>
      <w:r>
        <w:rPr>
          <w:spacing w:val="-1"/>
        </w:rPr>
        <w:t> </w:t>
      </w:r>
      <w:r>
        <w:rPr/>
        <w:t>column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3"/>
        <w:gridCol w:w="1025"/>
        <w:gridCol w:w="901"/>
        <w:gridCol w:w="1148"/>
        <w:gridCol w:w="877"/>
        <w:gridCol w:w="1072"/>
        <w:gridCol w:w="947"/>
        <w:gridCol w:w="1183"/>
        <w:gridCol w:w="993"/>
        <w:gridCol w:w="991"/>
      </w:tblGrid>
      <w:tr>
        <w:trPr>
          <w:trHeight w:val="827" w:hRule="atLeast"/>
        </w:trPr>
        <w:tc>
          <w:tcPr>
            <w:tcW w:w="106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spacing w:line="270" w:lineRule="exact"/>
              <w:ind w:left="172"/>
              <w:rPr>
                <w:sz w:val="24"/>
              </w:rPr>
            </w:pPr>
            <w:r>
              <w:rPr>
                <w:sz w:val="24"/>
              </w:rPr>
              <w:t>Stream</w:t>
            </w:r>
          </w:p>
          <w:p>
            <w:pPr>
              <w:pStyle w:val="TableParagraph"/>
              <w:spacing w:before="139"/>
              <w:ind w:left="259"/>
              <w:rPr>
                <w:sz w:val="24"/>
              </w:rPr>
            </w:pPr>
            <w:r>
              <w:rPr>
                <w:sz w:val="24"/>
              </w:rPr>
              <w:t>Code</w:t>
            </w:r>
          </w:p>
        </w:tc>
        <w:tc>
          <w:tcPr>
            <w:tcW w:w="901" w:type="dxa"/>
          </w:tcPr>
          <w:p>
            <w:pPr>
              <w:pStyle w:val="TableParagraph"/>
              <w:spacing w:line="270" w:lineRule="exact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Temp.</w:t>
            </w:r>
          </w:p>
          <w:p>
            <w:pPr>
              <w:pStyle w:val="TableParagraph"/>
              <w:spacing w:before="103"/>
              <w:ind w:left="118" w:right="111"/>
              <w:jc w:val="center"/>
              <w:rPr>
                <w:sz w:val="24"/>
              </w:rPr>
            </w:pPr>
            <w:r>
              <w:rPr>
                <w:sz w:val="16"/>
              </w:rPr>
              <w:t>0</w:t>
            </w:r>
            <w:r>
              <w:rPr>
                <w:position w:val="-10"/>
                <w:sz w:val="24"/>
              </w:rPr>
              <w:t>C</w:t>
            </w:r>
          </w:p>
        </w:tc>
        <w:tc>
          <w:tcPr>
            <w:tcW w:w="1148" w:type="dxa"/>
          </w:tcPr>
          <w:p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Stream</w:t>
            </w:r>
          </w:p>
          <w:p>
            <w:pPr>
              <w:pStyle w:val="TableParagraph"/>
              <w:spacing w:before="139"/>
              <w:ind w:left="318"/>
              <w:rPr>
                <w:sz w:val="24"/>
              </w:rPr>
            </w:pPr>
            <w:r>
              <w:rPr>
                <w:sz w:val="24"/>
              </w:rPr>
              <w:t>Code</w:t>
            </w:r>
          </w:p>
        </w:tc>
        <w:tc>
          <w:tcPr>
            <w:tcW w:w="877" w:type="dxa"/>
          </w:tcPr>
          <w:p>
            <w:pPr>
              <w:pStyle w:val="TableParagraph"/>
              <w:spacing w:line="270" w:lineRule="exact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Temp</w:t>
            </w:r>
          </w:p>
          <w:p>
            <w:pPr>
              <w:pStyle w:val="TableParagraph"/>
              <w:spacing w:before="103"/>
              <w:ind w:left="136" w:right="131"/>
              <w:jc w:val="center"/>
              <w:rPr>
                <w:sz w:val="24"/>
              </w:rPr>
            </w:pPr>
            <w:r>
              <w:rPr>
                <w:sz w:val="16"/>
              </w:rPr>
              <w:t>0</w:t>
            </w:r>
            <w:r>
              <w:rPr>
                <w:position w:val="-10"/>
                <w:sz w:val="24"/>
              </w:rPr>
              <w:t>C</w:t>
            </w:r>
          </w:p>
        </w:tc>
        <w:tc>
          <w:tcPr>
            <w:tcW w:w="1072" w:type="dxa"/>
          </w:tcPr>
          <w:p>
            <w:pPr>
              <w:pStyle w:val="TableParagraph"/>
              <w:spacing w:line="270" w:lineRule="exact"/>
              <w:ind w:left="191"/>
              <w:rPr>
                <w:sz w:val="24"/>
              </w:rPr>
            </w:pPr>
            <w:r>
              <w:rPr>
                <w:sz w:val="24"/>
              </w:rPr>
              <w:t>Stream</w:t>
            </w:r>
          </w:p>
          <w:p>
            <w:pPr>
              <w:pStyle w:val="TableParagraph"/>
              <w:spacing w:before="139"/>
              <w:ind w:left="278"/>
              <w:rPr>
                <w:sz w:val="24"/>
              </w:rPr>
            </w:pPr>
            <w:r>
              <w:rPr>
                <w:sz w:val="24"/>
              </w:rPr>
              <w:t>Code</w:t>
            </w:r>
          </w:p>
        </w:tc>
        <w:tc>
          <w:tcPr>
            <w:tcW w:w="947" w:type="dxa"/>
          </w:tcPr>
          <w:p>
            <w:pPr>
              <w:pStyle w:val="TableParagraph"/>
              <w:spacing w:line="270" w:lineRule="exact"/>
              <w:ind w:left="138" w:right="138"/>
              <w:jc w:val="center"/>
              <w:rPr>
                <w:sz w:val="24"/>
              </w:rPr>
            </w:pPr>
            <w:r>
              <w:rPr>
                <w:sz w:val="24"/>
              </w:rPr>
              <w:t>Temp.</w:t>
            </w:r>
          </w:p>
          <w:p>
            <w:pPr>
              <w:pStyle w:val="TableParagraph"/>
              <w:spacing w:before="103"/>
              <w:ind w:left="138" w:right="136"/>
              <w:jc w:val="center"/>
              <w:rPr>
                <w:sz w:val="24"/>
              </w:rPr>
            </w:pPr>
            <w:r>
              <w:rPr>
                <w:sz w:val="16"/>
              </w:rPr>
              <w:t>0</w:t>
            </w:r>
            <w:r>
              <w:rPr>
                <w:position w:val="-10"/>
                <w:sz w:val="24"/>
              </w:rPr>
              <w:t>C</w:t>
            </w:r>
          </w:p>
        </w:tc>
        <w:tc>
          <w:tcPr>
            <w:tcW w:w="1183" w:type="dxa"/>
          </w:tcPr>
          <w:p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sz w:val="24"/>
              </w:rPr>
              <w:t>Stream</w:t>
            </w:r>
          </w:p>
          <w:p>
            <w:pPr>
              <w:pStyle w:val="TableParagraph"/>
              <w:spacing w:before="139"/>
              <w:ind w:left="330"/>
              <w:rPr>
                <w:sz w:val="24"/>
              </w:rPr>
            </w:pPr>
            <w:r>
              <w:rPr>
                <w:sz w:val="24"/>
              </w:rPr>
              <w:t>Code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left="158" w:right="164"/>
              <w:jc w:val="center"/>
              <w:rPr>
                <w:sz w:val="24"/>
              </w:rPr>
            </w:pPr>
            <w:r>
              <w:rPr>
                <w:sz w:val="24"/>
              </w:rPr>
              <w:t>Temp.</w:t>
            </w:r>
          </w:p>
        </w:tc>
        <w:tc>
          <w:tcPr>
            <w:tcW w:w="991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before="139"/>
              <w:ind w:left="135"/>
              <w:rPr>
                <w:sz w:val="24"/>
              </w:rPr>
            </w:pPr>
            <w:r>
              <w:rPr>
                <w:sz w:val="24"/>
              </w:rPr>
              <w:t>Energy</w:t>
            </w:r>
          </w:p>
        </w:tc>
      </w:tr>
      <w:tr>
        <w:trPr>
          <w:trHeight w:val="329" w:hRule="atLeast"/>
        </w:trPr>
        <w:tc>
          <w:tcPr>
            <w:tcW w:w="1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1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8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7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2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7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3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205"/>
              <w:rPr>
                <w:sz w:val="24"/>
              </w:rPr>
            </w:pPr>
            <w:r>
              <w:rPr>
                <w:sz w:val="24"/>
              </w:rPr>
              <w:t>Flow,</w:t>
            </w:r>
          </w:p>
        </w:tc>
      </w:tr>
      <w:tr>
        <w:trPr>
          <w:trHeight w:val="478" w:hRule="atLeast"/>
        </w:trPr>
        <w:tc>
          <w:tcPr>
            <w:tcW w:w="1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tcBorders>
              <w:top w:val="nil"/>
            </w:tcBorders>
          </w:tcPr>
          <w:p>
            <w:pPr>
              <w:pStyle w:val="TableParagraph"/>
              <w:spacing w:before="58"/>
              <w:ind w:left="385" w:right="375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901" w:type="dxa"/>
            <w:tcBorders>
              <w:top w:val="nil"/>
            </w:tcBorders>
          </w:tcPr>
          <w:p>
            <w:pPr>
              <w:pStyle w:val="TableParagraph"/>
              <w:spacing w:before="58"/>
              <w:ind w:left="118" w:right="112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48" w:type="dxa"/>
            <w:tcBorders>
              <w:top w:val="nil"/>
            </w:tcBorders>
          </w:tcPr>
          <w:p>
            <w:pPr>
              <w:pStyle w:val="TableParagraph"/>
              <w:spacing w:before="58"/>
              <w:ind w:left="445" w:right="439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877" w:type="dxa"/>
            <w:tcBorders>
              <w:top w:val="nil"/>
            </w:tcBorders>
          </w:tcPr>
          <w:p>
            <w:pPr>
              <w:pStyle w:val="TableParagraph"/>
              <w:spacing w:before="58"/>
              <w:ind w:left="134" w:right="13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72" w:type="dxa"/>
            <w:tcBorders>
              <w:top w:val="nil"/>
            </w:tcBorders>
          </w:tcPr>
          <w:p>
            <w:pPr>
              <w:pStyle w:val="TableParagraph"/>
              <w:spacing w:before="58"/>
              <w:ind w:left="405" w:right="402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947" w:type="dxa"/>
            <w:tcBorders>
              <w:top w:val="nil"/>
            </w:tcBorders>
          </w:tcPr>
          <w:p>
            <w:pPr>
              <w:pStyle w:val="TableParagraph"/>
              <w:spacing w:before="58"/>
              <w:ind w:left="138" w:right="13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83" w:type="dxa"/>
            <w:tcBorders>
              <w:top w:val="nil"/>
            </w:tcBorders>
          </w:tcPr>
          <w:p>
            <w:pPr>
              <w:pStyle w:val="TableParagraph"/>
              <w:spacing w:before="58"/>
              <w:ind w:left="235" w:right="236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993" w:type="dxa"/>
            <w:tcBorders>
              <w:top w:val="nil"/>
            </w:tcBorders>
          </w:tcPr>
          <w:p>
            <w:pPr>
              <w:pStyle w:val="TableParagraph"/>
              <w:spacing w:before="58"/>
              <w:ind w:left="158" w:right="163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spacing w:before="58"/>
              <w:ind w:left="195"/>
              <w:rPr>
                <w:sz w:val="24"/>
              </w:rPr>
            </w:pPr>
            <w:r>
              <w:rPr>
                <w:sz w:val="24"/>
              </w:rPr>
              <w:t>MJ/hr</w:t>
            </w:r>
          </w:p>
        </w:tc>
      </w:tr>
      <w:tr>
        <w:trPr>
          <w:trHeight w:val="828" w:hRule="atLeast"/>
        </w:trPr>
        <w:tc>
          <w:tcPr>
            <w:tcW w:w="1063" w:type="dxa"/>
          </w:tcPr>
          <w:p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Input,</w:t>
            </w:r>
          </w:p>
          <w:p>
            <w:pPr>
              <w:pStyle w:val="TableParagraph"/>
              <w:spacing w:before="140"/>
              <w:ind w:left="244"/>
              <w:rPr>
                <w:sz w:val="24"/>
              </w:rPr>
            </w:pPr>
            <w:r>
              <w:rPr>
                <w:sz w:val="24"/>
              </w:rPr>
              <w:t>MJ/hr</w:t>
            </w:r>
          </w:p>
        </w:tc>
        <w:tc>
          <w:tcPr>
            <w:tcW w:w="1926" w:type="dxa"/>
            <w:gridSpan w:val="2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631"/>
              <w:rPr>
                <w:sz w:val="24"/>
              </w:rPr>
            </w:pPr>
            <w:r>
              <w:rPr>
                <w:sz w:val="24"/>
              </w:rPr>
              <w:t>12.292</w:t>
            </w:r>
          </w:p>
        </w:tc>
        <w:tc>
          <w:tcPr>
            <w:tcW w:w="202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19" w:type="dxa"/>
            <w:gridSpan w:val="2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654" w:right="654"/>
              <w:jc w:val="center"/>
              <w:rPr>
                <w:sz w:val="24"/>
              </w:rPr>
            </w:pPr>
            <w:r>
              <w:rPr>
                <w:sz w:val="24"/>
              </w:rPr>
              <w:t>43.366</w:t>
            </w:r>
          </w:p>
        </w:tc>
        <w:tc>
          <w:tcPr>
            <w:tcW w:w="11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55.657</w:t>
            </w:r>
          </w:p>
        </w:tc>
      </w:tr>
      <w:tr>
        <w:trPr>
          <w:trHeight w:val="827" w:hRule="atLeast"/>
        </w:trPr>
        <w:tc>
          <w:tcPr>
            <w:tcW w:w="1063" w:type="dxa"/>
          </w:tcPr>
          <w:p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Output,</w:t>
            </w:r>
          </w:p>
          <w:p>
            <w:pPr>
              <w:pStyle w:val="TableParagraph"/>
              <w:spacing w:before="139"/>
              <w:ind w:left="244"/>
              <w:rPr>
                <w:sz w:val="24"/>
              </w:rPr>
            </w:pPr>
            <w:r>
              <w:rPr>
                <w:sz w:val="24"/>
              </w:rPr>
              <w:t>MJ/hr</w:t>
            </w:r>
          </w:p>
        </w:tc>
        <w:tc>
          <w:tcPr>
            <w:tcW w:w="1926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25" w:type="dxa"/>
            <w:gridSpan w:val="2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660" w:right="654"/>
              <w:jc w:val="center"/>
              <w:rPr>
                <w:sz w:val="24"/>
              </w:rPr>
            </w:pPr>
            <w:r>
              <w:rPr>
                <w:sz w:val="24"/>
              </w:rPr>
              <w:t>15.864</w:t>
            </w:r>
          </w:p>
        </w:tc>
        <w:tc>
          <w:tcPr>
            <w:tcW w:w="201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235" w:right="237"/>
              <w:jc w:val="center"/>
              <w:rPr>
                <w:sz w:val="24"/>
              </w:rPr>
            </w:pPr>
            <w:r>
              <w:rPr>
                <w:sz w:val="24"/>
              </w:rPr>
              <w:t>39.793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57"/>
              <w:rPr>
                <w:sz w:val="24"/>
              </w:rPr>
            </w:pPr>
            <w:r>
              <w:rPr>
                <w:sz w:val="24"/>
              </w:rPr>
              <w:t>55.657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2240" w:h="15840"/>
          <w:pgMar w:top="1500" w:bottom="1260" w:left="1220" w:right="600"/>
        </w:sectPr>
      </w:pPr>
    </w:p>
    <w:p>
      <w:pPr>
        <w:spacing w:before="78"/>
        <w:ind w:left="118" w:right="735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APPENDIX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</w:t>
      </w:r>
    </w:p>
    <w:p>
      <w:pPr>
        <w:pStyle w:val="Heading4"/>
        <w:spacing w:before="138"/>
        <w:ind w:left="118" w:right="733"/>
      </w:pPr>
      <w:r>
        <w:rPr/>
        <w:t>DETE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spacing w:before="0"/>
        <w:ind w:left="118" w:right="736" w:firstLine="0"/>
        <w:jc w:val="center"/>
        <w:rPr>
          <w:b/>
          <w:sz w:val="28"/>
        </w:rPr>
      </w:pPr>
      <w:r>
        <w:rPr>
          <w:b/>
          <w:sz w:val="28"/>
        </w:rPr>
        <w:t>RMINATION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SOMEKINETIC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PARAMETERS</w:t>
      </w:r>
    </w:p>
    <w:p>
      <w:pPr>
        <w:pStyle w:val="Heading9"/>
        <w:spacing w:before="164"/>
        <w:ind w:left="220"/>
        <w:jc w:val="left"/>
      </w:pPr>
      <w:r>
        <w:rPr/>
        <w:t>Determination</w:t>
      </w:r>
      <w:r>
        <w:rPr>
          <w:spacing w:val="-1"/>
        </w:rPr>
        <w:t> </w:t>
      </w:r>
      <w:r>
        <w:rPr/>
        <w:t>of Experimental</w:t>
      </w:r>
      <w:r>
        <w:rPr>
          <w:spacing w:val="-2"/>
        </w:rPr>
        <w:t> </w:t>
      </w:r>
      <w:r>
        <w:rPr/>
        <w:t>Rate</w:t>
      </w:r>
      <w:r>
        <w:rPr>
          <w:spacing w:val="-3"/>
        </w:rPr>
        <w:t> </w:t>
      </w:r>
      <w:r>
        <w:rPr/>
        <w:t>Law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Carbon</w:t>
      </w:r>
      <w:r>
        <w:rPr>
          <w:spacing w:val="-1"/>
        </w:rPr>
        <w:t> </w:t>
      </w:r>
      <w:r>
        <w:rPr/>
        <w:t>Capture</w:t>
      </w:r>
    </w:p>
    <w:p>
      <w:pPr>
        <w:pStyle w:val="BodyText"/>
        <w:spacing w:line="360" w:lineRule="auto" w:before="132"/>
        <w:ind w:left="220" w:right="823"/>
      </w:pPr>
      <w:r>
        <w:rPr/>
        <w:t>The experimental rate law for the carbon capture with SDA leachate is determined using excerpts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original phenomenal experimental trial</w:t>
      </w:r>
      <w:r>
        <w:rPr>
          <w:spacing w:val="1"/>
        </w:rPr>
        <w:t> </w:t>
      </w:r>
      <w:r>
        <w:rPr/>
        <w:t>runs:</w:t>
      </w:r>
    </w:p>
    <w:p>
      <w:pPr>
        <w:pStyle w:val="BodyText"/>
        <w:ind w:left="220"/>
      </w:pPr>
      <w:r>
        <w:rPr/>
        <w:t>Table</w:t>
      </w:r>
      <w:r>
        <w:rPr>
          <w:spacing w:val="-1"/>
        </w:rPr>
        <w:t> </w:t>
      </w:r>
      <w:r>
        <w:rPr/>
        <w:t>C1: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excerpts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carbon capture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SDA</w:t>
      </w:r>
      <w:r>
        <w:rPr>
          <w:spacing w:val="-2"/>
        </w:rPr>
        <w:t> </w:t>
      </w:r>
      <w:r>
        <w:rPr/>
        <w:t>leachate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  <w:gridCol w:w="1800"/>
        <w:gridCol w:w="1889"/>
        <w:gridCol w:w="1620"/>
        <w:gridCol w:w="2521"/>
      </w:tblGrid>
      <w:tr>
        <w:trPr>
          <w:trHeight w:val="1269" w:hRule="atLeast"/>
        </w:trPr>
        <w:tc>
          <w:tcPr>
            <w:tcW w:w="1819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410" w:lineRule="atLeast"/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Serial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Number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Trial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Number</w:t>
            </w:r>
          </w:p>
        </w:tc>
        <w:tc>
          <w:tcPr>
            <w:tcW w:w="1889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0"/>
              <w:rPr>
                <w:sz w:val="39"/>
              </w:rPr>
            </w:pPr>
          </w:p>
          <w:p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CO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(M)</w:t>
            </w:r>
            <w:r>
              <w:rPr>
                <w:rFonts w:ascii="Verdana" w:hAnsi="Verdana"/>
                <w:b/>
                <w:sz w:val="24"/>
                <w:vertAlign w:val="baseline"/>
              </w:rPr>
              <w:t>х</w:t>
            </w:r>
            <w:r>
              <w:rPr>
                <w:b/>
                <w:sz w:val="24"/>
                <w:vertAlign w:val="baseline"/>
              </w:rPr>
              <w:t>10</w:t>
            </w:r>
            <w:r>
              <w:rPr>
                <w:b/>
                <w:sz w:val="24"/>
                <w:vertAlign w:val="superscript"/>
              </w:rPr>
              <w:t>-3</w:t>
            </w:r>
          </w:p>
        </w:tc>
        <w:tc>
          <w:tcPr>
            <w:tcW w:w="1620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8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  <w:vertAlign w:val="baseline"/>
              </w:rPr>
              <w:t>O</w:t>
            </w:r>
            <w:r>
              <w:rPr>
                <w:b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(M)</w:t>
            </w:r>
          </w:p>
        </w:tc>
        <w:tc>
          <w:tcPr>
            <w:tcW w:w="252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0"/>
              <w:rPr>
                <w:sz w:val="41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Rate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(M/min)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rFonts w:ascii="Verdana" w:hAnsi="Verdana"/>
                <w:b/>
                <w:sz w:val="24"/>
              </w:rPr>
              <w:t>х</w:t>
            </w:r>
            <w:r>
              <w:rPr>
                <w:b/>
                <w:sz w:val="24"/>
              </w:rPr>
              <w:t>10</w:t>
            </w:r>
            <w:r>
              <w:rPr>
                <w:b/>
                <w:sz w:val="24"/>
                <w:vertAlign w:val="superscript"/>
              </w:rPr>
              <w:t>-3</w:t>
            </w:r>
          </w:p>
        </w:tc>
      </w:tr>
      <w:tr>
        <w:trPr>
          <w:trHeight w:val="546" w:hRule="atLeast"/>
        </w:trPr>
        <w:tc>
          <w:tcPr>
            <w:tcW w:w="1819" w:type="dxa"/>
          </w:tcPr>
          <w:p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8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sz w:val="24"/>
              </w:rPr>
              <w:t>10.17</w:t>
            </w:r>
          </w:p>
        </w:tc>
        <w:tc>
          <w:tcPr>
            <w:tcW w:w="1620" w:type="dxa"/>
          </w:tcPr>
          <w:p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0.069</w:t>
            </w:r>
          </w:p>
        </w:tc>
        <w:tc>
          <w:tcPr>
            <w:tcW w:w="2521" w:type="dxa"/>
          </w:tcPr>
          <w:p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0.977</w:t>
            </w:r>
          </w:p>
        </w:tc>
      </w:tr>
      <w:tr>
        <w:trPr>
          <w:trHeight w:val="530" w:hRule="atLeast"/>
        </w:trPr>
        <w:tc>
          <w:tcPr>
            <w:tcW w:w="1819" w:type="dxa"/>
          </w:tcPr>
          <w:p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spacing w:before="111"/>
              <w:ind w:left="106"/>
              <w:rPr>
                <w:sz w:val="24"/>
              </w:rPr>
            </w:pPr>
            <w:r>
              <w:rPr>
                <w:sz w:val="24"/>
              </w:rPr>
              <w:t>8.99</w:t>
            </w:r>
          </w:p>
        </w:tc>
        <w:tc>
          <w:tcPr>
            <w:tcW w:w="1620" w:type="dxa"/>
          </w:tcPr>
          <w:p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1.250</w:t>
            </w:r>
          </w:p>
        </w:tc>
        <w:tc>
          <w:tcPr>
            <w:tcW w:w="2521" w:type="dxa"/>
          </w:tcPr>
          <w:p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1.135</w:t>
            </w:r>
          </w:p>
        </w:tc>
      </w:tr>
      <w:tr>
        <w:trPr>
          <w:trHeight w:val="828" w:hRule="atLeast"/>
        </w:trPr>
        <w:tc>
          <w:tcPr>
            <w:tcW w:w="1819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00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14.92</w:t>
            </w:r>
          </w:p>
        </w:tc>
        <w:tc>
          <w:tcPr>
            <w:tcW w:w="1620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0.660</w:t>
            </w:r>
          </w:p>
        </w:tc>
        <w:tc>
          <w:tcPr>
            <w:tcW w:w="2521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0.516</w:t>
            </w:r>
          </w:p>
        </w:tc>
      </w:tr>
    </w:tbl>
    <w:p>
      <w:pPr>
        <w:pStyle w:val="BodyText"/>
        <w:ind w:left="220"/>
      </w:pPr>
      <w:r>
        <w:rPr/>
        <w:t>Rate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>
          <w:i/>
        </w:rPr>
        <w:t>k</w:t>
      </w:r>
      <w:r>
        <w:rPr/>
        <w:t>[CO</w:t>
      </w:r>
      <w:r>
        <w:rPr>
          <w:vertAlign w:val="subscript"/>
        </w:rPr>
        <w:t>2</w:t>
      </w:r>
      <w:r>
        <w:rPr>
          <w:vertAlign w:val="baseline"/>
        </w:rPr>
        <w:t>(aq)]</w:t>
      </w:r>
      <w:r>
        <w:rPr>
          <w:vertAlign w:val="superscript"/>
        </w:rPr>
        <w:t>x</w:t>
      </w:r>
      <w:r>
        <w:rPr>
          <w:vertAlign w:val="baseline"/>
        </w:rPr>
        <w:t>[H</w:t>
      </w:r>
      <w:r>
        <w:rPr>
          <w:vertAlign w:val="subscript"/>
        </w:rPr>
        <w:t>2</w:t>
      </w:r>
      <w:r>
        <w:rPr>
          <w:vertAlign w:val="baseline"/>
        </w:rPr>
        <w:t>O]</w:t>
      </w:r>
      <w:r>
        <w:rPr>
          <w:vertAlign w:val="superscript"/>
        </w:rPr>
        <w:t>y</w:t>
      </w:r>
    </w:p>
    <w:p>
      <w:pPr>
        <w:pStyle w:val="BodyText"/>
        <w:tabs>
          <w:tab w:pos="1172" w:val="left" w:leader="none"/>
          <w:tab w:pos="5867" w:val="left" w:leader="dot"/>
        </w:tabs>
        <w:spacing w:before="130"/>
        <w:ind w:left="220"/>
      </w:pPr>
      <w:r>
        <w:rPr/>
        <w:t>Trial</w:t>
      </w:r>
      <w:r>
        <w:rPr>
          <w:spacing w:val="-1"/>
        </w:rPr>
        <w:t> </w:t>
      </w:r>
      <w:r>
        <w:rPr/>
        <w:t>1:</w:t>
        <w:tab/>
        <w:t>0.977 </w:t>
      </w:r>
      <w:r>
        <w:rPr>
          <w:rFonts w:ascii="Verdana" w:hAnsi="Verdana"/>
        </w:rPr>
        <w:t>х</w:t>
      </w:r>
      <w:r>
        <w:rPr>
          <w:rFonts w:ascii="Verdana" w:hAnsi="Verdana"/>
          <w:spacing w:val="-24"/>
        </w:rPr>
        <w:t> </w:t>
      </w:r>
      <w:r>
        <w:rPr/>
        <w:t>10</w:t>
      </w:r>
      <w:r>
        <w:rPr>
          <w:vertAlign w:val="superscript"/>
        </w:rPr>
        <w:t>-3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k</w:t>
      </w:r>
      <w:r>
        <w:rPr>
          <w:vertAlign w:val="baseline"/>
        </w:rPr>
        <w:t>(10.17 </w:t>
      </w:r>
      <w:r>
        <w:rPr>
          <w:rFonts w:ascii="Verdana" w:hAnsi="Verdana"/>
          <w:vertAlign w:val="baseline"/>
        </w:rPr>
        <w:t>х</w:t>
      </w:r>
      <w:r>
        <w:rPr>
          <w:rFonts w:ascii="Verdana" w:hAnsi="Verdana"/>
          <w:spacing w:val="-25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-3</w:t>
      </w:r>
      <w:r>
        <w:rPr>
          <w:vertAlign w:val="baseline"/>
        </w:rPr>
        <w:t>)</w:t>
      </w:r>
      <w:r>
        <w:rPr>
          <w:vertAlign w:val="superscript"/>
        </w:rPr>
        <w:t>x</w:t>
      </w:r>
      <w:r>
        <w:rPr>
          <w:vertAlign w:val="baseline"/>
        </w:rPr>
        <w:t>(0.069)</w:t>
      </w:r>
      <w:r>
        <w:rPr>
          <w:vertAlign w:val="superscript"/>
        </w:rPr>
        <w:t>y</w:t>
      </w:r>
      <w:r>
        <w:rPr>
          <w:position w:val="11"/>
          <w:vertAlign w:val="baseline"/>
        </w:rPr>
        <w:tab/>
      </w:r>
      <w:r>
        <w:rPr>
          <w:vertAlign w:val="baseline"/>
        </w:rPr>
        <w:t>(i)</w:t>
      </w:r>
    </w:p>
    <w:p>
      <w:pPr>
        <w:pStyle w:val="BodyText"/>
        <w:tabs>
          <w:tab w:pos="1172" w:val="left" w:leader="none"/>
          <w:tab w:pos="5867" w:val="left" w:leader="dot"/>
        </w:tabs>
        <w:spacing w:before="146"/>
        <w:ind w:left="220"/>
      </w:pPr>
      <w:r>
        <w:rPr/>
        <w:t>Trial</w:t>
      </w:r>
      <w:r>
        <w:rPr>
          <w:spacing w:val="-1"/>
        </w:rPr>
        <w:t> </w:t>
      </w:r>
      <w:r>
        <w:rPr/>
        <w:t>2:</w:t>
        <w:tab/>
        <w:t>1.135</w:t>
      </w:r>
      <w:r>
        <w:rPr>
          <w:spacing w:val="1"/>
        </w:rPr>
        <w:t> </w:t>
      </w:r>
      <w:r>
        <w:rPr>
          <w:rFonts w:ascii="Verdana" w:hAnsi="Verdana"/>
        </w:rPr>
        <w:t>х</w:t>
      </w:r>
      <w:r>
        <w:rPr>
          <w:rFonts w:ascii="Verdana" w:hAnsi="Verdana"/>
          <w:spacing w:val="-25"/>
        </w:rPr>
        <w:t> </w:t>
      </w:r>
      <w:r>
        <w:rPr/>
        <w:t>10</w:t>
      </w:r>
      <w:r>
        <w:rPr>
          <w:vertAlign w:val="superscript"/>
        </w:rPr>
        <w:t>-3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k</w:t>
      </w:r>
      <w:r>
        <w:rPr>
          <w:vertAlign w:val="baseline"/>
        </w:rPr>
        <w:t>(8.99</w:t>
      </w:r>
      <w:r>
        <w:rPr>
          <w:spacing w:val="-1"/>
          <w:vertAlign w:val="baseline"/>
        </w:rPr>
        <w:t> </w:t>
      </w:r>
      <w:r>
        <w:rPr>
          <w:rFonts w:ascii="Verdana" w:hAnsi="Verdana"/>
          <w:vertAlign w:val="baseline"/>
        </w:rPr>
        <w:t>х</w:t>
      </w:r>
      <w:r>
        <w:rPr>
          <w:rFonts w:ascii="Verdana" w:hAnsi="Verdana"/>
          <w:spacing w:val="-24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-3</w:t>
      </w:r>
      <w:r>
        <w:rPr>
          <w:vertAlign w:val="baseline"/>
        </w:rPr>
        <w:t>)</w:t>
      </w:r>
      <w:r>
        <w:rPr>
          <w:vertAlign w:val="superscript"/>
        </w:rPr>
        <w:t>x</w:t>
      </w:r>
      <w:r>
        <w:rPr>
          <w:vertAlign w:val="baseline"/>
        </w:rPr>
        <w:t>(1.250)</w:t>
      </w:r>
      <w:r>
        <w:rPr>
          <w:vertAlign w:val="superscript"/>
        </w:rPr>
        <w:t>y</w:t>
      </w:r>
      <w:r>
        <w:rPr>
          <w:position w:val="11"/>
          <w:vertAlign w:val="baseline"/>
        </w:rPr>
        <w:tab/>
      </w:r>
      <w:r>
        <w:rPr>
          <w:vertAlign w:val="baseline"/>
        </w:rPr>
        <w:t>(ii)</w:t>
      </w:r>
    </w:p>
    <w:p>
      <w:pPr>
        <w:pStyle w:val="BodyText"/>
        <w:tabs>
          <w:tab w:pos="1172" w:val="left" w:leader="none"/>
          <w:tab w:pos="5867" w:val="left" w:leader="dot"/>
        </w:tabs>
        <w:spacing w:before="146"/>
        <w:ind w:left="220"/>
      </w:pPr>
      <w:r>
        <w:rPr/>
        <w:t>Trial</w:t>
      </w:r>
      <w:r>
        <w:rPr>
          <w:spacing w:val="-1"/>
        </w:rPr>
        <w:t> </w:t>
      </w:r>
      <w:r>
        <w:rPr/>
        <w:t>3:</w:t>
        <w:tab/>
        <w:t>0.516 </w:t>
      </w:r>
      <w:r>
        <w:rPr>
          <w:rFonts w:ascii="Verdana" w:hAnsi="Verdana"/>
        </w:rPr>
        <w:t>х</w:t>
      </w:r>
      <w:r>
        <w:rPr>
          <w:rFonts w:ascii="Verdana" w:hAnsi="Verdana"/>
          <w:spacing w:val="-24"/>
        </w:rPr>
        <w:t> </w:t>
      </w:r>
      <w:r>
        <w:rPr/>
        <w:t>10</w:t>
      </w:r>
      <w:r>
        <w:rPr>
          <w:vertAlign w:val="superscript"/>
        </w:rPr>
        <w:t>-3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k</w:t>
      </w:r>
      <w:r>
        <w:rPr>
          <w:vertAlign w:val="baseline"/>
        </w:rPr>
        <w:t>(14.92 </w:t>
      </w:r>
      <w:r>
        <w:rPr>
          <w:rFonts w:ascii="Verdana" w:hAnsi="Verdana"/>
          <w:vertAlign w:val="baseline"/>
        </w:rPr>
        <w:t>х</w:t>
      </w:r>
      <w:r>
        <w:rPr>
          <w:rFonts w:ascii="Verdana" w:hAnsi="Verdana"/>
          <w:spacing w:val="-25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-3</w:t>
      </w:r>
      <w:r>
        <w:rPr>
          <w:vertAlign w:val="baseline"/>
        </w:rPr>
        <w:t>)</w:t>
      </w:r>
      <w:r>
        <w:rPr>
          <w:vertAlign w:val="superscript"/>
        </w:rPr>
        <w:t>x</w:t>
      </w:r>
      <w:r>
        <w:rPr>
          <w:vertAlign w:val="baseline"/>
        </w:rPr>
        <w:t>(0.660)</w:t>
      </w:r>
      <w:r>
        <w:rPr>
          <w:vertAlign w:val="superscript"/>
        </w:rPr>
        <w:t>y</w:t>
      </w:r>
      <w:r>
        <w:rPr>
          <w:position w:val="11"/>
          <w:vertAlign w:val="baseline"/>
        </w:rPr>
        <w:tab/>
      </w:r>
      <w:r>
        <w:rPr>
          <w:vertAlign w:val="baseline"/>
        </w:rPr>
        <w:t>(iii)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220"/>
      </w:pPr>
      <w:r>
        <w:rPr/>
        <w:t>Equation (ii) divided by</w:t>
      </w:r>
      <w:r>
        <w:rPr>
          <w:spacing w:val="-3"/>
        </w:rPr>
        <w:t> </w:t>
      </w:r>
      <w:r>
        <w:rPr/>
        <w:t>(i):</w:t>
      </w:r>
    </w:p>
    <w:p>
      <w:pPr>
        <w:pStyle w:val="BodyText"/>
        <w:tabs>
          <w:tab w:pos="5255" w:val="left" w:leader="dot"/>
        </w:tabs>
        <w:spacing w:before="137"/>
        <w:ind w:left="220"/>
      </w:pPr>
      <w:r>
        <w:rPr/>
        <w:t>1.162 =</w:t>
      </w:r>
      <w:r>
        <w:rPr>
          <w:spacing w:val="-1"/>
        </w:rPr>
        <w:t> </w:t>
      </w:r>
      <w:r>
        <w:rPr/>
        <w:t>0.884</w:t>
      </w:r>
      <w:r>
        <w:rPr>
          <w:vertAlign w:val="superscript"/>
        </w:rPr>
        <w:t>x</w:t>
      </w:r>
      <w:r>
        <w:rPr>
          <w:vertAlign w:val="baseline"/>
        </w:rPr>
        <w:t>18.116</w:t>
      </w:r>
      <w:r>
        <w:rPr>
          <w:vertAlign w:val="superscript"/>
        </w:rPr>
        <w:t>y</w:t>
      </w:r>
      <w:r>
        <w:rPr>
          <w:position w:val="11"/>
          <w:vertAlign w:val="baseline"/>
        </w:rPr>
        <w:tab/>
      </w:r>
      <w:r>
        <w:rPr>
          <w:vertAlign w:val="baseline"/>
        </w:rPr>
        <w:t>(iv)</w:t>
      </w:r>
    </w:p>
    <w:p>
      <w:pPr>
        <w:pStyle w:val="BodyText"/>
        <w:spacing w:before="139"/>
        <w:ind w:left="220"/>
      </w:pPr>
      <w:r>
        <w:rPr/>
        <w:t>Equation (ii) divided by</w:t>
      </w:r>
      <w:r>
        <w:rPr>
          <w:spacing w:val="-3"/>
        </w:rPr>
        <w:t> </w:t>
      </w:r>
      <w:r>
        <w:rPr/>
        <w:t>(iii):</w:t>
      </w:r>
    </w:p>
    <w:p>
      <w:pPr>
        <w:pStyle w:val="BodyText"/>
        <w:tabs>
          <w:tab w:pos="5255" w:val="left" w:leader="dot"/>
        </w:tabs>
        <w:spacing w:before="137"/>
        <w:ind w:left="220"/>
      </w:pPr>
      <w:r>
        <w:rPr/>
        <w:t>2.200 =</w:t>
      </w:r>
      <w:r>
        <w:rPr>
          <w:spacing w:val="-1"/>
        </w:rPr>
        <w:t> </w:t>
      </w:r>
      <w:r>
        <w:rPr/>
        <w:t>0.603</w:t>
      </w:r>
      <w:r>
        <w:rPr>
          <w:vertAlign w:val="superscript"/>
        </w:rPr>
        <w:t>x</w:t>
      </w:r>
      <w:r>
        <w:rPr>
          <w:vertAlign w:val="baseline"/>
        </w:rPr>
        <w:t>1.894</w:t>
      </w:r>
      <w:r>
        <w:rPr>
          <w:vertAlign w:val="superscript"/>
        </w:rPr>
        <w:t>y</w:t>
      </w:r>
      <w:r>
        <w:rPr>
          <w:position w:val="11"/>
          <w:vertAlign w:val="baseline"/>
        </w:rPr>
        <w:tab/>
      </w:r>
      <w:r>
        <w:rPr>
          <w:vertAlign w:val="baseline"/>
        </w:rPr>
        <w:t>(v)</w:t>
      </w:r>
    </w:p>
    <w:p>
      <w:pPr>
        <w:pStyle w:val="BodyText"/>
        <w:rPr>
          <w:sz w:val="33"/>
        </w:rPr>
      </w:pPr>
    </w:p>
    <w:p>
      <w:pPr>
        <w:pStyle w:val="BodyText"/>
        <w:ind w:left="220"/>
      </w:pPr>
      <w:r>
        <w:rPr/>
        <w:t>Taking</w:t>
      </w:r>
      <w:r>
        <w:rPr>
          <w:spacing w:val="-1"/>
        </w:rPr>
        <w:t> </w:t>
      </w:r>
      <w:r>
        <w:rPr/>
        <w:t>logarithm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equations</w:t>
      </w:r>
      <w:r>
        <w:rPr>
          <w:spacing w:val="-1"/>
        </w:rPr>
        <w:t> </w:t>
      </w:r>
      <w:r>
        <w:rPr/>
        <w:t>(iv)</w:t>
      </w:r>
      <w:r>
        <w:rPr>
          <w:spacing w:val="-2"/>
        </w:rPr>
        <w:t> </w:t>
      </w:r>
      <w:r>
        <w:rPr/>
        <w:t>and (v):</w:t>
      </w:r>
    </w:p>
    <w:p>
      <w:pPr>
        <w:pStyle w:val="BodyText"/>
        <w:tabs>
          <w:tab w:pos="5249" w:val="left" w:leader="dot"/>
        </w:tabs>
        <w:spacing w:before="137"/>
        <w:ind w:left="220"/>
      </w:pPr>
      <w:r>
        <w:rPr/>
        <w:t>Log1.162 =</w:t>
      </w:r>
      <w:r>
        <w:rPr>
          <w:spacing w:val="-3"/>
        </w:rPr>
        <w:t> </w:t>
      </w:r>
      <w:r>
        <w:rPr/>
        <w:t>xLog0.884+ yLog18.116</w:t>
        <w:tab/>
        <w:t>(vi)</w:t>
      </w:r>
    </w:p>
    <w:p>
      <w:pPr>
        <w:pStyle w:val="BodyText"/>
        <w:tabs>
          <w:tab w:pos="5249" w:val="left" w:leader="dot"/>
        </w:tabs>
        <w:spacing w:before="139"/>
        <w:ind w:left="220"/>
      </w:pPr>
      <w:r>
        <w:rPr/>
        <w:t>Log2.200 =</w:t>
      </w:r>
      <w:r>
        <w:rPr>
          <w:spacing w:val="-3"/>
        </w:rPr>
        <w:t> </w:t>
      </w:r>
      <w:r>
        <w:rPr/>
        <w:t>xLog0.603+ yLog1.894</w:t>
        <w:tab/>
        <w:t>(vii)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220"/>
      </w:pPr>
      <w:r>
        <w:rPr/>
        <w:t>Equations</w:t>
      </w:r>
      <w:r>
        <w:rPr>
          <w:spacing w:val="-1"/>
        </w:rPr>
        <w:t> </w:t>
      </w:r>
      <w:r>
        <w:rPr/>
        <w:t>(vi)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(vii)</w:t>
      </w:r>
      <w:r>
        <w:rPr>
          <w:spacing w:val="-1"/>
        </w:rPr>
        <w:t> </w:t>
      </w:r>
      <w:r>
        <w:rPr/>
        <w:t>result to:</w:t>
      </w:r>
    </w:p>
    <w:p>
      <w:pPr>
        <w:pStyle w:val="BodyText"/>
        <w:tabs>
          <w:tab w:pos="4950" w:val="left" w:leader="dot"/>
        </w:tabs>
        <w:spacing w:before="140"/>
        <w:ind w:left="220"/>
      </w:pPr>
      <w:r>
        <w:rPr/>
        <w:t>0.065 =</w:t>
      </w:r>
      <w:r>
        <w:rPr>
          <w:spacing w:val="-2"/>
        </w:rPr>
        <w:t> </w:t>
      </w:r>
      <w:r>
        <w:rPr/>
        <w:t>-0.054x</w:t>
      </w:r>
      <w:r>
        <w:rPr>
          <w:spacing w:val="1"/>
        </w:rPr>
        <w:t> </w:t>
      </w:r>
      <w:r>
        <w:rPr/>
        <w:t>+</w:t>
      </w:r>
      <w:r>
        <w:rPr>
          <w:spacing w:val="-1"/>
        </w:rPr>
        <w:t> </w:t>
      </w:r>
      <w:r>
        <w:rPr/>
        <w:t>1.258y</w:t>
        <w:tab/>
        <w:t>(viii)</w:t>
      </w:r>
    </w:p>
    <w:p>
      <w:pPr>
        <w:pStyle w:val="BodyText"/>
        <w:tabs>
          <w:tab w:pos="4890" w:val="left" w:leader="dot"/>
        </w:tabs>
        <w:spacing w:before="136"/>
        <w:ind w:left="220"/>
      </w:pPr>
      <w:r>
        <w:rPr/>
        <w:t>0.342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-0.220x +</w:t>
      </w:r>
      <w:r>
        <w:rPr>
          <w:spacing w:val="-1"/>
        </w:rPr>
        <w:t> </w:t>
      </w:r>
      <w:r>
        <w:rPr/>
        <w:t>0.277</w:t>
        <w:tab/>
        <w:t>(ix)</w:t>
      </w:r>
    </w:p>
    <w:p>
      <w:pPr>
        <w:spacing w:after="0"/>
        <w:sectPr>
          <w:pgSz w:w="12240" w:h="15840"/>
          <w:pgMar w:header="0" w:footer="883" w:top="840" w:bottom="1080" w:left="1220" w:right="600"/>
        </w:sectPr>
      </w:pPr>
    </w:p>
    <w:p>
      <w:pPr>
        <w:pStyle w:val="BodyText"/>
        <w:spacing w:before="73"/>
        <w:ind w:left="220"/>
      </w:pPr>
      <w:r>
        <w:rPr/>
        <w:t>Solving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set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linear</w:t>
      </w:r>
      <w:r>
        <w:rPr>
          <w:spacing w:val="-1"/>
        </w:rPr>
        <w:t> </w:t>
      </w:r>
      <w:r>
        <w:rPr/>
        <w:t>equations</w:t>
      </w:r>
      <w:r>
        <w:rPr>
          <w:spacing w:val="-1"/>
        </w:rPr>
        <w:t> </w:t>
      </w:r>
      <w:r>
        <w:rPr/>
        <w:t>(viii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ix),</w:t>
      </w:r>
      <w:r>
        <w:rPr>
          <w:spacing w:val="-1"/>
        </w:rPr>
        <w:t> </w:t>
      </w:r>
      <w:r>
        <w:rPr/>
        <w:t>for x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y: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883" w:top="840" w:bottom="1080" w:left="1220" w:right="600"/>
        </w:sectPr>
      </w:pPr>
    </w:p>
    <w:p>
      <w:pPr>
        <w:tabs>
          <w:tab w:pos="3820" w:val="left" w:leader="none"/>
          <w:tab w:pos="5366" w:val="left" w:leader="none"/>
        </w:tabs>
        <w:spacing w:before="86"/>
        <w:ind w:left="1660" w:right="0" w:firstLine="0"/>
        <w:jc w:val="left"/>
        <w:rPr>
          <w:rFonts w:ascii="Cambria Math" w:eastAsia="Cambria Math"/>
          <w:sz w:val="24"/>
        </w:rPr>
      </w:pPr>
      <w:r>
        <w:rPr/>
        <w:pict>
          <v:shape style="position:absolute;margin-left:132.75pt;margin-top:-8.767639pt;width:3.7pt;height:83.9pt;mso-position-horizontal-relative:page;mso-position-vertical-relative:paragraph;z-index:15878656" coordorigin="2655,-175" coordsize="74,1678" path="m2655,-175l2655,1499m2655,-175l2729,-175m2655,1503l2729,1503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90.649994pt;margin-top:-10.36764pt;width:3.7pt;height:84.65pt;mso-position-horizontal-relative:page;mso-position-vertical-relative:paragraph;z-index:-23436288" coordorigin="5813,-207" coordsize="74,1693" path="m5887,-207l5887,1467m5887,-207l5813,-207m5887,1486l5813,1486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19.950012pt;margin-top:-9.567639pt;width:4.45pt;height:83.8pt;mso-position-horizontal-relative:page;mso-position-vertical-relative:paragraph;z-index:-23435776" coordorigin="6399,-191" coordsize="89,1676" path="m6399,-191l6399,1481m6414,-191l6488,-191m6414,1485l6488,1485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i/>
          <w:sz w:val="24"/>
        </w:rPr>
        <w:t>-0.054</w:t>
        <w:tab/>
        <w:t>1.258</w:t>
        <w:tab/>
      </w:r>
      <w:r>
        <w:rPr>
          <w:rFonts w:ascii="Cambria Math" w:eastAsia="Cambria Math"/>
          <w:spacing w:val="-173"/>
          <w:sz w:val="24"/>
        </w:rPr>
        <w:t>𝑥</w:t>
      </w: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before="5"/>
        <w:rPr>
          <w:rFonts w:ascii="Cambria Math"/>
          <w:sz w:val="21"/>
        </w:rPr>
      </w:pPr>
    </w:p>
    <w:p>
      <w:pPr>
        <w:tabs>
          <w:tab w:pos="3820" w:val="left" w:leader="none"/>
          <w:tab w:pos="5366" w:val="left" w:leader="none"/>
        </w:tabs>
        <w:spacing w:before="0"/>
        <w:ind w:left="1660" w:right="0" w:firstLine="0"/>
        <w:jc w:val="left"/>
        <w:rPr>
          <w:rFonts w:ascii="Cambria Math" w:eastAsia="Cambria Math"/>
          <w:sz w:val="24"/>
        </w:rPr>
      </w:pPr>
      <w:r>
        <w:rPr>
          <w:i/>
          <w:sz w:val="24"/>
        </w:rPr>
        <w:t>-0.220</w:t>
        <w:tab/>
        <w:t>0.277</w:t>
        <w:tab/>
      </w:r>
      <w:r>
        <w:rPr>
          <w:rFonts w:ascii="Cambria Math" w:eastAsia="Cambria Math"/>
          <w:spacing w:val="-173"/>
          <w:sz w:val="24"/>
        </w:rPr>
        <w:t>𝑦</w:t>
      </w:r>
    </w:p>
    <w:p>
      <w:pPr>
        <w:spacing w:before="90"/>
        <w:ind w:left="1861" w:right="2437" w:firstLine="0"/>
        <w:jc w:val="center"/>
        <w:rPr>
          <w:i/>
          <w:sz w:val="24"/>
        </w:rPr>
      </w:pPr>
      <w:r>
        <w:rPr/>
        <w:br w:type="column"/>
      </w:r>
      <w:r>
        <w:rPr>
          <w:i/>
          <w:sz w:val="24"/>
        </w:rPr>
        <w:t>0.065</w:t>
      </w:r>
    </w:p>
    <w:p>
      <w:pPr>
        <w:pStyle w:val="Heading3"/>
        <w:spacing w:before="72"/>
        <w:ind w:left="1032"/>
        <w:jc w:val="left"/>
      </w:pPr>
      <w:r>
        <w:rPr/>
        <w:pict>
          <v:shape style="position:absolute;margin-left:363.649994pt;margin-top:-28.702478pt;width:4.45pt;height:83.8pt;mso-position-horizontal-relative:page;mso-position-vertical-relative:paragraph;z-index:15880192" coordorigin="7273,-574" coordsize="89,1676" path="m7362,-574l7362,1098m7347,-574l7273,-574m7347,1102l7273,1102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19.299988pt;margin-top:-28.702478pt;width:4.45pt;height:83.85pt;mso-position-horizontal-relative:page;mso-position-vertical-relative:paragraph;z-index:15880704" coordorigin="8386,-574" coordsize="89,1677" path="m8386,-574l8386,1099m8401,-574l8475,-574m8401,1103l8475,1103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65.25pt;margin-top:-29.552479pt;width:4.5pt;height:83.7pt;mso-position-horizontal-relative:page;mso-position-vertical-relative:paragraph;z-index:15881216" coordorigin="9305,-591" coordsize="90,1674" path="m9395,-591l9395,1083m9395,-591l9321,-591m9379,1051l9305,1051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w w:val="99"/>
        </w:rPr>
        <w:t>=</w:t>
      </w:r>
    </w:p>
    <w:p>
      <w:pPr>
        <w:spacing w:before="122"/>
        <w:ind w:left="1861" w:right="2437" w:firstLine="0"/>
        <w:jc w:val="center"/>
        <w:rPr>
          <w:i/>
          <w:sz w:val="24"/>
        </w:rPr>
      </w:pPr>
      <w:r>
        <w:rPr>
          <w:i/>
          <w:sz w:val="24"/>
        </w:rPr>
        <w:t>0.342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500" w:bottom="1260" w:left="1220" w:right="600"/>
          <w:cols w:num="2" w:equalWidth="0">
            <w:col w:w="5502" w:space="40"/>
            <w:col w:w="4878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tabs>
          <w:tab w:pos="4660" w:val="left" w:leader="none"/>
          <w:tab w:pos="5313" w:val="left" w:leader="none"/>
        </w:tabs>
        <w:spacing w:before="86"/>
        <w:ind w:left="3101"/>
        <w:rPr>
          <w:rFonts w:ascii="Cambria Math" w:eastAsia="Cambria Math"/>
        </w:rPr>
      </w:pPr>
      <w:r>
        <w:rPr>
          <w:rFonts w:ascii="Cambria Math" w:eastAsia="Cambria Math"/>
        </w:rPr>
        <w:t>𝑥</w:t>
      </w:r>
      <w:r>
        <w:rPr>
          <w:rFonts w:ascii="Cambria Math" w:eastAsia="Cambria Math"/>
          <w:spacing w:val="20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> </w:t>
      </w:r>
      <w:r>
        <w:rPr>
          <w:rFonts w:ascii="Cambria Math" w:eastAsia="Cambria Math"/>
        </w:rPr>
        <w:t>0.86</w:t>
        <w:tab/>
      </w:r>
      <w:r>
        <w:rPr>
          <w:i/>
        </w:rPr>
        <w:t>;</w:t>
        <w:tab/>
      </w:r>
      <w:r>
        <w:rPr>
          <w:rFonts w:ascii="Cambria Math" w:eastAsia="Cambria Math"/>
        </w:rPr>
        <w:t>𝑦</w:t>
      </w:r>
      <w:r>
        <w:rPr>
          <w:rFonts w:ascii="Cambria Math" w:eastAsia="Cambria Math"/>
          <w:spacing w:val="16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> </w:t>
      </w:r>
      <w:r>
        <w:rPr>
          <w:rFonts w:ascii="Cambria Math" w:eastAsia="Cambria Math"/>
        </w:rPr>
        <w:t>0.88</w:t>
      </w:r>
    </w:p>
    <w:p>
      <w:pPr>
        <w:pStyle w:val="BodyText"/>
        <w:tabs>
          <w:tab w:pos="4399" w:val="left" w:leader="none"/>
          <w:tab w:pos="5006" w:val="left" w:leader="none"/>
        </w:tabs>
        <w:spacing w:before="141"/>
        <w:ind w:left="3281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≈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1</w:t>
        <w:tab/>
      </w:r>
      <w:r>
        <w:rPr>
          <w:i/>
        </w:rPr>
        <w:t>;</w:t>
        <w:tab/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spacing w:val="19"/>
        </w:rPr>
        <w:t> </w:t>
      </w:r>
      <w:r>
        <w:rPr>
          <w:rFonts w:ascii="Cambria Math" w:hAnsi="Cambria Math" w:eastAsia="Cambria Math"/>
        </w:rPr>
        <w:t>≈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1</w:t>
      </w:r>
    </w:p>
    <w:p>
      <w:pPr>
        <w:pStyle w:val="BodyText"/>
        <w:spacing w:before="8"/>
        <w:rPr>
          <w:rFonts w:ascii="Cambria Math"/>
          <w:sz w:val="32"/>
        </w:rPr>
      </w:pPr>
    </w:p>
    <w:p>
      <w:pPr>
        <w:pStyle w:val="BodyText"/>
        <w:ind w:left="220"/>
      </w:pPr>
      <w:r>
        <w:rPr/>
        <w:t>Hence,</w:t>
      </w:r>
    </w:p>
    <w:p>
      <w:pPr>
        <w:pStyle w:val="BodyText"/>
        <w:tabs>
          <w:tab w:pos="3100" w:val="left" w:leader="none"/>
          <w:tab w:pos="8861" w:val="left" w:leader="none"/>
        </w:tabs>
        <w:spacing w:before="137"/>
        <w:ind w:left="220"/>
      </w:pPr>
      <w:r>
        <w:rPr/>
        <w:t>Experimental</w:t>
      </w:r>
      <w:r>
        <w:rPr>
          <w:spacing w:val="-2"/>
        </w:rPr>
        <w:t> </w:t>
      </w:r>
      <w:r>
        <w:rPr/>
        <w:t>Rate Law:</w:t>
        <w:tab/>
        <w:t>Rate =</w:t>
      </w:r>
      <w:r>
        <w:rPr>
          <w:spacing w:val="-2"/>
        </w:rPr>
        <w:t> </w:t>
      </w:r>
      <w:r>
        <w:rPr>
          <w:i/>
        </w:rPr>
        <w:t>k</w:t>
      </w:r>
      <w:r>
        <w:rPr/>
        <w:t>[CO</w:t>
      </w:r>
      <w:r>
        <w:rPr>
          <w:vertAlign w:val="subscript"/>
        </w:rPr>
        <w:t>2</w:t>
      </w:r>
      <w:r>
        <w:rPr>
          <w:vertAlign w:val="baseline"/>
        </w:rPr>
        <w:t>]</w:t>
      </w:r>
      <w:r>
        <w:rPr>
          <w:vertAlign w:val="superscript"/>
        </w:rPr>
        <w:t>1</w:t>
      </w:r>
      <w:r>
        <w:rPr>
          <w:vertAlign w:val="baseline"/>
        </w:rPr>
        <w:t>[H</w:t>
      </w:r>
      <w:r>
        <w:rPr>
          <w:vertAlign w:val="subscript"/>
        </w:rPr>
        <w:t>2</w:t>
      </w:r>
      <w:r>
        <w:rPr>
          <w:vertAlign w:val="baseline"/>
        </w:rPr>
        <w:t>O]</w:t>
      </w:r>
      <w:r>
        <w:rPr>
          <w:vertAlign w:val="superscript"/>
        </w:rPr>
        <w:t>1</w:t>
      </w:r>
      <w:r>
        <w:rPr>
          <w:vertAlign w:val="baseline"/>
        </w:rPr>
        <w:tab/>
        <w:t>(C-1)</w:t>
      </w:r>
    </w:p>
    <w:p>
      <w:pPr>
        <w:pStyle w:val="BodyText"/>
        <w:spacing w:before="4"/>
        <w:rPr>
          <w:sz w:val="33"/>
        </w:rPr>
      </w:pPr>
    </w:p>
    <w:p>
      <w:pPr>
        <w:pStyle w:val="Heading9"/>
        <w:spacing w:before="1"/>
        <w:ind w:left="220"/>
        <w:jc w:val="left"/>
      </w:pPr>
      <w:r>
        <w:rPr/>
        <w:t>Determination</w:t>
      </w:r>
      <w:r>
        <w:rPr>
          <w:spacing w:val="-1"/>
        </w:rPr>
        <w:t> </w:t>
      </w:r>
      <w:r>
        <w:rPr/>
        <w:t>of Overall</w:t>
      </w:r>
      <w:r>
        <w:rPr>
          <w:spacing w:val="-1"/>
        </w:rPr>
        <w:t> </w:t>
      </w:r>
      <w:r>
        <w:rPr/>
        <w:t>Rate</w:t>
      </w:r>
      <w:r>
        <w:rPr>
          <w:spacing w:val="-2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(Second</w:t>
      </w:r>
      <w:r>
        <w:rPr>
          <w:spacing w:val="-1"/>
        </w:rPr>
        <w:t> </w:t>
      </w:r>
      <w:r>
        <w:rPr/>
        <w:t>Order</w:t>
      </w:r>
      <w:r>
        <w:rPr>
          <w:spacing w:val="-3"/>
        </w:rPr>
        <w:t> </w:t>
      </w:r>
      <w:r>
        <w:rPr/>
        <w:t>Rate</w:t>
      </w:r>
      <w:r>
        <w:rPr>
          <w:spacing w:val="-2"/>
        </w:rPr>
        <w:t> </w:t>
      </w:r>
      <w:r>
        <w:rPr/>
        <w:t>Constant,</w:t>
      </w:r>
      <w:r>
        <w:rPr>
          <w:spacing w:val="4"/>
        </w:rPr>
        <w:t> </w:t>
      </w:r>
      <w:r>
        <w:rPr>
          <w:i/>
        </w:rPr>
        <w:t>k</w:t>
      </w:r>
      <w:r>
        <w:rPr>
          <w:i/>
          <w:vertAlign w:val="subscript"/>
        </w:rPr>
        <w:t>2</w:t>
      </w:r>
      <w:r>
        <w:rPr>
          <w:vertAlign w:val="baseline"/>
        </w:rPr>
        <w:t>)</w:t>
      </w:r>
    </w:p>
    <w:p>
      <w:pPr>
        <w:pStyle w:val="BodyText"/>
        <w:spacing w:line="360" w:lineRule="auto" w:before="132"/>
        <w:ind w:left="220" w:right="840"/>
      </w:pPr>
      <w:r>
        <w:rPr/>
        <w:t>The</w:t>
      </w:r>
      <w:r>
        <w:rPr>
          <w:spacing w:val="7"/>
        </w:rPr>
        <w:t> </w:t>
      </w:r>
      <w:r>
        <w:rPr/>
        <w:t>overall</w:t>
      </w:r>
      <w:r>
        <w:rPr>
          <w:spacing w:val="9"/>
        </w:rPr>
        <w:t> </w:t>
      </w:r>
      <w:r>
        <w:rPr/>
        <w:t>rate</w:t>
      </w:r>
      <w:r>
        <w:rPr>
          <w:spacing w:val="7"/>
        </w:rPr>
        <w:t> </w:t>
      </w:r>
      <w:r>
        <w:rPr/>
        <w:t>constant</w:t>
      </w:r>
      <w:r>
        <w:rPr>
          <w:spacing w:val="14"/>
        </w:rPr>
        <w:t> </w:t>
      </w:r>
      <w:r>
        <w:rPr>
          <w:i/>
        </w:rPr>
        <w:t>k</w:t>
      </w:r>
      <w:r>
        <w:rPr>
          <w:i/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determined</w:t>
      </w:r>
      <w:r>
        <w:rPr>
          <w:spacing w:val="9"/>
        </w:rPr>
        <w:t> </w:t>
      </w:r>
      <w:r>
        <w:rPr/>
        <w:t>by</w:t>
      </w:r>
      <w:r>
        <w:rPr>
          <w:spacing w:val="3"/>
        </w:rPr>
        <w:t> </w:t>
      </w:r>
      <w:r>
        <w:rPr/>
        <w:t>substituting</w:t>
      </w:r>
      <w:r>
        <w:rPr>
          <w:spacing w:val="8"/>
        </w:rPr>
        <w:t> </w:t>
      </w:r>
      <w:r>
        <w:rPr/>
        <w:t>values</w:t>
      </w:r>
      <w:r>
        <w:rPr>
          <w:spacing w:val="9"/>
        </w:rPr>
        <w:t> </w:t>
      </w:r>
      <w:r>
        <w:rPr/>
        <w:t>from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result</w:t>
      </w:r>
      <w:r>
        <w:rPr>
          <w:spacing w:val="10"/>
        </w:rPr>
        <w:t> </w:t>
      </w:r>
      <w:r>
        <w:rPr/>
        <w:t>excerpts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-57"/>
        </w:rPr>
        <w:t> </w:t>
      </w:r>
      <w:r>
        <w:rPr/>
        <w:t>carbon</w:t>
      </w:r>
      <w:r>
        <w:rPr>
          <w:spacing w:val="-2"/>
        </w:rPr>
        <w:t> </w:t>
      </w:r>
      <w:r>
        <w:rPr/>
        <w:t>capture with SDA</w:t>
      </w:r>
      <w:r>
        <w:rPr>
          <w:spacing w:val="-1"/>
        </w:rPr>
        <w:t> </w:t>
      </w:r>
      <w:r>
        <w:rPr/>
        <w:t>leachate</w:t>
      </w:r>
      <w:r>
        <w:rPr>
          <w:spacing w:val="-1"/>
        </w:rPr>
        <w:t> </w:t>
      </w:r>
      <w:r>
        <w:rPr/>
        <w:t>(table</w:t>
      </w:r>
      <w:r>
        <w:rPr>
          <w:spacing w:val="-1"/>
        </w:rPr>
        <w:t> </w:t>
      </w:r>
      <w:r>
        <w:rPr/>
        <w:t>C.1).</w:t>
      </w:r>
    </w:p>
    <w:p>
      <w:pPr>
        <w:pStyle w:val="BodyText"/>
        <w:spacing w:line="362" w:lineRule="auto"/>
        <w:ind w:left="220" w:right="843"/>
      </w:pPr>
      <w:r>
        <w:rPr/>
        <w:t>Choosing</w:t>
      </w:r>
      <w:r>
        <w:rPr>
          <w:spacing w:val="37"/>
        </w:rPr>
        <w:t> </w:t>
      </w:r>
      <w:r>
        <w:rPr/>
        <w:t>values</w:t>
      </w:r>
      <w:r>
        <w:rPr>
          <w:spacing w:val="37"/>
        </w:rPr>
        <w:t> </w:t>
      </w:r>
      <w:r>
        <w:rPr/>
        <w:t>for</w:t>
      </w:r>
      <w:r>
        <w:rPr>
          <w:spacing w:val="35"/>
        </w:rPr>
        <w:t> </w:t>
      </w:r>
      <w:r>
        <w:rPr/>
        <w:t>Trial</w:t>
      </w:r>
      <w:r>
        <w:rPr>
          <w:spacing w:val="38"/>
        </w:rPr>
        <w:t> </w:t>
      </w:r>
      <w:r>
        <w:rPr/>
        <w:t>7,</w:t>
      </w:r>
      <w:r>
        <w:rPr>
          <w:spacing w:val="38"/>
        </w:rPr>
        <w:t> </w:t>
      </w:r>
      <w:r>
        <w:rPr/>
        <w:t>which</w:t>
      </w:r>
      <w:r>
        <w:rPr>
          <w:spacing w:val="37"/>
        </w:rPr>
        <w:t> </w:t>
      </w:r>
      <w:r>
        <w:rPr/>
        <w:t>represents</w:t>
      </w:r>
      <w:r>
        <w:rPr>
          <w:spacing w:val="38"/>
        </w:rPr>
        <w:t> </w:t>
      </w:r>
      <w:r>
        <w:rPr/>
        <w:t>an</w:t>
      </w:r>
      <w:r>
        <w:rPr>
          <w:spacing w:val="38"/>
        </w:rPr>
        <w:t> </w:t>
      </w:r>
      <w:r>
        <w:rPr/>
        <w:t>average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three</w:t>
      </w:r>
      <w:r>
        <w:rPr>
          <w:spacing w:val="36"/>
        </w:rPr>
        <w:t> </w:t>
      </w:r>
      <w:r>
        <w:rPr/>
        <w:t>trials</w:t>
      </w:r>
      <w:r>
        <w:rPr>
          <w:spacing w:val="38"/>
        </w:rPr>
        <w:t> </w:t>
      </w:r>
      <w:r>
        <w:rPr/>
        <w:t>(or</w:t>
      </w:r>
      <w:r>
        <w:rPr>
          <w:spacing w:val="38"/>
        </w:rPr>
        <w:t> </w:t>
      </w:r>
      <w:r>
        <w:rPr/>
        <w:t>experimental</w:t>
      </w:r>
      <w:r>
        <w:rPr>
          <w:spacing w:val="-57"/>
        </w:rPr>
        <w:t> </w:t>
      </w:r>
      <w:r>
        <w:rPr/>
        <w:t>serial</w:t>
      </w:r>
      <w:r>
        <w:rPr>
          <w:spacing w:val="-1"/>
        </w:rPr>
        <w:t> </w:t>
      </w:r>
      <w:r>
        <w:rPr/>
        <w:t>numbers),</w:t>
      </w:r>
      <w:r>
        <w:rPr>
          <w:spacing w:val="1"/>
        </w:rPr>
        <w:t> </w:t>
      </w:r>
      <w:r>
        <w:rPr/>
        <w:t>and/or a</w:t>
      </w:r>
      <w:r>
        <w:rPr>
          <w:spacing w:val="-1"/>
        </w:rPr>
        <w:t> </w:t>
      </w:r>
      <w:r>
        <w:rPr/>
        <w:t>mid-representative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-3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trial</w:t>
      </w:r>
      <w:r>
        <w:rPr>
          <w:spacing w:val="1"/>
        </w:rPr>
        <w:t> </w:t>
      </w:r>
      <w:r>
        <w:rPr/>
        <w:t>runs,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have: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220"/>
      </w:pPr>
      <w:r>
        <w:rPr/>
        <w:t>Rate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>
          <w:i/>
        </w:rPr>
        <w:t>k</w:t>
      </w:r>
      <w:r>
        <w:rPr/>
        <w:t>[CO</w:t>
      </w:r>
      <w:r>
        <w:rPr>
          <w:vertAlign w:val="subscript"/>
        </w:rPr>
        <w:t>2</w:t>
      </w:r>
      <w:r>
        <w:rPr>
          <w:vertAlign w:val="baseline"/>
        </w:rPr>
        <w:t>]</w:t>
      </w:r>
      <w:r>
        <w:rPr>
          <w:vertAlign w:val="superscript"/>
        </w:rPr>
        <w:t>x</w:t>
      </w:r>
      <w:r>
        <w:rPr>
          <w:vertAlign w:val="baseline"/>
        </w:rPr>
        <w:t>[H</w:t>
      </w:r>
      <w:r>
        <w:rPr>
          <w:vertAlign w:val="subscript"/>
        </w:rPr>
        <w:t>2</w:t>
      </w:r>
      <w:r>
        <w:rPr>
          <w:vertAlign w:val="baseline"/>
        </w:rPr>
        <w:t>O]</w:t>
      </w:r>
      <w:r>
        <w:rPr>
          <w:vertAlign w:val="superscript"/>
        </w:rPr>
        <w:t>y</w:t>
      </w:r>
      <w:r>
        <w:rPr>
          <w:spacing w:val="17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k</w:t>
      </w:r>
      <w:r>
        <w:rPr>
          <w:vertAlign w:val="baseline"/>
        </w:rPr>
        <w:t>(CO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vertAlign w:val="superscript"/>
        </w:rPr>
        <w:t>0.86</w:t>
      </w:r>
      <w:r>
        <w:rPr>
          <w:vertAlign w:val="baseline"/>
        </w:rPr>
        <w:t>(H</w:t>
      </w:r>
      <w:r>
        <w:rPr>
          <w:vertAlign w:val="subscript"/>
        </w:rPr>
        <w:t>2</w:t>
      </w:r>
      <w:r>
        <w:rPr>
          <w:vertAlign w:val="baseline"/>
        </w:rPr>
        <w:t>O)</w:t>
      </w:r>
      <w:r>
        <w:rPr>
          <w:vertAlign w:val="superscript"/>
        </w:rPr>
        <w:t>0.88</w:t>
      </w:r>
    </w:p>
    <w:p>
      <w:pPr>
        <w:pStyle w:val="BodyText"/>
        <w:spacing w:before="136"/>
        <w:ind w:left="220"/>
      </w:pPr>
      <w:r>
        <w:rPr>
          <w:spacing w:val="-1"/>
        </w:rPr>
        <w:t>0.977 </w:t>
      </w:r>
      <w:r>
        <w:rPr>
          <w:rFonts w:ascii="Verdana" w:hAnsi="Verdana"/>
        </w:rPr>
        <w:t>х</w:t>
      </w:r>
      <w:r>
        <w:rPr>
          <w:rFonts w:ascii="Verdana" w:hAnsi="Verdana"/>
          <w:spacing w:val="-25"/>
        </w:rPr>
        <w:t> </w:t>
      </w:r>
      <w:r>
        <w:rPr/>
        <w:t>10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k</w:t>
      </w:r>
      <w:r>
        <w:rPr>
          <w:vertAlign w:val="baseline"/>
        </w:rPr>
        <w:t>(10.17 </w:t>
      </w:r>
      <w:r>
        <w:rPr>
          <w:rFonts w:ascii="Verdana" w:hAnsi="Verdana"/>
          <w:vertAlign w:val="baseline"/>
        </w:rPr>
        <w:t>х</w:t>
      </w:r>
      <w:r>
        <w:rPr>
          <w:rFonts w:ascii="Verdana" w:hAnsi="Verdana"/>
          <w:spacing w:val="-23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-3</w:t>
      </w:r>
      <w:r>
        <w:rPr>
          <w:vertAlign w:val="baseline"/>
        </w:rPr>
        <w:t>)</w:t>
      </w:r>
      <w:r>
        <w:rPr>
          <w:vertAlign w:val="superscript"/>
        </w:rPr>
        <w:t>0.86</w:t>
      </w:r>
      <w:r>
        <w:rPr>
          <w:vertAlign w:val="baseline"/>
        </w:rPr>
        <w:t>(0.069)</w:t>
      </w:r>
      <w:r>
        <w:rPr>
          <w:vertAlign w:val="superscript"/>
        </w:rPr>
        <w:t>0.88</w:t>
      </w:r>
      <w:r>
        <w:rPr>
          <w:spacing w:val="-20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k</w:t>
      </w:r>
      <w:r>
        <w:rPr>
          <w:vertAlign w:val="baseline"/>
        </w:rPr>
        <w:t>(7.35</w:t>
      </w:r>
      <w:r>
        <w:rPr>
          <w:spacing w:val="1"/>
          <w:vertAlign w:val="baseline"/>
        </w:rPr>
        <w:t> </w:t>
      </w:r>
      <w:r>
        <w:rPr>
          <w:rFonts w:ascii="Verdana" w:hAnsi="Verdana"/>
          <w:vertAlign w:val="baseline"/>
        </w:rPr>
        <w:t>х</w:t>
      </w:r>
      <w:r>
        <w:rPr>
          <w:rFonts w:ascii="Verdana" w:hAnsi="Verdana"/>
          <w:spacing w:val="-25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-2.58</w:t>
      </w:r>
      <w:r>
        <w:rPr>
          <w:spacing w:val="-18"/>
          <w:vertAlign w:val="baseline"/>
        </w:rPr>
        <w:t> </w:t>
      </w:r>
      <w:r>
        <w:rPr>
          <w:rFonts w:ascii="Verdana" w:hAnsi="Verdana"/>
          <w:vertAlign w:val="baseline"/>
        </w:rPr>
        <w:t>х</w:t>
      </w:r>
      <w:r>
        <w:rPr>
          <w:rFonts w:ascii="Verdana" w:hAnsi="Verdana"/>
          <w:spacing w:val="-25"/>
          <w:vertAlign w:val="baseline"/>
        </w:rPr>
        <w:t> </w:t>
      </w:r>
      <w:r>
        <w:rPr>
          <w:vertAlign w:val="baseline"/>
        </w:rPr>
        <w:t>0.095)</w:t>
      </w:r>
    </w:p>
    <w:p>
      <w:pPr>
        <w:pStyle w:val="BodyText"/>
        <w:spacing w:before="146"/>
        <w:ind w:left="220"/>
      </w:pPr>
      <w:r>
        <w:rPr/>
        <w:t>0.977</w:t>
      </w:r>
      <w:r>
        <w:rPr>
          <w:spacing w:val="-1"/>
        </w:rPr>
        <w:t> </w:t>
      </w:r>
      <w:r>
        <w:rPr>
          <w:rFonts w:ascii="Verdana" w:hAnsi="Verdana"/>
        </w:rPr>
        <w:t>х</w:t>
      </w:r>
      <w:r>
        <w:rPr>
          <w:rFonts w:ascii="Verdana" w:hAnsi="Verdana"/>
          <w:spacing w:val="-25"/>
        </w:rPr>
        <w:t> </w:t>
      </w:r>
      <w:r>
        <w:rPr/>
        <w:t>10</w:t>
      </w:r>
      <w:r>
        <w:rPr>
          <w:vertAlign w:val="superscript"/>
        </w:rPr>
        <w:t>-3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k</w:t>
      </w:r>
      <w:r>
        <w:rPr>
          <w:vertAlign w:val="baseline"/>
        </w:rPr>
        <w:t>(1.836 </w:t>
      </w:r>
      <w:r>
        <w:rPr>
          <w:rFonts w:ascii="Verdana" w:hAnsi="Verdana"/>
          <w:vertAlign w:val="baseline"/>
        </w:rPr>
        <w:t>х</w:t>
      </w:r>
      <w:r>
        <w:rPr>
          <w:rFonts w:ascii="Verdana" w:hAnsi="Verdana"/>
          <w:spacing w:val="-23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-3</w:t>
      </w:r>
      <w:r>
        <w:rPr>
          <w:vertAlign w:val="baseline"/>
        </w:rPr>
        <w:t>)</w:t>
      </w:r>
    </w:p>
    <w:p>
      <w:pPr>
        <w:pStyle w:val="BodyText"/>
        <w:spacing w:before="147"/>
        <w:ind w:left="220"/>
      </w:pPr>
      <w:r>
        <w:rPr>
          <w:i/>
        </w:rPr>
        <w:t>k</w:t>
      </w:r>
      <w:r>
        <w:rPr>
          <w:i/>
          <w:vertAlign w:val="subscript"/>
        </w:rPr>
        <w:t>2</w:t>
      </w:r>
      <w:r>
        <w:rPr>
          <w:vertAlign w:val="baseline"/>
        </w:rPr>
        <w:t>= 0.53M</w:t>
      </w:r>
      <w:r>
        <w:rPr>
          <w:vertAlign w:val="superscript"/>
        </w:rPr>
        <w:t>-1</w:t>
      </w:r>
      <w:r>
        <w:rPr>
          <w:vertAlign w:val="baseline"/>
        </w:rPr>
        <w:t>min</w:t>
      </w:r>
      <w:r>
        <w:rPr>
          <w:vertAlign w:val="superscript"/>
        </w:rPr>
        <w:t>-1</w:t>
      </w:r>
    </w:p>
    <w:p>
      <w:pPr>
        <w:pStyle w:val="Heading9"/>
        <w:spacing w:before="144"/>
        <w:ind w:left="220"/>
        <w:jc w:val="left"/>
      </w:pP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Mass</w:t>
      </w:r>
      <w:r>
        <w:rPr>
          <w:spacing w:val="-1"/>
        </w:rPr>
        <w:t> </w:t>
      </w:r>
      <w:r>
        <w:rPr/>
        <w:t>Transfer</w:t>
      </w:r>
      <w:r>
        <w:rPr>
          <w:spacing w:val="-3"/>
        </w:rPr>
        <w:t> </w:t>
      </w:r>
      <w:r>
        <w:rPr/>
        <w:t>Coefficient</w:t>
      </w:r>
    </w:p>
    <w:p>
      <w:pPr>
        <w:pStyle w:val="BodyText"/>
        <w:spacing w:before="132"/>
        <w:ind w:left="220"/>
      </w:pPr>
      <w:r>
        <w:rPr/>
        <w:t>The</w:t>
      </w:r>
      <w:r>
        <w:rPr>
          <w:spacing w:val="-3"/>
        </w:rPr>
        <w:t> </w:t>
      </w:r>
      <w:r>
        <w:rPr/>
        <w:t>mass</w:t>
      </w:r>
      <w:r>
        <w:rPr>
          <w:spacing w:val="-1"/>
        </w:rPr>
        <w:t> </w:t>
      </w:r>
      <w:r>
        <w:rPr/>
        <w:t>transfer coefficient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determined by</w:t>
      </w:r>
      <w:r>
        <w:rPr>
          <w:spacing w:val="-6"/>
        </w:rPr>
        <w:t> </w:t>
      </w:r>
      <w:r>
        <w:rPr/>
        <w:t>substituting appropriate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into eqn</w:t>
      </w:r>
      <w:r>
        <w:rPr>
          <w:spacing w:val="-1"/>
        </w:rPr>
        <w:t> </w:t>
      </w:r>
      <w:r>
        <w:rPr/>
        <w:t>(2-45):</w:t>
      </w:r>
    </w:p>
    <w:p>
      <w:pPr>
        <w:spacing w:before="139"/>
        <w:ind w:left="220" w:right="0" w:firstLine="0"/>
        <w:jc w:val="left"/>
        <w:rPr>
          <w:sz w:val="24"/>
        </w:rPr>
      </w:pPr>
      <w:r>
        <w:rPr>
          <w:i/>
          <w:sz w:val="24"/>
        </w:rPr>
        <w:t>K</w:t>
      </w:r>
      <w:r>
        <w:rPr>
          <w:i/>
          <w:sz w:val="24"/>
          <w:vertAlign w:val="subscript"/>
        </w:rPr>
        <w:t>L</w:t>
      </w:r>
      <w:r>
        <w:rPr>
          <w:i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= √(</w:t>
      </w:r>
      <w:r>
        <w:rPr>
          <w:i/>
          <w:sz w:val="24"/>
          <w:vertAlign w:val="baseline"/>
        </w:rPr>
        <w:t>k</w:t>
      </w:r>
      <w:r>
        <w:rPr>
          <w:i/>
          <w:sz w:val="24"/>
          <w:vertAlign w:val="subscript"/>
        </w:rPr>
        <w:t>2</w:t>
      </w:r>
      <w:r>
        <w:rPr>
          <w:sz w:val="24"/>
          <w:vertAlign w:val="baseline"/>
        </w:rPr>
        <w:t>[C</w:t>
      </w:r>
      <w:r>
        <w:rPr>
          <w:sz w:val="24"/>
          <w:vertAlign w:val="subscript"/>
        </w:rPr>
        <w:t>S</w:t>
      </w:r>
      <w:r>
        <w:rPr>
          <w:sz w:val="24"/>
          <w:vertAlign w:val="baseline"/>
        </w:rPr>
        <w:t>]D</w:t>
      </w:r>
      <w:r>
        <w:rPr>
          <w:sz w:val="24"/>
          <w:vertAlign w:val="subscript"/>
        </w:rPr>
        <w:t>CO2</w:t>
      </w:r>
      <w:r>
        <w:rPr>
          <w:sz w:val="24"/>
          <w:vertAlign w:val="baseline"/>
        </w:rPr>
        <w:t>)</w:t>
      </w:r>
    </w:p>
    <w:p>
      <w:pPr>
        <w:pStyle w:val="BodyText"/>
        <w:spacing w:before="137"/>
        <w:ind w:left="220"/>
      </w:pPr>
      <w:r>
        <w:rPr/>
        <w:t>Where,</w:t>
      </w:r>
    </w:p>
    <w:p>
      <w:pPr>
        <w:pStyle w:val="BodyText"/>
        <w:spacing w:before="139"/>
        <w:ind w:left="220"/>
      </w:pPr>
      <w:r>
        <w:rPr>
          <w:i/>
        </w:rPr>
        <w:t>K</w:t>
      </w:r>
      <w:r>
        <w:rPr>
          <w:i/>
          <w:vertAlign w:val="subscript"/>
        </w:rPr>
        <w:t>L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mass</w:t>
      </w:r>
      <w:r>
        <w:rPr>
          <w:spacing w:val="-1"/>
          <w:vertAlign w:val="baseline"/>
        </w:rPr>
        <w:t> </w:t>
      </w:r>
      <w:r>
        <w:rPr>
          <w:vertAlign w:val="baseline"/>
        </w:rPr>
        <w:t>transfer</w:t>
      </w:r>
      <w:r>
        <w:rPr>
          <w:spacing w:val="-1"/>
          <w:vertAlign w:val="baseline"/>
        </w:rPr>
        <w:t> </w:t>
      </w:r>
      <w:r>
        <w:rPr>
          <w:vertAlign w:val="baseline"/>
        </w:rPr>
        <w:t>coefficient</w:t>
      </w:r>
      <w:r>
        <w:rPr>
          <w:spacing w:val="-1"/>
          <w:vertAlign w:val="baseline"/>
        </w:rPr>
        <w:t> </w:t>
      </w:r>
      <w:r>
        <w:rPr>
          <w:vertAlign w:val="baseline"/>
        </w:rPr>
        <w:t>(cms</w:t>
      </w:r>
      <w:r>
        <w:rPr>
          <w:vertAlign w:val="superscript"/>
        </w:rPr>
        <w:t>-1</w:t>
      </w:r>
      <w:r>
        <w:rPr>
          <w:vertAlign w:val="baseline"/>
        </w:rPr>
        <w:t>)</w:t>
      </w:r>
    </w:p>
    <w:p>
      <w:pPr>
        <w:pStyle w:val="BodyText"/>
        <w:spacing w:line="360" w:lineRule="auto" w:before="134"/>
        <w:ind w:left="220" w:right="2607"/>
      </w:pPr>
      <w:r>
        <w:rPr>
          <w:i/>
          <w:spacing w:val="-1"/>
        </w:rPr>
        <w:t>k</w:t>
      </w:r>
      <w:r>
        <w:rPr>
          <w:i/>
          <w:spacing w:val="-1"/>
          <w:vertAlign w:val="subscript"/>
        </w:rPr>
        <w:t>2</w:t>
      </w:r>
      <w:r>
        <w:rPr>
          <w:spacing w:val="-1"/>
          <w:vertAlign w:val="baseline"/>
        </w:rPr>
        <w:t>is</w:t>
      </w:r>
      <w:r>
        <w:rPr>
          <w:vertAlign w:val="baseline"/>
        </w:rPr>
        <w:t> </w:t>
      </w:r>
      <w:r>
        <w:rPr>
          <w:spacing w:val="-1"/>
          <w:vertAlign w:val="baseline"/>
        </w:rPr>
        <w:t>the </w:t>
      </w:r>
      <w:r>
        <w:rPr>
          <w:vertAlign w:val="baseline"/>
        </w:rPr>
        <w:t>second order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 rate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 = 0.53M</w:t>
      </w:r>
      <w:r>
        <w:rPr>
          <w:vertAlign w:val="superscript"/>
        </w:rPr>
        <w:t>-1</w:t>
      </w:r>
      <w:r>
        <w:rPr>
          <w:vertAlign w:val="baseline"/>
        </w:rPr>
        <w:t>min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8.83 </w:t>
      </w:r>
      <w:r>
        <w:rPr>
          <w:rFonts w:ascii="Verdana" w:hAnsi="Verdana"/>
          <w:vertAlign w:val="baseline"/>
        </w:rPr>
        <w:t>х</w:t>
      </w:r>
      <w:r>
        <w:rPr>
          <w:rFonts w:ascii="Verdana" w:hAnsi="Verdana"/>
          <w:spacing w:val="-24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-1</w:t>
      </w:r>
      <w:r>
        <w:rPr>
          <w:vertAlign w:val="baseline"/>
        </w:rPr>
        <w:t>s</w:t>
      </w:r>
      <w:r>
        <w:rPr>
          <w:vertAlign w:val="superscript"/>
        </w:rPr>
        <w:t>-1</w:t>
      </w:r>
      <w:r>
        <w:rPr>
          <w:spacing w:val="-57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S</w:t>
      </w:r>
      <w:r>
        <w:rPr>
          <w:vertAlign w:val="baseline"/>
        </w:rPr>
        <w:t>is the optimal concentration of the solvent (sequestrant) = 22.5g/L = 1.25M</w:t>
      </w:r>
      <w:r>
        <w:rPr>
          <w:spacing w:val="1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CO2</w:t>
      </w:r>
      <w:r>
        <w:rPr>
          <w:vertAlign w:val="baseline"/>
        </w:rPr>
        <w:t>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diffusivity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CO</w:t>
      </w:r>
      <w:r>
        <w:rPr>
          <w:vertAlign w:val="subscript"/>
        </w:rPr>
        <w:t>2</w:t>
      </w:r>
      <w:r>
        <w:rPr>
          <w:vertAlign w:val="baseline"/>
        </w:rPr>
        <w:t>in mineralized 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1.88</w:t>
      </w:r>
      <w:r>
        <w:rPr>
          <w:spacing w:val="1"/>
          <w:vertAlign w:val="baseline"/>
        </w:rPr>
        <w:t> </w:t>
      </w:r>
      <w:r>
        <w:rPr>
          <w:rFonts w:ascii="Verdana" w:hAnsi="Verdana"/>
          <w:vertAlign w:val="baseline"/>
        </w:rPr>
        <w:t>х</w:t>
      </w:r>
      <w:r>
        <w:rPr>
          <w:rFonts w:ascii="Verdana" w:hAnsi="Verdana"/>
          <w:spacing w:val="-25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-5</w:t>
      </w:r>
      <w:r>
        <w:rPr>
          <w:spacing w:val="1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2</w:t>
      </w:r>
      <w:r>
        <w:rPr>
          <w:vertAlign w:val="baseline"/>
        </w:rPr>
        <w:t>s</w:t>
      </w:r>
      <w:r>
        <w:rPr>
          <w:vertAlign w:val="superscript"/>
        </w:rPr>
        <w:t>-1</w:t>
      </w:r>
    </w:p>
    <w:p>
      <w:pPr>
        <w:pStyle w:val="BodyText"/>
        <w:spacing w:before="5"/>
        <w:ind w:left="220"/>
      </w:pPr>
      <w:r>
        <w:rPr/>
        <w:t>Hence,</w:t>
      </w:r>
    </w:p>
    <w:p>
      <w:pPr>
        <w:pStyle w:val="BodyText"/>
        <w:spacing w:before="137"/>
        <w:ind w:left="220"/>
      </w:pPr>
      <w:r>
        <w:rPr>
          <w:i/>
        </w:rPr>
        <w:t>K</w:t>
      </w:r>
      <w:r>
        <w:rPr>
          <w:i/>
          <w:vertAlign w:val="subscript"/>
        </w:rPr>
        <w:t>L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√ (8.83</w:t>
      </w:r>
      <w:r>
        <w:rPr>
          <w:spacing w:val="-1"/>
          <w:vertAlign w:val="baseline"/>
        </w:rPr>
        <w:t> </w:t>
      </w:r>
      <w:r>
        <w:rPr>
          <w:rFonts w:ascii="Verdana" w:hAnsi="Verdana"/>
          <w:vertAlign w:val="baseline"/>
        </w:rPr>
        <w:t>х</w:t>
      </w:r>
      <w:r>
        <w:rPr>
          <w:rFonts w:ascii="Verdana" w:hAnsi="Verdana"/>
          <w:spacing w:val="-25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-3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perscript"/>
        </w:rPr>
        <w:t>-1</w:t>
      </w:r>
      <w:r>
        <w:rPr>
          <w:vertAlign w:val="baseline"/>
        </w:rPr>
        <w:t>s</w:t>
      </w:r>
      <w:r>
        <w:rPr>
          <w:vertAlign w:val="superscript"/>
        </w:rPr>
        <w:t>-1</w:t>
      </w:r>
      <w:r>
        <w:rPr>
          <w:rFonts w:ascii="Verdana" w:hAnsi="Verdana"/>
          <w:vertAlign w:val="baseline"/>
        </w:rPr>
        <w:t>х</w:t>
      </w:r>
      <w:r>
        <w:rPr>
          <w:rFonts w:ascii="Verdana" w:hAnsi="Verdana"/>
          <w:spacing w:val="-24"/>
          <w:vertAlign w:val="baseline"/>
        </w:rPr>
        <w:t> </w:t>
      </w:r>
      <w:r>
        <w:rPr>
          <w:vertAlign w:val="baseline"/>
        </w:rPr>
        <w:t>1.25M </w:t>
      </w:r>
      <w:r>
        <w:rPr>
          <w:rFonts w:ascii="Verdana" w:hAnsi="Verdana"/>
          <w:vertAlign w:val="baseline"/>
        </w:rPr>
        <w:t>х</w:t>
      </w:r>
      <w:r>
        <w:rPr>
          <w:rFonts w:ascii="Verdana" w:hAnsi="Verdana"/>
          <w:spacing w:val="-25"/>
          <w:vertAlign w:val="baseline"/>
        </w:rPr>
        <w:t> </w:t>
      </w:r>
      <w:r>
        <w:rPr>
          <w:vertAlign w:val="baseline"/>
        </w:rPr>
        <w:t>1.88 </w:t>
      </w:r>
      <w:r>
        <w:rPr>
          <w:rFonts w:ascii="Verdana" w:hAnsi="Verdana"/>
          <w:vertAlign w:val="baseline"/>
        </w:rPr>
        <w:t>х</w:t>
      </w:r>
      <w:r>
        <w:rPr>
          <w:rFonts w:ascii="Verdana" w:hAnsi="Verdana"/>
          <w:spacing w:val="-25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-5</w:t>
      </w:r>
      <w:r>
        <w:rPr>
          <w:spacing w:val="1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2</w:t>
      </w:r>
      <w:r>
        <w:rPr>
          <w:vertAlign w:val="baseline"/>
        </w:rPr>
        <w:t>s</w:t>
      </w:r>
      <w:r>
        <w:rPr>
          <w:vertAlign w:val="superscript"/>
        </w:rPr>
        <w:t>-1</w:t>
      </w:r>
      <w:r>
        <w:rPr>
          <w:vertAlign w:val="baseline"/>
        </w:rPr>
        <w:t>)</w:t>
      </w:r>
    </w:p>
    <w:p>
      <w:pPr>
        <w:pStyle w:val="BodyText"/>
        <w:spacing w:before="45"/>
        <w:ind w:left="220"/>
      </w:pPr>
      <w:r>
        <w:rPr>
          <w:i/>
        </w:rPr>
        <w:t>K</w:t>
      </w:r>
      <w:r>
        <w:rPr>
          <w:i/>
          <w:vertAlign w:val="subscript"/>
        </w:rPr>
        <w:t>L</w:t>
      </w:r>
      <w:r>
        <w:rPr>
          <w:i/>
          <w:spacing w:val="-20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√(20.75 х 10</w:t>
      </w:r>
      <w:r>
        <w:rPr>
          <w:vertAlign w:val="superscript"/>
        </w:rPr>
        <w:t>-8</w:t>
      </w:r>
      <w:r>
        <w:rPr>
          <w:vertAlign w:val="baseline"/>
        </w:rPr>
        <w:t>cm</w:t>
      </w:r>
      <w:r>
        <w:rPr>
          <w:vertAlign w:val="superscript"/>
        </w:rPr>
        <w:t>2</w:t>
      </w:r>
      <w:r>
        <w:rPr>
          <w:vertAlign w:val="baseline"/>
        </w:rPr>
        <w:t>s</w:t>
      </w:r>
      <w:r>
        <w:rPr>
          <w:vertAlign w:val="superscript"/>
        </w:rPr>
        <w:t>-2</w:t>
      </w:r>
      <w:r>
        <w:rPr>
          <w:vertAlign w:val="baseline"/>
        </w:rPr>
        <w:t>)</w:t>
      </w:r>
    </w:p>
    <w:p>
      <w:pPr>
        <w:pStyle w:val="BodyText"/>
        <w:spacing w:before="41"/>
        <w:ind w:left="220"/>
      </w:pPr>
      <w:r>
        <w:rPr>
          <w:i/>
        </w:rPr>
        <w:t>K</w:t>
      </w:r>
      <w:r>
        <w:rPr>
          <w:i/>
          <w:vertAlign w:val="subscript"/>
        </w:rPr>
        <w:t>L</w:t>
      </w:r>
      <w:r>
        <w:rPr>
          <w:i/>
          <w:spacing w:val="-20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4.56</w:t>
      </w:r>
      <w:r>
        <w:rPr>
          <w:spacing w:val="-1"/>
          <w:vertAlign w:val="baseline"/>
        </w:rPr>
        <w:t> </w:t>
      </w:r>
      <w:r>
        <w:rPr>
          <w:vertAlign w:val="baseline"/>
        </w:rPr>
        <w:t>х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-4</w:t>
      </w:r>
      <w:r>
        <w:rPr>
          <w:vertAlign w:val="baseline"/>
        </w:rPr>
        <w:t>cms</w:t>
      </w:r>
      <w:r>
        <w:rPr>
          <w:vertAlign w:val="superscript"/>
        </w:rPr>
        <w:t>-1</w:t>
      </w:r>
    </w:p>
    <w:p>
      <w:pPr>
        <w:spacing w:after="0"/>
        <w:sectPr>
          <w:type w:val="continuous"/>
          <w:pgSz w:w="12240" w:h="15840"/>
          <w:pgMar w:top="1500" w:bottom="1260" w:left="1220" w:right="600"/>
        </w:sectPr>
      </w:pPr>
    </w:p>
    <w:p>
      <w:pPr>
        <w:spacing w:before="78"/>
        <w:ind w:left="118" w:right="736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APPENDIX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</w:t>
      </w:r>
    </w:p>
    <w:p>
      <w:pPr>
        <w:spacing w:before="138"/>
        <w:ind w:left="118" w:right="737" w:firstLine="0"/>
        <w:jc w:val="center"/>
        <w:rPr>
          <w:b/>
          <w:sz w:val="28"/>
        </w:rPr>
      </w:pPr>
      <w:r>
        <w:rPr>
          <w:b/>
          <w:sz w:val="28"/>
        </w:rPr>
        <w:t>PROTOTYPE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ABSORBER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DESIGN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CALCULATIONS</w:t>
      </w:r>
    </w:p>
    <w:p>
      <w:pPr>
        <w:pStyle w:val="BodyText"/>
        <w:spacing w:before="157"/>
        <w:ind w:left="220"/>
      </w:pPr>
      <w:r>
        <w:rPr/>
        <w:t>Equilibrium</w:t>
      </w:r>
      <w:r>
        <w:rPr>
          <w:spacing w:val="-1"/>
        </w:rPr>
        <w:t> </w:t>
      </w:r>
      <w:r>
        <w:rPr/>
        <w:t>Relationship: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1.85x</w:t>
      </w:r>
    </w:p>
    <w:p>
      <w:pPr>
        <w:pStyle w:val="BodyText"/>
        <w:spacing w:line="360" w:lineRule="auto" w:before="140"/>
        <w:ind w:left="220" w:right="2640"/>
      </w:pPr>
      <w:r>
        <w:rPr>
          <w:spacing w:val="-1"/>
        </w:rPr>
        <w:t>Diffusivity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carbon dioxide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mineralized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D</w:t>
      </w:r>
      <w:r>
        <w:rPr>
          <w:vertAlign w:val="subscript"/>
        </w:rPr>
        <w:t>CW</w:t>
      </w:r>
      <w:r>
        <w:rPr>
          <w:spacing w:val="-20"/>
          <w:vertAlign w:val="baseline"/>
        </w:rPr>
        <w:t> </w:t>
      </w:r>
      <w:r>
        <w:rPr>
          <w:vertAlign w:val="baseline"/>
        </w:rPr>
        <w:t>=1.88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-5</w:t>
      </w:r>
      <w:r>
        <w:rPr>
          <w:spacing w:val="2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2</w:t>
      </w:r>
      <w:r>
        <w:rPr>
          <w:vertAlign w:val="baseline"/>
        </w:rPr>
        <w:t>/s</w:t>
      </w:r>
      <w:r>
        <w:rPr>
          <w:spacing w:val="-57"/>
          <w:vertAlign w:val="baseline"/>
        </w:rPr>
        <w:t> </w:t>
      </w:r>
      <w:r>
        <w:rPr>
          <w:vertAlign w:val="baseline"/>
        </w:rPr>
        <w:t>Diffusivity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</w:t>
      </w:r>
      <w:r>
        <w:rPr>
          <w:spacing w:val="-1"/>
          <w:vertAlign w:val="baseline"/>
        </w:rPr>
        <w:t> </w:t>
      </w:r>
      <w:r>
        <w:rPr>
          <w:vertAlign w:val="baseline"/>
        </w:rPr>
        <w:t>dioxide in flue gas/air, D</w:t>
      </w:r>
      <w:r>
        <w:rPr>
          <w:vertAlign w:val="subscript"/>
        </w:rPr>
        <w:t>CA</w:t>
      </w:r>
      <w:r>
        <w:rPr>
          <w:spacing w:val="-20"/>
          <w:vertAlign w:val="baseline"/>
        </w:rPr>
        <w:t> </w:t>
      </w:r>
      <w:r>
        <w:rPr>
          <w:vertAlign w:val="baseline"/>
        </w:rPr>
        <w:t>=0.14 cm</w:t>
      </w:r>
      <w:r>
        <w:rPr>
          <w:vertAlign w:val="superscript"/>
        </w:rPr>
        <w:t>2</w:t>
      </w:r>
      <w:r>
        <w:rPr>
          <w:vertAlign w:val="baseline"/>
        </w:rPr>
        <w:t>/s</w:t>
      </w:r>
    </w:p>
    <w:p>
      <w:pPr>
        <w:pStyle w:val="BodyText"/>
        <w:spacing w:line="360" w:lineRule="auto"/>
        <w:ind w:left="220" w:right="4030"/>
      </w:pPr>
      <w:r>
        <w:rPr/>
        <w:t>Kinematic viscosity of the mineralized water, µ</w:t>
      </w:r>
      <w:r>
        <w:rPr>
          <w:vertAlign w:val="subscript"/>
        </w:rPr>
        <w:t>W</w:t>
      </w:r>
      <w:r>
        <w:rPr>
          <w:vertAlign w:val="baseline"/>
        </w:rPr>
        <w:t> = 0.653g/cm.s</w:t>
      </w:r>
      <w:r>
        <w:rPr>
          <w:spacing w:val="-58"/>
          <w:vertAlign w:val="baseline"/>
        </w:rPr>
        <w:t> </w:t>
      </w:r>
      <w:r>
        <w:rPr>
          <w:vertAlign w:val="baseline"/>
        </w:rPr>
        <w:t>Kinematic viscosity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flue gas/air, µ</w:t>
      </w:r>
      <w:r>
        <w:rPr>
          <w:vertAlign w:val="subscript"/>
        </w:rPr>
        <w:t>A</w:t>
      </w:r>
      <w:r>
        <w:rPr>
          <w:spacing w:val="-4"/>
          <w:vertAlign w:val="baseline"/>
        </w:rPr>
        <w:t> </w:t>
      </w:r>
      <w:r>
        <w:rPr>
          <w:vertAlign w:val="baseline"/>
        </w:rPr>
        <w:t>= 0.18g/cm.s</w:t>
      </w:r>
    </w:p>
    <w:p>
      <w:pPr>
        <w:pStyle w:val="BodyText"/>
        <w:spacing w:line="360" w:lineRule="auto"/>
        <w:ind w:left="220" w:right="4933"/>
      </w:pPr>
      <w:r>
        <w:rPr/>
        <w:t>Mass density of the mineralized water, </w:t>
      </w:r>
      <w:r>
        <w:rPr>
          <w:rFonts w:ascii="Cambria Math" w:hAnsi="Cambria Math"/>
        </w:rPr>
        <w:t>⍴</w:t>
      </w:r>
      <w:r>
        <w:rPr>
          <w:vertAlign w:val="subscript"/>
        </w:rPr>
        <w:t>W</w:t>
      </w:r>
      <w:r>
        <w:rPr>
          <w:vertAlign w:val="baseline"/>
        </w:rPr>
        <w:t> = 930kg/m</w:t>
      </w:r>
      <w:r>
        <w:rPr>
          <w:vertAlign w:val="superscript"/>
        </w:rPr>
        <w:t>3</w:t>
      </w:r>
      <w:r>
        <w:rPr>
          <w:spacing w:val="-57"/>
          <w:vertAlign w:val="baseline"/>
        </w:rPr>
        <w:t> </w:t>
      </w:r>
      <w:r>
        <w:rPr>
          <w:vertAlign w:val="baseline"/>
        </w:rPr>
        <w:t>Mass density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flue</w:t>
      </w:r>
      <w:r>
        <w:rPr>
          <w:spacing w:val="-2"/>
          <w:vertAlign w:val="baseline"/>
        </w:rPr>
        <w:t> </w:t>
      </w:r>
      <w:r>
        <w:rPr>
          <w:vertAlign w:val="baseline"/>
        </w:rPr>
        <w:t>gas,</w:t>
      </w:r>
      <w:r>
        <w:rPr>
          <w:spacing w:val="3"/>
          <w:vertAlign w:val="baseline"/>
        </w:rPr>
        <w:t> </w:t>
      </w:r>
      <w:r>
        <w:rPr>
          <w:rFonts w:ascii="Cambria Math" w:hAnsi="Cambria Math"/>
          <w:vertAlign w:val="baseline"/>
        </w:rPr>
        <w:t>⍴</w:t>
      </w:r>
      <w:r>
        <w:rPr>
          <w:vertAlign w:val="subscript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1.15kg/m</w:t>
      </w:r>
      <w:r>
        <w:rPr>
          <w:vertAlign w:val="superscript"/>
        </w:rPr>
        <w:t>3</w:t>
      </w:r>
    </w:p>
    <w:p>
      <w:pPr>
        <w:pStyle w:val="BodyText"/>
        <w:spacing w:line="360" w:lineRule="auto"/>
        <w:ind w:left="220" w:right="3313"/>
      </w:pPr>
      <w:r>
        <w:rPr/>
        <w:t>The Schmidt number for the liquid phase (mineralized water), S</w:t>
      </w:r>
      <w:r>
        <w:rPr>
          <w:vertAlign w:val="subscript"/>
        </w:rPr>
        <w:t>C</w:t>
      </w:r>
      <w:r>
        <w:rPr>
          <w:vertAlign w:val="baseline"/>
        </w:rPr>
        <w:t> = 410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Schmidt number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 gas phase (flue gas),</w:t>
      </w:r>
      <w:r>
        <w:rPr>
          <w:spacing w:val="1"/>
          <w:vertAlign w:val="baseline"/>
        </w:rPr>
        <w:t> </w:t>
      </w:r>
      <w:r>
        <w:rPr>
          <w:vertAlign w:val="baseline"/>
        </w:rPr>
        <w:t>S</w:t>
      </w:r>
      <w:r>
        <w:rPr>
          <w:vertAlign w:val="subscript"/>
        </w:rPr>
        <w:t>C</w:t>
      </w:r>
      <w:r>
        <w:rPr>
          <w:vertAlign w:val="baseline"/>
        </w:rPr>
        <w:t> =</w:t>
      </w:r>
      <w:r>
        <w:rPr>
          <w:spacing w:val="-1"/>
          <w:vertAlign w:val="baseline"/>
        </w:rPr>
        <w:t> </w:t>
      </w:r>
      <w:r>
        <w:rPr>
          <w:vertAlign w:val="baseline"/>
        </w:rPr>
        <w:t>1.14</w:t>
      </w:r>
    </w:p>
    <w:p>
      <w:pPr>
        <w:pStyle w:val="BodyText"/>
        <w:spacing w:before="4"/>
        <w:rPr>
          <w:sz w:val="29"/>
        </w:rPr>
      </w:pPr>
    </w:p>
    <w:p>
      <w:pPr>
        <w:spacing w:after="0"/>
        <w:rPr>
          <w:sz w:val="29"/>
        </w:rPr>
        <w:sectPr>
          <w:pgSz w:w="12240" w:h="15840"/>
          <w:pgMar w:header="0" w:footer="883" w:top="840" w:bottom="1080" w:left="1220" w:right="600"/>
        </w:sectPr>
      </w:pPr>
    </w:p>
    <w:p>
      <w:pPr>
        <w:spacing w:line="170" w:lineRule="auto" w:before="92"/>
        <w:ind w:left="878" w:right="0" w:hanging="658"/>
        <w:jc w:val="left"/>
        <w:rPr>
          <w:rFonts w:ascii="Cambria Math"/>
          <w:sz w:val="17"/>
        </w:rPr>
      </w:pPr>
      <w:r>
        <w:rPr/>
        <w:pict>
          <v:rect style="position:absolute;margin-left:94.823997pt;margin-top:14.881827pt;width:125.78pt;height:.84pt;mso-position-horizontal-relative:page;mso-position-vertical-relative:paragraph;z-index:-23432704" filled="true" fillcolor="#000000" stroked="false">
            <v:fill type="solid"/>
            <w10:wrap type="none"/>
          </v:rect>
        </w:pict>
      </w:r>
      <w:r>
        <w:rPr>
          <w:spacing w:val="-1"/>
          <w:position w:val="-13"/>
          <w:sz w:val="24"/>
        </w:rPr>
        <w:t>y</w:t>
      </w:r>
      <w:r>
        <w:rPr>
          <w:spacing w:val="-1"/>
          <w:position w:val="-16"/>
          <w:sz w:val="16"/>
        </w:rPr>
        <w:t>1</w:t>
      </w:r>
      <w:r>
        <w:rPr>
          <w:position w:val="-16"/>
          <w:sz w:val="16"/>
        </w:rPr>
        <w:t> </w:t>
      </w:r>
      <w:r>
        <w:rPr>
          <w:spacing w:val="-1"/>
          <w:position w:val="-13"/>
          <w:sz w:val="24"/>
        </w:rPr>
        <w:t>= </w:t>
      </w:r>
      <w:r>
        <w:rPr>
          <w:rFonts w:ascii="Cambria Math"/>
          <w:spacing w:val="-1"/>
          <w:sz w:val="17"/>
        </w:rPr>
        <w:t>kmole</w:t>
      </w:r>
      <w:r>
        <w:rPr>
          <w:rFonts w:ascii="Cambria Math"/>
          <w:sz w:val="17"/>
        </w:rPr>
        <w:t> </w:t>
      </w:r>
      <w:r>
        <w:rPr>
          <w:rFonts w:ascii="Cambria Math"/>
          <w:spacing w:val="-1"/>
          <w:sz w:val="17"/>
        </w:rPr>
        <w:t>CO </w:t>
      </w:r>
      <w:r>
        <w:rPr>
          <w:rFonts w:ascii="Cambria Math"/>
          <w:sz w:val="17"/>
        </w:rPr>
        <w:t>2 in entry</w:t>
      </w:r>
      <w:r>
        <w:rPr>
          <w:rFonts w:ascii="Cambria Math"/>
          <w:spacing w:val="1"/>
          <w:sz w:val="17"/>
        </w:rPr>
        <w:t> </w:t>
      </w:r>
      <w:r>
        <w:rPr>
          <w:rFonts w:ascii="Cambria Math"/>
          <w:sz w:val="17"/>
        </w:rPr>
        <w:t>gas</w:t>
      </w:r>
      <w:r>
        <w:rPr>
          <w:rFonts w:ascii="Cambria Math"/>
          <w:spacing w:val="1"/>
          <w:sz w:val="17"/>
        </w:rPr>
        <w:t> </w:t>
      </w:r>
      <w:r>
        <w:rPr>
          <w:rFonts w:ascii="Cambria Math"/>
          <w:sz w:val="17"/>
        </w:rPr>
        <w:t>stream</w:t>
      </w:r>
      <w:r>
        <w:rPr>
          <w:rFonts w:ascii="Cambria Math"/>
          <w:spacing w:val="-35"/>
          <w:sz w:val="17"/>
        </w:rPr>
        <w:t> </w:t>
      </w:r>
      <w:r>
        <w:rPr>
          <w:rFonts w:ascii="Cambria Math"/>
          <w:sz w:val="17"/>
        </w:rPr>
        <w:t>kmole</w:t>
      </w:r>
      <w:r>
        <w:rPr>
          <w:rFonts w:ascii="Cambria Math"/>
          <w:spacing w:val="22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7"/>
          <w:sz w:val="17"/>
        </w:rPr>
        <w:t> </w:t>
      </w:r>
      <w:r>
        <w:rPr>
          <w:rFonts w:ascii="Cambria Math"/>
          <w:sz w:val="17"/>
        </w:rPr>
        <w:t>entry</w:t>
      </w:r>
      <w:r>
        <w:rPr>
          <w:rFonts w:ascii="Cambria Math"/>
          <w:spacing w:val="15"/>
          <w:sz w:val="17"/>
        </w:rPr>
        <w:t> </w:t>
      </w:r>
      <w:r>
        <w:rPr>
          <w:rFonts w:ascii="Cambria Math"/>
          <w:sz w:val="17"/>
        </w:rPr>
        <w:t>gas</w:t>
      </w:r>
      <w:r>
        <w:rPr>
          <w:rFonts w:ascii="Cambria Math"/>
          <w:spacing w:val="30"/>
          <w:sz w:val="17"/>
        </w:rPr>
        <w:t> </w:t>
      </w:r>
      <w:r>
        <w:rPr>
          <w:rFonts w:ascii="Cambria Math"/>
          <w:sz w:val="17"/>
        </w:rPr>
        <w:t>stream</w:t>
      </w:r>
    </w:p>
    <w:p>
      <w:pPr>
        <w:spacing w:line="172" w:lineRule="auto" w:before="95"/>
        <w:ind w:left="121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position w:val="-13"/>
          <w:sz w:val="24"/>
        </w:rPr>
        <w:t>=</w:t>
      </w:r>
      <w:r>
        <w:rPr>
          <w:spacing w:val="49"/>
          <w:position w:val="-13"/>
          <w:sz w:val="24"/>
        </w:rPr>
        <w:t> </w:t>
      </w:r>
      <w:r>
        <w:rPr>
          <w:rFonts w:ascii="Cambria Math"/>
          <w:sz w:val="17"/>
        </w:rPr>
        <w:t>0.1054</w:t>
      </w:r>
    </w:p>
    <w:p>
      <w:pPr>
        <w:spacing w:line="161" w:lineRule="exact" w:before="0"/>
        <w:ind w:left="316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33.330002pt;margin-top:-3.668915pt;width:31.08pt;height:.84pt;mso-position-horizontal-relative:page;mso-position-vertical-relative:paragraph;z-index:-23432192" filled="true" fillcolor="#000000" stroked="false">
            <v:fill type="solid"/>
            <w10:wrap type="none"/>
          </v:rect>
        </w:pict>
      </w:r>
      <w:r>
        <w:rPr>
          <w:rFonts w:ascii="Cambria Math"/>
          <w:sz w:val="17"/>
        </w:rPr>
        <w:t>69.6753</w:t>
      </w:r>
    </w:p>
    <w:p>
      <w:pPr>
        <w:pStyle w:val="BodyText"/>
        <w:spacing w:before="151"/>
        <w:ind w:left="39"/>
      </w:pPr>
      <w:r>
        <w:rPr/>
        <w:br w:type="column"/>
      </w:r>
      <w:r>
        <w:rPr/>
        <w:t>=</w:t>
      </w:r>
      <w:r>
        <w:rPr>
          <w:spacing w:val="-1"/>
        </w:rPr>
        <w:t> </w:t>
      </w:r>
      <w:r>
        <w:rPr/>
        <w:t>0.0015</w:t>
      </w:r>
      <w:r>
        <w:rPr>
          <w:spacing w:val="1"/>
        </w:rPr>
        <w:t> </w:t>
      </w:r>
      <w:r>
        <w:rPr/>
        <w:t>or 0.15%</w:t>
      </w:r>
    </w:p>
    <w:p>
      <w:pPr>
        <w:spacing w:after="0"/>
        <w:sectPr>
          <w:type w:val="continuous"/>
          <w:pgSz w:w="12240" w:h="15840"/>
          <w:pgMar w:top="1500" w:bottom="1260" w:left="1220" w:right="600"/>
          <w:cols w:num="3" w:equalWidth="0">
            <w:col w:w="3091" w:space="40"/>
            <w:col w:w="919" w:space="39"/>
            <w:col w:w="6331"/>
          </w:cols>
        </w:sectPr>
      </w:pP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1500" w:bottom="1260" w:left="1220" w:right="600"/>
        </w:sectPr>
      </w:pPr>
    </w:p>
    <w:p>
      <w:pPr>
        <w:spacing w:line="170" w:lineRule="auto" w:before="92"/>
        <w:ind w:left="830" w:right="0" w:hanging="610"/>
        <w:jc w:val="left"/>
        <w:rPr>
          <w:rFonts w:ascii="Cambria Math"/>
          <w:sz w:val="17"/>
        </w:rPr>
      </w:pPr>
      <w:r>
        <w:rPr/>
        <w:pict>
          <v:rect style="position:absolute;margin-left:94.823997pt;margin-top:14.881848pt;width:127.1pt;height:.84pt;mso-position-horizontal-relative:page;mso-position-vertical-relative:paragraph;z-index:-23431680" filled="true" fillcolor="#000000" stroked="false">
            <v:fill type="solid"/>
            <w10:wrap type="none"/>
          </v:rect>
        </w:pict>
      </w:r>
      <w:r>
        <w:rPr>
          <w:spacing w:val="-1"/>
          <w:position w:val="-13"/>
          <w:sz w:val="24"/>
        </w:rPr>
        <w:t>y</w:t>
      </w:r>
      <w:r>
        <w:rPr>
          <w:spacing w:val="-1"/>
          <w:position w:val="-16"/>
          <w:sz w:val="16"/>
        </w:rPr>
        <w:t>2</w:t>
      </w:r>
      <w:r>
        <w:rPr>
          <w:spacing w:val="23"/>
          <w:position w:val="-16"/>
          <w:sz w:val="16"/>
        </w:rPr>
        <w:t> </w:t>
      </w:r>
      <w:r>
        <w:rPr>
          <w:spacing w:val="-1"/>
          <w:position w:val="-13"/>
          <w:sz w:val="24"/>
        </w:rPr>
        <w:t>=</w:t>
      </w:r>
      <w:r>
        <w:rPr>
          <w:spacing w:val="1"/>
          <w:position w:val="-13"/>
          <w:sz w:val="24"/>
        </w:rPr>
        <w:t> </w:t>
      </w:r>
      <w:r>
        <w:rPr>
          <w:rFonts w:ascii="Cambria Math"/>
          <w:spacing w:val="-1"/>
          <w:sz w:val="17"/>
        </w:rPr>
        <w:t>kmole</w:t>
      </w:r>
      <w:r>
        <w:rPr>
          <w:rFonts w:ascii="Cambria Math"/>
          <w:spacing w:val="24"/>
          <w:sz w:val="17"/>
        </w:rPr>
        <w:t> </w:t>
      </w:r>
      <w:r>
        <w:rPr>
          <w:rFonts w:ascii="Cambria Math"/>
          <w:sz w:val="17"/>
        </w:rPr>
        <w:t>CO</w:t>
      </w:r>
      <w:r>
        <w:rPr>
          <w:rFonts w:ascii="Cambria Math"/>
          <w:spacing w:val="-15"/>
          <w:sz w:val="17"/>
        </w:rPr>
        <w:t> </w:t>
      </w:r>
      <w:r>
        <w:rPr>
          <w:rFonts w:ascii="Cambria Math"/>
          <w:sz w:val="17"/>
        </w:rPr>
        <w:t>2</w:t>
      </w:r>
      <w:r>
        <w:rPr>
          <w:rFonts w:ascii="Cambria Math"/>
          <w:spacing w:val="2"/>
          <w:sz w:val="17"/>
        </w:rPr>
        <w:t> </w:t>
      </w:r>
      <w:r>
        <w:rPr>
          <w:rFonts w:ascii="Cambria Math"/>
          <w:sz w:val="17"/>
        </w:rPr>
        <w:t>in</w:t>
      </w:r>
      <w:r>
        <w:rPr>
          <w:rFonts w:ascii="Cambria Math"/>
          <w:spacing w:val="18"/>
          <w:sz w:val="17"/>
        </w:rPr>
        <w:t> </w:t>
      </w:r>
      <w:r>
        <w:rPr>
          <w:rFonts w:ascii="Cambria Math"/>
          <w:sz w:val="17"/>
        </w:rPr>
        <w:t>exitng</w:t>
      </w:r>
      <w:r>
        <w:rPr>
          <w:rFonts w:ascii="Cambria Math"/>
          <w:spacing w:val="24"/>
          <w:sz w:val="17"/>
        </w:rPr>
        <w:t> </w:t>
      </w:r>
      <w:r>
        <w:rPr>
          <w:rFonts w:ascii="Cambria Math"/>
          <w:sz w:val="17"/>
        </w:rPr>
        <w:t>gas</w:t>
      </w:r>
      <w:r>
        <w:rPr>
          <w:rFonts w:ascii="Cambria Math"/>
          <w:spacing w:val="30"/>
          <w:sz w:val="17"/>
        </w:rPr>
        <w:t> </w:t>
      </w:r>
      <w:r>
        <w:rPr>
          <w:rFonts w:ascii="Cambria Math"/>
          <w:sz w:val="17"/>
        </w:rPr>
        <w:t>stream</w:t>
      </w:r>
      <w:r>
        <w:rPr>
          <w:rFonts w:ascii="Cambria Math"/>
          <w:spacing w:val="-35"/>
          <w:sz w:val="17"/>
        </w:rPr>
        <w:t> </w:t>
      </w:r>
      <w:r>
        <w:rPr>
          <w:rFonts w:ascii="Cambria Math"/>
          <w:sz w:val="17"/>
        </w:rPr>
        <w:t>kmole</w:t>
      </w:r>
      <w:r>
        <w:rPr>
          <w:rFonts w:ascii="Cambria Math"/>
          <w:spacing w:val="25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8"/>
          <w:sz w:val="17"/>
        </w:rPr>
        <w:t> </w:t>
      </w:r>
      <w:r>
        <w:rPr>
          <w:rFonts w:ascii="Cambria Math"/>
          <w:sz w:val="17"/>
        </w:rPr>
        <w:t>exiting</w:t>
      </w:r>
      <w:r>
        <w:rPr>
          <w:rFonts w:ascii="Cambria Math"/>
          <w:spacing w:val="28"/>
          <w:sz w:val="17"/>
        </w:rPr>
        <w:t> </w:t>
      </w:r>
      <w:r>
        <w:rPr>
          <w:rFonts w:ascii="Cambria Math"/>
          <w:sz w:val="17"/>
        </w:rPr>
        <w:t>gas</w:t>
      </w:r>
      <w:r>
        <w:rPr>
          <w:rFonts w:ascii="Cambria Math"/>
          <w:spacing w:val="29"/>
          <w:sz w:val="17"/>
        </w:rPr>
        <w:t> </w:t>
      </w:r>
      <w:r>
        <w:rPr>
          <w:rFonts w:ascii="Cambria Math"/>
          <w:sz w:val="17"/>
        </w:rPr>
        <w:t>stream</w:t>
      </w:r>
    </w:p>
    <w:p>
      <w:pPr>
        <w:pStyle w:val="BodyText"/>
        <w:spacing w:line="234" w:lineRule="exact" w:before="147"/>
        <w:ind w:left="81"/>
      </w:pPr>
      <w:r>
        <w:rPr/>
        <w:br w:type="column"/>
      </w:r>
      <w:r>
        <w:rPr/>
        <w:t>=</w:t>
      </w:r>
      <w:r>
        <w:rPr>
          <w:spacing w:val="6"/>
        </w:rPr>
        <w:t> </w:t>
      </w:r>
      <w:r>
        <w:rPr>
          <w:rFonts w:ascii="Cambria Math"/>
          <w:vertAlign w:val="superscript"/>
        </w:rPr>
        <w:t>0.00543</w:t>
      </w:r>
      <w:r>
        <w:rPr>
          <w:rFonts w:ascii="Cambria Math"/>
          <w:spacing w:val="38"/>
          <w:vertAlign w:val="baseline"/>
        </w:rPr>
        <w:t> </w:t>
      </w:r>
      <w:r>
        <w:rPr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vertAlign w:val="baseline"/>
        </w:rPr>
        <w:t>0.00072</w:t>
      </w:r>
      <w:r>
        <w:rPr>
          <w:spacing w:val="8"/>
          <w:vertAlign w:val="baseline"/>
        </w:rPr>
        <w:t> </w:t>
      </w:r>
      <w:r>
        <w:rPr>
          <w:vertAlign w:val="baseline"/>
        </w:rPr>
        <w:t>or</w:t>
      </w:r>
      <w:r>
        <w:rPr>
          <w:spacing w:val="6"/>
          <w:vertAlign w:val="baseline"/>
        </w:rPr>
        <w:t> </w:t>
      </w:r>
      <w:r>
        <w:rPr>
          <w:vertAlign w:val="baseline"/>
        </w:rPr>
        <w:t>0.072%</w:t>
      </w:r>
    </w:p>
    <w:p>
      <w:pPr>
        <w:spacing w:line="152" w:lineRule="exact" w:before="0"/>
        <w:ind w:left="323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34.649994pt;margin-top:-4.134683pt;width:31.2pt;height:.84pt;mso-position-horizontal-relative:page;mso-position-vertical-relative:paragraph;z-index:-23431168" filled="true" fillcolor="#000000" stroked="false">
            <v:fill type="solid"/>
            <w10:wrap type="none"/>
          </v:rect>
        </w:pict>
      </w:r>
      <w:r>
        <w:rPr>
          <w:rFonts w:ascii="Cambria Math"/>
          <w:sz w:val="17"/>
        </w:rPr>
        <w:t>7.5006</w:t>
      </w:r>
    </w:p>
    <w:p>
      <w:pPr>
        <w:spacing w:after="0" w:line="152" w:lineRule="exact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  <w:cols w:num="2" w:equalWidth="0">
            <w:col w:w="3158" w:space="40"/>
            <w:col w:w="7222"/>
          </w:cols>
        </w:sectPr>
      </w:pPr>
    </w:p>
    <w:p>
      <w:pPr>
        <w:pStyle w:val="BodyText"/>
        <w:spacing w:before="5"/>
        <w:rPr>
          <w:rFonts w:ascii="Cambria Math"/>
        </w:rPr>
      </w:pPr>
    </w:p>
    <w:p>
      <w:pPr>
        <w:pStyle w:val="BodyText"/>
        <w:spacing w:before="90"/>
        <w:ind w:left="220"/>
      </w:pPr>
      <w:r>
        <w:rPr/>
        <w:t>y</w:t>
      </w:r>
      <w:r>
        <w:rPr>
          <w:vertAlign w:val="subscript"/>
        </w:rPr>
        <w:t>e,1</w:t>
      </w:r>
      <w:r>
        <w:rPr>
          <w:vertAlign w:val="baseline"/>
        </w:rPr>
        <w:t> =</w:t>
      </w:r>
      <w:r>
        <w:rPr>
          <w:spacing w:val="-3"/>
          <w:vertAlign w:val="baseline"/>
        </w:rPr>
        <w:t> </w:t>
      </w:r>
      <w:r>
        <w:rPr>
          <w:vertAlign w:val="baseline"/>
        </w:rPr>
        <w:t>mx</w:t>
      </w:r>
      <w:r>
        <w:rPr>
          <w:vertAlign w:val="subscript"/>
        </w:rPr>
        <w:t>1</w:t>
      </w:r>
      <w:r>
        <w:rPr>
          <w:vertAlign w:val="baseline"/>
        </w:rPr>
        <w:t> ;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vertAlign w:val="subscript"/>
        </w:rPr>
        <w:t>e,2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mx</w:t>
      </w:r>
      <w:r>
        <w:rPr>
          <w:vertAlign w:val="subscript"/>
        </w:rPr>
        <w:t>2</w:t>
      </w: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1500" w:bottom="1260" w:left="1220" w:right="600"/>
        </w:sectPr>
      </w:pPr>
    </w:p>
    <w:p>
      <w:pPr>
        <w:spacing w:line="170" w:lineRule="auto" w:before="93"/>
        <w:ind w:left="858" w:right="0" w:hanging="639"/>
        <w:jc w:val="left"/>
        <w:rPr>
          <w:rFonts w:ascii="Cambria Math"/>
          <w:sz w:val="17"/>
        </w:rPr>
      </w:pPr>
      <w:r>
        <w:rPr/>
        <w:pict>
          <v:rect style="position:absolute;margin-left:94.823997pt;margin-top:14.931835pt;width:140.420pt;height:.84pt;mso-position-horizontal-relative:page;mso-position-vertical-relative:paragraph;z-index:-23430656" filled="true" fillcolor="#000000" stroked="false">
            <v:fill type="solid"/>
            <w10:wrap type="none"/>
          </v:rect>
        </w:pict>
      </w:r>
      <w:r>
        <w:rPr>
          <w:spacing w:val="-1"/>
          <w:position w:val="-13"/>
          <w:sz w:val="24"/>
        </w:rPr>
        <w:t>x</w:t>
      </w:r>
      <w:r>
        <w:rPr>
          <w:spacing w:val="-1"/>
          <w:position w:val="-16"/>
          <w:sz w:val="16"/>
        </w:rPr>
        <w:t>1</w:t>
      </w:r>
      <w:r>
        <w:rPr>
          <w:spacing w:val="21"/>
          <w:position w:val="-16"/>
          <w:sz w:val="16"/>
        </w:rPr>
        <w:t> </w:t>
      </w:r>
      <w:r>
        <w:rPr>
          <w:spacing w:val="-1"/>
          <w:position w:val="-13"/>
          <w:sz w:val="24"/>
        </w:rPr>
        <w:t>= </w:t>
      </w:r>
      <w:r>
        <w:rPr>
          <w:rFonts w:ascii="Cambria Math"/>
          <w:sz w:val="17"/>
        </w:rPr>
        <w:t>kmole</w:t>
      </w:r>
      <w:r>
        <w:rPr>
          <w:rFonts w:ascii="Cambria Math"/>
          <w:spacing w:val="22"/>
          <w:sz w:val="17"/>
        </w:rPr>
        <w:t> </w:t>
      </w:r>
      <w:r>
        <w:rPr>
          <w:rFonts w:ascii="Cambria Math"/>
          <w:sz w:val="17"/>
        </w:rPr>
        <w:t>CO</w:t>
      </w:r>
      <w:r>
        <w:rPr>
          <w:rFonts w:ascii="Cambria Math"/>
          <w:spacing w:val="-15"/>
          <w:sz w:val="17"/>
        </w:rPr>
        <w:t> </w:t>
      </w:r>
      <w:r>
        <w:rPr>
          <w:rFonts w:ascii="Cambria Math"/>
          <w:sz w:val="17"/>
        </w:rPr>
        <w:t>2</w:t>
      </w:r>
      <w:r>
        <w:rPr>
          <w:rFonts w:ascii="Cambria Math"/>
          <w:spacing w:val="2"/>
          <w:sz w:val="17"/>
        </w:rPr>
        <w:t> </w:t>
      </w:r>
      <w:r>
        <w:rPr>
          <w:rFonts w:ascii="Cambria Math"/>
          <w:sz w:val="17"/>
        </w:rPr>
        <w:t>in</w:t>
      </w:r>
      <w:r>
        <w:rPr>
          <w:rFonts w:ascii="Cambria Math"/>
          <w:spacing w:val="18"/>
          <w:sz w:val="17"/>
        </w:rPr>
        <w:t> </w:t>
      </w:r>
      <w:r>
        <w:rPr>
          <w:rFonts w:ascii="Cambria Math"/>
          <w:sz w:val="17"/>
        </w:rPr>
        <w:t>exiting</w:t>
      </w:r>
      <w:r>
        <w:rPr>
          <w:rFonts w:ascii="Cambria Math"/>
          <w:spacing w:val="31"/>
          <w:sz w:val="17"/>
        </w:rPr>
        <w:t> </w:t>
      </w:r>
      <w:r>
        <w:rPr>
          <w:rFonts w:ascii="Cambria Math"/>
          <w:sz w:val="17"/>
        </w:rPr>
        <w:t>liquid</w:t>
      </w:r>
      <w:r>
        <w:rPr>
          <w:rFonts w:ascii="Cambria Math"/>
          <w:spacing w:val="21"/>
          <w:sz w:val="17"/>
        </w:rPr>
        <w:t> </w:t>
      </w:r>
      <w:r>
        <w:rPr>
          <w:rFonts w:ascii="Cambria Math"/>
          <w:sz w:val="17"/>
        </w:rPr>
        <w:t>stream</w:t>
      </w:r>
      <w:r>
        <w:rPr>
          <w:rFonts w:ascii="Cambria Math"/>
          <w:spacing w:val="-35"/>
          <w:sz w:val="17"/>
        </w:rPr>
        <w:t> </w:t>
      </w:r>
      <w:r>
        <w:rPr>
          <w:rFonts w:ascii="Cambria Math"/>
          <w:sz w:val="17"/>
        </w:rPr>
        <w:t>kmole</w:t>
      </w:r>
      <w:r>
        <w:rPr>
          <w:rFonts w:ascii="Cambria Math"/>
          <w:spacing w:val="21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8"/>
          <w:sz w:val="17"/>
        </w:rPr>
        <w:t> </w:t>
      </w:r>
      <w:r>
        <w:rPr>
          <w:rFonts w:ascii="Cambria Math"/>
          <w:sz w:val="17"/>
        </w:rPr>
        <w:t>exiting</w:t>
      </w:r>
      <w:r>
        <w:rPr>
          <w:rFonts w:ascii="Cambria Math"/>
          <w:spacing w:val="28"/>
          <w:sz w:val="17"/>
        </w:rPr>
        <w:t> </w:t>
      </w:r>
      <w:r>
        <w:rPr>
          <w:rFonts w:ascii="Cambria Math"/>
          <w:sz w:val="17"/>
        </w:rPr>
        <w:t>liquid</w:t>
      </w:r>
      <w:r>
        <w:rPr>
          <w:rFonts w:ascii="Cambria Math"/>
          <w:spacing w:val="20"/>
          <w:sz w:val="17"/>
        </w:rPr>
        <w:t> </w:t>
      </w:r>
      <w:r>
        <w:rPr>
          <w:rFonts w:ascii="Cambria Math"/>
          <w:sz w:val="17"/>
        </w:rPr>
        <w:t>stream</w:t>
      </w:r>
    </w:p>
    <w:p>
      <w:pPr>
        <w:spacing w:line="172" w:lineRule="auto" w:before="95"/>
        <w:ind w:left="82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position w:val="-13"/>
          <w:sz w:val="24"/>
        </w:rPr>
        <w:t>=</w:t>
      </w:r>
      <w:r>
        <w:rPr>
          <w:spacing w:val="49"/>
          <w:position w:val="-13"/>
          <w:sz w:val="24"/>
        </w:rPr>
        <w:t> </w:t>
      </w:r>
      <w:r>
        <w:rPr>
          <w:rFonts w:ascii="Cambria Math"/>
          <w:sz w:val="17"/>
        </w:rPr>
        <w:t>0.1031</w:t>
      </w:r>
    </w:p>
    <w:p>
      <w:pPr>
        <w:spacing w:line="161" w:lineRule="exact" w:before="0"/>
        <w:ind w:left="277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47.970001pt;margin-top:-3.668907pt;width:31.2pt;height:.84pt;mso-position-horizontal-relative:page;mso-position-vertical-relative:paragraph;z-index:-23430144" filled="true" fillcolor="#000000" stroked="false">
            <v:fill type="solid"/>
            <w10:wrap type="none"/>
          </v:rect>
        </w:pict>
      </w:r>
      <w:r>
        <w:rPr>
          <w:rFonts w:ascii="Cambria Math"/>
          <w:sz w:val="17"/>
        </w:rPr>
        <w:t>62.1804</w:t>
      </w:r>
    </w:p>
    <w:p>
      <w:pPr>
        <w:pStyle w:val="BodyText"/>
        <w:spacing w:before="151"/>
        <w:ind w:left="36"/>
      </w:pPr>
      <w:r>
        <w:rPr/>
        <w:br w:type="column"/>
      </w:r>
      <w:r>
        <w:rPr/>
        <w:t>=</w:t>
      </w:r>
      <w:r>
        <w:rPr>
          <w:spacing w:val="-1"/>
        </w:rPr>
        <w:t> </w:t>
      </w:r>
      <w:r>
        <w:rPr/>
        <w:t>0.000166</w:t>
      </w:r>
      <w:r>
        <w:rPr>
          <w:spacing w:val="1"/>
        </w:rPr>
        <w:t> </w:t>
      </w:r>
      <w:r>
        <w:rPr/>
        <w:t>or 0.0166%</w:t>
      </w:r>
    </w:p>
    <w:p>
      <w:pPr>
        <w:spacing w:after="0"/>
        <w:sectPr>
          <w:type w:val="continuous"/>
          <w:pgSz w:w="12240" w:h="15840"/>
          <w:pgMar w:top="1500" w:bottom="1260" w:left="1220" w:right="600"/>
          <w:cols w:num="3" w:equalWidth="0">
            <w:col w:w="3423" w:space="40"/>
            <w:col w:w="885" w:space="39"/>
            <w:col w:w="6033"/>
          </w:cols>
        </w:sectPr>
      </w:pP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1500" w:bottom="1260" w:left="1220" w:right="600"/>
        </w:sectPr>
      </w:pPr>
    </w:p>
    <w:p>
      <w:pPr>
        <w:spacing w:line="170" w:lineRule="auto" w:before="92"/>
        <w:ind w:left="858" w:right="0" w:hanging="639"/>
        <w:jc w:val="left"/>
        <w:rPr>
          <w:rFonts w:ascii="Cambria Math"/>
          <w:sz w:val="17"/>
        </w:rPr>
      </w:pPr>
      <w:r>
        <w:rPr/>
        <w:pict>
          <v:rect style="position:absolute;margin-left:94.823997pt;margin-top:14.881824pt;width:134.420pt;height:.84pt;mso-position-horizontal-relative:page;mso-position-vertical-relative:paragraph;z-index:-23429632" filled="true" fillcolor="#000000" stroked="false">
            <v:fill type="solid"/>
            <w10:wrap type="none"/>
          </v:rect>
        </w:pict>
      </w:r>
      <w:r>
        <w:rPr>
          <w:spacing w:val="-1"/>
          <w:position w:val="-13"/>
          <w:sz w:val="24"/>
        </w:rPr>
        <w:t>x</w:t>
      </w:r>
      <w:r>
        <w:rPr>
          <w:spacing w:val="-1"/>
          <w:position w:val="-16"/>
          <w:sz w:val="16"/>
        </w:rPr>
        <w:t>2</w:t>
      </w:r>
      <w:r>
        <w:rPr>
          <w:spacing w:val="21"/>
          <w:position w:val="-16"/>
          <w:sz w:val="16"/>
        </w:rPr>
        <w:t> </w:t>
      </w:r>
      <w:r>
        <w:rPr>
          <w:spacing w:val="-1"/>
          <w:position w:val="-13"/>
          <w:sz w:val="24"/>
        </w:rPr>
        <w:t>=</w:t>
      </w:r>
      <w:r>
        <w:rPr>
          <w:position w:val="-13"/>
          <w:sz w:val="24"/>
        </w:rPr>
        <w:t> </w:t>
      </w:r>
      <w:r>
        <w:rPr>
          <w:rFonts w:ascii="Cambria Math"/>
          <w:spacing w:val="-1"/>
          <w:sz w:val="17"/>
        </w:rPr>
        <w:t>kmole</w:t>
      </w:r>
      <w:r>
        <w:rPr>
          <w:rFonts w:ascii="Cambria Math"/>
          <w:spacing w:val="24"/>
          <w:sz w:val="17"/>
        </w:rPr>
        <w:t> </w:t>
      </w:r>
      <w:r>
        <w:rPr>
          <w:rFonts w:ascii="Cambria Math"/>
          <w:sz w:val="17"/>
        </w:rPr>
        <w:t>CO</w:t>
      </w:r>
      <w:r>
        <w:rPr>
          <w:rFonts w:ascii="Cambria Math"/>
          <w:spacing w:val="-15"/>
          <w:sz w:val="17"/>
        </w:rPr>
        <w:t> </w:t>
      </w:r>
      <w:r>
        <w:rPr>
          <w:rFonts w:ascii="Cambria Math"/>
          <w:sz w:val="17"/>
        </w:rPr>
        <w:t>2</w:t>
      </w:r>
      <w:r>
        <w:rPr>
          <w:rFonts w:ascii="Cambria Math"/>
          <w:spacing w:val="2"/>
          <w:sz w:val="17"/>
        </w:rPr>
        <w:t> </w:t>
      </w:r>
      <w:r>
        <w:rPr>
          <w:rFonts w:ascii="Cambria Math"/>
          <w:sz w:val="17"/>
        </w:rPr>
        <w:t>in</w:t>
      </w:r>
      <w:r>
        <w:rPr>
          <w:rFonts w:ascii="Cambria Math"/>
          <w:spacing w:val="19"/>
          <w:sz w:val="17"/>
        </w:rPr>
        <w:t> </w:t>
      </w:r>
      <w:r>
        <w:rPr>
          <w:rFonts w:ascii="Cambria Math"/>
          <w:sz w:val="17"/>
        </w:rPr>
        <w:t>entry</w:t>
      </w:r>
      <w:r>
        <w:rPr>
          <w:rFonts w:ascii="Cambria Math"/>
          <w:spacing w:val="18"/>
          <w:sz w:val="17"/>
        </w:rPr>
        <w:t> </w:t>
      </w:r>
      <w:r>
        <w:rPr>
          <w:rFonts w:ascii="Cambria Math"/>
          <w:sz w:val="17"/>
        </w:rPr>
        <w:t>liquid</w:t>
      </w:r>
      <w:r>
        <w:rPr>
          <w:rFonts w:ascii="Cambria Math"/>
          <w:spacing w:val="22"/>
          <w:sz w:val="17"/>
        </w:rPr>
        <w:t> </w:t>
      </w:r>
      <w:r>
        <w:rPr>
          <w:rFonts w:ascii="Cambria Math"/>
          <w:sz w:val="17"/>
        </w:rPr>
        <w:t>stream</w:t>
      </w:r>
      <w:r>
        <w:rPr>
          <w:rFonts w:ascii="Cambria Math"/>
          <w:spacing w:val="-35"/>
          <w:sz w:val="17"/>
        </w:rPr>
        <w:t> </w:t>
      </w:r>
      <w:r>
        <w:rPr>
          <w:rFonts w:ascii="Cambria Math"/>
          <w:sz w:val="17"/>
        </w:rPr>
        <w:t>kmole</w:t>
      </w:r>
      <w:r>
        <w:rPr>
          <w:rFonts w:ascii="Cambria Math"/>
          <w:spacing w:val="22"/>
          <w:sz w:val="17"/>
        </w:rPr>
        <w:t> </w:t>
      </w:r>
      <w:r>
        <w:rPr>
          <w:rFonts w:ascii="Cambria Math"/>
          <w:sz w:val="17"/>
        </w:rPr>
        <w:t>of</w:t>
      </w:r>
      <w:r>
        <w:rPr>
          <w:rFonts w:ascii="Cambria Math"/>
          <w:spacing w:val="17"/>
          <w:sz w:val="17"/>
        </w:rPr>
        <w:t> </w:t>
      </w:r>
      <w:r>
        <w:rPr>
          <w:rFonts w:ascii="Cambria Math"/>
          <w:sz w:val="17"/>
        </w:rPr>
        <w:t>entry</w:t>
      </w:r>
      <w:r>
        <w:rPr>
          <w:rFonts w:ascii="Cambria Math"/>
          <w:spacing w:val="15"/>
          <w:sz w:val="17"/>
        </w:rPr>
        <w:t> </w:t>
      </w:r>
      <w:r>
        <w:rPr>
          <w:rFonts w:ascii="Cambria Math"/>
          <w:sz w:val="17"/>
        </w:rPr>
        <w:t>liquid</w:t>
      </w:r>
      <w:r>
        <w:rPr>
          <w:rFonts w:ascii="Cambria Math"/>
          <w:spacing w:val="19"/>
          <w:sz w:val="17"/>
        </w:rPr>
        <w:t> </w:t>
      </w:r>
      <w:r>
        <w:rPr>
          <w:rFonts w:ascii="Cambria Math"/>
          <w:sz w:val="17"/>
        </w:rPr>
        <w:t>stream</w:t>
      </w:r>
    </w:p>
    <w:p>
      <w:pPr>
        <w:spacing w:line="172" w:lineRule="auto" w:before="95"/>
        <w:ind w:left="82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position w:val="-13"/>
          <w:sz w:val="24"/>
        </w:rPr>
        <w:t>=</w:t>
      </w:r>
      <w:r>
        <w:rPr>
          <w:spacing w:val="49"/>
          <w:position w:val="-13"/>
          <w:sz w:val="24"/>
        </w:rPr>
        <w:t> </w:t>
      </w:r>
      <w:r>
        <w:rPr>
          <w:rFonts w:ascii="Cambria Math"/>
          <w:sz w:val="17"/>
        </w:rPr>
        <w:t>0.003093</w:t>
      </w:r>
    </w:p>
    <w:p>
      <w:pPr>
        <w:spacing w:line="161" w:lineRule="exact" w:before="0"/>
        <w:ind w:left="277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41.970001pt;margin-top:-3.668917pt;width:41.04pt;height:.84pt;mso-position-horizontal-relative:page;mso-position-vertical-relative:paragraph;z-index:-23429120" filled="true" fillcolor="#000000" stroked="false">
            <v:fill type="solid"/>
            <w10:wrap type="none"/>
          </v:rect>
        </w:pict>
      </w:r>
      <w:r>
        <w:rPr>
          <w:rFonts w:ascii="Cambria Math"/>
          <w:spacing w:val="-3"/>
          <w:sz w:val="17"/>
        </w:rPr>
        <w:t>1565</w:t>
      </w:r>
      <w:r>
        <w:rPr>
          <w:rFonts w:ascii="Cambria Math"/>
          <w:spacing w:val="-17"/>
          <w:sz w:val="17"/>
        </w:rPr>
        <w:t> </w:t>
      </w:r>
      <w:r>
        <w:rPr>
          <w:rFonts w:ascii="Cambria Math"/>
          <w:spacing w:val="-3"/>
          <w:sz w:val="17"/>
        </w:rPr>
        <w:t>.0055</w:t>
      </w:r>
    </w:p>
    <w:p>
      <w:pPr>
        <w:pStyle w:val="BodyText"/>
        <w:spacing w:before="151"/>
        <w:ind w:left="36"/>
      </w:pPr>
      <w:r>
        <w:rPr/>
        <w:br w:type="column"/>
      </w:r>
      <w:r>
        <w:rPr/>
        <w:t>=</w:t>
      </w:r>
      <w:r>
        <w:rPr>
          <w:spacing w:val="-1"/>
        </w:rPr>
        <w:t> </w:t>
      </w:r>
      <w:r>
        <w:rPr/>
        <w:t>0.000002</w:t>
      </w:r>
      <w:r>
        <w:rPr>
          <w:spacing w:val="1"/>
        </w:rPr>
        <w:t> </w:t>
      </w:r>
      <w:r>
        <w:rPr/>
        <w:t>or 0.0002%</w:t>
      </w:r>
    </w:p>
    <w:p>
      <w:pPr>
        <w:spacing w:after="0"/>
        <w:sectPr>
          <w:type w:val="continuous"/>
          <w:pgSz w:w="12240" w:h="15840"/>
          <w:pgMar w:top="1500" w:bottom="1260" w:left="1220" w:right="600"/>
          <w:cols w:num="3" w:equalWidth="0">
            <w:col w:w="3303" w:space="40"/>
            <w:col w:w="1082" w:space="39"/>
            <w:col w:w="5956"/>
          </w:cols>
        </w:sectPr>
      </w:pPr>
    </w:p>
    <w:p>
      <w:pPr>
        <w:pStyle w:val="BodyText"/>
        <w:spacing w:before="11"/>
      </w:pPr>
    </w:p>
    <w:p>
      <w:pPr>
        <w:pStyle w:val="BodyText"/>
        <w:spacing w:before="90"/>
        <w:ind w:left="220"/>
      </w:pPr>
      <w:r>
        <w:rPr>
          <w:spacing w:val="-1"/>
        </w:rPr>
        <w:t>y</w:t>
      </w:r>
      <w:r>
        <w:rPr>
          <w:spacing w:val="-1"/>
          <w:vertAlign w:val="subscript"/>
        </w:rPr>
        <w:t>e,1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1.85(0.000166)</w:t>
      </w:r>
      <w:r>
        <w:rPr>
          <w:spacing w:val="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0.000307</w:t>
      </w:r>
    </w:p>
    <w:p>
      <w:pPr>
        <w:pStyle w:val="BodyText"/>
        <w:rPr>
          <w:sz w:val="33"/>
        </w:rPr>
      </w:pPr>
    </w:p>
    <w:p>
      <w:pPr>
        <w:pStyle w:val="BodyText"/>
        <w:ind w:left="220"/>
      </w:pPr>
      <w:r>
        <w:rPr>
          <w:spacing w:val="-1"/>
        </w:rPr>
        <w:t>y</w:t>
      </w:r>
      <w:r>
        <w:rPr>
          <w:spacing w:val="-1"/>
          <w:vertAlign w:val="subscript"/>
        </w:rPr>
        <w:t>e,2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1.85(0.000002)</w:t>
      </w:r>
      <w:r>
        <w:rPr>
          <w:spacing w:val="2"/>
          <w:vertAlign w:val="baseline"/>
        </w:rPr>
        <w:t> </w:t>
      </w:r>
      <w:r>
        <w:rPr>
          <w:vertAlign w:val="baseline"/>
        </w:rPr>
        <w:t>= 0.0000037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220"/>
      </w:pPr>
      <w:r>
        <w:rPr>
          <w:spacing w:val="-1"/>
        </w:rPr>
        <w:t>∆y</w:t>
      </w:r>
      <w:r>
        <w:rPr>
          <w:spacing w:val="-1"/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= (y-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y</w:t>
      </w:r>
      <w:r>
        <w:rPr>
          <w:spacing w:val="-1"/>
          <w:vertAlign w:val="subscript"/>
        </w:rPr>
        <w:t>e</w:t>
      </w:r>
      <w:r>
        <w:rPr>
          <w:spacing w:val="-1"/>
          <w:vertAlign w:val="baseline"/>
        </w:rPr>
        <w:t>)</w:t>
      </w:r>
      <w:r>
        <w:rPr>
          <w:spacing w:val="-1"/>
          <w:vertAlign w:val="subscript"/>
        </w:rPr>
        <w:t>1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= </w:t>
      </w:r>
      <w:r>
        <w:rPr>
          <w:vertAlign w:val="baseline"/>
        </w:rPr>
        <w:t>0.0015 -</w:t>
      </w:r>
      <w:r>
        <w:rPr>
          <w:spacing w:val="1"/>
          <w:vertAlign w:val="baseline"/>
        </w:rPr>
        <w:t> </w:t>
      </w:r>
      <w:r>
        <w:rPr>
          <w:vertAlign w:val="baseline"/>
        </w:rPr>
        <w:t>0.000307 =</w:t>
      </w:r>
      <w:r>
        <w:rPr>
          <w:spacing w:val="-1"/>
          <w:vertAlign w:val="baseline"/>
        </w:rPr>
        <w:t> </w:t>
      </w:r>
      <w:r>
        <w:rPr>
          <w:vertAlign w:val="baseline"/>
        </w:rPr>
        <w:t>0.001193</w:t>
      </w:r>
    </w:p>
    <w:p>
      <w:pPr>
        <w:pStyle w:val="BodyText"/>
        <w:rPr>
          <w:sz w:val="33"/>
        </w:rPr>
      </w:pPr>
    </w:p>
    <w:p>
      <w:pPr>
        <w:pStyle w:val="BodyText"/>
        <w:ind w:left="220"/>
      </w:pPr>
      <w:r>
        <w:rPr>
          <w:spacing w:val="-1"/>
        </w:rPr>
        <w:t>∆y</w:t>
      </w:r>
      <w:r>
        <w:rPr>
          <w:spacing w:val="-1"/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= (y-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y</w:t>
      </w:r>
      <w:r>
        <w:rPr>
          <w:spacing w:val="-1"/>
          <w:vertAlign w:val="subscript"/>
        </w:rPr>
        <w:t>e</w:t>
      </w:r>
      <w:r>
        <w:rPr>
          <w:spacing w:val="-1"/>
          <w:vertAlign w:val="baseline"/>
        </w:rPr>
        <w:t>)</w:t>
      </w:r>
      <w:r>
        <w:rPr>
          <w:spacing w:val="-1"/>
          <w:vertAlign w:val="subscript"/>
        </w:rPr>
        <w:t>2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= </w:t>
      </w:r>
      <w:r>
        <w:rPr>
          <w:vertAlign w:val="baseline"/>
        </w:rPr>
        <w:t>0.00072 -</w:t>
      </w:r>
      <w:r>
        <w:rPr>
          <w:spacing w:val="2"/>
          <w:vertAlign w:val="baseline"/>
        </w:rPr>
        <w:t> </w:t>
      </w:r>
      <w:r>
        <w:rPr>
          <w:vertAlign w:val="baseline"/>
        </w:rPr>
        <w:t>0.0000037 =</w:t>
      </w:r>
      <w:r>
        <w:rPr>
          <w:spacing w:val="-1"/>
          <w:vertAlign w:val="baseline"/>
        </w:rPr>
        <w:t> </w:t>
      </w:r>
      <w:r>
        <w:rPr>
          <w:vertAlign w:val="baseline"/>
        </w:rPr>
        <w:t>0.0007163</w:t>
      </w:r>
    </w:p>
    <w:p>
      <w:pPr>
        <w:pStyle w:val="BodyText"/>
        <w:spacing w:before="8"/>
        <w:rPr>
          <w:sz w:val="35"/>
        </w:rPr>
      </w:pPr>
    </w:p>
    <w:p>
      <w:pPr>
        <w:spacing w:line="81" w:lineRule="auto" w:before="1"/>
        <w:ind w:left="220" w:right="0" w:firstLine="0"/>
        <w:jc w:val="left"/>
        <w:rPr>
          <w:sz w:val="24"/>
        </w:rPr>
      </w:pPr>
      <w:r>
        <w:rPr>
          <w:position w:val="-13"/>
          <w:sz w:val="24"/>
        </w:rPr>
        <w:t>∆y</w:t>
      </w:r>
      <w:r>
        <w:rPr>
          <w:position w:val="-16"/>
          <w:sz w:val="16"/>
        </w:rPr>
        <w:t>lm</w:t>
      </w:r>
      <w:r>
        <w:rPr>
          <w:spacing w:val="1"/>
          <w:position w:val="-16"/>
          <w:sz w:val="16"/>
        </w:rPr>
        <w:t> </w:t>
      </w:r>
      <w:r>
        <w:rPr>
          <w:b/>
          <w:position w:val="-13"/>
          <w:sz w:val="24"/>
        </w:rPr>
        <w:t>=</w:t>
      </w:r>
      <w:r>
        <w:rPr>
          <w:b/>
          <w:spacing w:val="2"/>
          <w:position w:val="-13"/>
          <w:sz w:val="24"/>
        </w:rPr>
        <w:t> </w:t>
      </w:r>
      <w:r>
        <w:rPr>
          <w:rFonts w:ascii="Cambria Math" w:hAnsi="Cambria Math"/>
          <w:sz w:val="17"/>
        </w:rPr>
        <w:t>∆y1−∆y2</w:t>
      </w:r>
      <w:r>
        <w:rPr>
          <w:rFonts w:ascii="Cambria Math" w:hAnsi="Cambria Math"/>
          <w:spacing w:val="26"/>
          <w:sz w:val="17"/>
        </w:rPr>
        <w:t> </w:t>
      </w:r>
      <w:r>
        <w:rPr>
          <w:position w:val="-13"/>
          <w:sz w:val="24"/>
        </w:rPr>
        <w:t>=</w:t>
      </w:r>
      <w:r>
        <w:rPr>
          <w:spacing w:val="4"/>
          <w:position w:val="-13"/>
          <w:sz w:val="24"/>
        </w:rPr>
        <w:t> </w:t>
      </w:r>
      <w:r>
        <w:rPr>
          <w:rFonts w:ascii="Cambria Math" w:hAnsi="Cambria Math"/>
          <w:sz w:val="17"/>
        </w:rPr>
        <w:t>0.001193</w:t>
      </w:r>
      <w:r>
        <w:rPr>
          <w:rFonts w:ascii="Cambria Math" w:hAnsi="Cambria Math"/>
          <w:spacing w:val="-14"/>
          <w:sz w:val="17"/>
        </w:rPr>
        <w:t> </w:t>
      </w:r>
      <w:r>
        <w:rPr>
          <w:rFonts w:ascii="Cambria Math" w:hAnsi="Cambria Math"/>
          <w:sz w:val="17"/>
        </w:rPr>
        <w:t>−0.0007163</w:t>
      </w:r>
      <w:r>
        <w:rPr>
          <w:rFonts w:ascii="Cambria Math" w:hAnsi="Cambria Math"/>
          <w:spacing w:val="18"/>
          <w:sz w:val="17"/>
        </w:rPr>
        <w:t> </w:t>
      </w:r>
      <w:r>
        <w:rPr>
          <w:position w:val="-13"/>
          <w:sz w:val="24"/>
        </w:rPr>
        <w:t>=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0.0001656</w:t>
      </w:r>
    </w:p>
    <w:p>
      <w:pPr>
        <w:tabs>
          <w:tab w:pos="1866" w:val="left" w:leader="none"/>
        </w:tabs>
        <w:spacing w:line="20" w:lineRule="exact"/>
        <w:ind w:left="892" w:right="0" w:firstLine="0"/>
        <w:rPr>
          <w:sz w:val="2"/>
        </w:rPr>
      </w:pPr>
      <w:r>
        <w:rPr>
          <w:sz w:val="2"/>
        </w:rPr>
        <w:pict>
          <v:group style="width:35.9pt;height:.85pt;mso-position-horizontal-relative:char;mso-position-vertical-relative:line" coordorigin="0,0" coordsize="718,17">
            <v:rect style="position:absolute;left:0;top:0;width:718;height:17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83.2pt;height:.85pt;mso-position-horizontal-relative:char;mso-position-vertical-relative:line" coordorigin="0,0" coordsize="1664,17">
            <v:rect style="position:absolute;left:0;top:0;width:1664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00" w:bottom="1260" w:left="1220" w:right="600"/>
        </w:sectPr>
      </w:pPr>
    </w:p>
    <w:p>
      <w:pPr>
        <w:spacing w:line="83" w:lineRule="exact" w:before="0"/>
        <w:ind w:left="1209" w:right="0" w:firstLine="0"/>
        <w:jc w:val="left"/>
        <w:rPr>
          <w:rFonts w:ascii="Cambria Math" w:hAnsi="Cambria Math"/>
          <w:sz w:val="14"/>
        </w:rPr>
      </w:pPr>
      <w:r>
        <w:rPr>
          <w:rFonts w:ascii="Cambria Math" w:hAnsi="Cambria Math"/>
          <w:w w:val="95"/>
          <w:sz w:val="14"/>
        </w:rPr>
        <w:t>∆y</w:t>
      </w:r>
      <w:r>
        <w:rPr>
          <w:rFonts w:ascii="Cambria Math" w:hAnsi="Cambria Math"/>
          <w:spacing w:val="-9"/>
          <w:w w:val="95"/>
          <w:sz w:val="14"/>
        </w:rPr>
        <w:t> </w:t>
      </w:r>
      <w:r>
        <w:rPr>
          <w:rFonts w:ascii="Cambria Math" w:hAnsi="Cambria Math"/>
          <w:w w:val="95"/>
          <w:sz w:val="14"/>
        </w:rPr>
        <w:t>1</w:t>
      </w:r>
    </w:p>
    <w:p>
      <w:pPr>
        <w:tabs>
          <w:tab w:pos="1465" w:val="left" w:leader="none"/>
        </w:tabs>
        <w:spacing w:line="111" w:lineRule="exact" w:before="0"/>
        <w:ind w:left="96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21.459999pt;margin-top:3.020758pt;width:12.72pt;height:.599980pt;mso-position-horizontal-relative:page;mso-position-vertical-relative:paragraph;z-index:-23428608" filled="true" fillcolor="#000000" stroked="false">
            <v:fill type="solid"/>
            <w10:wrap type="none"/>
          </v:rect>
        </w:pict>
      </w:r>
      <w:r>
        <w:rPr>
          <w:rFonts w:ascii="Cambria Math"/>
          <w:spacing w:val="-1"/>
          <w:sz w:val="17"/>
        </w:rPr>
        <w:t>In</w:t>
      </w:r>
      <w:r>
        <w:rPr>
          <w:rFonts w:ascii="Cambria Math"/>
          <w:spacing w:val="-18"/>
          <w:sz w:val="17"/>
        </w:rPr>
        <w:t> </w:t>
      </w:r>
      <w:r>
        <w:rPr>
          <w:rFonts w:ascii="Cambria Math"/>
          <w:sz w:val="17"/>
        </w:rPr>
        <w:t>(</w:t>
        <w:tab/>
      </w:r>
      <w:r>
        <w:rPr>
          <w:rFonts w:ascii="Cambria Math"/>
          <w:spacing w:val="-6"/>
          <w:sz w:val="17"/>
        </w:rPr>
        <w:t>)</w:t>
      </w:r>
    </w:p>
    <w:p>
      <w:pPr>
        <w:spacing w:line="122" w:lineRule="exact" w:before="0"/>
        <w:ind w:left="1209" w:right="0" w:firstLine="0"/>
        <w:jc w:val="left"/>
        <w:rPr>
          <w:rFonts w:ascii="Cambria Math" w:hAnsi="Cambria Math"/>
          <w:sz w:val="14"/>
        </w:rPr>
      </w:pPr>
      <w:r>
        <w:rPr>
          <w:rFonts w:ascii="Cambria Math" w:hAnsi="Cambria Math"/>
          <w:w w:val="95"/>
          <w:sz w:val="14"/>
        </w:rPr>
        <w:t>∆y</w:t>
      </w:r>
      <w:r>
        <w:rPr>
          <w:rFonts w:ascii="Cambria Math" w:hAnsi="Cambria Math"/>
          <w:spacing w:val="-1"/>
          <w:w w:val="95"/>
          <w:sz w:val="14"/>
        </w:rPr>
        <w:t> </w:t>
      </w:r>
      <w:r>
        <w:rPr>
          <w:rFonts w:ascii="Cambria Math" w:hAnsi="Cambria Math"/>
          <w:w w:val="95"/>
          <w:sz w:val="14"/>
        </w:rPr>
        <w:t>2</w:t>
      </w:r>
    </w:p>
    <w:p>
      <w:pPr>
        <w:spacing w:line="129" w:lineRule="auto" w:before="0"/>
        <w:ind w:left="618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95"/>
          <w:position w:val="-9"/>
          <w:sz w:val="17"/>
        </w:rPr>
        <w:t>In</w:t>
      </w:r>
      <w:r>
        <w:rPr>
          <w:rFonts w:ascii="Cambria Math"/>
          <w:spacing w:val="-11"/>
          <w:w w:val="95"/>
          <w:position w:val="-9"/>
          <w:sz w:val="17"/>
        </w:rPr>
        <w:t> </w:t>
      </w:r>
      <w:r>
        <w:rPr>
          <w:rFonts w:ascii="Cambria Math"/>
          <w:w w:val="95"/>
          <w:position w:val="-9"/>
          <w:sz w:val="17"/>
        </w:rPr>
        <w:t>(</w:t>
      </w:r>
      <w:r>
        <w:rPr>
          <w:rFonts w:ascii="Cambria Math"/>
          <w:spacing w:val="15"/>
          <w:w w:val="95"/>
          <w:position w:val="-9"/>
          <w:sz w:val="17"/>
        </w:rPr>
        <w:t> </w:t>
      </w:r>
      <w:r>
        <w:rPr>
          <w:rFonts w:ascii="Cambria Math"/>
          <w:w w:val="95"/>
          <w:sz w:val="14"/>
        </w:rPr>
        <w:t>0.001193</w:t>
      </w:r>
      <w:r>
        <w:rPr>
          <w:rFonts w:ascii="Cambria Math"/>
          <w:spacing w:val="76"/>
          <w:sz w:val="14"/>
        </w:rPr>
        <w:t> </w:t>
      </w:r>
      <w:r>
        <w:rPr>
          <w:rFonts w:ascii="Cambria Math"/>
          <w:w w:val="95"/>
          <w:position w:val="-9"/>
          <w:sz w:val="17"/>
        </w:rPr>
        <w:t>)</w:t>
      </w:r>
    </w:p>
    <w:p>
      <w:pPr>
        <w:spacing w:line="143" w:lineRule="exact" w:before="0"/>
        <w:ind w:left="858" w:right="0" w:firstLine="0"/>
        <w:jc w:val="left"/>
        <w:rPr>
          <w:rFonts w:ascii="Cambria Math"/>
          <w:sz w:val="14"/>
        </w:rPr>
      </w:pPr>
      <w:r>
        <w:rPr/>
        <w:pict>
          <v:rect style="position:absolute;margin-left:182.779999pt;margin-top:-1.508612pt;width:34.824pt;height:.599980pt;mso-position-horizontal-relative:page;mso-position-vertical-relative:paragraph;z-index:15887360" filled="true" fillcolor="#000000" stroked="false">
            <v:fill type="solid"/>
            <w10:wrap type="none"/>
          </v:rect>
        </w:pict>
      </w:r>
      <w:r>
        <w:rPr>
          <w:rFonts w:ascii="Cambria Math"/>
          <w:sz w:val="14"/>
        </w:rPr>
        <w:t>0.0007163</w:t>
      </w:r>
    </w:p>
    <w:p>
      <w:pPr>
        <w:spacing w:after="0" w:line="143" w:lineRule="exact"/>
        <w:jc w:val="left"/>
        <w:rPr>
          <w:rFonts w:ascii="Cambria Math"/>
          <w:sz w:val="14"/>
        </w:rPr>
        <w:sectPr>
          <w:type w:val="continuous"/>
          <w:pgSz w:w="12240" w:h="15840"/>
          <w:pgMar w:top="1500" w:bottom="1260" w:left="1220" w:right="600"/>
          <w:cols w:num="2" w:equalWidth="0">
            <w:col w:w="1537" w:space="40"/>
            <w:col w:w="8843"/>
          </w:cols>
        </w:sectPr>
      </w:pPr>
    </w:p>
    <w:p>
      <w:pPr>
        <w:pStyle w:val="BodyText"/>
        <w:spacing w:before="131"/>
        <w:ind w:left="220"/>
      </w:pPr>
      <w:r>
        <w:rPr/>
        <w:t>And,</w:t>
      </w:r>
      <w:r>
        <w:rPr>
          <w:spacing w:val="-1"/>
        </w:rPr>
        <w:t> </w:t>
      </w:r>
      <w:r>
        <w:rPr/>
        <w:t>number of</w:t>
      </w:r>
      <w:r>
        <w:rPr>
          <w:spacing w:val="-3"/>
        </w:rPr>
        <w:t> </w:t>
      </w:r>
      <w:r>
        <w:rPr/>
        <w:t>Transfer</w:t>
      </w:r>
      <w:r>
        <w:rPr>
          <w:spacing w:val="1"/>
        </w:rPr>
        <w:t> </w:t>
      </w:r>
      <w:r>
        <w:rPr/>
        <w:t>Units is</w:t>
      </w:r>
      <w:r>
        <w:rPr>
          <w:spacing w:val="1"/>
        </w:rPr>
        <w:t> </w:t>
      </w:r>
      <w:r>
        <w:rPr/>
        <w:t>obtained as follows:</w:t>
      </w:r>
    </w:p>
    <w:p>
      <w:pPr>
        <w:pStyle w:val="BodyText"/>
        <w:rPr>
          <w:sz w:val="34"/>
        </w:rPr>
      </w:pPr>
    </w:p>
    <w:p>
      <w:pPr>
        <w:spacing w:line="151" w:lineRule="auto" w:before="1"/>
        <w:ind w:left="220" w:right="0" w:firstLine="0"/>
        <w:jc w:val="left"/>
        <w:rPr>
          <w:sz w:val="24"/>
        </w:rPr>
      </w:pPr>
      <w:r>
        <w:rPr/>
        <w:pict>
          <v:rect style="position:absolute;margin-left:104.059998pt;margin-top:10.046334pt;width:25.8pt;height:.84003pt;mso-position-horizontal-relative:page;mso-position-vertical-relative:paragraph;z-index:-23427584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580002pt;margin-top:10.046334pt;width:63.744pt;height:.84003pt;mso-position-horizontal-relative:page;mso-position-vertical-relative:paragraph;z-index:-2342707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N</w:t>
      </w:r>
      <w:r>
        <w:rPr>
          <w:position w:val="-16"/>
          <w:sz w:val="16"/>
        </w:rPr>
        <w:t>OG</w:t>
      </w:r>
      <w:r>
        <w:rPr>
          <w:spacing w:val="-1"/>
          <w:position w:val="-16"/>
          <w:sz w:val="16"/>
        </w:rPr>
        <w:t> </w:t>
      </w:r>
      <w:r>
        <w:rPr>
          <w:position w:val="-13"/>
          <w:sz w:val="24"/>
        </w:rPr>
        <w:t>=</w:t>
      </w:r>
      <w:r>
        <w:rPr>
          <w:spacing w:val="5"/>
          <w:position w:val="-13"/>
          <w:sz w:val="24"/>
        </w:rPr>
        <w:t> </w:t>
      </w:r>
      <w:r>
        <w:rPr>
          <w:rFonts w:ascii="Cambria Math" w:hAnsi="Cambria Math"/>
          <w:sz w:val="17"/>
        </w:rPr>
        <w:t>y1−y2</w:t>
      </w:r>
      <w:r>
        <w:rPr>
          <w:rFonts w:ascii="Cambria Math" w:hAnsi="Cambria Math"/>
          <w:spacing w:val="27"/>
          <w:sz w:val="17"/>
        </w:rPr>
        <w:t> </w:t>
      </w:r>
      <w:r>
        <w:rPr>
          <w:position w:val="-13"/>
          <w:sz w:val="24"/>
        </w:rPr>
        <w:t>=</w:t>
      </w:r>
      <w:r>
        <w:rPr>
          <w:spacing w:val="3"/>
          <w:position w:val="-13"/>
          <w:sz w:val="24"/>
        </w:rPr>
        <w:t> </w:t>
      </w:r>
      <w:r>
        <w:rPr>
          <w:rFonts w:ascii="Cambria Math" w:hAnsi="Cambria Math"/>
          <w:sz w:val="17"/>
        </w:rPr>
        <w:t>0.0015</w:t>
      </w:r>
      <w:r>
        <w:rPr>
          <w:rFonts w:ascii="Cambria Math" w:hAnsi="Cambria Math"/>
          <w:spacing w:val="-17"/>
          <w:sz w:val="17"/>
        </w:rPr>
        <w:t> </w:t>
      </w:r>
      <w:r>
        <w:rPr>
          <w:rFonts w:ascii="Cambria Math" w:hAnsi="Cambria Math"/>
          <w:sz w:val="17"/>
        </w:rPr>
        <w:t>−0.00072</w:t>
      </w:r>
      <w:r>
        <w:rPr>
          <w:rFonts w:ascii="Cambria Math" w:hAnsi="Cambria Math"/>
          <w:spacing w:val="10"/>
          <w:sz w:val="17"/>
        </w:rPr>
        <w:t> </w:t>
      </w:r>
      <w:r>
        <w:rPr>
          <w:position w:val="-13"/>
          <w:sz w:val="24"/>
        </w:rPr>
        <w:t>=</w:t>
      </w:r>
      <w:r>
        <w:rPr>
          <w:spacing w:val="3"/>
          <w:position w:val="-13"/>
          <w:sz w:val="24"/>
        </w:rPr>
        <w:t> </w:t>
      </w:r>
      <w:r>
        <w:rPr>
          <w:position w:val="-13"/>
          <w:sz w:val="24"/>
        </w:rPr>
        <w:t>4.71</w:t>
      </w:r>
    </w:p>
    <w:p>
      <w:pPr>
        <w:tabs>
          <w:tab w:pos="2649" w:val="right" w:leader="none"/>
        </w:tabs>
        <w:spacing w:line="170" w:lineRule="exact" w:before="0"/>
        <w:ind w:left="894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∆ylm</w:t>
        <w:tab/>
        <w:t>0.0001656</w:t>
      </w:r>
    </w:p>
    <w:p>
      <w:pPr>
        <w:spacing w:after="0" w:line="170" w:lineRule="exact"/>
        <w:jc w:val="left"/>
        <w:rPr>
          <w:rFonts w:ascii="Cambria Math" w:hAnsi="Cambria Math"/>
          <w:sz w:val="17"/>
        </w:rPr>
        <w:sectPr>
          <w:type w:val="continuous"/>
          <w:pgSz w:w="12240" w:h="15840"/>
          <w:pgMar w:top="1500" w:bottom="1260" w:left="1220" w:right="600"/>
        </w:sectPr>
      </w:pPr>
    </w:p>
    <w:p>
      <w:pPr>
        <w:pStyle w:val="BodyText"/>
        <w:spacing w:line="362" w:lineRule="auto" w:before="73"/>
        <w:ind w:left="220" w:right="1371"/>
      </w:pPr>
      <w:r>
        <w:rPr>
          <w:spacing w:val="-1"/>
        </w:rPr>
        <w:t>To</w:t>
      </w:r>
      <w:r>
        <w:rPr/>
        <w:t> obtain the height of the</w:t>
      </w:r>
      <w:r>
        <w:rPr>
          <w:spacing w:val="-2"/>
        </w:rPr>
        <w:t> </w:t>
      </w:r>
      <w:r>
        <w:rPr/>
        <w:t>Transfer Units, H</w:t>
      </w:r>
      <w:r>
        <w:rPr>
          <w:vertAlign w:val="subscript"/>
        </w:rPr>
        <w:t>OG</w:t>
      </w:r>
      <w:r>
        <w:rPr>
          <w:spacing w:val="-23"/>
          <w:vertAlign w:val="baseline"/>
        </w:rPr>
        <w:t> </w:t>
      </w:r>
      <w:r>
        <w:rPr>
          <w:vertAlign w:val="baseline"/>
        </w:rPr>
        <w:t>,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correlation for</w:t>
      </w:r>
      <w:r>
        <w:rPr>
          <w:spacing w:val="-1"/>
          <w:vertAlign w:val="baseline"/>
        </w:rPr>
        <w:t> </w:t>
      </w:r>
      <w:r>
        <w:rPr>
          <w:vertAlign w:val="baseline"/>
        </w:rPr>
        <w:t>packed</w:t>
      </w:r>
      <w:r>
        <w:rPr>
          <w:spacing w:val="2"/>
          <w:vertAlign w:val="baseline"/>
        </w:rPr>
        <w:t> </w:t>
      </w:r>
      <w:r>
        <w:rPr>
          <w:vertAlign w:val="baseline"/>
        </w:rPr>
        <w:t>column flooding</w:t>
      </w:r>
      <w:r>
        <w:rPr>
          <w:spacing w:val="-57"/>
          <w:vertAlign w:val="baseline"/>
        </w:rPr>
        <w:t> </w:t>
      </w:r>
      <w:r>
        <w:rPr>
          <w:vertAlign w:val="baseline"/>
        </w:rPr>
        <w:t>velocities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used, as can</w:t>
      </w:r>
      <w:r>
        <w:rPr>
          <w:spacing w:val="-1"/>
          <w:vertAlign w:val="baseline"/>
        </w:rPr>
        <w:t> </w:t>
      </w:r>
      <w:r>
        <w:rPr>
          <w:vertAlign w:val="baseline"/>
        </w:rPr>
        <w:t>be</w:t>
      </w:r>
      <w:r>
        <w:rPr>
          <w:spacing w:val="-1"/>
          <w:vertAlign w:val="baseline"/>
        </w:rPr>
        <w:t> </w:t>
      </w:r>
      <w:r>
        <w:rPr>
          <w:vertAlign w:val="baseline"/>
        </w:rPr>
        <w:t>related in</w:t>
      </w:r>
      <w:r>
        <w:rPr>
          <w:spacing w:val="2"/>
          <w:vertAlign w:val="baseline"/>
        </w:rPr>
        <w:t> </w:t>
      </w:r>
      <w:r>
        <w:rPr>
          <w:vertAlign w:val="baseline"/>
        </w:rPr>
        <w:t>existing</w:t>
      </w:r>
      <w:r>
        <w:rPr>
          <w:spacing w:val="-1"/>
          <w:vertAlign w:val="baseline"/>
        </w:rPr>
        <w:t> </w:t>
      </w:r>
      <w:r>
        <w:rPr>
          <w:vertAlign w:val="baseline"/>
        </w:rPr>
        <w:t>log-log plots 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correlations;</w:t>
      </w:r>
    </w:p>
    <w:p>
      <w:pPr>
        <w:spacing w:line="160" w:lineRule="auto" w:before="258"/>
        <w:ind w:left="227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72.024002pt;margin-top:22.829626pt;width:5.88pt;height:.84pt;mso-position-horizontal-relative:page;mso-position-vertical-relative:paragraph;z-index:-23426560" filled="true" fillcolor="#000000" stroked="false">
            <v:fill type="solid"/>
            <w10:wrap type="none"/>
          </v:rect>
        </w:pict>
      </w:r>
      <w:r>
        <w:rPr/>
        <w:pict>
          <v:rect style="position:absolute;margin-left:88.463997pt;margin-top:22.829626pt;width:9.24pt;height:.84pt;mso-position-horizontal-relative:page;mso-position-vertical-relative:paragraph;z-index:-23426048" filled="true" fillcolor="#000000" stroked="false">
            <v:fill type="solid"/>
            <w10:wrap type="none"/>
          </v:rect>
        </w:pict>
      </w:r>
      <w:r>
        <w:rPr/>
        <w:pict>
          <v:rect style="position:absolute;margin-left:114.5pt;margin-top:22.829626pt;width:70.680pt;height:.84pt;mso-position-horizontal-relative:page;mso-position-vertical-relative:paragraph;z-index:-23425536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17"/>
        </w:rPr>
        <w:t>L</w:t>
      </w:r>
      <w:r>
        <w:rPr>
          <w:position w:val="-13"/>
          <w:sz w:val="24"/>
        </w:rPr>
        <w:t>√(</w:t>
      </w:r>
      <w:r>
        <w:rPr>
          <w:rFonts w:ascii="Cambria Math" w:hAnsi="Cambria Math"/>
          <w:sz w:val="17"/>
        </w:rPr>
        <w:t>⍴g</w:t>
      </w:r>
      <w:r>
        <w:rPr>
          <w:position w:val="-13"/>
          <w:sz w:val="24"/>
        </w:rPr>
        <w:t>)</w:t>
      </w:r>
      <w:r>
        <w:rPr>
          <w:spacing w:val="30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31"/>
          <w:position w:val="-13"/>
          <w:sz w:val="24"/>
        </w:rPr>
        <w:t> </w:t>
      </w:r>
      <w:r>
        <w:rPr>
          <w:rFonts w:ascii="Cambria Math" w:hAnsi="Cambria Math"/>
          <w:sz w:val="17"/>
        </w:rPr>
        <w:t>G2(ap/Є3)(µL)0.2</w:t>
      </w:r>
    </w:p>
    <w:p>
      <w:pPr>
        <w:tabs>
          <w:tab w:pos="568" w:val="left" w:leader="none"/>
          <w:tab w:pos="1511" w:val="left" w:leader="none"/>
        </w:tabs>
        <w:spacing w:line="171" w:lineRule="exact" w:before="0"/>
        <w:ind w:left="220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G</w:t>
        <w:tab/>
        <w:t>⍴l</w:t>
        <w:tab/>
        <w:t>𝑔𝑐⍴g⍴l</w:t>
      </w:r>
    </w:p>
    <w:p>
      <w:pPr>
        <w:pStyle w:val="BodyText"/>
        <w:spacing w:before="3"/>
        <w:rPr>
          <w:rFonts w:ascii="Cambria Math"/>
          <w:sz w:val="32"/>
        </w:rPr>
      </w:pPr>
    </w:p>
    <w:p>
      <w:pPr>
        <w:pStyle w:val="BodyText"/>
        <w:spacing w:before="1"/>
        <w:ind w:left="220"/>
      </w:pPr>
      <w:r>
        <w:rPr/>
        <w:t>Where,</w:t>
      </w:r>
    </w:p>
    <w:p>
      <w:pPr>
        <w:pStyle w:val="BodyText"/>
        <w:spacing w:line="360" w:lineRule="auto" w:before="136"/>
        <w:ind w:left="220" w:right="7145"/>
      </w:pPr>
      <w:r>
        <w:rPr/>
        <w:t>L = mass flow rate of the liquid</w:t>
      </w:r>
      <w:r>
        <w:rPr>
          <w:spacing w:val="-57"/>
        </w:rPr>
        <w:t> </w:t>
      </w:r>
      <w:r>
        <w:rPr/>
        <w:t>G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mass flow rate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gas</w:t>
      </w:r>
    </w:p>
    <w:p>
      <w:pPr>
        <w:pStyle w:val="BodyText"/>
        <w:spacing w:before="3"/>
        <w:ind w:left="220"/>
        <w:rPr>
          <w:rFonts w:ascii="Cambria Math" w:hAnsi="Cambria Math"/>
        </w:rPr>
      </w:pPr>
      <w:r>
        <w:rPr>
          <w:rFonts w:ascii="Cambria Math" w:hAnsi="Cambria Math"/>
          <w:position w:val="2"/>
        </w:rPr>
        <w:t>⍴</w:t>
      </w:r>
      <w:r>
        <w:rPr>
          <w:rFonts w:ascii="Cambria Math" w:hAnsi="Cambria Math"/>
          <w:sz w:val="16"/>
        </w:rPr>
        <w:t>G</w:t>
      </w:r>
      <w:r>
        <w:rPr>
          <w:rFonts w:ascii="Cambria Math" w:hAnsi="Cambria Math"/>
          <w:spacing w:val="15"/>
          <w:sz w:val="16"/>
        </w:rPr>
        <w:t> </w:t>
      </w:r>
      <w:r>
        <w:rPr>
          <w:rFonts w:ascii="Cambria Math" w:hAnsi="Cambria Math"/>
          <w:position w:val="2"/>
        </w:rPr>
        <w:t>=</w:t>
      </w:r>
      <w:r>
        <w:rPr>
          <w:rFonts w:ascii="Cambria Math" w:hAnsi="Cambria Math"/>
          <w:spacing w:val="-2"/>
          <w:position w:val="2"/>
        </w:rPr>
        <w:t> </w:t>
      </w:r>
      <w:r>
        <w:rPr>
          <w:rFonts w:ascii="Cambria Math" w:hAnsi="Cambria Math"/>
          <w:position w:val="2"/>
        </w:rPr>
        <w:t>mass</w:t>
      </w:r>
      <w:r>
        <w:rPr>
          <w:rFonts w:ascii="Cambria Math" w:hAnsi="Cambria Math"/>
          <w:spacing w:val="-3"/>
          <w:position w:val="2"/>
        </w:rPr>
        <w:t> </w:t>
      </w:r>
      <w:r>
        <w:rPr>
          <w:rFonts w:ascii="Cambria Math" w:hAnsi="Cambria Math"/>
          <w:position w:val="2"/>
        </w:rPr>
        <w:t>density</w:t>
      </w:r>
      <w:r>
        <w:rPr>
          <w:rFonts w:ascii="Cambria Math" w:hAnsi="Cambria Math"/>
          <w:spacing w:val="-2"/>
          <w:position w:val="2"/>
        </w:rPr>
        <w:t> </w:t>
      </w:r>
      <w:r>
        <w:rPr>
          <w:rFonts w:ascii="Cambria Math" w:hAnsi="Cambria Math"/>
          <w:position w:val="2"/>
        </w:rPr>
        <w:t>of</w:t>
      </w:r>
      <w:r>
        <w:rPr>
          <w:rFonts w:ascii="Cambria Math" w:hAnsi="Cambria Math"/>
          <w:spacing w:val="-3"/>
          <w:position w:val="2"/>
        </w:rPr>
        <w:t> </w:t>
      </w:r>
      <w:r>
        <w:rPr>
          <w:rFonts w:ascii="Cambria Math" w:hAnsi="Cambria Math"/>
          <w:position w:val="2"/>
        </w:rPr>
        <w:t>the</w:t>
      </w:r>
      <w:r>
        <w:rPr>
          <w:rFonts w:ascii="Cambria Math" w:hAnsi="Cambria Math"/>
          <w:spacing w:val="-3"/>
          <w:position w:val="2"/>
        </w:rPr>
        <w:t> </w:t>
      </w:r>
      <w:r>
        <w:rPr>
          <w:rFonts w:ascii="Cambria Math" w:hAnsi="Cambria Math"/>
          <w:position w:val="2"/>
        </w:rPr>
        <w:t>gas</w:t>
      </w:r>
    </w:p>
    <w:p>
      <w:pPr>
        <w:pStyle w:val="BodyText"/>
        <w:spacing w:before="134"/>
        <w:ind w:left="220"/>
      </w:pPr>
      <w:r>
        <w:rPr>
          <w:rFonts w:ascii="Cambria Math" w:hAnsi="Cambria Math"/>
          <w:position w:val="2"/>
        </w:rPr>
        <w:t>⍴</w:t>
      </w:r>
      <w:r>
        <w:rPr>
          <w:rFonts w:ascii="Cambria Math" w:hAnsi="Cambria Math"/>
          <w:sz w:val="16"/>
        </w:rPr>
        <w:t>L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mass</w:t>
      </w:r>
      <w:r>
        <w:rPr>
          <w:spacing w:val="1"/>
          <w:position w:val="2"/>
        </w:rPr>
        <w:t> </w:t>
      </w:r>
      <w:r>
        <w:rPr>
          <w:position w:val="2"/>
        </w:rPr>
        <w:t>density</w:t>
      </w:r>
      <w:r>
        <w:rPr>
          <w:spacing w:val="-4"/>
          <w:position w:val="2"/>
        </w:rPr>
        <w:t> </w:t>
      </w:r>
      <w:r>
        <w:rPr>
          <w:position w:val="2"/>
        </w:rPr>
        <w:t>of the</w:t>
      </w:r>
      <w:r>
        <w:rPr>
          <w:spacing w:val="-1"/>
          <w:position w:val="2"/>
        </w:rPr>
        <w:t> </w:t>
      </w:r>
      <w:r>
        <w:rPr>
          <w:position w:val="2"/>
        </w:rPr>
        <w:t>liquid</w:t>
      </w:r>
    </w:p>
    <w:p>
      <w:pPr>
        <w:pStyle w:val="BodyText"/>
        <w:spacing w:line="360" w:lineRule="auto" w:before="142"/>
        <w:ind w:left="220" w:right="6530"/>
      </w:pPr>
      <w:r>
        <w:rPr>
          <w:spacing w:val="-1"/>
        </w:rPr>
        <w:t>µ</w:t>
      </w:r>
      <w:r>
        <w:rPr>
          <w:spacing w:val="-1"/>
          <w:vertAlign w:val="subscript"/>
        </w:rPr>
        <w:t>L</w:t>
      </w:r>
      <w:r>
        <w:rPr>
          <w:spacing w:val="-24"/>
          <w:vertAlign w:val="baseline"/>
        </w:rPr>
        <w:t> </w:t>
      </w:r>
      <w:r>
        <w:rPr>
          <w:spacing w:val="-1"/>
          <w:vertAlign w:val="baseline"/>
        </w:rPr>
        <w:t>= kinematic</w:t>
      </w:r>
      <w:r>
        <w:rPr>
          <w:spacing w:val="1"/>
          <w:vertAlign w:val="baseline"/>
        </w:rPr>
        <w:t> </w:t>
      </w:r>
      <w:r>
        <w:rPr>
          <w:vertAlign w:val="baseline"/>
        </w:rPr>
        <w:t>viscosity</w:t>
      </w:r>
      <w:r>
        <w:rPr>
          <w:spacing w:val="-3"/>
          <w:vertAlign w:val="baseline"/>
        </w:rPr>
        <w:t> </w:t>
      </w:r>
      <w:r>
        <w:rPr>
          <w:vertAlign w:val="baseline"/>
        </w:rPr>
        <w:t>of the liquid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g</w:t>
      </w:r>
      <w:r>
        <w:rPr>
          <w:spacing w:val="-1"/>
          <w:vertAlign w:val="subscript"/>
        </w:rPr>
        <w:t>C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=</w:t>
      </w:r>
      <w:r>
        <w:rPr>
          <w:vertAlign w:val="baseline"/>
        </w:rPr>
        <w:t> </w:t>
      </w:r>
      <w:r>
        <w:rPr>
          <w:spacing w:val="-1"/>
          <w:vertAlign w:val="baseline"/>
        </w:rPr>
        <w:t>gravitational</w:t>
      </w:r>
      <w:r>
        <w:rPr>
          <w:vertAlign w:val="baseline"/>
        </w:rPr>
        <w:t> acceleration</w:t>
      </w:r>
    </w:p>
    <w:p>
      <w:pPr>
        <w:pStyle w:val="BodyText"/>
        <w:ind w:left="220"/>
      </w:pPr>
      <w:r>
        <w:rPr>
          <w:spacing w:val="-1"/>
        </w:rPr>
        <w:t>a</w:t>
      </w:r>
      <w:r>
        <w:rPr>
          <w:spacing w:val="-1"/>
          <w:vertAlign w:val="subscript"/>
        </w:rPr>
        <w:t>p</w:t>
      </w:r>
      <w:r>
        <w:rPr>
          <w:spacing w:val="-1"/>
          <w:vertAlign w:val="baseline"/>
        </w:rPr>
        <w:t>/Є</w:t>
      </w:r>
      <w:r>
        <w:rPr>
          <w:spacing w:val="-1"/>
          <w:vertAlign w:val="superscript"/>
        </w:rPr>
        <w:t>3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=</w:t>
      </w:r>
      <w:r>
        <w:rPr>
          <w:vertAlign w:val="baseline"/>
        </w:rPr>
        <w:t> </w:t>
      </w:r>
      <w:r>
        <w:rPr>
          <w:spacing w:val="-1"/>
          <w:vertAlign w:val="baseline"/>
        </w:rPr>
        <w:t>correlation</w:t>
      </w:r>
      <w:r>
        <w:rPr>
          <w:vertAlign w:val="baseline"/>
        </w:rPr>
        <w:t> factor</w:t>
      </w:r>
      <w:r>
        <w:rPr>
          <w:spacing w:val="2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stoneware</w:t>
      </w:r>
      <w:r>
        <w:rPr>
          <w:spacing w:val="1"/>
          <w:vertAlign w:val="baseline"/>
        </w:rPr>
        <w:t> </w:t>
      </w:r>
      <w:r>
        <w:rPr>
          <w:vertAlign w:val="baseline"/>
        </w:rPr>
        <w:t>raschig</w:t>
      </w:r>
      <w:r>
        <w:rPr>
          <w:spacing w:val="2"/>
          <w:vertAlign w:val="baseline"/>
        </w:rPr>
        <w:t> </w:t>
      </w:r>
      <w:r>
        <w:rPr>
          <w:vertAlign w:val="baseline"/>
        </w:rPr>
        <w:t>rings</w:t>
      </w:r>
    </w:p>
    <w:p>
      <w:pPr>
        <w:pStyle w:val="BodyText"/>
        <w:spacing w:before="2"/>
        <w:rPr>
          <w:sz w:val="34"/>
        </w:rPr>
      </w:pPr>
    </w:p>
    <w:p>
      <w:pPr>
        <w:spacing w:line="158" w:lineRule="auto" w:before="0"/>
        <w:ind w:left="227" w:right="0" w:firstLine="0"/>
        <w:jc w:val="left"/>
        <w:rPr>
          <w:sz w:val="24"/>
        </w:rPr>
      </w:pPr>
      <w:r>
        <w:rPr/>
        <w:pict>
          <v:rect style="position:absolute;margin-left:72.024002pt;margin-top:9.895566pt;width:5.88pt;height:.84pt;mso-position-horizontal-relative:page;mso-position-vertical-relative:paragraph;z-index:-23425024" filled="true" fillcolor="#000000" stroked="false">
            <v:fill type="solid"/>
            <w10:wrap type="none"/>
          </v:rect>
        </w:pict>
      </w:r>
      <w:r>
        <w:rPr/>
        <w:pict>
          <v:rect style="position:absolute;margin-left:88.463997pt;margin-top:9.895566pt;width:9.24pt;height:.84pt;mso-position-horizontal-relative:page;mso-position-vertical-relative:paragraph;z-index:-23424512" filled="true" fillcolor="#000000" stroked="false">
            <v:fill type="solid"/>
            <w10:wrap type="none"/>
          </v:rect>
        </w:pict>
      </w:r>
      <w:r>
        <w:rPr/>
        <w:pict>
          <v:rect style="position:absolute;margin-left:114.5pt;margin-top:9.895566pt;width:37.92pt;height:.84pt;mso-position-horizontal-relative:page;mso-position-vertical-relative:paragraph;z-index:-23424000" filled="true" fillcolor="#000000" stroked="false">
            <v:fill type="solid"/>
            <w10:wrap type="none"/>
          </v:rect>
        </w:pict>
      </w:r>
      <w:r>
        <w:rPr/>
        <w:pict>
          <v:rect style="position:absolute;margin-left:162.979996pt;margin-top:9.895566pt;width:16.440pt;height:.84pt;mso-position-horizontal-relative:page;mso-position-vertical-relative:paragraph;z-index:-23423488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17"/>
        </w:rPr>
        <w:t>L</w:t>
      </w:r>
      <w:r>
        <w:rPr>
          <w:position w:val="-13"/>
          <w:sz w:val="24"/>
        </w:rPr>
        <w:t>√(</w:t>
      </w:r>
      <w:r>
        <w:rPr>
          <w:rFonts w:ascii="Cambria Math" w:hAnsi="Cambria Math"/>
          <w:sz w:val="17"/>
        </w:rPr>
        <w:t>⍴g</w:t>
      </w:r>
      <w:r>
        <w:rPr>
          <w:position w:val="-13"/>
          <w:sz w:val="24"/>
        </w:rPr>
        <w:t>)</w:t>
      </w:r>
      <w:r>
        <w:rPr>
          <w:spacing w:val="13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14"/>
          <w:position w:val="-13"/>
          <w:sz w:val="24"/>
        </w:rPr>
        <w:t> </w:t>
      </w:r>
      <w:r>
        <w:rPr>
          <w:rFonts w:ascii="Cambria Math" w:hAnsi="Cambria Math"/>
          <w:sz w:val="17"/>
        </w:rPr>
        <w:t>3,342.287</w:t>
      </w:r>
      <w:r>
        <w:rPr>
          <w:position w:val="-13"/>
          <w:sz w:val="24"/>
        </w:rPr>
        <w:t>√(</w:t>
      </w:r>
      <w:r>
        <w:rPr>
          <w:rFonts w:ascii="Cambria Math" w:hAnsi="Cambria Math"/>
          <w:sz w:val="17"/>
        </w:rPr>
        <w:t>1,15</w:t>
      </w:r>
      <w:r>
        <w:rPr>
          <w:rFonts w:ascii="Cambria Math" w:hAnsi="Cambria Math"/>
          <w:position w:val="-13"/>
          <w:sz w:val="24"/>
        </w:rPr>
        <w:t>)</w:t>
      </w:r>
      <w:r>
        <w:rPr>
          <w:rFonts w:ascii="Cambria Math" w:hAnsi="Cambria Math"/>
          <w:spacing w:val="18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12"/>
          <w:position w:val="-13"/>
          <w:sz w:val="24"/>
        </w:rPr>
        <w:t> </w:t>
      </w:r>
      <w:r>
        <w:rPr>
          <w:position w:val="-13"/>
          <w:sz w:val="24"/>
        </w:rPr>
        <w:t>0.25</w:t>
      </w:r>
    </w:p>
    <w:p>
      <w:pPr>
        <w:spacing w:after="0" w:line="158" w:lineRule="auto"/>
        <w:jc w:val="left"/>
        <w:rPr>
          <w:sz w:val="24"/>
        </w:rPr>
        <w:sectPr>
          <w:pgSz w:w="12240" w:h="15840"/>
          <w:pgMar w:header="0" w:footer="883" w:top="840" w:bottom="1080" w:left="1220" w:right="600"/>
        </w:sectPr>
      </w:pPr>
    </w:p>
    <w:p>
      <w:pPr>
        <w:tabs>
          <w:tab w:pos="568" w:val="left" w:leader="none"/>
        </w:tabs>
        <w:spacing w:line="171" w:lineRule="exact" w:before="0"/>
        <w:ind w:left="220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G</w:t>
        <w:tab/>
        <w:t>⍴l</w:t>
      </w:r>
    </w:p>
    <w:p>
      <w:pPr>
        <w:spacing w:line="171" w:lineRule="exact" w:before="0"/>
        <w:ind w:left="220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sz w:val="17"/>
        </w:rPr>
        <w:t>474.752</w:t>
      </w:r>
    </w:p>
    <w:p>
      <w:pPr>
        <w:spacing w:line="171" w:lineRule="exact" w:before="0"/>
        <w:ind w:left="220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sz w:val="17"/>
        </w:rPr>
        <w:t>930</w:t>
      </w:r>
    </w:p>
    <w:p>
      <w:pPr>
        <w:spacing w:after="0" w:line="171" w:lineRule="exact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  <w:cols w:num="3" w:equalWidth="0">
            <w:col w:w="746" w:space="170"/>
            <w:col w:w="873" w:space="49"/>
            <w:col w:w="8582"/>
          </w:cols>
        </w:sectPr>
      </w:pPr>
    </w:p>
    <w:p>
      <w:pPr>
        <w:pStyle w:val="BodyText"/>
        <w:spacing w:before="8"/>
        <w:rPr>
          <w:rFonts w:ascii="Cambria Math"/>
        </w:rPr>
      </w:pPr>
    </w:p>
    <w:p>
      <w:pPr>
        <w:pStyle w:val="BodyText"/>
        <w:spacing w:before="90"/>
        <w:ind w:left="220"/>
      </w:pPr>
      <w:r>
        <w:rPr/>
        <w:t>Checking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correlation chart</w:t>
      </w:r>
    </w:p>
    <w:p>
      <w:pPr>
        <w:pStyle w:val="BodyText"/>
        <w:spacing w:before="4"/>
        <w:rPr>
          <w:sz w:val="34"/>
        </w:rPr>
      </w:pPr>
    </w:p>
    <w:p>
      <w:pPr>
        <w:spacing w:line="172" w:lineRule="auto" w:before="0"/>
        <w:ind w:left="22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105.739998pt;margin-top:10.13977pt;width:70.680pt;height:.84003pt;mso-position-horizontal-relative:page;mso-position-vertical-relative:paragraph;z-index:-2342297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0.02</w:t>
      </w:r>
      <w:r>
        <w:rPr>
          <w:spacing w:val="20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17"/>
          <w:position w:val="-13"/>
          <w:sz w:val="24"/>
        </w:rPr>
        <w:t> </w:t>
      </w:r>
      <w:r>
        <w:rPr>
          <w:rFonts w:ascii="Cambria Math" w:hAnsi="Cambria Math"/>
          <w:sz w:val="17"/>
        </w:rPr>
        <w:t>G2(ap/Є3)(µL)0.2</w:t>
      </w:r>
    </w:p>
    <w:p>
      <w:pPr>
        <w:spacing w:line="161" w:lineRule="exact" w:before="0"/>
        <w:ind w:left="1336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𝑔𝑐⍴g⍴l</w:t>
      </w:r>
    </w:p>
    <w:p>
      <w:pPr>
        <w:pStyle w:val="BodyText"/>
        <w:spacing w:before="10"/>
        <w:rPr>
          <w:rFonts w:ascii="Cambria Math"/>
          <w:sz w:val="25"/>
        </w:rPr>
      </w:pPr>
    </w:p>
    <w:p>
      <w:pPr>
        <w:spacing w:after="0"/>
        <w:rPr>
          <w:rFonts w:ascii="Cambria Math"/>
          <w:sz w:val="25"/>
        </w:rPr>
        <w:sectPr>
          <w:type w:val="continuous"/>
          <w:pgSz w:w="12240" w:h="15840"/>
          <w:pgMar w:top="1500" w:bottom="1260" w:left="1220" w:right="600"/>
        </w:sectPr>
      </w:pPr>
    </w:p>
    <w:p>
      <w:pPr>
        <w:spacing w:line="172" w:lineRule="auto" w:before="95"/>
        <w:ind w:left="220" w:right="0" w:firstLine="0"/>
        <w:jc w:val="left"/>
        <w:rPr>
          <w:rFonts w:ascii="Cambria Math" w:hAnsi="Cambria Math"/>
          <w:sz w:val="17"/>
        </w:rPr>
      </w:pPr>
      <w:r>
        <w:rPr/>
        <w:pict>
          <v:rect style="position:absolute;margin-left:96.503998pt;margin-top:14.88979pt;width:116.42pt;height:.84pt;mso-position-horizontal-relative:page;mso-position-vertical-relative:paragraph;z-index:-2342246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G</w:t>
      </w:r>
      <w:r>
        <w:rPr>
          <w:position w:val="-2"/>
          <w:sz w:val="16"/>
        </w:rPr>
        <w:t>2</w:t>
      </w:r>
      <w:r>
        <w:rPr>
          <w:spacing w:val="22"/>
          <w:position w:val="-2"/>
          <w:sz w:val="16"/>
        </w:rPr>
        <w:t> </w:t>
      </w:r>
      <w:r>
        <w:rPr>
          <w:position w:val="-13"/>
          <w:sz w:val="24"/>
        </w:rPr>
        <w:t>=</w:t>
      </w:r>
      <w:r>
        <w:rPr>
          <w:spacing w:val="28"/>
          <w:position w:val="-13"/>
          <w:sz w:val="24"/>
        </w:rPr>
        <w:t> </w:t>
      </w:r>
      <w:r>
        <w:rPr>
          <w:rFonts w:ascii="Cambria Math" w:hAnsi="Cambria Math"/>
          <w:sz w:val="17"/>
        </w:rPr>
        <w:t>(0.02)(1.27x10˄8)(1.15)(930)</w:t>
      </w:r>
    </w:p>
    <w:p>
      <w:pPr>
        <w:spacing w:line="161" w:lineRule="exact" w:before="0"/>
        <w:ind w:left="1209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position w:val="1"/>
          <w:sz w:val="17"/>
        </w:rPr>
        <w:t>(</w:t>
      </w:r>
      <w:r>
        <w:rPr>
          <w:rFonts w:ascii="Cambria Math" w:hAnsi="Cambria Math"/>
          <w:sz w:val="17"/>
        </w:rPr>
        <w:t>159</w:t>
      </w:r>
      <w:r>
        <w:rPr>
          <w:rFonts w:ascii="Cambria Math" w:hAnsi="Cambria Math"/>
          <w:position w:val="1"/>
          <w:sz w:val="17"/>
        </w:rPr>
        <w:t>)(</w:t>
      </w:r>
      <w:r>
        <w:rPr>
          <w:rFonts w:ascii="Cambria Math" w:hAnsi="Cambria Math"/>
          <w:sz w:val="17"/>
        </w:rPr>
        <w:t>0.653</w:t>
      </w:r>
      <w:r>
        <w:rPr>
          <w:rFonts w:ascii="Cambria Math" w:hAnsi="Cambria Math"/>
          <w:position w:val="1"/>
          <w:sz w:val="17"/>
        </w:rPr>
        <w:t>)</w:t>
      </w:r>
      <w:r>
        <w:rPr>
          <w:rFonts w:ascii="Cambria Math" w:hAnsi="Cambria Math"/>
          <w:sz w:val="17"/>
        </w:rPr>
        <w:t>˄0.2</w:t>
      </w:r>
    </w:p>
    <w:p>
      <w:pPr>
        <w:spacing w:line="172" w:lineRule="auto" w:before="95"/>
        <w:ind w:left="81" w:right="0" w:firstLine="0"/>
        <w:jc w:val="left"/>
        <w:rPr>
          <w:sz w:val="16"/>
        </w:rPr>
      </w:pPr>
      <w:r>
        <w:rPr/>
        <w:br w:type="column"/>
      </w:r>
      <w:r>
        <w:rPr>
          <w:position w:val="-13"/>
          <w:sz w:val="24"/>
        </w:rPr>
        <w:t>=</w:t>
      </w:r>
      <w:r>
        <w:rPr>
          <w:spacing w:val="1"/>
          <w:position w:val="-13"/>
          <w:sz w:val="24"/>
        </w:rPr>
        <w:t> </w:t>
      </w:r>
      <w:r>
        <w:rPr>
          <w:rFonts w:ascii="Cambria Math" w:hAnsi="Cambria Math"/>
          <w:sz w:val="17"/>
        </w:rPr>
        <w:t>27.17</w:t>
      </w:r>
      <w:r>
        <w:rPr>
          <w:rFonts w:ascii="Cambria Math" w:hAnsi="Cambria Math"/>
          <w:spacing w:val="12"/>
          <w:sz w:val="17"/>
        </w:rPr>
        <w:t> </w:t>
      </w:r>
      <w:r>
        <w:rPr>
          <w:rFonts w:ascii="Cambria Math" w:hAnsi="Cambria Math"/>
          <w:sz w:val="17"/>
        </w:rPr>
        <w:t>x</w:t>
      </w:r>
      <w:r>
        <w:rPr>
          <w:rFonts w:ascii="Cambria Math" w:hAnsi="Cambria Math"/>
          <w:spacing w:val="11"/>
          <w:sz w:val="17"/>
        </w:rPr>
        <w:t> </w:t>
      </w:r>
      <w:r>
        <w:rPr>
          <w:rFonts w:ascii="Cambria Math" w:hAnsi="Cambria Math"/>
          <w:sz w:val="17"/>
        </w:rPr>
        <w:t>10˄8)</w:t>
      </w:r>
      <w:r>
        <w:rPr>
          <w:rFonts w:ascii="Cambria Math" w:hAnsi="Cambria Math"/>
          <w:spacing w:val="25"/>
          <w:sz w:val="17"/>
        </w:rPr>
        <w:t> </w:t>
      </w:r>
      <w:r>
        <w:rPr>
          <w:position w:val="-13"/>
          <w:sz w:val="24"/>
        </w:rPr>
        <w:t>=</w:t>
      </w:r>
      <w:r>
        <w:rPr>
          <w:spacing w:val="2"/>
          <w:position w:val="-13"/>
          <w:sz w:val="24"/>
        </w:rPr>
        <w:t> </w:t>
      </w:r>
      <w:r>
        <w:rPr>
          <w:position w:val="-13"/>
          <w:sz w:val="24"/>
        </w:rPr>
        <w:t>0.1861</w:t>
      </w:r>
      <w:r>
        <w:rPr>
          <w:spacing w:val="3"/>
          <w:position w:val="-13"/>
          <w:sz w:val="24"/>
        </w:rPr>
        <w:t> </w:t>
      </w:r>
      <w:r>
        <w:rPr>
          <w:position w:val="-13"/>
          <w:sz w:val="24"/>
        </w:rPr>
        <w:t>x</w:t>
      </w:r>
      <w:r>
        <w:rPr>
          <w:spacing w:val="3"/>
          <w:position w:val="-13"/>
          <w:sz w:val="24"/>
        </w:rPr>
        <w:t> </w:t>
      </w:r>
      <w:r>
        <w:rPr>
          <w:position w:val="-13"/>
          <w:sz w:val="24"/>
        </w:rPr>
        <w:t>10</w:t>
      </w:r>
      <w:r>
        <w:rPr>
          <w:position w:val="-2"/>
          <w:sz w:val="16"/>
        </w:rPr>
        <w:t>8</w:t>
      </w:r>
    </w:p>
    <w:p>
      <w:pPr>
        <w:spacing w:line="161" w:lineRule="exact" w:before="0"/>
        <w:ind w:left="539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228.649994pt;margin-top:-3.668901pt;width:52.8pt;height:.84pt;mso-position-horizontal-relative:page;mso-position-vertical-relative:paragraph;z-index:-23421952" filled="true" fillcolor="#000000" stroked="false">
            <v:fill type="solid"/>
            <w10:wrap type="none"/>
          </v:rect>
        </w:pict>
      </w:r>
      <w:r>
        <w:rPr>
          <w:rFonts w:ascii="Cambria Math"/>
          <w:sz w:val="17"/>
        </w:rPr>
        <w:t>146.01</w:t>
      </w:r>
    </w:p>
    <w:p>
      <w:pPr>
        <w:spacing w:after="0" w:line="161" w:lineRule="exact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  <w:cols w:num="2" w:equalWidth="0">
            <w:col w:w="3038" w:space="40"/>
            <w:col w:w="7342"/>
          </w:cols>
        </w:sectPr>
      </w:pPr>
    </w:p>
    <w:p>
      <w:pPr>
        <w:pStyle w:val="BodyText"/>
        <w:spacing w:before="132"/>
        <w:ind w:left="220"/>
      </w:pPr>
      <w:r>
        <w:rPr/>
        <w:t>G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√(0.1861 x 10</w:t>
      </w:r>
      <w:r>
        <w:rPr>
          <w:vertAlign w:val="superscript"/>
        </w:rPr>
        <w:t>8</w:t>
      </w:r>
      <w:r>
        <w:rPr>
          <w:vertAlign w:val="baseline"/>
        </w:rPr>
        <w:t>) =</w:t>
      </w:r>
      <w:r>
        <w:rPr>
          <w:spacing w:val="-2"/>
          <w:vertAlign w:val="baseline"/>
        </w:rPr>
        <w:t> </w:t>
      </w:r>
      <w:r>
        <w:rPr>
          <w:vertAlign w:val="baseline"/>
        </w:rPr>
        <w:t>4.31 x 10</w:t>
      </w:r>
      <w:r>
        <w:rPr>
          <w:vertAlign w:val="superscript"/>
        </w:rPr>
        <w:t>3</w:t>
      </w:r>
      <w:r>
        <w:rPr>
          <w:vertAlign w:val="baseline"/>
        </w:rPr>
        <w:t>kg/m</w:t>
      </w:r>
      <w:r>
        <w:rPr>
          <w:vertAlign w:val="superscript"/>
        </w:rPr>
        <w:t>2</w:t>
      </w:r>
      <w:r>
        <w:rPr>
          <w:vertAlign w:val="baseline"/>
        </w:rPr>
        <w:t>h</w:t>
      </w:r>
      <w:r>
        <w:rPr>
          <w:spacing w:val="1"/>
          <w:vertAlign w:val="baseline"/>
        </w:rPr>
        <w:t> </w:t>
      </w:r>
      <w:r>
        <w:rPr>
          <w:vertAlign w:val="baseline"/>
        </w:rPr>
        <w:t>at flooding.</w:t>
      </w:r>
    </w:p>
    <w:p>
      <w:pPr>
        <w:pStyle w:val="BodyText"/>
        <w:spacing w:before="137"/>
        <w:ind w:left="220"/>
      </w:pPr>
      <w:r>
        <w:rPr/>
        <w:t>The</w:t>
      </w:r>
      <w:r>
        <w:rPr>
          <w:spacing w:val="-2"/>
        </w:rPr>
        <w:t> </w:t>
      </w:r>
      <w:r>
        <w:rPr/>
        <w:t>column is to operate</w:t>
      </w:r>
      <w:r>
        <w:rPr>
          <w:spacing w:val="2"/>
        </w:rPr>
        <w:t> </w:t>
      </w:r>
      <w:r>
        <w:rPr/>
        <w:t>at 60%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flooding</w:t>
      </w:r>
      <w:r>
        <w:rPr>
          <w:spacing w:val="1"/>
        </w:rPr>
        <w:t> </w:t>
      </w:r>
      <w:r>
        <w:rPr/>
        <w:t>velocity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0.60 x</w:t>
      </w:r>
      <w:r>
        <w:rPr>
          <w:spacing w:val="1"/>
        </w:rPr>
        <w:t> </w:t>
      </w:r>
      <w:r>
        <w:rPr/>
        <w:t>4310</w:t>
      </w:r>
      <w:r>
        <w:rPr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2586kg/m</w:t>
      </w:r>
      <w:r>
        <w:rPr>
          <w:vertAlign w:val="superscript"/>
        </w:rPr>
        <w:t>2</w:t>
      </w:r>
      <w:r>
        <w:rPr>
          <w:vertAlign w:val="baseline"/>
        </w:rPr>
        <w:t>h</w:t>
      </w:r>
    </w:p>
    <w:p>
      <w:pPr>
        <w:pStyle w:val="BodyText"/>
        <w:spacing w:before="6"/>
        <w:rPr>
          <w:sz w:val="32"/>
        </w:rPr>
      </w:pPr>
    </w:p>
    <w:p>
      <w:pPr>
        <w:spacing w:line="312" w:lineRule="exact" w:before="0"/>
        <w:ind w:left="220" w:right="0" w:firstLine="0"/>
        <w:jc w:val="left"/>
        <w:rPr>
          <w:sz w:val="24"/>
        </w:rPr>
      </w:pPr>
      <w:r>
        <w:rPr/>
        <w:pict>
          <v:rect style="position:absolute;margin-left:185.059998pt;margin-top:11.736675pt;width:56.784pt;height:.83997pt;mso-position-horizontal-relative:page;mso-position-vertical-relative:paragraph;z-index:-23421440" filled="true" fillcolor="#000000" stroked="false">
            <v:fill type="solid"/>
            <w10:wrap type="none"/>
          </v:rect>
        </w:pict>
      </w:r>
      <w:r>
        <w:rPr>
          <w:sz w:val="24"/>
        </w:rPr>
        <w:t>Tower</w:t>
      </w:r>
      <w:r>
        <w:rPr>
          <w:spacing w:val="6"/>
          <w:sz w:val="24"/>
        </w:rPr>
        <w:t> </w:t>
      </w:r>
      <w:r>
        <w:rPr>
          <w:sz w:val="24"/>
        </w:rPr>
        <w:t>Diameter,</w:t>
      </w:r>
      <w:r>
        <w:rPr>
          <w:spacing w:val="7"/>
          <w:sz w:val="24"/>
        </w:rPr>
        <w:t> </w:t>
      </w:r>
      <w:r>
        <w:rPr>
          <w:sz w:val="24"/>
        </w:rPr>
        <w:t>D</w:t>
      </w:r>
      <w:r>
        <w:rPr>
          <w:spacing w:val="8"/>
          <w:sz w:val="24"/>
        </w:rPr>
        <w:t> </w:t>
      </w:r>
      <w:r>
        <w:rPr>
          <w:sz w:val="24"/>
        </w:rPr>
        <w:t>=</w:t>
      </w:r>
      <w:r>
        <w:rPr>
          <w:spacing w:val="6"/>
          <w:sz w:val="24"/>
        </w:rPr>
        <w:t> </w:t>
      </w:r>
      <w:r>
        <w:rPr>
          <w:sz w:val="24"/>
        </w:rPr>
        <w:t>√</w:t>
      </w:r>
      <w:r>
        <w:rPr>
          <w:rFonts w:ascii="Cambria Math" w:hAnsi="Cambria Math"/>
          <w:position w:val="15"/>
          <w:sz w:val="17"/>
        </w:rPr>
        <w:t>(</w:t>
      </w:r>
      <w:r>
        <w:rPr>
          <w:rFonts w:ascii="Cambria Math" w:hAnsi="Cambria Math"/>
          <w:position w:val="14"/>
          <w:sz w:val="17"/>
        </w:rPr>
        <w:t>4</w:t>
      </w:r>
      <w:r>
        <w:rPr>
          <w:rFonts w:ascii="Cambria Math" w:hAnsi="Cambria Math"/>
          <w:position w:val="15"/>
          <w:sz w:val="17"/>
        </w:rPr>
        <w:t>)</w:t>
      </w:r>
      <w:r>
        <w:rPr>
          <w:rFonts w:ascii="Cambria Math" w:hAnsi="Cambria Math"/>
          <w:position w:val="14"/>
          <w:sz w:val="17"/>
        </w:rPr>
        <w:t>x(474.752)</w:t>
      </w:r>
      <w:r>
        <w:rPr>
          <w:rFonts w:ascii="Cambria Math" w:hAnsi="Cambria Math"/>
          <w:spacing w:val="13"/>
          <w:position w:val="14"/>
          <w:sz w:val="17"/>
        </w:rPr>
        <w:t> </w:t>
      </w:r>
      <w:r>
        <w:rPr>
          <w:sz w:val="24"/>
        </w:rPr>
        <w:t>=</w:t>
      </w:r>
      <w:r>
        <w:rPr>
          <w:spacing w:val="5"/>
          <w:sz w:val="24"/>
        </w:rPr>
        <w:t> </w:t>
      </w:r>
      <w:r>
        <w:rPr>
          <w:sz w:val="24"/>
        </w:rPr>
        <w:t>0.082m</w:t>
      </w:r>
    </w:p>
    <w:p>
      <w:pPr>
        <w:spacing w:line="158" w:lineRule="exact" w:before="0"/>
        <w:ind w:left="2481" w:right="0" w:firstLine="0"/>
        <w:jc w:val="left"/>
        <w:rPr>
          <w:rFonts w:ascii="Cambria Math"/>
          <w:sz w:val="17"/>
        </w:rPr>
      </w:pPr>
      <w:r>
        <w:rPr>
          <w:rFonts w:ascii="Cambria Math"/>
          <w:position w:val="1"/>
          <w:sz w:val="17"/>
        </w:rPr>
        <w:t>(</w:t>
      </w:r>
      <w:r>
        <w:rPr>
          <w:rFonts w:ascii="Cambria Math"/>
          <w:sz w:val="17"/>
        </w:rPr>
        <w:t>3,14</w:t>
      </w:r>
      <w:r>
        <w:rPr>
          <w:rFonts w:ascii="Cambria Math"/>
          <w:position w:val="1"/>
          <w:sz w:val="17"/>
        </w:rPr>
        <w:t>)</w:t>
      </w:r>
      <w:r>
        <w:rPr>
          <w:rFonts w:ascii="Cambria Math"/>
          <w:sz w:val="17"/>
        </w:rPr>
        <w:t>x</w:t>
      </w:r>
      <w:r>
        <w:rPr>
          <w:rFonts w:ascii="Cambria Math"/>
          <w:spacing w:val="14"/>
          <w:sz w:val="17"/>
        </w:rPr>
        <w:t> </w:t>
      </w:r>
      <w:r>
        <w:rPr>
          <w:rFonts w:ascii="Cambria Math"/>
          <w:sz w:val="17"/>
        </w:rPr>
        <w:t>(3586</w:t>
      </w:r>
      <w:r>
        <w:rPr>
          <w:rFonts w:ascii="Cambria Math"/>
          <w:spacing w:val="-18"/>
          <w:sz w:val="17"/>
        </w:rPr>
        <w:t> </w:t>
      </w:r>
      <w:r>
        <w:rPr>
          <w:rFonts w:ascii="Cambria Math"/>
          <w:sz w:val="17"/>
        </w:rPr>
        <w:t>)</w:t>
      </w:r>
    </w:p>
    <w:p>
      <w:pPr>
        <w:pStyle w:val="BodyText"/>
        <w:rPr>
          <w:rFonts w:ascii="Cambria Math"/>
          <w:sz w:val="21"/>
        </w:rPr>
      </w:pPr>
    </w:p>
    <w:p>
      <w:pPr>
        <w:pStyle w:val="BodyText"/>
        <w:spacing w:before="130"/>
        <w:ind w:left="220"/>
      </w:pPr>
      <w:r>
        <w:rPr/>
        <w:pict>
          <v:shape style="position:absolute;margin-left:315.769989pt;margin-top:12.098577pt;width:5.4pt;height:8.950pt;mso-position-horizontal-relative:page;mso-position-vertical-relative:paragraph;z-index:-23420928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t>Height of the</w:t>
      </w:r>
      <w:r>
        <w:rPr>
          <w:spacing w:val="-2"/>
        </w:rPr>
        <w:t> </w:t>
      </w:r>
      <w:r>
        <w:rPr/>
        <w:t>gas phase</w:t>
      </w:r>
      <w:r>
        <w:rPr>
          <w:spacing w:val="-1"/>
        </w:rPr>
        <w:t> </w:t>
      </w:r>
      <w:r>
        <w:rPr/>
        <w:t>transfer unit, H</w:t>
      </w:r>
      <w:r>
        <w:rPr>
          <w:vertAlign w:val="subscript"/>
        </w:rPr>
        <w:t>G</w:t>
      </w:r>
      <w:r>
        <w:rPr>
          <w:spacing w:val="-4"/>
          <w:vertAlign w:val="baseline"/>
        </w:rPr>
        <w:t> </w:t>
      </w:r>
      <w:r>
        <w:rPr>
          <w:vertAlign w:val="baseline"/>
        </w:rPr>
        <w:t>= αG</w:t>
      </w:r>
      <w:r>
        <w:rPr>
          <w:vertAlign w:val="superscript"/>
        </w:rPr>
        <w:t>β</w:t>
      </w:r>
      <w:r>
        <w:rPr>
          <w:vertAlign w:val="baseline"/>
        </w:rPr>
        <w:t>L</w:t>
      </w:r>
      <w:r>
        <w:rPr>
          <w:vertAlign w:val="superscript"/>
        </w:rPr>
        <w:t>γ</w:t>
      </w:r>
      <w:r>
        <w:rPr>
          <w:vertAlign w:val="baseline"/>
        </w:rPr>
        <w:t>S</w:t>
      </w:r>
      <w:r>
        <w:rPr>
          <w:spacing w:val="46"/>
          <w:vertAlign w:val="baseline"/>
        </w:rPr>
        <w:t> </w:t>
      </w:r>
      <w:r>
        <w:rPr>
          <w:vertAlign w:val="superscript"/>
        </w:rPr>
        <w:t>0.5</w:t>
      </w:r>
    </w:p>
    <w:p>
      <w:pPr>
        <w:pStyle w:val="BodyText"/>
        <w:rPr>
          <w:sz w:val="33"/>
        </w:rPr>
      </w:pPr>
    </w:p>
    <w:p>
      <w:pPr>
        <w:pStyle w:val="BodyText"/>
        <w:spacing w:line="568" w:lineRule="auto"/>
        <w:ind w:left="1660" w:right="3597" w:hanging="720"/>
      </w:pPr>
      <w:r>
        <w:rPr>
          <w:spacing w:val="-1"/>
        </w:rPr>
        <w:t>where from tables; </w:t>
      </w:r>
      <w:r>
        <w:rPr/>
        <w:t>α = 6.41, β = 0.32, γ = -0.51 andS</w:t>
      </w:r>
      <w:r>
        <w:rPr>
          <w:vertAlign w:val="subscript"/>
        </w:rPr>
        <w:t>C</w:t>
      </w:r>
      <w:r>
        <w:rPr>
          <w:vertAlign w:val="baseline"/>
        </w:rPr>
        <w:t> = 1.14</w:t>
      </w:r>
      <w:r>
        <w:rPr>
          <w:spacing w:val="-57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G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(6.41)(474.752)</w:t>
      </w:r>
      <w:r>
        <w:rPr>
          <w:vertAlign w:val="superscript"/>
        </w:rPr>
        <w:t>0.32</w:t>
      </w:r>
      <w:r>
        <w:rPr>
          <w:vertAlign w:val="baseline"/>
        </w:rPr>
        <w:t>(3,342.287)</w:t>
      </w:r>
      <w:r>
        <w:rPr>
          <w:vertAlign w:val="superscript"/>
        </w:rPr>
        <w:t>-0.51</w:t>
      </w:r>
      <w:r>
        <w:rPr>
          <w:vertAlign w:val="baseline"/>
        </w:rPr>
        <w:t>(1.13)</w:t>
      </w:r>
      <w:r>
        <w:rPr>
          <w:vertAlign w:val="superscript"/>
        </w:rPr>
        <w:t>0.5</w:t>
      </w:r>
    </w:p>
    <w:p>
      <w:pPr>
        <w:pStyle w:val="BodyText"/>
        <w:ind w:left="1660"/>
      </w:pPr>
      <w:r>
        <w:rPr/>
        <w:t>=</w:t>
      </w:r>
      <w:r>
        <w:rPr>
          <w:spacing w:val="-1"/>
        </w:rPr>
        <w:t> </w:t>
      </w:r>
      <w:r>
        <w:rPr/>
        <w:t>0.0206m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220"/>
      </w:pPr>
      <w:r>
        <w:rPr/>
        <w:t>Height of the</w:t>
      </w:r>
      <w:r>
        <w:rPr>
          <w:spacing w:val="-2"/>
        </w:rPr>
        <w:t> </w:t>
      </w:r>
      <w:r>
        <w:rPr/>
        <w:t>liquid phase</w:t>
      </w:r>
      <w:r>
        <w:rPr>
          <w:spacing w:val="-2"/>
        </w:rPr>
        <w:t> </w:t>
      </w:r>
      <w:r>
        <w:rPr/>
        <w:t>transfer unit, H</w:t>
      </w:r>
      <w:r>
        <w:rPr>
          <w:vertAlign w:val="subscript"/>
        </w:rPr>
        <w:t>L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ϕ(L/µ)</w:t>
      </w:r>
      <w:r>
        <w:rPr>
          <w:vertAlign w:val="superscript"/>
        </w:rPr>
        <w:t>ɳ</w:t>
      </w:r>
      <w:r>
        <w:rPr>
          <w:vertAlign w:val="baseline"/>
        </w:rPr>
        <w:t>S</w:t>
      </w:r>
      <w:r>
        <w:rPr>
          <w:vertAlign w:val="subscript"/>
        </w:rPr>
        <w:t>C</w:t>
      </w:r>
      <w:r>
        <w:rPr>
          <w:vertAlign w:val="superscript"/>
        </w:rPr>
        <w:t>0.5</w:t>
      </w:r>
    </w:p>
    <w:p>
      <w:pPr>
        <w:spacing w:after="0"/>
        <w:sectPr>
          <w:type w:val="continuous"/>
          <w:pgSz w:w="12240" w:h="15840"/>
          <w:pgMar w:top="1500" w:bottom="1260" w:left="1220" w:right="600"/>
        </w:sectPr>
      </w:pPr>
    </w:p>
    <w:p>
      <w:pPr>
        <w:pStyle w:val="BodyText"/>
        <w:spacing w:line="571" w:lineRule="auto" w:before="73"/>
        <w:ind w:left="1660" w:right="3466" w:hanging="720"/>
      </w:pPr>
      <w:r>
        <w:rPr>
          <w:spacing w:val="-1"/>
        </w:rPr>
        <w:t>where from tables; </w:t>
      </w:r>
      <w:r>
        <w:rPr/>
        <w:t>ϕ = 0.010, µ = 0.653, ɳ = 0.22 andS</w:t>
      </w:r>
      <w:r>
        <w:rPr>
          <w:vertAlign w:val="subscript"/>
        </w:rPr>
        <w:t>C</w:t>
      </w:r>
      <w:r>
        <w:rPr>
          <w:vertAlign w:val="baseline"/>
        </w:rPr>
        <w:t> = 410</w:t>
      </w:r>
      <w:r>
        <w:rPr>
          <w:spacing w:val="-57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L</w:t>
      </w:r>
      <w:r>
        <w:rPr>
          <w:spacing w:val="-5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0.01(3,342.287/0.653)</w:t>
      </w:r>
      <w:r>
        <w:rPr>
          <w:vertAlign w:val="superscript"/>
        </w:rPr>
        <w:t>0.22</w:t>
      </w:r>
      <w:r>
        <w:rPr>
          <w:vertAlign w:val="baseline"/>
        </w:rPr>
        <w:t>(410)</w:t>
      </w:r>
      <w:r>
        <w:rPr>
          <w:vertAlign w:val="superscript"/>
        </w:rPr>
        <w:t>0.5</w:t>
      </w:r>
    </w:p>
    <w:p>
      <w:pPr>
        <w:pStyle w:val="BodyText"/>
        <w:spacing w:line="271" w:lineRule="exact"/>
        <w:ind w:left="1660"/>
      </w:pPr>
      <w:r>
        <w:rPr/>
        <w:t>=</w:t>
      </w:r>
      <w:r>
        <w:rPr>
          <w:spacing w:val="-1"/>
        </w:rPr>
        <w:t> </w:t>
      </w:r>
      <w:r>
        <w:rPr/>
        <w:t>0.0488m</w:t>
      </w:r>
    </w:p>
    <w:p>
      <w:pPr>
        <w:pStyle w:val="BodyText"/>
        <w:rPr>
          <w:sz w:val="33"/>
        </w:rPr>
      </w:pPr>
    </w:p>
    <w:p>
      <w:pPr>
        <w:pStyle w:val="BodyText"/>
        <w:ind w:left="220"/>
      </w:pPr>
      <w:r>
        <w:rPr/>
        <w:t>The</w:t>
      </w:r>
      <w:r>
        <w:rPr>
          <w:spacing w:val="-3"/>
        </w:rPr>
        <w:t> </w:t>
      </w:r>
      <w:r>
        <w:rPr/>
        <w:t>overall</w:t>
      </w:r>
      <w:r>
        <w:rPr>
          <w:spacing w:val="-1"/>
        </w:rPr>
        <w:t> </w:t>
      </w:r>
      <w:r>
        <w:rPr/>
        <w:t>gas</w:t>
      </w:r>
      <w:r>
        <w:rPr>
          <w:spacing w:val="-1"/>
        </w:rPr>
        <w:t> </w:t>
      </w:r>
      <w:r>
        <w:rPr/>
        <w:t>phase</w:t>
      </w:r>
      <w:r>
        <w:rPr>
          <w:spacing w:val="-1"/>
        </w:rPr>
        <w:t> </w:t>
      </w:r>
      <w:r>
        <w:rPr/>
        <w:t>HTU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by;</w:t>
      </w:r>
    </w:p>
    <w:p>
      <w:pPr>
        <w:pStyle w:val="BodyText"/>
        <w:spacing w:before="5"/>
        <w:rPr>
          <w:sz w:val="38"/>
        </w:rPr>
      </w:pPr>
    </w:p>
    <w:p>
      <w:pPr>
        <w:pStyle w:val="BodyText"/>
        <w:spacing w:line="234" w:lineRule="exact"/>
        <w:ind w:left="1660"/>
      </w:pPr>
      <w:r>
        <w:rPr/>
        <w:pict>
          <v:rect style="position:absolute;margin-left:204.289993pt;margin-top:7.562341pt;width:21.36pt;height:.84001pt;mso-position-horizontal-relative:page;mso-position-vertical-relative:paragraph;z-index:-23420416" filled="true" fillcolor="#000000" stroked="false">
            <v:fill type="solid"/>
            <w10:wrap type="none"/>
          </v:rect>
        </w:pict>
      </w:r>
      <w:r>
        <w:rPr/>
        <w:t>H</w:t>
      </w:r>
      <w:r>
        <w:rPr>
          <w:vertAlign w:val="subscript"/>
        </w:rPr>
        <w:t>OG</w:t>
      </w:r>
      <w:r>
        <w:rPr>
          <w:vertAlign w:val="baseline"/>
        </w:rPr>
        <w:t> =</w:t>
      </w:r>
      <w:r>
        <w:rPr>
          <w:spacing w:val="4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G</w:t>
      </w:r>
      <w:r>
        <w:rPr>
          <w:spacing w:val="3"/>
          <w:vertAlign w:val="baseline"/>
        </w:rPr>
        <w:t> </w:t>
      </w:r>
      <w:r>
        <w:rPr>
          <w:vertAlign w:val="baseline"/>
        </w:rPr>
        <w:t>+</w:t>
      </w:r>
      <w:r>
        <w:rPr>
          <w:spacing w:val="7"/>
          <w:vertAlign w:val="baseline"/>
        </w:rPr>
        <w:t> </w:t>
      </w:r>
      <w:r>
        <w:rPr>
          <w:rFonts w:ascii="Cambria Math"/>
          <w:vertAlign w:val="superscript"/>
        </w:rPr>
        <w:t>MGm</w:t>
      </w:r>
      <w:r>
        <w:rPr>
          <w:rFonts w:ascii="Cambria Math"/>
          <w:spacing w:val="-6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L</w:t>
      </w:r>
    </w:p>
    <w:p>
      <w:pPr>
        <w:spacing w:line="152" w:lineRule="exact" w:before="0"/>
        <w:ind w:left="2949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Lm</w:t>
      </w:r>
    </w:p>
    <w:p>
      <w:pPr>
        <w:pStyle w:val="BodyText"/>
        <w:rPr>
          <w:rFonts w:ascii="Cambria Math"/>
          <w:sz w:val="22"/>
        </w:rPr>
      </w:pPr>
    </w:p>
    <w:p>
      <w:pPr>
        <w:pStyle w:val="BodyText"/>
        <w:spacing w:line="215" w:lineRule="exact" w:before="147"/>
        <w:ind w:left="2380"/>
      </w:pPr>
      <w:r>
        <w:rPr/>
        <w:pict>
          <v:rect style="position:absolute;margin-left:230.449997pt;margin-top:14.912341pt;width:13.68pt;height:.84pt;mso-position-horizontal-relative:page;mso-position-vertical-relative:paragraph;z-index:-23419904" filled="true" fillcolor="#000000" stroked="false">
            <v:fill type="solid"/>
            <w10:wrap type="none"/>
          </v:rect>
        </w:pict>
      </w:r>
      <w:r>
        <w:rPr/>
        <w:pict>
          <v:rect style="position:absolute;margin-left:256.970001pt;margin-top:14.912341pt;width:36.120pt;height:.84pt;mso-position-horizontal-relative:page;mso-position-vertical-relative:paragraph;z-index:-23419392" filled="true" fillcolor="#000000" stroked="false">
            <v:fill type="solid"/>
            <w10:wrap type="none"/>
          </v:rect>
        </w:pict>
      </w:r>
      <w:r>
        <w:rPr/>
        <w:t>M</w:t>
      </w:r>
      <w:r>
        <w:rPr>
          <w:spacing w:val="7"/>
        </w:rPr>
        <w:t> </w:t>
      </w:r>
      <w:r>
        <w:rPr/>
        <w:t>=</w:t>
      </w:r>
      <w:r>
        <w:rPr>
          <w:spacing w:val="8"/>
        </w:rPr>
        <w:t> </w:t>
      </w:r>
      <w:r>
        <w:rPr/>
        <w:t>1.85,</w:t>
      </w:r>
      <w:r>
        <w:rPr>
          <w:spacing w:val="8"/>
        </w:rPr>
        <w:t> </w:t>
      </w:r>
      <w:r>
        <w:rPr>
          <w:rFonts w:ascii="Cambria Math"/>
          <w:vertAlign w:val="superscript"/>
        </w:rPr>
        <w:t>Gm</w:t>
      </w:r>
      <w:r>
        <w:rPr>
          <w:rFonts w:ascii="Cambria Math"/>
          <w:spacing w:val="47"/>
          <w:vertAlign w:val="baseline"/>
        </w:rPr>
        <w:t> </w:t>
      </w:r>
      <w:r>
        <w:rPr>
          <w:vertAlign w:val="baseline"/>
        </w:rPr>
        <w:t>=</w:t>
      </w:r>
      <w:r>
        <w:rPr>
          <w:spacing w:val="9"/>
          <w:vertAlign w:val="baseline"/>
        </w:rPr>
        <w:t> </w:t>
      </w:r>
      <w:r>
        <w:rPr>
          <w:rFonts w:ascii="Cambria Math"/>
          <w:vertAlign w:val="superscript"/>
        </w:rPr>
        <w:t>2476.665</w:t>
      </w:r>
      <w:r>
        <w:rPr>
          <w:rFonts w:ascii="Cambria Math"/>
          <w:spacing w:val="28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13.412</w:t>
      </w:r>
    </w:p>
    <w:p>
      <w:pPr>
        <w:tabs>
          <w:tab w:pos="3967" w:val="left" w:leader="none"/>
        </w:tabs>
        <w:spacing w:line="171" w:lineRule="exact" w:before="0"/>
        <w:ind w:left="3396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Lm</w:t>
        <w:tab/>
        <w:t>184.657</w:t>
      </w:r>
    </w:p>
    <w:p>
      <w:pPr>
        <w:pStyle w:val="BodyText"/>
        <w:spacing w:before="4"/>
        <w:rPr>
          <w:rFonts w:ascii="Cambria Math"/>
          <w:sz w:val="22"/>
        </w:rPr>
      </w:pPr>
    </w:p>
    <w:p>
      <w:pPr>
        <w:spacing w:after="0"/>
        <w:rPr>
          <w:rFonts w:ascii="Cambria Math"/>
          <w:sz w:val="22"/>
        </w:rPr>
        <w:sectPr>
          <w:pgSz w:w="12240" w:h="15840"/>
          <w:pgMar w:header="0" w:footer="883" w:top="840" w:bottom="1080" w:left="1220" w:right="600"/>
        </w:sectPr>
      </w:pPr>
    </w:p>
    <w:p>
      <w:pPr>
        <w:pStyle w:val="BodyText"/>
        <w:spacing w:line="234" w:lineRule="exact" w:before="146"/>
        <w:ind w:left="1660"/>
        <w:rPr>
          <w:rFonts w:ascii="Cambria Math"/>
        </w:rPr>
      </w:pPr>
      <w:r>
        <w:rPr/>
        <w:pict>
          <v:rect style="position:absolute;margin-left:226.850006pt;margin-top:14.86237pt;width:26.28pt;height:.84pt;mso-position-horizontal-relative:page;mso-position-vertical-relative:paragraph;z-index:-23418880" filled="true" fillcolor="#000000" stroked="false">
            <v:fill type="solid"/>
            <w10:wrap type="none"/>
          </v:rect>
        </w:pict>
      </w:r>
      <w:r>
        <w:rPr/>
        <w:t>H</w:t>
      </w:r>
      <w:r>
        <w:rPr>
          <w:vertAlign w:val="subscript"/>
        </w:rPr>
        <w:t>OG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3"/>
          <w:vertAlign w:val="baseline"/>
        </w:rPr>
        <w:t> </w:t>
      </w:r>
      <w:r>
        <w:rPr>
          <w:vertAlign w:val="baseline"/>
        </w:rPr>
        <w:t>0.0206</w:t>
      </w:r>
      <w:r>
        <w:rPr>
          <w:spacing w:val="4"/>
          <w:vertAlign w:val="baseline"/>
        </w:rPr>
        <w:t> </w:t>
      </w:r>
      <w:r>
        <w:rPr>
          <w:vertAlign w:val="baseline"/>
        </w:rPr>
        <w:t>+(</w:t>
      </w:r>
      <w:r>
        <w:rPr>
          <w:spacing w:val="51"/>
          <w:vertAlign w:val="baseline"/>
        </w:rPr>
        <w:t> </w:t>
      </w:r>
      <w:r>
        <w:rPr>
          <w:rFonts w:ascii="Cambria Math"/>
          <w:vertAlign w:val="superscript"/>
        </w:rPr>
        <w:t>1.85</w:t>
      </w:r>
    </w:p>
    <w:p>
      <w:pPr>
        <w:spacing w:line="152" w:lineRule="exact" w:before="0"/>
        <w:ind w:left="0" w:right="0" w:firstLine="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13.412</w:t>
      </w:r>
    </w:p>
    <w:p>
      <w:pPr>
        <w:pStyle w:val="BodyText"/>
        <w:spacing w:before="150"/>
        <w:ind w:left="-28"/>
      </w:pPr>
      <w:r>
        <w:rPr/>
        <w:br w:type="column"/>
      </w:r>
      <w:r>
        <w:rPr/>
        <w:t>)0.0488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0.0242m</w:t>
      </w:r>
    </w:p>
    <w:p>
      <w:pPr>
        <w:spacing w:after="0"/>
        <w:sectPr>
          <w:type w:val="continuous"/>
          <w:pgSz w:w="12240" w:h="15840"/>
          <w:pgMar w:top="1500" w:bottom="1260" w:left="1220" w:right="600"/>
          <w:cols w:num="2" w:equalWidth="0">
            <w:col w:w="3831" w:space="40"/>
            <w:col w:w="6549"/>
          </w:cols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568" w:lineRule="auto" w:before="90"/>
        <w:ind w:left="940" w:right="5069" w:hanging="720"/>
      </w:pPr>
      <w:r>
        <w:rPr/>
        <w:t>Then,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overall</w:t>
      </w:r>
      <w:r>
        <w:rPr>
          <w:spacing w:val="-2"/>
        </w:rPr>
        <w:t> </w:t>
      </w:r>
      <w:r>
        <w:rPr/>
        <w:t>height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column,</w:t>
      </w:r>
      <w:r>
        <w:rPr>
          <w:spacing w:val="-2"/>
        </w:rPr>
        <w:t> </w:t>
      </w:r>
      <w:r>
        <w:rPr/>
        <w:t>Z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given</w:t>
      </w:r>
      <w:r>
        <w:rPr>
          <w:spacing w:val="-2"/>
        </w:rPr>
        <w:t> </w:t>
      </w:r>
      <w:r>
        <w:rPr/>
        <w:t>by;</w:t>
      </w:r>
      <w:r>
        <w:rPr>
          <w:spacing w:val="-57"/>
        </w:rPr>
        <w:t> </w:t>
      </w:r>
      <w:r>
        <w:rPr/>
        <w:t>Z =</w:t>
      </w:r>
      <w:r>
        <w:rPr>
          <w:spacing w:val="-2"/>
        </w:rPr>
        <w:t> </w:t>
      </w:r>
      <w:r>
        <w:rPr/>
        <w:t>H</w:t>
      </w:r>
      <w:r>
        <w:rPr>
          <w:vertAlign w:val="subscript"/>
        </w:rPr>
        <w:t>OG</w:t>
      </w:r>
      <w:r>
        <w:rPr>
          <w:vertAlign w:val="baseline"/>
        </w:rPr>
        <w:t>N</w:t>
      </w:r>
      <w:r>
        <w:rPr>
          <w:vertAlign w:val="subscript"/>
        </w:rPr>
        <w:t>OG</w:t>
      </w:r>
    </w:p>
    <w:p>
      <w:pPr>
        <w:pStyle w:val="BodyText"/>
        <w:spacing w:before="1"/>
        <w:ind w:left="1180"/>
      </w:pPr>
      <w:r>
        <w:rPr/>
        <w:t>=</w:t>
      </w:r>
      <w:r>
        <w:rPr>
          <w:spacing w:val="-1"/>
        </w:rPr>
        <w:t> </w:t>
      </w:r>
      <w:r>
        <w:rPr/>
        <w:t>0.0242 x 4.71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ind w:left="1180"/>
      </w:pPr>
      <w:r>
        <w:rPr/>
        <w:t>=</w:t>
      </w:r>
      <w:r>
        <w:rPr>
          <w:spacing w:val="-1"/>
        </w:rPr>
        <w:t> </w:t>
      </w:r>
      <w:r>
        <w:rPr/>
        <w:t>0.114m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220"/>
      </w:pPr>
      <w:r>
        <w:rPr/>
        <w:t>The</w:t>
      </w:r>
      <w:r>
        <w:rPr>
          <w:spacing w:val="-4"/>
        </w:rPr>
        <w:t> </w:t>
      </w:r>
      <w:r>
        <w:rPr/>
        <w:t>wetting</w:t>
      </w:r>
      <w:r>
        <w:rPr>
          <w:spacing w:val="-1"/>
        </w:rPr>
        <w:t> </w:t>
      </w:r>
      <w:r>
        <w:rPr/>
        <w:t>rate for</w:t>
      </w:r>
      <w:r>
        <w:rPr>
          <w:spacing w:val="-3"/>
        </w:rPr>
        <w:t> </w:t>
      </w:r>
      <w:r>
        <w:rPr/>
        <w:t>the Column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by;</w:t>
      </w:r>
    </w:p>
    <w:p>
      <w:pPr>
        <w:pStyle w:val="BodyText"/>
        <w:spacing w:before="2"/>
        <w:rPr>
          <w:sz w:val="34"/>
        </w:rPr>
      </w:pPr>
    </w:p>
    <w:p>
      <w:pPr>
        <w:spacing w:line="170" w:lineRule="auto" w:before="0"/>
        <w:ind w:left="1569" w:right="4109" w:hanging="1349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02.620003pt;margin-top:10.281831pt;width:267.05pt;height:.84pt;mso-position-horizontal-relative:page;mso-position-vertical-relative:paragraph;z-index:-2341836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L</w:t>
      </w:r>
      <w:r>
        <w:rPr>
          <w:position w:val="-16"/>
          <w:sz w:val="16"/>
        </w:rPr>
        <w:t>W</w:t>
      </w:r>
      <w:r>
        <w:rPr>
          <w:spacing w:val="19"/>
          <w:position w:val="-16"/>
          <w:sz w:val="16"/>
        </w:rPr>
        <w:t> </w:t>
      </w:r>
      <w:r>
        <w:rPr>
          <w:position w:val="-13"/>
          <w:sz w:val="24"/>
        </w:rPr>
        <w:t>=</w:t>
      </w:r>
      <w:r>
        <w:rPr>
          <w:spacing w:val="2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𝑣𝑜𝑙𝑢𝑚𝑒𝑡𝑟𝑖𝑐</w:t>
      </w:r>
      <w:r>
        <w:rPr>
          <w:rFonts w:ascii="Cambria Math" w:hAnsi="Cambria Math" w:eastAsia="Cambria Math"/>
          <w:spacing w:val="15"/>
          <w:sz w:val="17"/>
        </w:rPr>
        <w:t> </w:t>
      </w:r>
      <w:r>
        <w:rPr>
          <w:rFonts w:ascii="Cambria Math" w:hAnsi="Cambria Math" w:eastAsia="Cambria Math"/>
          <w:sz w:val="17"/>
        </w:rPr>
        <w:t>𝑙𝑖𝑞𝑢𝑖𝑑</w:t>
      </w:r>
      <w:r>
        <w:rPr>
          <w:rFonts w:ascii="Cambria Math" w:hAnsi="Cambria Math" w:eastAsia="Cambria Math"/>
          <w:spacing w:val="18"/>
          <w:sz w:val="17"/>
        </w:rPr>
        <w:t> </w:t>
      </w:r>
      <w:r>
        <w:rPr>
          <w:rFonts w:ascii="Cambria Math" w:hAnsi="Cambria Math" w:eastAsia="Cambria Math"/>
          <w:sz w:val="17"/>
        </w:rPr>
        <w:t>𝑟𝑎𝑡𝑒</w:t>
      </w:r>
      <w:r>
        <w:rPr>
          <w:rFonts w:ascii="Cambria Math" w:hAnsi="Cambria Math" w:eastAsia="Cambria Math"/>
          <w:spacing w:val="4"/>
          <w:sz w:val="17"/>
        </w:rPr>
        <w:t> </w:t>
      </w:r>
      <w:r>
        <w:rPr>
          <w:rFonts w:ascii="Cambria Math" w:hAnsi="Cambria Math" w:eastAsia="Cambria Math"/>
          <w:sz w:val="17"/>
        </w:rPr>
        <w:t>𝑝𝑒𝑟</w:t>
      </w:r>
      <w:r>
        <w:rPr>
          <w:rFonts w:ascii="Cambria Math" w:hAnsi="Cambria Math" w:eastAsia="Cambria Math"/>
          <w:spacing w:val="34"/>
          <w:sz w:val="17"/>
        </w:rPr>
        <w:t> </w:t>
      </w:r>
      <w:r>
        <w:rPr>
          <w:rFonts w:ascii="Cambria Math" w:hAnsi="Cambria Math" w:eastAsia="Cambria Math"/>
          <w:sz w:val="17"/>
        </w:rPr>
        <w:t>𝑢𝑛𝑖𝑡</w:t>
      </w:r>
      <w:r>
        <w:rPr>
          <w:rFonts w:ascii="Cambria Math" w:hAnsi="Cambria Math" w:eastAsia="Cambria Math"/>
          <w:spacing w:val="2"/>
          <w:sz w:val="17"/>
        </w:rPr>
        <w:t> </w:t>
      </w:r>
      <w:r>
        <w:rPr>
          <w:rFonts w:ascii="Cambria Math" w:hAnsi="Cambria Math" w:eastAsia="Cambria Math"/>
          <w:sz w:val="17"/>
        </w:rPr>
        <w:t>𝑐𝑟𝑜𝑠𝑠</w:t>
      </w:r>
      <w:r>
        <w:rPr>
          <w:rFonts w:ascii="Cambria Math" w:hAnsi="Cambria Math" w:eastAsia="Cambria Math"/>
          <w:spacing w:val="-7"/>
          <w:sz w:val="17"/>
        </w:rPr>
        <w:t> </w:t>
      </w:r>
      <w:r>
        <w:rPr>
          <w:rFonts w:ascii="Cambria Math" w:hAnsi="Cambria Math" w:eastAsia="Cambria Math"/>
          <w:sz w:val="17"/>
        </w:rPr>
        <w:t>−𝑠𝑒𝑐𝑡𝑖𝑜𝑛𝑎𝑙</w:t>
      </w:r>
      <w:r>
        <w:rPr>
          <w:rFonts w:ascii="Cambria Math" w:hAnsi="Cambria Math" w:eastAsia="Cambria Math"/>
          <w:spacing w:val="33"/>
          <w:sz w:val="17"/>
        </w:rPr>
        <w:t> </w:t>
      </w:r>
      <w:r>
        <w:rPr>
          <w:rFonts w:ascii="Cambria Math" w:hAnsi="Cambria Math" w:eastAsia="Cambria Math"/>
          <w:sz w:val="17"/>
        </w:rPr>
        <w:t>𝑎𝑟𝑒𝑎</w:t>
      </w:r>
      <w:r>
        <w:rPr>
          <w:rFonts w:ascii="Cambria Math" w:hAnsi="Cambria Math" w:eastAsia="Cambria Math"/>
          <w:spacing w:val="7"/>
          <w:sz w:val="17"/>
        </w:rPr>
        <w:t> </w:t>
      </w:r>
      <w:r>
        <w:rPr>
          <w:rFonts w:ascii="Cambria Math" w:hAnsi="Cambria Math" w:eastAsia="Cambria Math"/>
          <w:sz w:val="17"/>
        </w:rPr>
        <w:t>𝑜𝑓</w:t>
      </w:r>
      <w:r>
        <w:rPr>
          <w:rFonts w:ascii="Cambria Math" w:hAnsi="Cambria Math" w:eastAsia="Cambria Math"/>
          <w:spacing w:val="22"/>
          <w:sz w:val="17"/>
        </w:rPr>
        <w:t> </w:t>
      </w:r>
      <w:r>
        <w:rPr>
          <w:rFonts w:ascii="Cambria Math" w:hAnsi="Cambria Math" w:eastAsia="Cambria Math"/>
          <w:sz w:val="17"/>
        </w:rPr>
        <w:t>𝑐𝑜𝑙𝑢𝑚𝑛</w:t>
      </w:r>
      <w:r>
        <w:rPr>
          <w:rFonts w:ascii="Cambria Math" w:hAnsi="Cambria Math" w:eastAsia="Cambria Math"/>
          <w:spacing w:val="-35"/>
          <w:sz w:val="17"/>
        </w:rPr>
        <w:t> </w:t>
      </w:r>
      <w:r>
        <w:rPr>
          <w:rFonts w:ascii="Cambria Math" w:hAnsi="Cambria Math" w:eastAsia="Cambria Math"/>
          <w:sz w:val="17"/>
        </w:rPr>
        <w:t>packing</w:t>
      </w:r>
      <w:r>
        <w:rPr>
          <w:rFonts w:ascii="Cambria Math" w:hAnsi="Cambria Math" w:eastAsia="Cambria Math"/>
          <w:spacing w:val="3"/>
          <w:sz w:val="17"/>
        </w:rPr>
        <w:t> </w:t>
      </w:r>
      <w:r>
        <w:rPr>
          <w:rFonts w:ascii="Cambria Math" w:hAnsi="Cambria Math" w:eastAsia="Cambria Math"/>
          <w:sz w:val="17"/>
        </w:rPr>
        <w:t>surface</w:t>
      </w:r>
      <w:r>
        <w:rPr>
          <w:rFonts w:ascii="Cambria Math" w:hAnsi="Cambria Math" w:eastAsia="Cambria Math"/>
          <w:spacing w:val="32"/>
          <w:sz w:val="17"/>
        </w:rPr>
        <w:t> </w:t>
      </w:r>
      <w:r>
        <w:rPr>
          <w:rFonts w:ascii="Cambria Math" w:hAnsi="Cambria Math" w:eastAsia="Cambria Math"/>
          <w:sz w:val="17"/>
        </w:rPr>
        <w:t>area</w:t>
      </w:r>
      <w:r>
        <w:rPr>
          <w:rFonts w:ascii="Cambria Math" w:hAnsi="Cambria Math" w:eastAsia="Cambria Math"/>
          <w:spacing w:val="3"/>
          <w:sz w:val="17"/>
        </w:rPr>
        <w:t> </w:t>
      </w:r>
      <w:r>
        <w:rPr>
          <w:rFonts w:ascii="Cambria Math" w:hAnsi="Cambria Math" w:eastAsia="Cambria Math"/>
          <w:sz w:val="17"/>
        </w:rPr>
        <w:t>per</w:t>
      </w:r>
      <w:r>
        <w:rPr>
          <w:rFonts w:ascii="Cambria Math" w:hAnsi="Cambria Math" w:eastAsia="Cambria Math"/>
          <w:spacing w:val="30"/>
          <w:sz w:val="17"/>
        </w:rPr>
        <w:t> </w:t>
      </w:r>
      <w:r>
        <w:rPr>
          <w:rFonts w:ascii="Cambria Math" w:hAnsi="Cambria Math" w:eastAsia="Cambria Math"/>
          <w:sz w:val="17"/>
        </w:rPr>
        <w:t>unit</w:t>
      </w:r>
      <w:r>
        <w:rPr>
          <w:rFonts w:ascii="Cambria Math" w:hAnsi="Cambria Math" w:eastAsia="Cambria Math"/>
          <w:spacing w:val="4"/>
          <w:sz w:val="17"/>
        </w:rPr>
        <w:t> </w:t>
      </w:r>
      <w:r>
        <w:rPr>
          <w:rFonts w:ascii="Cambria Math" w:hAnsi="Cambria Math" w:eastAsia="Cambria Math"/>
          <w:sz w:val="17"/>
        </w:rPr>
        <w:t>volume</w:t>
      </w:r>
      <w:r>
        <w:rPr>
          <w:rFonts w:ascii="Cambria Math" w:hAnsi="Cambria Math" w:eastAsia="Cambria Math"/>
          <w:spacing w:val="31"/>
          <w:sz w:val="17"/>
        </w:rPr>
        <w:t> </w:t>
      </w:r>
      <w:r>
        <w:rPr>
          <w:rFonts w:ascii="Cambria Math" w:hAnsi="Cambria Math" w:eastAsia="Cambria Math"/>
          <w:sz w:val="17"/>
        </w:rPr>
        <w:t>of</w:t>
      </w:r>
      <w:r>
        <w:rPr>
          <w:rFonts w:ascii="Cambria Math" w:hAnsi="Cambria Math" w:eastAsia="Cambria Math"/>
          <w:spacing w:val="18"/>
          <w:sz w:val="17"/>
        </w:rPr>
        <w:t> </w:t>
      </w:r>
      <w:r>
        <w:rPr>
          <w:rFonts w:ascii="Cambria Math" w:hAnsi="Cambria Math" w:eastAsia="Cambria Math"/>
          <w:sz w:val="17"/>
        </w:rPr>
        <w:t>column</w:t>
      </w:r>
    </w:p>
    <w:p>
      <w:pPr>
        <w:pStyle w:val="BodyText"/>
        <w:spacing w:before="1"/>
        <w:rPr>
          <w:rFonts w:ascii="Cambria Math"/>
          <w:sz w:val="26"/>
        </w:rPr>
      </w:pPr>
    </w:p>
    <w:p>
      <w:pPr>
        <w:spacing w:after="0"/>
        <w:rPr>
          <w:rFonts w:ascii="Cambria Math"/>
          <w:sz w:val="26"/>
        </w:rPr>
        <w:sectPr>
          <w:type w:val="continuous"/>
          <w:pgSz w:w="12240" w:h="15840"/>
          <w:pgMar w:top="1500" w:bottom="1260" w:left="1220" w:right="600"/>
        </w:sectPr>
      </w:pPr>
    </w:p>
    <w:p>
      <w:pPr>
        <w:tabs>
          <w:tab w:pos="1321" w:val="left" w:leader="none"/>
        </w:tabs>
        <w:spacing w:line="172" w:lineRule="auto" w:before="95"/>
        <w:ind w:left="940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17.739998pt;margin-top:14.889782pt;width:23.76pt;height:.84pt;mso-position-horizontal-relative:page;mso-position-vertical-relative:paragraph;z-index:-23417856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  <w:tab/>
      </w:r>
      <w:r>
        <w:rPr>
          <w:rFonts w:ascii="Cambria Math"/>
          <w:sz w:val="17"/>
        </w:rPr>
        <w:t>L</w:t>
      </w:r>
    </w:p>
    <w:p>
      <w:pPr>
        <w:spacing w:line="162" w:lineRule="exact" w:before="0"/>
        <w:ind w:left="0" w:right="0" w:firstLine="0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spacing w:val="-1"/>
          <w:sz w:val="17"/>
        </w:rPr>
        <w:t>A⍴</w:t>
      </w:r>
      <w:r>
        <w:rPr>
          <w:rFonts w:ascii="Cambria Math" w:hAnsi="Cambria Math"/>
          <w:spacing w:val="-23"/>
          <w:sz w:val="17"/>
        </w:rPr>
        <w:t> </w:t>
      </w:r>
      <w:r>
        <w:rPr>
          <w:rFonts w:ascii="Cambria Math" w:hAnsi="Cambria Math"/>
          <w:spacing w:val="-1"/>
          <w:sz w:val="17"/>
        </w:rPr>
        <w:t>lSB</w:t>
      </w:r>
    </w:p>
    <w:p>
      <w:pPr>
        <w:pStyle w:val="BodyText"/>
        <w:spacing w:line="234" w:lineRule="exact" w:before="147"/>
        <w:ind w:left="51"/>
      </w:pPr>
      <w:r>
        <w:rPr/>
        <w:br w:type="column"/>
      </w:r>
      <w:r>
        <w:rPr/>
        <w:t>=</w:t>
      </w:r>
      <w:r>
        <w:rPr>
          <w:spacing w:val="13"/>
        </w:rPr>
        <w:t> </w:t>
      </w:r>
      <w:r>
        <w:rPr>
          <w:rFonts w:ascii="Cambria Math"/>
          <w:vertAlign w:val="superscript"/>
        </w:rPr>
        <w:t>28,515</w:t>
      </w:r>
      <w:r>
        <w:rPr>
          <w:rFonts w:ascii="Cambria Math"/>
          <w:spacing w:val="33"/>
          <w:vertAlign w:val="baseline"/>
        </w:rPr>
        <w:t> </w:t>
      </w:r>
      <w:r>
        <w:rPr>
          <w:vertAlign w:val="baseline"/>
        </w:rPr>
        <w:t>=</w:t>
      </w:r>
      <w:r>
        <w:rPr>
          <w:spacing w:val="11"/>
          <w:vertAlign w:val="baseline"/>
        </w:rPr>
        <w:t> </w:t>
      </w:r>
      <w:r>
        <w:rPr>
          <w:vertAlign w:val="baseline"/>
        </w:rPr>
        <w:t>17.28m</w:t>
      </w:r>
      <w:r>
        <w:rPr>
          <w:vertAlign w:val="superscript"/>
        </w:rPr>
        <w:t>3</w:t>
      </w:r>
      <w:r>
        <w:rPr>
          <w:vertAlign w:val="baseline"/>
        </w:rPr>
        <w:t>/m.hr</w:t>
      </w:r>
    </w:p>
    <w:p>
      <w:pPr>
        <w:spacing w:line="152" w:lineRule="exact" w:before="0"/>
        <w:ind w:left="346" w:right="0" w:firstLine="0"/>
        <w:jc w:val="left"/>
        <w:rPr>
          <w:rFonts w:ascii="Cambria Math"/>
          <w:sz w:val="17"/>
        </w:rPr>
      </w:pPr>
      <w:r>
        <w:rPr/>
        <w:pict>
          <v:rect style="position:absolute;margin-left:154.339996pt;margin-top:-4.164667pt;width:26.28pt;height:.84pt;mso-position-horizontal-relative:page;mso-position-vertical-relative:paragraph;z-index:-23417344" filled="true" fillcolor="#000000" stroked="false">
            <v:fill type="solid"/>
            <w10:wrap type="none"/>
          </v:rect>
        </w:pict>
      </w:r>
      <w:r>
        <w:rPr>
          <w:rFonts w:ascii="Cambria Math"/>
          <w:sz w:val="17"/>
        </w:rPr>
        <w:t>1.65</w:t>
      </w:r>
    </w:p>
    <w:p>
      <w:pPr>
        <w:spacing w:after="0" w:line="152" w:lineRule="exact"/>
        <w:jc w:val="left"/>
        <w:rPr>
          <w:rFonts w:ascii="Cambria Math"/>
          <w:sz w:val="17"/>
        </w:rPr>
        <w:sectPr>
          <w:type w:val="continuous"/>
          <w:pgSz w:w="12240" w:h="15840"/>
          <w:pgMar w:top="1500" w:bottom="1260" w:left="1220" w:right="600"/>
          <w:cols w:num="2" w:equalWidth="0">
            <w:col w:w="1579" w:space="40"/>
            <w:col w:w="8801"/>
          </w:cols>
        </w:sectPr>
      </w:pPr>
    </w:p>
    <w:p>
      <w:pPr>
        <w:pStyle w:val="BodyText"/>
        <w:spacing w:before="7"/>
        <w:rPr>
          <w:rFonts w:ascii="Cambria Math"/>
        </w:rPr>
      </w:pPr>
    </w:p>
    <w:p>
      <w:pPr>
        <w:pStyle w:val="BodyText"/>
        <w:spacing w:before="90"/>
        <w:ind w:left="220"/>
      </w:pPr>
      <w:r>
        <w:rPr/>
        <w:t>The</w:t>
      </w:r>
      <w:r>
        <w:rPr>
          <w:spacing w:val="-3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drop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column is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by;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before="1"/>
        <w:ind w:left="940"/>
      </w:pPr>
      <w:r>
        <w:rPr/>
        <w:t>∆P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½N</w:t>
      </w:r>
      <w:r>
        <w:rPr>
          <w:rFonts w:ascii="Cambria Math" w:hAnsi="Cambria Math"/>
        </w:rPr>
        <w:t>⍴</w:t>
      </w:r>
      <w:r>
        <w:rPr>
          <w:vertAlign w:val="subscript"/>
        </w:rPr>
        <w:t>G</w:t>
      </w:r>
      <w:r>
        <w:rPr>
          <w:vertAlign w:val="baseline"/>
        </w:rPr>
        <w:t>u</w:t>
      </w:r>
      <w:r>
        <w:rPr>
          <w:vertAlign w:val="subscript"/>
        </w:rPr>
        <w:t>G</w:t>
      </w:r>
      <w:r>
        <w:rPr>
          <w:vertAlign w:val="superscript"/>
        </w:rPr>
        <w:t>2</w:t>
      </w:r>
      <w:r>
        <w:rPr>
          <w:vertAlign w:val="baseline"/>
        </w:rPr>
        <w:t>Z</w:t>
      </w:r>
    </w:p>
    <w:p>
      <w:pPr>
        <w:pStyle w:val="BodyText"/>
        <w:spacing w:before="142"/>
        <w:ind w:left="940"/>
      </w:pPr>
      <w:r>
        <w:rPr/>
        <w:t>where,</w:t>
      </w:r>
      <w:r>
        <w:rPr>
          <w:spacing w:val="-2"/>
        </w:rPr>
        <w:t> </w:t>
      </w:r>
      <w:r>
        <w:rPr/>
        <w:t>∆P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drop</w:t>
      </w:r>
    </w:p>
    <w:p>
      <w:pPr>
        <w:pStyle w:val="BodyText"/>
        <w:spacing w:before="135"/>
        <w:ind w:left="1660"/>
      </w:pPr>
      <w:r>
        <w:rPr>
          <w:rFonts w:ascii="Cambria Math" w:hAnsi="Cambria Math"/>
        </w:rPr>
        <w:t>⍴</w:t>
      </w:r>
      <w:r>
        <w:rPr>
          <w:vertAlign w:val="subscript"/>
        </w:rPr>
        <w:t>G</w:t>
      </w:r>
      <w:r>
        <w:rPr>
          <w:spacing w:val="-23"/>
          <w:vertAlign w:val="baseline"/>
        </w:rPr>
        <w:t> </w:t>
      </w:r>
      <w:r>
        <w:rPr>
          <w:vertAlign w:val="baseline"/>
        </w:rPr>
        <w:t>is the gas</w:t>
      </w:r>
      <w:r>
        <w:rPr>
          <w:spacing w:val="1"/>
          <w:vertAlign w:val="baseline"/>
        </w:rPr>
        <w:t> </w:t>
      </w:r>
      <w:r>
        <w:rPr>
          <w:vertAlign w:val="baseline"/>
        </w:rPr>
        <w:t>density</w:t>
      </w:r>
    </w:p>
    <w:p>
      <w:pPr>
        <w:pStyle w:val="BodyText"/>
        <w:spacing w:line="362" w:lineRule="auto" w:before="143"/>
        <w:ind w:left="1660" w:right="5627"/>
      </w:pPr>
      <w:r>
        <w:rPr>
          <w:spacing w:val="-1"/>
        </w:rPr>
        <w:t>u</w:t>
      </w:r>
      <w:r>
        <w:rPr>
          <w:spacing w:val="-1"/>
          <w:vertAlign w:val="subscript"/>
        </w:rPr>
        <w:t>G</w:t>
      </w:r>
      <w:r>
        <w:rPr>
          <w:spacing w:val="-1"/>
          <w:vertAlign w:val="baseline"/>
        </w:rPr>
        <w:t> is the superfacial </w:t>
      </w:r>
      <w:r>
        <w:rPr>
          <w:vertAlign w:val="baseline"/>
        </w:rPr>
        <w:t>gas velocity</w:t>
      </w:r>
      <w:r>
        <w:rPr>
          <w:spacing w:val="-57"/>
          <w:vertAlign w:val="baseline"/>
        </w:rPr>
        <w:t> </w:t>
      </w:r>
      <w:r>
        <w:rPr>
          <w:vertAlign w:val="baseline"/>
        </w:rPr>
        <w:t>Z</w:t>
      </w:r>
      <w:r>
        <w:rPr>
          <w:spacing w:val="-1"/>
          <w:vertAlign w:val="baseline"/>
        </w:rPr>
        <w:t> </w:t>
      </w:r>
      <w:r>
        <w:rPr>
          <w:vertAlign w:val="baseline"/>
        </w:rPr>
        <w:t>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height of column</w:t>
      </w:r>
    </w:p>
    <w:p>
      <w:pPr>
        <w:pStyle w:val="BodyText"/>
        <w:spacing w:line="271" w:lineRule="exact"/>
        <w:ind w:left="1660"/>
      </w:pPr>
      <w:r>
        <w:rPr/>
        <w:t>N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velocity</w:t>
      </w:r>
      <w:r>
        <w:rPr>
          <w:spacing w:val="-5"/>
        </w:rPr>
        <w:t> </w:t>
      </w:r>
      <w:r>
        <w:rPr/>
        <w:t>heads</w:t>
      </w:r>
      <w:r>
        <w:rPr>
          <w:spacing w:val="-1"/>
        </w:rPr>
        <w:t> </w:t>
      </w:r>
      <w:r>
        <w:rPr/>
        <w:t>lost per</w:t>
      </w:r>
      <w:r>
        <w:rPr>
          <w:spacing w:val="-1"/>
        </w:rPr>
        <w:t> </w:t>
      </w:r>
      <w:r>
        <w:rPr/>
        <w:t>unit height of packing</w:t>
      </w:r>
    </w:p>
    <w:p>
      <w:pPr>
        <w:spacing w:after="0" w:line="271" w:lineRule="exact"/>
        <w:sectPr>
          <w:type w:val="continuous"/>
          <w:pgSz w:w="12240" w:h="15840"/>
          <w:pgMar w:top="1500" w:bottom="1260" w:left="1220" w:right="600"/>
        </w:sectPr>
      </w:pPr>
    </w:p>
    <w:p>
      <w:pPr>
        <w:pStyle w:val="BodyText"/>
        <w:spacing w:before="73"/>
        <w:ind w:left="1660"/>
      </w:pPr>
      <w:r>
        <w:rPr/>
        <w:t>∆P =</w:t>
      </w:r>
      <w:r>
        <w:rPr>
          <w:spacing w:val="-1"/>
        </w:rPr>
        <w:t> </w:t>
      </w:r>
      <w:r>
        <w:rPr/>
        <w:t>½ x 25 x 1.15 x 934.45 x 0.114</w:t>
      </w:r>
    </w:p>
    <w:p>
      <w:pPr>
        <w:pStyle w:val="BodyText"/>
        <w:rPr>
          <w:sz w:val="33"/>
        </w:rPr>
      </w:pPr>
    </w:p>
    <w:p>
      <w:pPr>
        <w:pStyle w:val="BodyText"/>
        <w:ind w:left="2020"/>
      </w:pPr>
      <w:r>
        <w:rPr/>
        <w:t>=</w:t>
      </w:r>
      <w:r>
        <w:rPr>
          <w:spacing w:val="-1"/>
        </w:rPr>
        <w:t> </w:t>
      </w:r>
      <w:r>
        <w:rPr/>
        <w:t>1531.32N/m</w:t>
      </w:r>
      <w:r>
        <w:rPr>
          <w:vertAlign w:val="superscript"/>
        </w:rPr>
        <w:t>2</w:t>
      </w:r>
    </w:p>
    <w:p>
      <w:pPr>
        <w:pStyle w:val="BodyText"/>
        <w:spacing w:line="480" w:lineRule="atLeast" w:before="173"/>
        <w:ind w:left="220" w:right="6159"/>
      </w:pPr>
      <w:r>
        <w:rPr/>
        <w:t>The</w:t>
      </w:r>
      <w:r>
        <w:rPr>
          <w:spacing w:val="-5"/>
        </w:rPr>
        <w:t> </w:t>
      </w:r>
      <w:r>
        <w:rPr/>
        <w:t>volumetric</w:t>
      </w:r>
      <w:r>
        <w:rPr>
          <w:spacing w:val="-3"/>
        </w:rPr>
        <w:t> </w:t>
      </w:r>
      <w:r>
        <w:rPr/>
        <w:t>hold-up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column</w:t>
      </w:r>
      <w:r>
        <w:rPr>
          <w:spacing w:val="-3"/>
        </w:rPr>
        <w:t> </w:t>
      </w:r>
      <w:r>
        <w:rPr/>
        <w:t>is;</w:t>
      </w:r>
      <w:r>
        <w:rPr>
          <w:spacing w:val="-57"/>
        </w:rPr>
        <w:t> </w:t>
      </w:r>
      <w:r>
        <w:rPr/>
        <w:t>HW = 0.0004(</w:t>
      </w:r>
      <w:r>
        <w:rPr>
          <w:rFonts w:ascii="Cambria Math"/>
          <w:u w:val="single"/>
          <w:vertAlign w:val="superscript"/>
        </w:rPr>
        <w:t>L</w:t>
      </w:r>
      <w:r>
        <w:rPr>
          <w:vertAlign w:val="baseline"/>
        </w:rPr>
        <w:t>)</w:t>
      </w:r>
      <w:r>
        <w:rPr>
          <w:vertAlign w:val="superscript"/>
        </w:rPr>
        <w:t>0.6</w:t>
      </w:r>
    </w:p>
    <w:p>
      <w:pPr>
        <w:spacing w:line="108" w:lineRule="exact" w:before="0"/>
        <w:ind w:left="1614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𝑑</w:t>
      </w:r>
    </w:p>
    <w:p>
      <w:pPr>
        <w:pStyle w:val="BodyText"/>
        <w:rPr>
          <w:rFonts w:ascii="Cambria Math"/>
          <w:sz w:val="14"/>
        </w:rPr>
      </w:pPr>
    </w:p>
    <w:p>
      <w:pPr>
        <w:pStyle w:val="BodyText"/>
        <w:spacing w:line="234" w:lineRule="exact"/>
        <w:ind w:left="940"/>
      </w:pPr>
      <w:r>
        <w:rPr/>
        <w:pict>
          <v:rect style="position:absolute;margin-left:154.820007pt;margin-top:7.562309pt;width:39.6pt;height:.84001pt;mso-position-horizontal-relative:page;mso-position-vertical-relative:paragraph;z-index:-23416832" filled="true" fillcolor="#000000" stroked="false">
            <v:fill type="solid"/>
            <w10:wrap type="none"/>
          </v:rect>
        </w:pict>
      </w:r>
      <w:r>
        <w:rPr/>
        <w:t>=</w:t>
      </w:r>
      <w:r>
        <w:rPr>
          <w:spacing w:val="9"/>
        </w:rPr>
        <w:t> </w:t>
      </w:r>
      <w:r>
        <w:rPr/>
        <w:t>0.0004(</w:t>
      </w:r>
      <w:r>
        <w:rPr>
          <w:rFonts w:ascii="Cambria Math"/>
          <w:vertAlign w:val="superscript"/>
        </w:rPr>
        <w:t>,5,786.786</w:t>
      </w:r>
      <w:r>
        <w:rPr>
          <w:vertAlign w:val="baseline"/>
        </w:rPr>
        <w:t>)</w:t>
      </w:r>
      <w:r>
        <w:rPr>
          <w:vertAlign w:val="superscript"/>
        </w:rPr>
        <w:t>0.6</w:t>
      </w:r>
      <w:r>
        <w:rPr>
          <w:spacing w:val="13"/>
          <w:vertAlign w:val="baseline"/>
        </w:rPr>
        <w:t> </w:t>
      </w:r>
      <w:r>
        <w:rPr>
          <w:vertAlign w:val="baseline"/>
        </w:rPr>
        <w:t>=</w:t>
      </w:r>
      <w:r>
        <w:rPr>
          <w:spacing w:val="9"/>
          <w:vertAlign w:val="baseline"/>
        </w:rPr>
        <w:t> </w:t>
      </w:r>
      <w:r>
        <w:rPr>
          <w:vertAlign w:val="baseline"/>
        </w:rPr>
        <w:t>0.32m</w:t>
      </w:r>
      <w:r>
        <w:rPr>
          <w:vertAlign w:val="superscript"/>
        </w:rPr>
        <w:t>3</w:t>
      </w:r>
      <w:r>
        <w:rPr>
          <w:spacing w:val="13"/>
          <w:vertAlign w:val="baseline"/>
        </w:rPr>
        <w:t> </w:t>
      </w:r>
      <w:r>
        <w:rPr>
          <w:vertAlign w:val="baseline"/>
        </w:rPr>
        <w:t>Liquid/m</w:t>
      </w:r>
      <w:r>
        <w:rPr>
          <w:vertAlign w:val="superscript"/>
        </w:rPr>
        <w:t>3</w:t>
      </w:r>
      <w:r>
        <w:rPr>
          <w:spacing w:val="12"/>
          <w:vertAlign w:val="baseline"/>
        </w:rPr>
        <w:t> </w:t>
      </w:r>
      <w:r>
        <w:rPr>
          <w:vertAlign w:val="baseline"/>
        </w:rPr>
        <w:t>column</w:t>
      </w:r>
    </w:p>
    <w:p>
      <w:pPr>
        <w:spacing w:line="152" w:lineRule="exact" w:before="0"/>
        <w:ind w:left="2058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0.082</w:t>
      </w:r>
    </w:p>
    <w:sectPr>
      <w:pgSz w:w="12240" w:h="15840"/>
      <w:pgMar w:header="0" w:footer="883" w:top="840" w:bottom="1080" w:left="12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7.049988pt;margin-top:727.626648pt;width:18pt;height:15.3pt;mso-position-horizontal-relative:page;mso-position-vertical-relative:page;z-index:-235868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049988pt;margin-top:735.666626pt;width:24pt;height:15.3pt;mso-position-horizontal-relative:page;mso-position-vertical-relative:page;z-index:-235863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049988pt;margin-top:736.866638pt;width:24pt;height:15.3pt;mso-position-horizontal-relative:page;mso-position-vertical-relative:page;z-index:-235857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1"/>
      <w:numFmt w:val="decimal"/>
      <w:lvlText w:val="%1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1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3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1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50" w:hanging="36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lowerRoman"/>
      <w:lvlText w:val="%1."/>
      <w:lvlJc w:val="left"/>
      <w:pPr>
        <w:ind w:left="407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upperRoman"/>
      <w:lvlText w:val="%2."/>
      <w:lvlJc w:val="left"/>
      <w:pPr>
        <w:ind w:left="1300" w:hanging="720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3" w:hanging="72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)"/>
      <w:lvlJc w:val="left"/>
      <w:pPr>
        <w:ind w:left="1020" w:hanging="54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0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4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1" w:hanging="54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(%1)"/>
      <w:lvlJc w:val="left"/>
      <w:pPr>
        <w:ind w:left="1020" w:hanging="54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8" w:hanging="54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5"/>
      <w:numFmt w:val="decimal"/>
      <w:lvlText w:val="%1"/>
      <w:lvlJc w:val="left"/>
      <w:pPr>
        <w:ind w:left="96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0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4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6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8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2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4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6" w:hanging="48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4"/>
      <w:numFmt w:val="decimal"/>
      <w:lvlText w:val="%1"/>
      <w:lvlJc w:val="left"/>
      <w:pPr>
        <w:ind w:left="96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0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48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3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4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5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7" w:hanging="6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lowerLetter"/>
      <w:lvlText w:val="%1)"/>
      <w:lvlJc w:val="left"/>
      <w:pPr>
        <w:ind w:left="739" w:hanging="2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4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8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6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4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8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2" w:hanging="2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lowerRoman"/>
      <w:lvlText w:val="%1."/>
      <w:lvlJc w:val="left"/>
      <w:pPr>
        <w:ind w:left="667" w:hanging="1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2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6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8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0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2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4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6" w:hanging="187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Roman"/>
      <w:lvlText w:val="%1."/>
      <w:lvlJc w:val="left"/>
      <w:pPr>
        <w:ind w:left="667" w:hanging="18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2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6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8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0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2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4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6" w:hanging="188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lowerRoman"/>
      <w:lvlText w:val="%1."/>
      <w:lvlJc w:val="left"/>
      <w:pPr>
        <w:ind w:left="667" w:hanging="18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2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6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8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0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2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4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6" w:hanging="188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Letter"/>
      <w:lvlText w:val="%1)"/>
      <w:lvlJc w:val="left"/>
      <w:pPr>
        <w:ind w:left="739" w:hanging="2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4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8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6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4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8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2" w:hanging="2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"/>
      <w:lvlJc w:val="left"/>
      <w:pPr>
        <w:ind w:left="120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."/>
      <w:lvlJc w:val="left"/>
      <w:pPr>
        <w:ind w:left="720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120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1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3"/>
      <w:numFmt w:val="decimal"/>
      <w:lvlText w:val="%1"/>
      <w:lvlJc w:val="left"/>
      <w:pPr>
        <w:ind w:left="96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0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3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5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7" w:hanging="6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."/>
      <w:lvlJc w:val="left"/>
      <w:pPr>
        <w:ind w:left="72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1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."/>
      <w:lvlJc w:val="left"/>
      <w:pPr>
        <w:ind w:left="72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8" w:hanging="24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."/>
      <w:lvlJc w:val="left"/>
      <w:pPr>
        <w:ind w:left="722" w:hanging="2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6" w:hanging="2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2" w:hanging="2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2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4" w:hanging="2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2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6" w:hanging="2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2" w:hanging="2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8" w:hanging="243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2"/>
      <w:numFmt w:val="decimal"/>
      <w:lvlText w:val="%1"/>
      <w:lvlJc w:val="left"/>
      <w:pPr>
        <w:ind w:left="1267" w:hanging="788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267" w:hanging="788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7" w:hanging="78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6" w:hanging="7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8" w:hanging="7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0" w:hanging="7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2" w:hanging="7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4" w:hanging="7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6" w:hanging="788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859" w:hanging="38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2" w:hanging="3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4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6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8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2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4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6" w:hanging="38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2"/>
      <w:numFmt w:val="decimal"/>
      <w:lvlText w:val="%1"/>
      <w:lvlJc w:val="left"/>
      <w:pPr>
        <w:ind w:left="1080" w:hanging="600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08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1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."/>
      <w:lvlJc w:val="left"/>
      <w:pPr>
        <w:ind w:left="72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8" w:hanging="24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."/>
      <w:lvlJc w:val="left"/>
      <w:pPr>
        <w:ind w:left="72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8" w:hanging="24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72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8" w:hanging="24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."/>
      <w:lvlJc w:val="left"/>
      <w:pPr>
        <w:ind w:left="72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0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8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36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35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3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32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3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29" w:hanging="24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961" w:hanging="48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61" w:hanging="481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961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6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8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2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4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6" w:hanging="48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(%1)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480" w:hanging="30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480" w:hanging="3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2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3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5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7" w:hanging="6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1200" w:hanging="72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120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72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8" w:hanging="2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624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6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2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8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0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6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2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8" w:hanging="144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72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8" w:hanging="24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720" w:hanging="24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8" w:hanging="24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96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0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1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2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3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5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6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7" w:hanging="48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739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4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8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6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4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8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2" w:hanging="2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96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0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4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6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8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2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4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6" w:hanging="48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560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60" w:hanging="60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4" w:hanging="6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6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8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0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4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6" w:hanging="60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1560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60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4" w:hanging="6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6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8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0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4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6" w:hanging="60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560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60" w:hanging="60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4" w:hanging="6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6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8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0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2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4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6" w:hanging="60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7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8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6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8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3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7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2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1" w:hanging="6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86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6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6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6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8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2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4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6" w:hanging="6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92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9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1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7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8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7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8" w:hanging="720"/>
      </w:pPr>
      <w:rPr>
        <w:rFonts w:hint="default"/>
        <w:lang w:val="en-US" w:eastAsia="en-US" w:bidi="ar-SA"/>
      </w:rPr>
    </w:lvl>
  </w:abstractNum>
  <w:num w:numId="26">
    <w:abstractNumId w:val="25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7"/>
      <w:ind w:left="54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84"/>
      <w:ind w:left="120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7"/>
      <w:ind w:left="192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29"/>
      <w:jc w:val="center"/>
      <w:outlineLvl w:val="1"/>
    </w:pPr>
    <w:rPr>
      <w:rFonts w:ascii="Times New Roman" w:hAnsi="Times New Roman" w:eastAsia="Times New Roman" w:cs="Times New Roman"/>
      <w:i/>
      <w:i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629" w:right="1090"/>
      <w:jc w:val="center"/>
      <w:outlineLvl w:val="2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228"/>
      <w:ind w:left="4177"/>
      <w:jc w:val="center"/>
      <w:outlineLvl w:val="3"/>
    </w:pPr>
    <w:rPr>
      <w:rFonts w:ascii="Times New Roman" w:hAnsi="Times New Roman" w:eastAsia="Times New Roman" w:cs="Times New Roman"/>
      <w:sz w:val="32"/>
      <w:szCs w:val="32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77"/>
      <w:ind w:left="629" w:right="1084"/>
      <w:jc w:val="center"/>
      <w:outlineLvl w:val="4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920"/>
      <w:outlineLvl w:val="5"/>
    </w:pPr>
    <w:rPr>
      <w:rFonts w:ascii="Cambria Math" w:hAnsi="Cambria Math" w:eastAsia="Cambria Math" w:cs="Cambria Math"/>
      <w:sz w:val="28"/>
      <w:szCs w:val="28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77"/>
      <w:ind w:left="629" w:right="1016"/>
      <w:jc w:val="center"/>
      <w:outlineLvl w:val="6"/>
    </w:pPr>
    <w:rPr>
      <w:rFonts w:ascii="Times New Roman" w:hAnsi="Times New Roman" w:eastAsia="Times New Roman" w:cs="Times New Roman"/>
      <w:i/>
      <w:iCs/>
      <w:sz w:val="28"/>
      <w:szCs w:val="28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98"/>
      <w:ind w:left="179"/>
      <w:outlineLvl w:val="7"/>
    </w:pPr>
    <w:rPr>
      <w:rFonts w:ascii="Arial MT" w:hAnsi="Arial MT" w:eastAsia="Arial MT" w:cs="Arial MT"/>
      <w:sz w:val="27"/>
      <w:szCs w:val="27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480" w:right="936"/>
      <w:jc w:val="both"/>
      <w:outlineLvl w:val="8"/>
    </w:pPr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9" w:type="paragraph">
    <w:name w:val="Heading 9"/>
    <w:basedOn w:val="Normal"/>
    <w:uiPriority w:val="1"/>
    <w:qFormat/>
    <w:pPr>
      <w:ind w:left="480"/>
      <w:jc w:val="both"/>
      <w:outlineLvl w:val="9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" w:line="552" w:lineRule="exact"/>
      <w:ind w:left="629" w:right="1087"/>
      <w:jc w:val="center"/>
    </w:pPr>
    <w:rPr>
      <w:rFonts w:ascii="Times New Roman" w:hAnsi="Times New Roman" w:eastAsia="Times New Roman" w:cs="Times New Roman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0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footer" Target="footer2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hyperlink" Target="http://www.ieaghg.org/docs/" TargetMode="External"/><Relationship Id="rId24" Type="http://schemas.openxmlformats.org/officeDocument/2006/relationships/hyperlink" Target="http://www.co2captureandstorage.info/" TargetMode="Externa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footer" Target="footer3.xml"/><Relationship Id="rId28" Type="http://schemas.openxmlformats.org/officeDocument/2006/relationships/footer" Target="footer4.xml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2023-11-06T17:32:18Z</dcterms:created>
  <dcterms:modified xsi:type="dcterms:W3CDTF">2023-11-06T17:32:18Z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